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C5E0" w14:textId="77777777" w:rsidR="00BB0218" w:rsidRPr="00F37A13" w:rsidRDefault="00BB0218" w:rsidP="00BB0218">
      <w:pPr>
        <w:spacing w:line="276" w:lineRule="auto"/>
        <w:jc w:val="right"/>
        <w:rPr>
          <w:rFonts w:ascii="Geomanist Light" w:hAnsi="Geomanist Light" w:cs="Arial"/>
          <w:sz w:val="22"/>
          <w:szCs w:val="22"/>
          <w:lang w:eastAsia="es-ES"/>
        </w:rPr>
      </w:pPr>
      <w:bookmarkStart w:id="0" w:name="_Hlk72942111"/>
      <w:r w:rsidRPr="00F37A13">
        <w:rPr>
          <w:rFonts w:ascii="Geomanist Light" w:hAnsi="Geomanist Light" w:cs="Arial"/>
          <w:sz w:val="22"/>
          <w:szCs w:val="22"/>
          <w:lang w:eastAsia="es-ES"/>
        </w:rPr>
        <w:t>CCE-DES-FM-17</w:t>
      </w:r>
    </w:p>
    <w:p w14:paraId="1FF1A5F2" w14:textId="77777777" w:rsidR="00BB0218" w:rsidRPr="00F37A13" w:rsidRDefault="00BB0218"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b/>
          <w:color w:val="000000" w:themeColor="text1"/>
          <w:sz w:val="20"/>
          <w:szCs w:val="20"/>
          <w:lang w:val="es-ES_tradnl"/>
        </w:rPr>
        <w:t>REQUISITOS HABILITANTES – Contenido</w:t>
      </w:r>
    </w:p>
    <w:p w14:paraId="1477F851" w14:textId="77777777" w:rsidR="00BB0218" w:rsidRPr="00F37A13" w:rsidRDefault="00BB0218" w:rsidP="00BB0218">
      <w:pPr>
        <w:jc w:val="both"/>
        <w:rPr>
          <w:rFonts w:ascii="Geomanist Light" w:eastAsia="Calibri" w:hAnsi="Geomanist Light" w:cs="Arial"/>
          <w:color w:val="000000" w:themeColor="text1"/>
          <w:sz w:val="20"/>
          <w:szCs w:val="20"/>
          <w:lang w:val="es-ES_tradnl"/>
        </w:rPr>
      </w:pPr>
    </w:p>
    <w:p w14:paraId="597DEA84" w14:textId="5C39CD1B" w:rsidR="00BB0218" w:rsidRPr="00F37A13" w:rsidRDefault="00BB0218"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que </w:t>
      </w:r>
      <w:r w:rsidR="008B6DAE" w:rsidRPr="00F37A13">
        <w:rPr>
          <w:rFonts w:ascii="Geomanist Light" w:eastAsia="Calibri" w:hAnsi="Geomanist Light" w:cs="Arial"/>
          <w:color w:val="000000" w:themeColor="text1"/>
          <w:sz w:val="20"/>
          <w:szCs w:val="20"/>
          <w:lang w:val="es-ES_tradnl"/>
        </w:rPr>
        <w:t>dichos requisitos</w:t>
      </w:r>
      <w:r w:rsidRPr="00F37A13">
        <w:rPr>
          <w:rFonts w:ascii="Geomanist Light" w:eastAsia="Calibri" w:hAnsi="Geomanist Light" w:cs="Arial"/>
          <w:color w:val="000000" w:themeColor="text1"/>
          <w:sz w:val="20"/>
          <w:szCs w:val="20"/>
          <w:lang w:val="es-ES_tradnl"/>
        </w:rPr>
        <w:t>, no se refieren a la oferta misma sino a la idoneidad del oferente para asumir adecuadamente la ejecución del contrato.</w:t>
      </w:r>
      <w:r w:rsidR="008B6DAE" w:rsidRPr="00F37A13">
        <w:rPr>
          <w:rFonts w:ascii="Geomanist Light" w:eastAsia="Calibri" w:hAnsi="Geomanist Light" w:cs="Arial"/>
          <w:color w:val="000000" w:themeColor="text1"/>
          <w:sz w:val="20"/>
          <w:szCs w:val="20"/>
          <w:lang w:val="es-ES_tradnl"/>
        </w:rPr>
        <w:t xml:space="preserve"> […]</w:t>
      </w:r>
      <w:r w:rsidRPr="00F37A13">
        <w:rPr>
          <w:rFonts w:ascii="Geomanist Light" w:eastAsia="Calibri" w:hAnsi="Geomanist Light" w:cs="Arial"/>
          <w:color w:val="000000" w:themeColor="text1"/>
          <w:sz w:val="20"/>
          <w:szCs w:val="20"/>
          <w:lang w:val="es-ES_tradnl"/>
        </w:rPr>
        <w:tab/>
      </w:r>
    </w:p>
    <w:p w14:paraId="4E9ABD28" w14:textId="77777777" w:rsidR="00BB0218" w:rsidRPr="00F37A13" w:rsidRDefault="00BB0218" w:rsidP="00BB0218">
      <w:pPr>
        <w:jc w:val="both"/>
        <w:rPr>
          <w:rFonts w:ascii="Geomanist Light" w:hAnsi="Geomanist Light" w:cs="Arial"/>
          <w:b/>
          <w:bCs/>
          <w:sz w:val="20"/>
          <w:szCs w:val="20"/>
        </w:rPr>
      </w:pPr>
    </w:p>
    <w:p w14:paraId="2157789B" w14:textId="36D771F5" w:rsidR="00BB0218" w:rsidRPr="00F37A13" w:rsidRDefault="00BB0218" w:rsidP="00BB0218">
      <w:pPr>
        <w:jc w:val="both"/>
        <w:rPr>
          <w:rFonts w:ascii="Geomanist Light" w:eastAsia="Calibri" w:hAnsi="Geomanist Light" w:cs="Arial"/>
          <w:color w:val="000000" w:themeColor="text1"/>
          <w:sz w:val="20"/>
          <w:szCs w:val="20"/>
          <w:lang w:val="es-ES_tradnl"/>
        </w:rPr>
      </w:pPr>
      <w:r w:rsidRPr="00F37A13">
        <w:rPr>
          <w:rFonts w:ascii="Geomanist Light" w:hAnsi="Geomanist Light" w:cs="Arial"/>
          <w:b/>
          <w:bCs/>
          <w:sz w:val="20"/>
          <w:szCs w:val="20"/>
        </w:rPr>
        <w:t xml:space="preserve">REQUISITOS HABILITANTES - </w:t>
      </w:r>
      <w:r w:rsidR="00742397" w:rsidRPr="00F37A13">
        <w:rPr>
          <w:rFonts w:ascii="Geomanist Light" w:hAnsi="Geomanist Light" w:cs="Arial"/>
          <w:b/>
          <w:bCs/>
          <w:sz w:val="20"/>
          <w:szCs w:val="20"/>
        </w:rPr>
        <w:t>Criterios</w:t>
      </w:r>
      <w:r w:rsidRPr="00F37A13">
        <w:rPr>
          <w:rFonts w:ascii="Geomanist Light" w:hAnsi="Geomanist Light" w:cs="Arial"/>
          <w:b/>
          <w:bCs/>
          <w:color w:val="000000" w:themeColor="text1"/>
          <w:sz w:val="20"/>
          <w:szCs w:val="20"/>
          <w:lang w:val="es-ES_tradnl"/>
        </w:rPr>
        <w:t xml:space="preserve"> obligatorios para participar en los procedimientos de selección contractual</w:t>
      </w:r>
    </w:p>
    <w:p w14:paraId="33BA9A51" w14:textId="77777777" w:rsidR="00BB0218" w:rsidRPr="00F37A13" w:rsidRDefault="00BB0218" w:rsidP="00BB0218">
      <w:pPr>
        <w:jc w:val="both"/>
        <w:rPr>
          <w:rFonts w:ascii="Geomanist Light" w:eastAsia="Calibri" w:hAnsi="Geomanist Light" w:cs="Arial"/>
          <w:color w:val="000000" w:themeColor="text1"/>
          <w:sz w:val="20"/>
          <w:szCs w:val="20"/>
          <w:lang w:val="es-ES_tradnl"/>
        </w:rPr>
      </w:pPr>
    </w:p>
    <w:p w14:paraId="18BEDE42" w14:textId="41E82B32" w:rsidR="00BB0218" w:rsidRPr="00F37A13" w:rsidRDefault="00C4647A"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habilitantes 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sidR="00BB0218" w:rsidRPr="00F37A13">
        <w:rPr>
          <w:rFonts w:ascii="Geomanist Light" w:eastAsia="Calibri" w:hAnsi="Geomanist Light" w:cs="Arial"/>
          <w:color w:val="000000" w:themeColor="text1"/>
          <w:sz w:val="20"/>
          <w:szCs w:val="20"/>
          <w:lang w:val="es-ES_tradnl"/>
        </w:rPr>
        <w:t xml:space="preserve"> </w:t>
      </w:r>
    </w:p>
    <w:p w14:paraId="6D6152BB" w14:textId="77777777" w:rsidR="00BB0218" w:rsidRPr="00F37A13" w:rsidRDefault="00BB0218" w:rsidP="00BB0218">
      <w:pPr>
        <w:jc w:val="both"/>
        <w:rPr>
          <w:rFonts w:ascii="Geomanist Light" w:eastAsia="Calibri" w:hAnsi="Geomanist Light" w:cs="Arial"/>
          <w:color w:val="000000" w:themeColor="text1"/>
          <w:sz w:val="20"/>
          <w:szCs w:val="20"/>
          <w:lang w:val="es-ES_tradnl"/>
        </w:rPr>
      </w:pPr>
    </w:p>
    <w:p w14:paraId="50D4ED11" w14:textId="77777777" w:rsidR="00BB0218" w:rsidRPr="00F37A13" w:rsidRDefault="00BB0218" w:rsidP="00BB0218">
      <w:pPr>
        <w:jc w:val="both"/>
        <w:rPr>
          <w:rFonts w:ascii="Geomanist Light" w:eastAsia="Calibri" w:hAnsi="Geomanist Light" w:cs="Arial"/>
          <w:b/>
          <w:bCs/>
          <w:color w:val="000000" w:themeColor="text1"/>
          <w:sz w:val="20"/>
          <w:szCs w:val="20"/>
          <w:lang w:val="es-ES"/>
        </w:rPr>
      </w:pPr>
      <w:r w:rsidRPr="00F37A13">
        <w:rPr>
          <w:rFonts w:ascii="Geomanist Light" w:eastAsia="Calibri" w:hAnsi="Geomanist Light" w:cs="Arial"/>
          <w:b/>
          <w:bCs/>
          <w:color w:val="000000" w:themeColor="text1"/>
          <w:sz w:val="20"/>
          <w:szCs w:val="20"/>
          <w:lang w:val="es-ES"/>
        </w:rPr>
        <w:t xml:space="preserve">SELECCIÓN OBJETIVA – Requisitos de ponderación – </w:t>
      </w:r>
      <w:r w:rsidRPr="006654E2">
        <w:rPr>
          <w:rFonts w:ascii="Geomanist Light" w:eastAsia="Calibri" w:hAnsi="Geomanist Light" w:cs="Arial"/>
          <w:b/>
          <w:bCs/>
          <w:color w:val="000000" w:themeColor="text1"/>
          <w:sz w:val="20"/>
          <w:szCs w:val="20"/>
          <w:lang w:val="es-ES"/>
        </w:rPr>
        <w:t>Asignación de puntaje</w:t>
      </w:r>
      <w:r w:rsidRPr="00F37A13">
        <w:rPr>
          <w:rFonts w:ascii="Geomanist Light" w:eastAsia="Calibri" w:hAnsi="Geomanist Light" w:cs="Arial"/>
          <w:b/>
          <w:bCs/>
          <w:color w:val="000000" w:themeColor="text1"/>
          <w:sz w:val="20"/>
          <w:szCs w:val="20"/>
          <w:lang w:val="es-ES"/>
        </w:rPr>
        <w:t xml:space="preserve"> – Comparación de ofertas</w:t>
      </w:r>
    </w:p>
    <w:p w14:paraId="139784F0" w14:textId="77777777" w:rsidR="00BB0218" w:rsidRPr="00F37A13" w:rsidRDefault="00BB0218" w:rsidP="00BB0218">
      <w:pPr>
        <w:jc w:val="both"/>
        <w:rPr>
          <w:rFonts w:ascii="Geomanist Light" w:hAnsi="Geomanist Light" w:cs="Arial"/>
          <w:sz w:val="20"/>
          <w:szCs w:val="20"/>
        </w:rPr>
      </w:pPr>
    </w:p>
    <w:p w14:paraId="7314907F" w14:textId="02CE0000" w:rsidR="00C4647A" w:rsidRPr="00F37A13" w:rsidRDefault="00C4647A"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w:t>
      </w:r>
      <w:r w:rsidR="000D2755" w:rsidRPr="00F37A13">
        <w:rPr>
          <w:rFonts w:ascii="Geomanist Light" w:eastAsia="Calibri" w:hAnsi="Geomanist Light" w:cs="Arial"/>
          <w:color w:val="000000" w:themeColor="text1"/>
          <w:sz w:val="20"/>
          <w:szCs w:val="20"/>
          <w:lang w:val="es-ES_tradnl"/>
        </w:rPr>
        <w:t>numeral</w:t>
      </w:r>
      <w:r w:rsidR="008F6EAC" w:rsidRPr="00F37A13">
        <w:rPr>
          <w:rFonts w:ascii="Geomanist Light" w:eastAsia="Calibri" w:hAnsi="Geomanist Light" w:cs="Arial"/>
          <w:color w:val="000000" w:themeColor="text1"/>
          <w:sz w:val="20"/>
          <w:szCs w:val="20"/>
          <w:lang w:val="es-ES_tradnl"/>
        </w:rPr>
        <w:t xml:space="preserve"> segundo</w:t>
      </w:r>
      <w:r w:rsidRPr="00F37A13">
        <w:rPr>
          <w:rFonts w:ascii="Geomanist Light" w:eastAsia="Calibri" w:hAnsi="Geomanist Light" w:cs="Arial"/>
          <w:color w:val="000000" w:themeColor="text1"/>
          <w:sz w:val="20"/>
          <w:szCs w:val="20"/>
          <w:lang w:val="es-ES_tradnl"/>
        </w:rPr>
        <w:t xml:space="preserve">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w:t>
      </w:r>
    </w:p>
    <w:p w14:paraId="2E25CD04" w14:textId="77777777" w:rsidR="00C4647A" w:rsidRPr="00F37A13" w:rsidRDefault="00C4647A" w:rsidP="00BB0218">
      <w:pPr>
        <w:jc w:val="both"/>
        <w:rPr>
          <w:rFonts w:ascii="Geomanist Light" w:eastAsia="Calibri" w:hAnsi="Geomanist Light" w:cs="Arial"/>
          <w:color w:val="000000" w:themeColor="text1"/>
          <w:sz w:val="20"/>
          <w:szCs w:val="20"/>
          <w:lang w:val="es-ES_tradnl"/>
        </w:rPr>
      </w:pPr>
    </w:p>
    <w:p w14:paraId="36D3A3E9" w14:textId="33E2A384" w:rsidR="00BB0218" w:rsidRPr="00F37A13" w:rsidRDefault="00BB0218"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w:t>
      </w:r>
      <w:r w:rsidRPr="00F37A13">
        <w:rPr>
          <w:rFonts w:ascii="Geomanist Light" w:eastAsia="Calibri" w:hAnsi="Geomanist Light" w:cs="Arial"/>
          <w:i/>
          <w:iCs/>
          <w:color w:val="000000" w:themeColor="text1"/>
          <w:sz w:val="20"/>
          <w:szCs w:val="20"/>
          <w:lang w:val="es-ES_tradnl"/>
        </w:rPr>
        <w:t xml:space="preserve">como «[…] aquellas condiciones de la oferta y no de quien la presenta, que sí entrarán a ser evaluadas por la Administración y </w:t>
      </w:r>
      <w:r w:rsidR="008F6EAC" w:rsidRPr="00F37A13">
        <w:rPr>
          <w:rFonts w:ascii="Geomanist Light" w:eastAsia="Calibri" w:hAnsi="Geomanist Light" w:cs="Arial"/>
          <w:i/>
          <w:iCs/>
          <w:color w:val="000000" w:themeColor="text1"/>
          <w:sz w:val="20"/>
          <w:szCs w:val="20"/>
          <w:lang w:val="es-ES_tradnl"/>
        </w:rPr>
        <w:t>que,</w:t>
      </w:r>
      <w:r w:rsidRPr="00F37A13">
        <w:rPr>
          <w:rFonts w:ascii="Geomanist Light" w:eastAsia="Calibri" w:hAnsi="Geomanist Light" w:cs="Arial"/>
          <w:i/>
          <w:iCs/>
          <w:color w:val="000000" w:themeColor="text1"/>
          <w:sz w:val="20"/>
          <w:szCs w:val="20"/>
          <w:lang w:val="es-ES_tradnl"/>
        </w:rPr>
        <w:t xml:space="preserve"> en consecuencia, darán lugar a la escogencia objetiva de la mejor propuesta para la entidad».</w:t>
      </w:r>
      <w:r w:rsidRPr="00F37A13">
        <w:rPr>
          <w:rFonts w:ascii="Geomanist Light" w:eastAsia="Calibri" w:hAnsi="Geomanist Light" w:cs="Arial"/>
          <w:color w:val="000000" w:themeColor="text1"/>
          <w:sz w:val="20"/>
          <w:szCs w:val="20"/>
          <w:lang w:val="es-ES_tradnl"/>
        </w:rPr>
        <w:t xml:space="preserve"> Todas estas categorías designan los </w:t>
      </w:r>
      <w:r w:rsidRPr="00F37A13">
        <w:rPr>
          <w:rFonts w:ascii="Geomanist Light" w:eastAsia="Calibri" w:hAnsi="Geomanist Light" w:cs="Arial"/>
          <w:i/>
          <w:iCs/>
          <w:color w:val="000000" w:themeColor="text1"/>
          <w:sz w:val="20"/>
          <w:szCs w:val="20"/>
          <w:lang w:val="es-ES_tradnl"/>
        </w:rPr>
        <w:t>«[…] factores a los cuales cabe otorgarles puntajes o que pueden ser ponderados, precisamente, pues estos son los factores que en últimas permiten una comparación de ofertas y una diferenciación entre ellas»</w:t>
      </w:r>
      <w:r w:rsidRPr="00F37A13">
        <w:rPr>
          <w:rFonts w:ascii="Geomanist Light" w:eastAsia="Calibri" w:hAnsi="Geomanist Light" w:cs="Arial"/>
          <w:color w:val="000000" w:themeColor="text1"/>
          <w:sz w:val="20"/>
          <w:szCs w:val="20"/>
          <w:lang w:val="es-ES_tradnl"/>
        </w:rPr>
        <w:t xml:space="preserve"> […].</w:t>
      </w:r>
    </w:p>
    <w:p w14:paraId="7043E860" w14:textId="77777777" w:rsidR="00BB0218" w:rsidRPr="00F37A13" w:rsidRDefault="00BB0218" w:rsidP="00BB0218">
      <w:pPr>
        <w:jc w:val="both"/>
        <w:rPr>
          <w:rFonts w:ascii="Geomanist Light" w:eastAsia="Calibri" w:hAnsi="Geomanist Light" w:cs="Arial"/>
          <w:color w:val="000000" w:themeColor="text1"/>
          <w:sz w:val="20"/>
          <w:szCs w:val="20"/>
          <w:lang w:val="es-ES_tradnl"/>
        </w:rPr>
      </w:pPr>
    </w:p>
    <w:p w14:paraId="783696B2" w14:textId="3B8A5ACD" w:rsidR="00BB0218" w:rsidRPr="00F37A13" w:rsidRDefault="00BB0218" w:rsidP="00BB0218">
      <w:pPr>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 De acuerdo con lo anterior, es posible asimilar las diferentes categorías a las que hace referencia el artículo 5 de la Ley 1150 de 2007, cuando alude a los factores </w:t>
      </w:r>
      <w:r w:rsidR="00706E8C" w:rsidRPr="00F37A13">
        <w:rPr>
          <w:rFonts w:ascii="Geomanist Light" w:eastAsia="Calibri" w:hAnsi="Geomanist Light" w:cs="Arial"/>
          <w:color w:val="000000" w:themeColor="text1"/>
          <w:sz w:val="20"/>
          <w:szCs w:val="20"/>
          <w:lang w:val="es-ES_tradnl"/>
        </w:rPr>
        <w:t xml:space="preserve">ponderables </w:t>
      </w:r>
      <w:r w:rsidRPr="00F37A13">
        <w:rPr>
          <w:rFonts w:ascii="Geomanist Light" w:eastAsia="Calibri" w:hAnsi="Geomanist Light" w:cs="Arial"/>
          <w:color w:val="000000" w:themeColor="text1"/>
          <w:sz w:val="20"/>
          <w:szCs w:val="20"/>
          <w:lang w:val="es-ES_tradnl"/>
        </w:rPr>
        <w:t xml:space="preserve">que, a diferencia de los </w:t>
      </w:r>
      <w:r w:rsidRPr="00F37A13">
        <w:rPr>
          <w:rFonts w:ascii="Geomanist Light" w:eastAsia="Calibri" w:hAnsi="Geomanist Light" w:cs="Arial"/>
          <w:color w:val="000000" w:themeColor="text1"/>
          <w:sz w:val="20"/>
          <w:szCs w:val="20"/>
          <w:lang w:val="es-ES_tradnl"/>
        </w:rPr>
        <w:lastRenderedPageBreak/>
        <w:t>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w:t>
      </w:r>
      <w:r w:rsidRPr="00F37A13">
        <w:rPr>
          <w:rFonts w:ascii="Geomanist Light" w:eastAsia="Calibri" w:hAnsi="Geomanist Light" w:cs="Arial"/>
          <w:bCs/>
          <w:sz w:val="20"/>
          <w:szCs w:val="20"/>
        </w:rPr>
        <w:t xml:space="preserve"> para ello las reglas establecidas en el pliego o documento equivalente para la ponderación de las ofertas.</w:t>
      </w:r>
    </w:p>
    <w:p w14:paraId="61401330" w14:textId="77777777" w:rsidR="00BB0218" w:rsidRPr="00F37A13" w:rsidRDefault="00BB0218" w:rsidP="00BB0218">
      <w:pPr>
        <w:shd w:val="clear" w:color="auto" w:fill="FFFFFF"/>
        <w:jc w:val="both"/>
        <w:rPr>
          <w:rFonts w:ascii="Geomanist Light" w:eastAsia="Calibri" w:hAnsi="Geomanist Light" w:cs="Arial"/>
          <w:bCs/>
          <w:sz w:val="20"/>
          <w:szCs w:val="20"/>
          <w:lang w:eastAsia="en-US"/>
        </w:rPr>
      </w:pPr>
    </w:p>
    <w:p w14:paraId="722D0142" w14:textId="18A7DC8B" w:rsidR="00BB0218" w:rsidRPr="00F37A13" w:rsidRDefault="00BB0218" w:rsidP="00BB0218">
      <w:pPr>
        <w:shd w:val="clear" w:color="auto" w:fill="FFFFFF"/>
        <w:jc w:val="both"/>
        <w:rPr>
          <w:rFonts w:ascii="Geomanist Light" w:eastAsiaTheme="minorHAnsi" w:hAnsi="Geomanist Light" w:cs="Arial"/>
          <w:sz w:val="20"/>
          <w:szCs w:val="20"/>
          <w:lang w:eastAsia="en-US"/>
        </w:rPr>
      </w:pPr>
      <w:r w:rsidRPr="00F37A13">
        <w:rPr>
          <w:rFonts w:ascii="Geomanist Light" w:eastAsiaTheme="minorHAnsi" w:hAnsi="Geomanist Light" w:cs="Arial"/>
          <w:bCs/>
          <w:sz w:val="20"/>
          <w:szCs w:val="20"/>
          <w:lang w:eastAsia="en-US"/>
        </w:rPr>
        <w:t>En ese sentido, la asignación de puntaje es un mecanismo mediante el cual las entidades ponderan los factores de calificación ꟷ</w:t>
      </w:r>
      <w:r w:rsidRPr="00F37A13">
        <w:rPr>
          <w:rFonts w:ascii="Geomanist Light" w:eastAsiaTheme="minorHAnsi" w:hAnsi="Geomanist Light" w:cs="Arial"/>
          <w:bCs/>
          <w:i/>
          <w:iCs/>
          <w:sz w:val="20"/>
          <w:szCs w:val="20"/>
          <w:lang w:eastAsia="en-US"/>
        </w:rPr>
        <w:t>v.g.</w:t>
      </w:r>
      <w:r w:rsidRPr="00F37A13">
        <w:rPr>
          <w:rFonts w:ascii="Geomanist Light" w:eastAsiaTheme="minorHAnsi" w:hAnsi="Geomanist Light" w:cs="Arial"/>
          <w:bCs/>
          <w:sz w:val="20"/>
          <w:szCs w:val="20"/>
          <w:lang w:eastAsia="en-US"/>
        </w:rPr>
        <w:t xml:space="preserve"> técnicos y económicos, de calidad y precio</w:t>
      </w:r>
      <w:r w:rsidRPr="00F37A13">
        <w:rPr>
          <w:rFonts w:ascii="Geomanist Light" w:eastAsiaTheme="minorHAnsi" w:hAnsi="Geomanist Light" w:cs="Arial"/>
          <w:bCs/>
          <w:sz w:val="20"/>
          <w:szCs w:val="20"/>
          <w:lang w:eastAsia="en-US"/>
        </w:rPr>
        <w:softHyphen/>
        <w:t xml:space="preserve">, etc.ꟷ en un determinado proceso de selección, como se desprende del literal a) del numeral 2 del artículo 5 de la Ley 1150 de 2007, en el que expresamente se alude al puntaje. Sin embargo, no es este el único mecanismo de ponderación que tienen a su alcance </w:t>
      </w:r>
      <w:r w:rsidR="00706E8C" w:rsidRPr="00F37A13">
        <w:rPr>
          <w:rFonts w:ascii="Geomanist Light" w:eastAsiaTheme="minorHAnsi" w:hAnsi="Geomanist Light" w:cs="Arial"/>
          <w:bCs/>
          <w:sz w:val="20"/>
          <w:szCs w:val="20"/>
          <w:lang w:eastAsia="en-US"/>
        </w:rPr>
        <w:t>la Entidad Estatal</w:t>
      </w:r>
      <w:r w:rsidRPr="00F37A13">
        <w:rPr>
          <w:rFonts w:ascii="Geomanist Light" w:eastAsiaTheme="minorHAnsi" w:hAnsi="Geomanist Light" w:cs="Arial"/>
          <w:bCs/>
          <w:sz w:val="20"/>
          <w:szCs w:val="20"/>
          <w:lang w:eastAsia="en-US"/>
        </w:rPr>
        <w:t xml:space="preserve">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w:t>
      </w:r>
    </w:p>
    <w:p w14:paraId="4396459A" w14:textId="77777777" w:rsidR="00BB0218" w:rsidRPr="00F37A13" w:rsidRDefault="00BB0218" w:rsidP="00BB0218">
      <w:pPr>
        <w:tabs>
          <w:tab w:val="left" w:pos="3374"/>
        </w:tabs>
        <w:rPr>
          <w:rFonts w:ascii="Geomanist Light" w:eastAsia="Calibri" w:hAnsi="Geomanist Light" w:cs="Arial"/>
          <w:sz w:val="22"/>
          <w:szCs w:val="22"/>
          <w:lang w:val="es-ES_tradnl"/>
        </w:rPr>
      </w:pPr>
    </w:p>
    <w:p w14:paraId="76F8EBE6" w14:textId="77777777" w:rsidR="00BB0218" w:rsidRPr="00F37A13" w:rsidRDefault="00BB0218" w:rsidP="00BB0218">
      <w:pPr>
        <w:tabs>
          <w:tab w:val="left" w:pos="3374"/>
        </w:tabs>
        <w:spacing w:line="276" w:lineRule="auto"/>
        <w:rPr>
          <w:rFonts w:ascii="Geomanist Light" w:eastAsia="Calibri" w:hAnsi="Geomanist Light" w:cs="Arial"/>
          <w:sz w:val="22"/>
          <w:szCs w:val="22"/>
          <w:lang w:val="es-ES_tradnl"/>
        </w:rPr>
      </w:pPr>
    </w:p>
    <w:p w14:paraId="3403D9C5" w14:textId="77777777" w:rsidR="00C4647A" w:rsidRPr="00F37A13" w:rsidRDefault="00C4647A">
      <w:pPr>
        <w:spacing w:after="160" w:line="259" w:lineRule="auto"/>
        <w:rPr>
          <w:rFonts w:ascii="Geomanist Light" w:eastAsia="Calibri" w:hAnsi="Geomanist Light" w:cs="Arial"/>
          <w:sz w:val="22"/>
          <w:szCs w:val="22"/>
        </w:rPr>
      </w:pPr>
      <w:r w:rsidRPr="00F37A13">
        <w:rPr>
          <w:rFonts w:ascii="Geomanist Light" w:eastAsia="Calibri" w:hAnsi="Geomanist Light" w:cs="Arial"/>
          <w:sz w:val="22"/>
          <w:szCs w:val="22"/>
        </w:rPr>
        <w:br w:type="page"/>
      </w:r>
    </w:p>
    <w:p w14:paraId="461C544E" w14:textId="77777777" w:rsidR="003F28B6" w:rsidRPr="00F37A13" w:rsidRDefault="00A6799B" w:rsidP="00E43541">
      <w:pPr>
        <w:tabs>
          <w:tab w:val="left" w:pos="3374"/>
        </w:tabs>
        <w:rPr>
          <w:rFonts w:ascii="Geomanist Light" w:eastAsia="Calibri" w:hAnsi="Geomanist Light" w:cs="Arial"/>
          <w:sz w:val="22"/>
          <w:szCs w:val="22"/>
        </w:rPr>
      </w:pPr>
      <w:r w:rsidRPr="00F37A13">
        <w:rPr>
          <w:rFonts w:ascii="Geomanist Light" w:eastAsia="Calibri" w:hAnsi="Geomanist Light" w:cs="Arial"/>
          <w:sz w:val="22"/>
          <w:szCs w:val="22"/>
        </w:rPr>
        <w:lastRenderedPageBreak/>
        <w:t>Bogotá, D.C., 21 de noviembre de 2022</w:t>
      </w:r>
      <w:r w:rsidR="003F28B6" w:rsidRPr="00F37A13">
        <w:rPr>
          <w:rFonts w:ascii="Geomanist Light" w:eastAsia="Calibri" w:hAnsi="Geomanist Light" w:cs="Arial"/>
          <w:sz w:val="22"/>
          <w:szCs w:val="22"/>
        </w:rPr>
        <w:t>.</w:t>
      </w:r>
    </w:p>
    <w:p w14:paraId="3C6D86FB" w14:textId="22742EE8" w:rsidR="003F28B6" w:rsidRDefault="003F28B6" w:rsidP="00E43541">
      <w:pPr>
        <w:tabs>
          <w:tab w:val="left" w:pos="3374"/>
        </w:tabs>
        <w:rPr>
          <w:rFonts w:ascii="Geomanist Light" w:eastAsia="Calibri" w:hAnsi="Geomanist Light" w:cs="Arial"/>
          <w:sz w:val="22"/>
          <w:szCs w:val="22"/>
        </w:rPr>
      </w:pPr>
    </w:p>
    <w:p w14:paraId="5E383DDD" w14:textId="12EB7066" w:rsidR="00F37A13" w:rsidRDefault="00387788" w:rsidP="00387788">
      <w:pPr>
        <w:tabs>
          <w:tab w:val="left" w:pos="3374"/>
        </w:tabs>
        <w:jc w:val="right"/>
        <w:rPr>
          <w:rFonts w:ascii="Geomanist Light" w:eastAsia="Calibri" w:hAnsi="Geomanist Light" w:cs="Arial"/>
          <w:sz w:val="22"/>
          <w:szCs w:val="22"/>
        </w:rPr>
      </w:pPr>
      <w:r>
        <w:rPr>
          <w:noProof/>
          <w:lang w:val="en-US" w:eastAsia="en-US"/>
        </w:rPr>
        <w:drawing>
          <wp:inline distT="0" distB="0" distL="0" distR="0" wp14:anchorId="6D43B49F" wp14:editId="36A77D15">
            <wp:extent cx="3143250" cy="8477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600" t="51306" r="18080" b="21675"/>
                    <a:stretch/>
                  </pic:blipFill>
                  <pic:spPr bwMode="auto">
                    <a:xfrm>
                      <a:off x="0" y="0"/>
                      <a:ext cx="3143250" cy="847725"/>
                    </a:xfrm>
                    <a:prstGeom prst="rect">
                      <a:avLst/>
                    </a:prstGeom>
                    <a:ln>
                      <a:noFill/>
                    </a:ln>
                    <a:extLst>
                      <a:ext uri="{53640926-AAD7-44D8-BBD7-CCE9431645EC}">
                        <a14:shadowObscured xmlns:a14="http://schemas.microsoft.com/office/drawing/2010/main"/>
                      </a:ext>
                    </a:extLst>
                  </pic:spPr>
                </pic:pic>
              </a:graphicData>
            </a:graphic>
          </wp:inline>
        </w:drawing>
      </w:r>
    </w:p>
    <w:p w14:paraId="1EBA1577" w14:textId="02412A83" w:rsidR="00352D6A" w:rsidRDefault="00352D6A" w:rsidP="00E43541">
      <w:pPr>
        <w:tabs>
          <w:tab w:val="left" w:pos="3374"/>
        </w:tabs>
        <w:rPr>
          <w:rFonts w:ascii="Geomanist Light" w:eastAsia="Calibri" w:hAnsi="Geomanist Light" w:cs="Arial"/>
          <w:sz w:val="22"/>
          <w:szCs w:val="22"/>
        </w:rPr>
      </w:pPr>
    </w:p>
    <w:p w14:paraId="467ED748" w14:textId="47DB2028" w:rsidR="00BB0218" w:rsidRPr="00F37A13" w:rsidRDefault="00BB0218" w:rsidP="00E43541">
      <w:pPr>
        <w:tabs>
          <w:tab w:val="left" w:pos="3374"/>
        </w:tabs>
        <w:rPr>
          <w:rFonts w:ascii="Geomanist Light" w:eastAsia="Calibri" w:hAnsi="Geomanist Light" w:cs="Arial"/>
          <w:sz w:val="22"/>
          <w:szCs w:val="22"/>
        </w:rPr>
      </w:pPr>
      <w:r w:rsidRPr="00F37A13">
        <w:rPr>
          <w:rFonts w:ascii="Geomanist Light" w:eastAsia="Calibri" w:hAnsi="Geomanist Light" w:cs="Arial"/>
          <w:sz w:val="22"/>
          <w:szCs w:val="22"/>
        </w:rPr>
        <w:t>Señor</w:t>
      </w:r>
    </w:p>
    <w:p w14:paraId="0B15C166" w14:textId="1A5020CB" w:rsidR="00BB0218" w:rsidRPr="00F37A13" w:rsidRDefault="00BB0218" w:rsidP="00E43541">
      <w:pPr>
        <w:rPr>
          <w:rFonts w:ascii="Geomanist Light" w:hAnsi="Geomanist Light" w:cs="Arial"/>
          <w:b/>
          <w:bCs/>
          <w:sz w:val="22"/>
          <w:szCs w:val="22"/>
          <w:lang w:val="es-ES"/>
        </w:rPr>
      </w:pPr>
      <w:r w:rsidRPr="00F37A13">
        <w:rPr>
          <w:rFonts w:ascii="Geomanist Light" w:hAnsi="Geomanist Light" w:cs="Arial"/>
          <w:b/>
          <w:bCs/>
          <w:sz w:val="22"/>
          <w:szCs w:val="22"/>
          <w:lang w:val="es-ES"/>
        </w:rPr>
        <w:t xml:space="preserve">Emmanuel Santiago </w:t>
      </w:r>
      <w:r w:rsidR="00352D6A" w:rsidRPr="00F37A13">
        <w:rPr>
          <w:rFonts w:ascii="Geomanist Light" w:hAnsi="Geomanist Light" w:cs="Arial"/>
          <w:b/>
          <w:bCs/>
          <w:sz w:val="22"/>
          <w:szCs w:val="22"/>
          <w:lang w:val="es-ES"/>
        </w:rPr>
        <w:t>Díaz</w:t>
      </w:r>
      <w:r w:rsidRPr="00F37A13">
        <w:rPr>
          <w:rFonts w:ascii="Geomanist Light" w:hAnsi="Geomanist Light" w:cs="Arial"/>
          <w:b/>
          <w:bCs/>
          <w:sz w:val="22"/>
          <w:szCs w:val="22"/>
          <w:lang w:val="es-ES"/>
        </w:rPr>
        <w:t xml:space="preserve"> Muñoz</w:t>
      </w:r>
    </w:p>
    <w:p w14:paraId="5BF80297" w14:textId="15B906E5" w:rsidR="00BB0218" w:rsidRPr="00387788" w:rsidRDefault="0023014B" w:rsidP="00387788">
      <w:pPr>
        <w:tabs>
          <w:tab w:val="left" w:pos="3374"/>
        </w:tabs>
        <w:rPr>
          <w:rFonts w:ascii="Geomanist Light" w:eastAsia="Calibri" w:hAnsi="Geomanist Light" w:cs="Arial"/>
          <w:sz w:val="22"/>
          <w:szCs w:val="22"/>
        </w:rPr>
      </w:pPr>
      <w:r w:rsidRPr="00F37A13">
        <w:rPr>
          <w:rFonts w:ascii="Geomanist Light" w:eastAsia="Calibri" w:hAnsi="Geomanist Light" w:cs="Arial"/>
          <w:sz w:val="22"/>
          <w:szCs w:val="22"/>
        </w:rPr>
        <w:t>Bogotá D.C.</w:t>
      </w:r>
    </w:p>
    <w:p w14:paraId="3605DC68" w14:textId="77777777" w:rsidR="004071E4" w:rsidRPr="00F37A13" w:rsidRDefault="004071E4" w:rsidP="00E43541">
      <w:pPr>
        <w:spacing w:line="276" w:lineRule="auto"/>
        <w:ind w:left="2116" w:firstLine="708"/>
        <w:rPr>
          <w:rFonts w:ascii="Geomanist Light" w:eastAsia="Calibri" w:hAnsi="Geomanist Light" w:cs="Arial"/>
          <w:b/>
          <w:sz w:val="22"/>
          <w:szCs w:val="22"/>
        </w:rPr>
      </w:pPr>
    </w:p>
    <w:p w14:paraId="54883511" w14:textId="2E8C7FC6" w:rsidR="00BB0218" w:rsidRPr="00F37A13" w:rsidRDefault="00BB0218" w:rsidP="00E43541">
      <w:pPr>
        <w:spacing w:line="276" w:lineRule="auto"/>
        <w:ind w:left="2116" w:firstLine="708"/>
        <w:rPr>
          <w:rFonts w:ascii="Geomanist Light" w:eastAsia="Calibri" w:hAnsi="Geomanist Light" w:cs="Arial"/>
          <w:b/>
          <w:sz w:val="22"/>
          <w:szCs w:val="22"/>
        </w:rPr>
      </w:pPr>
      <w:r w:rsidRPr="00F37A13">
        <w:rPr>
          <w:rFonts w:ascii="Geomanist Light" w:eastAsia="Calibri" w:hAnsi="Geomanist Light" w:cs="Arial"/>
          <w:b/>
          <w:sz w:val="22"/>
          <w:szCs w:val="22"/>
        </w:rPr>
        <w:t xml:space="preserve">Concepto C – </w:t>
      </w:r>
      <w:r w:rsidR="008C6D1E" w:rsidRPr="00F37A13">
        <w:rPr>
          <w:rFonts w:ascii="Geomanist Light" w:eastAsia="Calibri" w:hAnsi="Geomanist Light" w:cs="Arial"/>
          <w:b/>
          <w:sz w:val="22"/>
          <w:szCs w:val="22"/>
        </w:rPr>
        <w:t>785</w:t>
      </w:r>
      <w:r w:rsidRPr="00F37A13">
        <w:rPr>
          <w:rFonts w:ascii="Geomanist Light" w:eastAsia="Calibri" w:hAnsi="Geomanist Light" w:cs="Arial"/>
          <w:b/>
          <w:sz w:val="22"/>
          <w:szCs w:val="22"/>
        </w:rPr>
        <w:t xml:space="preserve"> de 2022</w:t>
      </w:r>
    </w:p>
    <w:p w14:paraId="0868C1B1" w14:textId="77777777" w:rsidR="00BB0218" w:rsidRPr="00F37A13" w:rsidRDefault="00BB0218" w:rsidP="00E43541">
      <w:pPr>
        <w:ind w:left="2835" w:hanging="2835"/>
        <w:jc w:val="both"/>
        <w:rPr>
          <w:rFonts w:ascii="Geomanist Light" w:eastAsia="Calibri" w:hAnsi="Geomanist Light" w:cs="Arial"/>
          <w:b/>
          <w:noProof/>
          <w:color w:val="1A1A1A" w:themeColor="background1" w:themeShade="1A"/>
          <w:sz w:val="22"/>
          <w:szCs w:val="22"/>
          <w:lang w:val="es-ES_tradnl"/>
        </w:rPr>
      </w:pPr>
    </w:p>
    <w:p w14:paraId="35DB6816" w14:textId="21D92BB3" w:rsidR="00BB0218" w:rsidRPr="00F37A13" w:rsidRDefault="00BB0218" w:rsidP="00E43541">
      <w:pPr>
        <w:ind w:left="2835" w:hanging="2835"/>
        <w:jc w:val="both"/>
        <w:rPr>
          <w:rFonts w:ascii="Geomanist Light" w:eastAsia="Calibri" w:hAnsi="Geomanist Light" w:cs="Arial"/>
          <w:bCs/>
          <w:noProof/>
          <w:color w:val="1A1A1A" w:themeColor="background1" w:themeShade="1A"/>
          <w:sz w:val="22"/>
          <w:szCs w:val="22"/>
          <w:lang w:val="es-ES"/>
        </w:rPr>
      </w:pPr>
      <w:r w:rsidRPr="00F37A13">
        <w:rPr>
          <w:rFonts w:ascii="Geomanist Light" w:eastAsia="Calibri" w:hAnsi="Geomanist Light" w:cs="Arial"/>
          <w:b/>
          <w:noProof/>
          <w:color w:val="1A1A1A" w:themeColor="background1" w:themeShade="1A"/>
          <w:sz w:val="22"/>
          <w:szCs w:val="22"/>
          <w:lang w:val="es-ES_tradnl"/>
        </w:rPr>
        <w:t>Temas</w:t>
      </w:r>
      <w:r w:rsidRPr="00F37A13">
        <w:rPr>
          <w:rFonts w:ascii="Geomanist Light" w:eastAsia="Calibri" w:hAnsi="Geomanist Light" w:cs="Arial"/>
          <w:bCs/>
          <w:noProof/>
          <w:color w:val="1A1A1A" w:themeColor="background1" w:themeShade="1A"/>
          <w:sz w:val="22"/>
          <w:szCs w:val="22"/>
          <w:lang w:val="es-ES_tradnl"/>
        </w:rPr>
        <w:t xml:space="preserve">: </w:t>
      </w:r>
      <w:r w:rsidRPr="00F37A13">
        <w:rPr>
          <w:rFonts w:ascii="Geomanist Light" w:eastAsia="Calibri" w:hAnsi="Geomanist Light" w:cs="Arial"/>
          <w:bCs/>
          <w:noProof/>
          <w:color w:val="1A1A1A" w:themeColor="background1" w:themeShade="1A"/>
          <w:sz w:val="22"/>
          <w:szCs w:val="22"/>
          <w:lang w:val="es-ES_tradnl"/>
        </w:rPr>
        <w:tab/>
        <w:t xml:space="preserve">REQUISITOS HABILITANTES – Contenido / REQUISITOS HABILITANTES – Criterios obligatorios para participar en los procedimientos de selección contractual / SELECCIÓN OBJETIVA –  Requisitos de ponderación – Asignación de puntaje – Comparación de ofertas. </w:t>
      </w:r>
    </w:p>
    <w:p w14:paraId="3D34E417" w14:textId="77777777" w:rsidR="00BB0218" w:rsidRPr="00F37A13" w:rsidRDefault="00BB0218" w:rsidP="00E43541">
      <w:pPr>
        <w:spacing w:line="276" w:lineRule="auto"/>
        <w:ind w:left="2835" w:hanging="2835"/>
        <w:jc w:val="both"/>
        <w:rPr>
          <w:rFonts w:ascii="Geomanist Light" w:eastAsia="Calibri" w:hAnsi="Geomanist Light" w:cs="Arial"/>
          <w:b/>
          <w:noProof/>
          <w:color w:val="1A1A1A" w:themeColor="background1" w:themeShade="1A"/>
          <w:sz w:val="22"/>
          <w:szCs w:val="22"/>
          <w:lang w:val="es-ES_tradnl"/>
        </w:rPr>
      </w:pPr>
    </w:p>
    <w:p w14:paraId="311F26DD" w14:textId="77777777" w:rsidR="00BB0218" w:rsidRPr="00F37A13" w:rsidRDefault="00BB0218" w:rsidP="00E43541">
      <w:pPr>
        <w:spacing w:line="276" w:lineRule="auto"/>
        <w:ind w:left="2835" w:hanging="2835"/>
        <w:jc w:val="both"/>
        <w:rPr>
          <w:rFonts w:ascii="Geomanist Light" w:eastAsia="Calibri" w:hAnsi="Geomanist Light" w:cs="Arial"/>
          <w:bCs/>
          <w:noProof/>
          <w:color w:val="1A1A1A" w:themeColor="background1" w:themeShade="1A"/>
          <w:sz w:val="22"/>
          <w:szCs w:val="22"/>
          <w:lang w:val="es-ES_tradnl"/>
        </w:rPr>
      </w:pPr>
      <w:r w:rsidRPr="00F37A13">
        <w:rPr>
          <w:rFonts w:ascii="Geomanist Light" w:eastAsia="Calibri" w:hAnsi="Geomanist Light" w:cs="Arial"/>
          <w:b/>
          <w:noProof/>
          <w:color w:val="1A1A1A" w:themeColor="background1" w:themeShade="1A"/>
          <w:sz w:val="22"/>
          <w:szCs w:val="22"/>
          <w:lang w:val="es-ES_tradnl"/>
        </w:rPr>
        <w:t>Radicación</w:t>
      </w:r>
      <w:r w:rsidRPr="00F37A13">
        <w:rPr>
          <w:rFonts w:ascii="Geomanist Light" w:eastAsia="Calibri" w:hAnsi="Geomanist Light" w:cs="Arial"/>
          <w:bCs/>
          <w:noProof/>
          <w:color w:val="1A1A1A" w:themeColor="background1" w:themeShade="1A"/>
          <w:sz w:val="22"/>
          <w:szCs w:val="22"/>
          <w:lang w:val="es-ES_tradnl"/>
        </w:rPr>
        <w:t>:</w:t>
      </w:r>
      <w:r w:rsidRPr="00F37A13">
        <w:rPr>
          <w:rFonts w:ascii="Geomanist Light" w:eastAsia="Calibri" w:hAnsi="Geomanist Light" w:cs="Arial"/>
          <w:bCs/>
          <w:noProof/>
          <w:color w:val="1A1A1A" w:themeColor="background1" w:themeShade="1A"/>
          <w:sz w:val="22"/>
          <w:szCs w:val="22"/>
          <w:lang w:val="es-ES_tradnl"/>
        </w:rPr>
        <w:tab/>
        <w:t>Respuesta a consulta</w:t>
      </w:r>
      <w:r w:rsidRPr="00F37A13">
        <w:rPr>
          <w:rFonts w:ascii="Geomanist Light" w:eastAsia="Calibri" w:hAnsi="Geomanist Light" w:cs="Arial"/>
          <w:b/>
          <w:sz w:val="22"/>
          <w:szCs w:val="22"/>
          <w:lang w:val="es-MX"/>
        </w:rPr>
        <w:t xml:space="preserve"> </w:t>
      </w:r>
      <w:r w:rsidRPr="00F37A13">
        <w:rPr>
          <w:rFonts w:ascii="Geomanist Light" w:eastAsia="Calibri" w:hAnsi="Geomanist Light" w:cs="Arial"/>
          <w:bCs/>
          <w:sz w:val="22"/>
          <w:szCs w:val="22"/>
          <w:lang w:val="es-MX"/>
        </w:rPr>
        <w:t xml:space="preserve">P20221006010047. </w:t>
      </w:r>
    </w:p>
    <w:p w14:paraId="1322C454" w14:textId="13E8884C" w:rsidR="00BB0218" w:rsidRPr="00F37A13" w:rsidRDefault="00BB0218" w:rsidP="00E43541">
      <w:pPr>
        <w:tabs>
          <w:tab w:val="left" w:pos="3374"/>
        </w:tabs>
        <w:spacing w:line="276" w:lineRule="auto"/>
        <w:rPr>
          <w:rFonts w:ascii="Geomanist Light" w:eastAsia="Calibri" w:hAnsi="Geomanist Light" w:cs="Arial"/>
          <w:sz w:val="22"/>
          <w:szCs w:val="22"/>
        </w:rPr>
      </w:pPr>
    </w:p>
    <w:p w14:paraId="37D28E67" w14:textId="77777777" w:rsidR="00BB0218" w:rsidRPr="00F37A13" w:rsidRDefault="00BB0218" w:rsidP="00E43541">
      <w:pPr>
        <w:tabs>
          <w:tab w:val="left" w:pos="3374"/>
        </w:tabs>
        <w:spacing w:line="276" w:lineRule="auto"/>
        <w:rPr>
          <w:rFonts w:ascii="Geomanist Light" w:eastAsia="Calibri" w:hAnsi="Geomanist Light" w:cs="Arial"/>
          <w:sz w:val="22"/>
          <w:szCs w:val="22"/>
        </w:rPr>
      </w:pPr>
      <w:r w:rsidRPr="00F37A13">
        <w:rPr>
          <w:rFonts w:ascii="Geomanist Light" w:eastAsia="Calibri" w:hAnsi="Geomanist Light" w:cs="Arial"/>
          <w:sz w:val="22"/>
          <w:szCs w:val="22"/>
        </w:rPr>
        <w:t xml:space="preserve">Estimado señor Díaz,  </w:t>
      </w:r>
    </w:p>
    <w:p w14:paraId="23ADCEA0" w14:textId="77777777" w:rsidR="00BB0218" w:rsidRPr="00F37A13" w:rsidRDefault="00BB0218" w:rsidP="00E43541">
      <w:pPr>
        <w:tabs>
          <w:tab w:val="left" w:pos="3374"/>
        </w:tabs>
        <w:spacing w:line="276" w:lineRule="auto"/>
        <w:jc w:val="both"/>
        <w:rPr>
          <w:rFonts w:ascii="Geomanist Light" w:eastAsia="Calibri" w:hAnsi="Geomanist Light" w:cs="Arial"/>
          <w:sz w:val="22"/>
          <w:szCs w:val="22"/>
        </w:rPr>
      </w:pPr>
    </w:p>
    <w:p w14:paraId="5DDC955B" w14:textId="77777777" w:rsidR="00BB0218" w:rsidRPr="00F37A13" w:rsidRDefault="00BB0218" w:rsidP="00E43541">
      <w:pPr>
        <w:tabs>
          <w:tab w:val="left" w:pos="3374"/>
        </w:tabs>
        <w:spacing w:line="276" w:lineRule="auto"/>
        <w:jc w:val="both"/>
        <w:rPr>
          <w:rFonts w:ascii="Geomanist Light" w:eastAsia="Calibri" w:hAnsi="Geomanist Light" w:cs="Arial"/>
          <w:sz w:val="22"/>
          <w:szCs w:val="22"/>
        </w:rPr>
      </w:pPr>
      <w:r w:rsidRPr="00F37A13">
        <w:rPr>
          <w:rFonts w:ascii="Geomanist Light" w:eastAsia="Calibri" w:hAnsi="Geomanist Light" w:cs="Arial"/>
          <w:sz w:val="22"/>
          <w:szCs w:val="22"/>
        </w:rPr>
        <w:t xml:space="preserve">En ejercicio de la competencia otorgada por el numeral 8 del artículo 11 y el numeral 5 del artículo 3 del Decreto Ley 4170 de 2011, la Agencia Nacional de Contratación Pública− Colombia Compra Eficiente responde su consulta de fecha 5 de octubre de 2022. </w:t>
      </w:r>
    </w:p>
    <w:p w14:paraId="725ABDF7" w14:textId="77777777" w:rsidR="00BB0218" w:rsidRPr="00F37A13" w:rsidRDefault="00BB0218" w:rsidP="00E43541">
      <w:pPr>
        <w:tabs>
          <w:tab w:val="left" w:pos="284"/>
        </w:tabs>
        <w:spacing w:line="276" w:lineRule="auto"/>
        <w:jc w:val="both"/>
        <w:rPr>
          <w:rFonts w:ascii="Geomanist Light" w:eastAsia="Calibri" w:hAnsi="Geomanist Light" w:cs="Arial"/>
          <w:b/>
          <w:sz w:val="22"/>
          <w:szCs w:val="22"/>
        </w:rPr>
      </w:pPr>
    </w:p>
    <w:p w14:paraId="1E369AE1" w14:textId="77777777" w:rsidR="00BB0218" w:rsidRPr="00F37A13" w:rsidRDefault="00BB0218" w:rsidP="00E43541">
      <w:pPr>
        <w:tabs>
          <w:tab w:val="left" w:pos="284"/>
        </w:tabs>
        <w:spacing w:line="276" w:lineRule="auto"/>
        <w:jc w:val="both"/>
        <w:rPr>
          <w:rFonts w:ascii="Geomanist Light" w:eastAsia="Calibri" w:hAnsi="Geomanist Light" w:cs="Arial"/>
          <w:b/>
          <w:sz w:val="22"/>
          <w:szCs w:val="22"/>
        </w:rPr>
      </w:pPr>
      <w:r w:rsidRPr="00F37A13">
        <w:rPr>
          <w:rFonts w:ascii="Geomanist Light" w:eastAsia="Calibri" w:hAnsi="Geomanist Light" w:cs="Arial"/>
          <w:b/>
          <w:sz w:val="22"/>
          <w:szCs w:val="22"/>
        </w:rPr>
        <w:t xml:space="preserve">1. Problema planteado </w:t>
      </w:r>
    </w:p>
    <w:p w14:paraId="2FE05DD1" w14:textId="77777777" w:rsidR="00BB0218" w:rsidRPr="0088589E" w:rsidRDefault="00BB0218" w:rsidP="00E43541">
      <w:pPr>
        <w:spacing w:line="276" w:lineRule="auto"/>
        <w:jc w:val="both"/>
        <w:rPr>
          <w:rFonts w:ascii="Geomanist Light" w:hAnsi="Geomanist Light" w:cs="Arial"/>
          <w:color w:val="1A1A1A" w:themeColor="background1" w:themeShade="1A"/>
          <w:sz w:val="22"/>
          <w:szCs w:val="22"/>
        </w:rPr>
      </w:pPr>
    </w:p>
    <w:p w14:paraId="4D7BD79E" w14:textId="0798A502" w:rsidR="00BB0218" w:rsidRDefault="00BB0218" w:rsidP="00E43541">
      <w:pPr>
        <w:spacing w:line="276" w:lineRule="auto"/>
        <w:jc w:val="both"/>
        <w:rPr>
          <w:rFonts w:ascii="Geomanist Light" w:hAnsi="Geomanist Light" w:cs="Arial"/>
          <w:color w:val="1A1A1A" w:themeColor="background1" w:themeShade="1A"/>
          <w:sz w:val="22"/>
          <w:szCs w:val="22"/>
          <w:lang w:val="es-ES_tradnl"/>
        </w:rPr>
      </w:pPr>
      <w:r w:rsidRPr="00F37A13">
        <w:rPr>
          <w:rFonts w:ascii="Geomanist Light" w:hAnsi="Geomanist Light" w:cs="Arial"/>
          <w:color w:val="1A1A1A" w:themeColor="background1" w:themeShade="1A"/>
          <w:sz w:val="22"/>
          <w:szCs w:val="22"/>
          <w:lang w:val="es-ES_tradnl"/>
        </w:rPr>
        <w:t xml:space="preserve">Usted formula la siguiente consulta: </w:t>
      </w:r>
    </w:p>
    <w:p w14:paraId="05FEE6A4" w14:textId="77777777" w:rsidR="00E43541" w:rsidRPr="00F37A13" w:rsidRDefault="00E43541" w:rsidP="00E43541">
      <w:pPr>
        <w:spacing w:line="276" w:lineRule="auto"/>
        <w:jc w:val="both"/>
        <w:rPr>
          <w:rFonts w:ascii="Geomanist Light" w:hAnsi="Geomanist Light" w:cs="Arial"/>
          <w:color w:val="1A1A1A" w:themeColor="background1" w:themeShade="1A"/>
          <w:sz w:val="22"/>
          <w:szCs w:val="22"/>
          <w:lang w:val="es-ES_tradnl"/>
        </w:rPr>
      </w:pPr>
    </w:p>
    <w:p w14:paraId="230BA72F" w14:textId="356653B3" w:rsidR="00BB0218" w:rsidRDefault="00BB0218" w:rsidP="00E43541">
      <w:pPr>
        <w:ind w:left="567" w:right="851"/>
        <w:jc w:val="both"/>
        <w:rPr>
          <w:rFonts w:ascii="Geomanist Light" w:hAnsi="Geomanist Light" w:cs="Arial"/>
          <w:i/>
          <w:iCs/>
          <w:color w:val="1A1A1A" w:themeColor="background1" w:themeShade="1A"/>
          <w:sz w:val="20"/>
          <w:szCs w:val="20"/>
        </w:rPr>
      </w:pPr>
      <w:bookmarkStart w:id="1" w:name="_Hlk106025682"/>
      <w:r w:rsidRPr="00F37A13">
        <w:rPr>
          <w:rFonts w:ascii="Geomanist Light" w:hAnsi="Geomanist Light" w:cs="Arial"/>
          <w:i/>
          <w:iCs/>
          <w:color w:val="1A1A1A" w:themeColor="background1" w:themeShade="1A"/>
          <w:sz w:val="20"/>
          <w:szCs w:val="20"/>
        </w:rPr>
        <w:t>«Dentro de un proceso de selección abreviada de menor cuantía, se establecieron los requisitos de orden “HABILITANTE O REQUISITOS MINIMOS” y otros de “EVALUACIÓN Y ASIGNACIÓN DE PUNTAJE”.</w:t>
      </w:r>
    </w:p>
    <w:p w14:paraId="31A5C183" w14:textId="77777777" w:rsidR="00F86273" w:rsidRPr="00F37A13" w:rsidRDefault="00F86273" w:rsidP="00E43541">
      <w:pPr>
        <w:ind w:left="567" w:right="851"/>
        <w:jc w:val="both"/>
        <w:rPr>
          <w:rFonts w:ascii="Geomanist Light" w:hAnsi="Geomanist Light" w:cs="Arial"/>
          <w:i/>
          <w:iCs/>
          <w:color w:val="1A1A1A" w:themeColor="background1" w:themeShade="1A"/>
          <w:sz w:val="20"/>
          <w:szCs w:val="20"/>
        </w:rPr>
      </w:pPr>
    </w:p>
    <w:p w14:paraId="1119874D"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El orden de revisión de las ofertas se establece en dos (2) fases, una primera es la verificación de los requisitos HABILITANTES O REQUISITOS MINIMOS (CUMPLE O NO CUMPLE) con lo cual se establece si el oferente resulta HABILITADO O NO HABILITADO </w:t>
      </w:r>
      <w:r w:rsidRPr="00F37A13">
        <w:rPr>
          <w:rFonts w:ascii="Geomanist Light" w:hAnsi="Geomanist Light" w:cs="Arial"/>
          <w:i/>
          <w:iCs/>
          <w:color w:val="1A1A1A" w:themeColor="background1" w:themeShade="1A"/>
          <w:sz w:val="20"/>
          <w:szCs w:val="20"/>
        </w:rPr>
        <w:lastRenderedPageBreak/>
        <w:t xml:space="preserve">y la segunda fase respecto se revisaría los requisitos ponderables “ASIGNACIÓN DE PUNTAJE”. </w:t>
      </w:r>
    </w:p>
    <w:p w14:paraId="1B68448E"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 </w:t>
      </w:r>
    </w:p>
    <w:p w14:paraId="0A1ABC2E"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Al cierre del proceso, se presentan dos (2) oferentes A y B; al momento de realizar las evaluaciones da como resultado que el oferente “A” se califique como inhabilitado NO CUMPLE y el oferente “B” como habilitado CUMPLE. </w:t>
      </w:r>
    </w:p>
    <w:p w14:paraId="07913C25" w14:textId="77777777" w:rsidR="00F86273" w:rsidRDefault="00F86273" w:rsidP="00E43541">
      <w:pPr>
        <w:ind w:left="567" w:right="851"/>
        <w:jc w:val="both"/>
        <w:rPr>
          <w:rFonts w:ascii="Geomanist Light" w:hAnsi="Geomanist Light" w:cs="Arial"/>
          <w:i/>
          <w:iCs/>
          <w:color w:val="1A1A1A" w:themeColor="background1" w:themeShade="1A"/>
          <w:sz w:val="20"/>
          <w:szCs w:val="20"/>
        </w:rPr>
      </w:pPr>
    </w:p>
    <w:p w14:paraId="3EB1D3DA" w14:textId="3C9DAA0B"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Para la segunda fase de la evaluación, se analiza al oferente “B”, quien es el único habilitado dentro del proceso, sin embargo, al revisar los requisitos PONDERABLES o de “ASIGNACIÓN DE PUNTAJE” se evidencia que el oferente “B” no cumple con algunos aspectos técnicos que le asignan puntaje.</w:t>
      </w:r>
    </w:p>
    <w:p w14:paraId="2BB9DD6D" w14:textId="77777777" w:rsidR="00F86273" w:rsidRDefault="00F86273" w:rsidP="00E43541">
      <w:pPr>
        <w:ind w:left="567" w:right="851"/>
        <w:jc w:val="both"/>
        <w:rPr>
          <w:rFonts w:ascii="Geomanist Light" w:hAnsi="Geomanist Light" w:cs="Arial"/>
          <w:i/>
          <w:iCs/>
          <w:color w:val="1A1A1A" w:themeColor="background1" w:themeShade="1A"/>
          <w:sz w:val="20"/>
          <w:szCs w:val="20"/>
        </w:rPr>
      </w:pPr>
    </w:p>
    <w:p w14:paraId="4719334D" w14:textId="02A5BFC0"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1. ¿Qué significa PONDERAR o ASIGNAR PUNTAJE en un proceso de selección?</w:t>
      </w:r>
    </w:p>
    <w:p w14:paraId="2CD1FA66"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2. ¿En qué lugar del pliego de condiciones se encuentran normalmente descritos los requisitos esenciales del contrato?</w:t>
      </w:r>
    </w:p>
    <w:p w14:paraId="0E7FE457"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3. ¿Es posible encontrar requisitos esenciales de los contratos en los requisitos PONDERABLES O DE ASIGNACIÓN DE PUNTAJE? ¿O se entendería que los requisitos PONDERABLES O DE ASIGNACIÓN DE PUNTAJE son simplemente requisitos facultativos para determinar el ganador en situaciones con más de 1 competidor?</w:t>
      </w:r>
    </w:p>
    <w:p w14:paraId="5B678371"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4. ¿La falta u omisión de algún o algunos requisitos PONDERABLE, implica la no contratación? ¿O solo va a tener menos puntaje?</w:t>
      </w:r>
    </w:p>
    <w:p w14:paraId="2D2A7BD7"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5. ¿Qué incidencia tienen los requisitos ponderables en el cumplimento de los requisitos esenciales del contrato?</w:t>
      </w:r>
    </w:p>
    <w:p w14:paraId="51DDAF43"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6. ¿Tiene algún tipo de incidencia negativa el no cumplimento de los requisitos ponderables para la celebración del contrato, es decir el no cumplir con alguna o algunas exigencias establecidas en los requisitos ponderables podrían afectar su celebración, es decir la no contratación?</w:t>
      </w:r>
    </w:p>
    <w:p w14:paraId="4099741B"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7. ¿Qué sucedería si el proponente “</w:t>
      </w:r>
      <w:proofErr w:type="gramStart"/>
      <w:r w:rsidRPr="00F37A13">
        <w:rPr>
          <w:rFonts w:ascii="Geomanist Light" w:hAnsi="Geomanist Light" w:cs="Arial"/>
          <w:i/>
          <w:iCs/>
          <w:color w:val="1A1A1A" w:themeColor="background1" w:themeShade="1A"/>
          <w:sz w:val="20"/>
          <w:szCs w:val="20"/>
        </w:rPr>
        <w:t>B” el cual está “habilitado”, obtiene cero (0) puntos en el ASPECTO TÉCNICO dentro de los REQUISITOS PONDERABLES?</w:t>
      </w:r>
      <w:proofErr w:type="gramEnd"/>
      <w:r w:rsidRPr="00F37A13">
        <w:rPr>
          <w:rFonts w:ascii="Geomanist Light" w:hAnsi="Geomanist Light" w:cs="Arial"/>
          <w:i/>
          <w:iCs/>
          <w:color w:val="1A1A1A" w:themeColor="background1" w:themeShade="1A"/>
          <w:sz w:val="20"/>
          <w:szCs w:val="20"/>
        </w:rPr>
        <w:t xml:space="preserve"> ¿No se podría contratar? ¿o solo no ganaría los 250 puntos establecidos en ese ítem, otorgando un máximo de 750 por ASPECTO ECONOMICO y APOYO INDUSTRIA NACIONAL y se podría proceder a su contratación ya que sería el único oferente habilitado?</w:t>
      </w:r>
    </w:p>
    <w:p w14:paraId="5A0816AF" w14:textId="77777777" w:rsidR="00BB0218" w:rsidRPr="00F37A13" w:rsidRDefault="00BB0218" w:rsidP="00E43541">
      <w:pPr>
        <w:ind w:left="567" w:right="851"/>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8. ¿Los requisitos PONDERABLES O DE ASIGNACIÓN DE PUNTAJE normalmente en los procesos contractuales son factor de EXCLUSIÓN del proceso competitivo? ¿Es decir, si no lo cumple el oferente se debe sacar del proceso? ¿O no se le asigna puntaje correspondiente y continua en competencia?»</w:t>
      </w:r>
    </w:p>
    <w:bookmarkEnd w:id="1"/>
    <w:p w14:paraId="4ED6297C" w14:textId="77777777" w:rsidR="00E43541" w:rsidRDefault="00E43541" w:rsidP="00E43541">
      <w:pPr>
        <w:tabs>
          <w:tab w:val="left" w:pos="426"/>
        </w:tabs>
        <w:spacing w:line="276" w:lineRule="auto"/>
        <w:jc w:val="both"/>
        <w:rPr>
          <w:rFonts w:ascii="Geomanist Light" w:eastAsia="Calibri" w:hAnsi="Geomanist Light" w:cs="Arial"/>
          <w:b/>
          <w:sz w:val="22"/>
          <w:szCs w:val="22"/>
        </w:rPr>
      </w:pPr>
    </w:p>
    <w:p w14:paraId="035B207A" w14:textId="3C241213" w:rsidR="00BB0218" w:rsidRPr="00F37A13" w:rsidRDefault="00BB0218" w:rsidP="00E43541">
      <w:pPr>
        <w:tabs>
          <w:tab w:val="left" w:pos="426"/>
        </w:tabs>
        <w:spacing w:line="276" w:lineRule="auto"/>
        <w:jc w:val="both"/>
        <w:rPr>
          <w:rFonts w:ascii="Geomanist Light" w:eastAsia="Calibri" w:hAnsi="Geomanist Light" w:cs="Arial"/>
          <w:b/>
          <w:sz w:val="22"/>
          <w:szCs w:val="22"/>
        </w:rPr>
      </w:pPr>
      <w:r w:rsidRPr="00F37A13">
        <w:rPr>
          <w:rFonts w:ascii="Geomanist Light" w:eastAsia="Calibri" w:hAnsi="Geomanist Light" w:cs="Arial"/>
          <w:b/>
          <w:sz w:val="22"/>
          <w:szCs w:val="22"/>
        </w:rPr>
        <w:t>2. Consideraciones</w:t>
      </w:r>
    </w:p>
    <w:p w14:paraId="38B2E865" w14:textId="77777777" w:rsidR="00E43541" w:rsidRDefault="00E43541" w:rsidP="00E43541">
      <w:pPr>
        <w:tabs>
          <w:tab w:val="left" w:pos="426"/>
        </w:tabs>
        <w:spacing w:line="276" w:lineRule="auto"/>
        <w:jc w:val="both"/>
        <w:rPr>
          <w:rFonts w:ascii="Geomanist Light" w:eastAsia="Calibri" w:hAnsi="Geomanist Light" w:cs="Arial"/>
          <w:color w:val="000000" w:themeColor="text1"/>
          <w:sz w:val="22"/>
          <w:szCs w:val="22"/>
          <w:lang w:val="es-ES" w:eastAsia="en-US"/>
        </w:rPr>
      </w:pPr>
    </w:p>
    <w:p w14:paraId="363CF438" w14:textId="69513456" w:rsidR="002110E7" w:rsidRDefault="002110E7" w:rsidP="00E43541">
      <w:pPr>
        <w:tabs>
          <w:tab w:val="left" w:pos="426"/>
        </w:tabs>
        <w:spacing w:line="276" w:lineRule="auto"/>
        <w:jc w:val="both"/>
        <w:rPr>
          <w:rFonts w:ascii="Geomanist Light" w:eastAsia="Calibri" w:hAnsi="Geomanist Light" w:cs="Arial"/>
          <w:color w:val="000000" w:themeColor="text1"/>
          <w:sz w:val="22"/>
          <w:szCs w:val="22"/>
          <w:lang w:val="es-ES" w:eastAsia="en-US"/>
        </w:rPr>
      </w:pPr>
      <w:r w:rsidRPr="00F37A13">
        <w:rPr>
          <w:rFonts w:ascii="Geomanist Light" w:eastAsia="Calibri" w:hAnsi="Geomanist Light" w:cs="Arial"/>
          <w:color w:val="000000" w:themeColor="text1"/>
          <w:sz w:val="22"/>
          <w:szCs w:val="22"/>
          <w:lang w:val="es-ES" w:eastAsia="en-US"/>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w:t>
      </w:r>
      <w:r w:rsidRPr="00F37A13">
        <w:rPr>
          <w:rFonts w:ascii="Geomanist Light" w:eastAsia="Calibri" w:hAnsi="Geomanist Light" w:cs="Arial"/>
          <w:color w:val="000000" w:themeColor="text1"/>
          <w:sz w:val="22"/>
          <w:szCs w:val="22"/>
          <w:lang w:val="es-ES" w:eastAsia="en-US"/>
        </w:rPr>
        <w:lastRenderedPageBreak/>
        <w:t xml:space="preserve">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w:t>
      </w:r>
      <w:r w:rsidR="000D2755" w:rsidRPr="00F37A13">
        <w:rPr>
          <w:rFonts w:ascii="Geomanist Light" w:eastAsia="Calibri" w:hAnsi="Geomanist Light" w:cs="Arial"/>
          <w:color w:val="000000" w:themeColor="text1"/>
          <w:sz w:val="22"/>
          <w:szCs w:val="22"/>
          <w:lang w:val="es-ES" w:eastAsia="en-US"/>
        </w:rPr>
        <w:t>esta Agencia</w:t>
      </w:r>
      <w:r w:rsidRPr="00F37A13">
        <w:rPr>
          <w:rFonts w:ascii="Geomanist Light" w:eastAsia="Calibri" w:hAnsi="Geomanist Light" w:cs="Arial"/>
          <w:color w:val="000000" w:themeColor="text1"/>
          <w:sz w:val="22"/>
          <w:szCs w:val="22"/>
          <w:lang w:val="es-ES" w:eastAsia="en-US"/>
        </w:rPr>
        <w:t xml:space="preserve"> como una autoridad para solucionar problemas jurídicos concretos de todos los partícipes de la contratación estatal ni para asesorar procesos de contratación.</w:t>
      </w:r>
    </w:p>
    <w:p w14:paraId="6B51BCA7" w14:textId="77777777" w:rsidR="00E43541" w:rsidRPr="00F37A13" w:rsidRDefault="00E43541" w:rsidP="00E43541">
      <w:pPr>
        <w:tabs>
          <w:tab w:val="left" w:pos="426"/>
        </w:tabs>
        <w:spacing w:line="276" w:lineRule="auto"/>
        <w:jc w:val="both"/>
        <w:rPr>
          <w:rFonts w:ascii="Geomanist Light" w:eastAsia="Calibri" w:hAnsi="Geomanist Light" w:cs="Arial"/>
          <w:color w:val="000000" w:themeColor="text1"/>
          <w:sz w:val="22"/>
          <w:szCs w:val="22"/>
          <w:lang w:val="es-ES" w:eastAsia="en-US"/>
        </w:rPr>
      </w:pPr>
    </w:p>
    <w:p w14:paraId="5B71D8F7" w14:textId="10462D7D" w:rsidR="002110E7" w:rsidRDefault="002110E7" w:rsidP="00E43541">
      <w:pPr>
        <w:tabs>
          <w:tab w:val="left" w:pos="426"/>
        </w:tabs>
        <w:spacing w:line="276" w:lineRule="auto"/>
        <w:ind w:firstLine="426"/>
        <w:jc w:val="both"/>
        <w:rPr>
          <w:rFonts w:ascii="Geomanist Light" w:eastAsia="Calibri" w:hAnsi="Geomanist Light" w:cs="Arial"/>
          <w:color w:val="000000" w:themeColor="text1"/>
          <w:sz w:val="22"/>
          <w:szCs w:val="22"/>
          <w:lang w:val="es-ES" w:eastAsia="en-US"/>
        </w:rPr>
      </w:pPr>
      <w:r w:rsidRPr="00F37A13">
        <w:rPr>
          <w:rFonts w:ascii="Geomanist Light" w:eastAsia="Calibri" w:hAnsi="Geomanist Light" w:cs="Arial"/>
          <w:color w:val="000000" w:themeColor="text1"/>
          <w:sz w:val="22"/>
          <w:szCs w:val="22"/>
          <w:lang w:val="es-ES" w:eastAsia="en-US"/>
        </w:rPr>
        <w:tab/>
        <w:t xml:space="preserve">La competencia de esta entidad se fija con límites claros, con el objeto de evitar que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cada entidad y, en caso de conflicto, a las autoridades judiciales, fiscales y disciplinarias. </w:t>
      </w:r>
    </w:p>
    <w:p w14:paraId="6F4BD166" w14:textId="77777777" w:rsidR="00E43541" w:rsidRPr="00F37A13" w:rsidRDefault="00E43541" w:rsidP="00E43541">
      <w:pPr>
        <w:tabs>
          <w:tab w:val="left" w:pos="426"/>
        </w:tabs>
        <w:spacing w:line="276" w:lineRule="auto"/>
        <w:ind w:firstLine="426"/>
        <w:jc w:val="both"/>
        <w:rPr>
          <w:rFonts w:ascii="Geomanist Light" w:eastAsia="Calibri" w:hAnsi="Geomanist Light" w:cs="Arial"/>
          <w:color w:val="000000" w:themeColor="text1"/>
          <w:sz w:val="22"/>
          <w:szCs w:val="22"/>
          <w:lang w:val="es-ES" w:eastAsia="en-US"/>
        </w:rPr>
      </w:pPr>
    </w:p>
    <w:p w14:paraId="41C4CEC3" w14:textId="732BDB30" w:rsidR="002110E7" w:rsidRDefault="002110E7" w:rsidP="00E43541">
      <w:pPr>
        <w:widowControl w:val="0"/>
        <w:autoSpaceDE w:val="0"/>
        <w:autoSpaceDN w:val="0"/>
        <w:spacing w:line="276" w:lineRule="auto"/>
        <w:ind w:firstLine="709"/>
        <w:jc w:val="both"/>
        <w:rPr>
          <w:rFonts w:ascii="Geomanist Light" w:eastAsia="Calibri" w:hAnsi="Geomanist Light" w:cs="Arial"/>
          <w:color w:val="000000" w:themeColor="text1"/>
          <w:sz w:val="22"/>
          <w:szCs w:val="22"/>
          <w:lang w:val="es-ES" w:eastAsia="en-US"/>
        </w:rPr>
      </w:pPr>
      <w:r w:rsidRPr="00F37A13">
        <w:rPr>
          <w:rFonts w:ascii="Geomanist Light" w:eastAsia="Calibri" w:hAnsi="Geomanist Light" w:cs="Arial"/>
          <w:color w:val="000000" w:themeColor="text1"/>
          <w:sz w:val="22"/>
          <w:szCs w:val="22"/>
          <w:lang w:val="es-ES" w:eastAsia="en-US"/>
        </w:rPr>
        <w:t>Sin perjuicio de lo anterior, la Subdirección de Gestión Contractual, dentro de los límites de sus atribuciones, esto es, haciendo abstracción del caso particular expuesto por el peticionario, resolverá la consulta conforme a las normas generales en materia de contratación estatal.</w:t>
      </w:r>
    </w:p>
    <w:p w14:paraId="7484BA31" w14:textId="77777777" w:rsidR="00E43541" w:rsidRPr="00F37A13" w:rsidRDefault="00E43541" w:rsidP="00E43541">
      <w:pPr>
        <w:widowControl w:val="0"/>
        <w:autoSpaceDE w:val="0"/>
        <w:autoSpaceDN w:val="0"/>
        <w:spacing w:line="276" w:lineRule="auto"/>
        <w:ind w:firstLine="709"/>
        <w:jc w:val="both"/>
        <w:rPr>
          <w:rFonts w:ascii="Geomanist Light" w:eastAsia="Calibri" w:hAnsi="Geomanist Light" w:cs="Arial"/>
          <w:color w:val="000000" w:themeColor="text1"/>
          <w:sz w:val="22"/>
          <w:szCs w:val="22"/>
          <w:lang w:val="es-ES" w:eastAsia="en-US"/>
        </w:rPr>
      </w:pPr>
    </w:p>
    <w:p w14:paraId="59F9A72F" w14:textId="252E6651" w:rsidR="00BB0218" w:rsidRPr="00F37A13" w:rsidRDefault="00BB0218" w:rsidP="00E43541">
      <w:pPr>
        <w:widowControl w:val="0"/>
        <w:autoSpaceDE w:val="0"/>
        <w:autoSpaceDN w:val="0"/>
        <w:spacing w:line="276" w:lineRule="auto"/>
        <w:ind w:firstLine="709"/>
        <w:jc w:val="both"/>
        <w:rPr>
          <w:rFonts w:ascii="Geomanist Light" w:eastAsia="Calibri" w:hAnsi="Geomanist Light" w:cs="Arial"/>
          <w:color w:val="000000" w:themeColor="text1"/>
          <w:sz w:val="22"/>
          <w:szCs w:val="22"/>
          <w:lang w:val="es-ES" w:eastAsia="en-US"/>
        </w:rPr>
      </w:pPr>
      <w:r w:rsidRPr="00F37A13">
        <w:rPr>
          <w:rFonts w:ascii="Geomanist Light" w:eastAsia="Calibri" w:hAnsi="Geomanist Light" w:cs="Arial"/>
          <w:color w:val="000000" w:themeColor="text1"/>
          <w:sz w:val="22"/>
          <w:szCs w:val="22"/>
          <w:lang w:val="es-ES" w:eastAsia="en-US"/>
        </w:rPr>
        <w:t xml:space="preserve">La Agencia Nacional de Contratación Pública − Colombia Compra Eficiente se pronunció sobre el principio de selección objetiva en los conceptos </w:t>
      </w:r>
      <w:r w:rsidRPr="00F37A13">
        <w:rPr>
          <w:rFonts w:ascii="Geomanist Light" w:eastAsia="Arial" w:hAnsi="Geomanist Light" w:cs="Arial"/>
          <w:color w:val="000000" w:themeColor="text1"/>
          <w:sz w:val="22"/>
          <w:szCs w:val="22"/>
          <w:lang w:val="es-MX" w:eastAsia="en-US"/>
        </w:rPr>
        <w:t>con radicado 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w:t>
      </w:r>
      <w:r w:rsidR="00227CD0" w:rsidRPr="00F37A13">
        <w:rPr>
          <w:rFonts w:ascii="Geomanist Light" w:eastAsia="Arial" w:hAnsi="Geomanist Light" w:cs="Arial"/>
          <w:color w:val="000000" w:themeColor="text1"/>
          <w:sz w:val="22"/>
          <w:szCs w:val="22"/>
          <w:lang w:val="es-MX" w:eastAsia="en-US"/>
        </w:rPr>
        <w:t>, C-728 de 26 de enero de 2022 y C-285 del 20 de mayo de 2022</w:t>
      </w:r>
      <w:r w:rsidRPr="00F37A13">
        <w:rPr>
          <w:rFonts w:ascii="Geomanist Light" w:eastAsia="Arial" w:hAnsi="Geomanist Light" w:cs="Arial"/>
          <w:color w:val="000000" w:themeColor="text1"/>
          <w:sz w:val="22"/>
          <w:szCs w:val="22"/>
          <w:lang w:val="es-MX" w:eastAsia="en-US"/>
        </w:rPr>
        <w:t xml:space="preserve">. </w:t>
      </w:r>
      <w:r w:rsidRPr="00F37A13">
        <w:rPr>
          <w:rFonts w:ascii="Geomanist Light" w:eastAsia="Calibri" w:hAnsi="Geomanist Light" w:cs="Arial"/>
          <w:color w:val="000000" w:themeColor="text1"/>
          <w:sz w:val="22"/>
          <w:szCs w:val="22"/>
          <w:lang w:val="es-ES" w:eastAsia="en-US"/>
        </w:rPr>
        <w:t xml:space="preserve">Igualmente, se pronunció sobre el principio de planeación en los conceptos No. 4201912000006310 del 9 de octubre de 2019, C-223 del 29 de abril de 2020, C-443 del 7 de julio de 2020, C-503 del 17 de septiembre de 2021, C-687 del 14 de enero de 2022 y C-250 del 4 de mayo de 2022. Las tesis propuestas en dichos conceptos se reiteran y, en lo necesario, se complementan conforme a las siguientes consideraciones. </w:t>
      </w:r>
    </w:p>
    <w:p w14:paraId="770C10E3" w14:textId="77777777" w:rsidR="00E43541" w:rsidRDefault="00E43541" w:rsidP="00E43541">
      <w:pPr>
        <w:spacing w:line="276" w:lineRule="auto"/>
        <w:jc w:val="both"/>
        <w:rPr>
          <w:rFonts w:ascii="Geomanist Light" w:hAnsi="Geomanist Light" w:cs="Arial"/>
          <w:b/>
          <w:bCs/>
          <w:sz w:val="22"/>
          <w:szCs w:val="22"/>
        </w:rPr>
      </w:pPr>
    </w:p>
    <w:p w14:paraId="598F9F1F" w14:textId="2E11AC4F" w:rsidR="00BB0218" w:rsidRPr="00F37A13" w:rsidRDefault="00BB0218" w:rsidP="00E43541">
      <w:pPr>
        <w:spacing w:line="276" w:lineRule="auto"/>
        <w:jc w:val="both"/>
        <w:rPr>
          <w:rFonts w:ascii="Geomanist Light" w:eastAsia="Calibri" w:hAnsi="Geomanist Light" w:cs="Arial"/>
          <w:b/>
          <w:bCs/>
          <w:color w:val="000000" w:themeColor="text1"/>
          <w:sz w:val="22"/>
          <w:szCs w:val="22"/>
          <w:lang w:val="es-ES_tradnl"/>
        </w:rPr>
      </w:pPr>
      <w:r w:rsidRPr="00F37A13">
        <w:rPr>
          <w:rFonts w:ascii="Geomanist Light" w:hAnsi="Geomanist Light" w:cs="Arial"/>
          <w:b/>
          <w:bCs/>
          <w:sz w:val="22"/>
          <w:szCs w:val="22"/>
        </w:rPr>
        <w:t xml:space="preserve">2.1 </w:t>
      </w:r>
      <w:r w:rsidRPr="00F37A13">
        <w:rPr>
          <w:rFonts w:ascii="Geomanist Light" w:eastAsia="Calibri" w:hAnsi="Geomanist Light" w:cs="Arial"/>
          <w:b/>
          <w:bCs/>
          <w:color w:val="000000" w:themeColor="text1"/>
          <w:sz w:val="22"/>
          <w:szCs w:val="22"/>
          <w:lang w:val="es-ES_tradnl"/>
        </w:rPr>
        <w:t>Principio de selección objetiva en la contratación estatal</w:t>
      </w:r>
    </w:p>
    <w:p w14:paraId="474195C4" w14:textId="77777777" w:rsidR="00E43541" w:rsidRDefault="00E43541" w:rsidP="00E43541">
      <w:pPr>
        <w:spacing w:line="276" w:lineRule="auto"/>
        <w:jc w:val="both"/>
        <w:rPr>
          <w:rFonts w:ascii="Geomanist Light" w:eastAsia="Calibri" w:hAnsi="Geomanist Light" w:cs="Arial"/>
          <w:color w:val="000000" w:themeColor="text1"/>
          <w:sz w:val="22"/>
          <w:szCs w:val="22"/>
          <w:lang w:val="es-ES_tradnl"/>
        </w:rPr>
      </w:pPr>
    </w:p>
    <w:p w14:paraId="75D85B6C" w14:textId="24003EB2" w:rsidR="00BB0218" w:rsidRDefault="00BB0218" w:rsidP="00E43541">
      <w:pPr>
        <w:spacing w:line="276" w:lineRule="auto"/>
        <w:jc w:val="both"/>
        <w:rPr>
          <w:rFonts w:ascii="Geomanist Light" w:eastAsia="Calibri" w:hAnsi="Geomanist Light" w:cs="Arial"/>
          <w:color w:val="000000" w:themeColor="text1"/>
          <w:sz w:val="22"/>
          <w:szCs w:val="22"/>
          <w:lang w:val="es-ES_tradnl"/>
        </w:rPr>
      </w:pPr>
      <w:r w:rsidRPr="00F37A13">
        <w:rPr>
          <w:rFonts w:ascii="Geomanist Light" w:eastAsia="Calibri" w:hAnsi="Geomanist Light" w:cs="Arial"/>
          <w:color w:val="000000" w:themeColor="text1"/>
          <w:sz w:val="22"/>
          <w:szCs w:val="22"/>
          <w:lang w:val="es-ES_tradnl"/>
        </w:rPr>
        <w:t xml:space="preserve">Uno de los principios transversales de los procedimientos de selección es el de </w:t>
      </w:r>
      <w:r w:rsidRPr="00F37A13">
        <w:rPr>
          <w:rFonts w:ascii="Geomanist Light" w:eastAsia="Calibri" w:hAnsi="Geomanist Light" w:cs="Arial"/>
          <w:i/>
          <w:iCs/>
          <w:color w:val="000000" w:themeColor="text1"/>
          <w:sz w:val="22"/>
          <w:szCs w:val="22"/>
          <w:lang w:val="es-ES_tradnl"/>
        </w:rPr>
        <w:t>selección objetiva</w:t>
      </w:r>
      <w:r w:rsidRPr="00F37A13">
        <w:rPr>
          <w:rFonts w:ascii="Geomanist Light" w:eastAsia="Calibri" w:hAnsi="Geomanist Light" w:cs="Arial"/>
          <w:color w:val="000000" w:themeColor="text1"/>
          <w:sz w:val="22"/>
          <w:szCs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871E64A" w14:textId="77777777" w:rsidR="00E43541" w:rsidRPr="00F37A13" w:rsidRDefault="00E43541" w:rsidP="00E43541">
      <w:pPr>
        <w:spacing w:line="276" w:lineRule="auto"/>
        <w:jc w:val="both"/>
        <w:rPr>
          <w:rFonts w:ascii="Geomanist Light" w:eastAsia="Calibri" w:hAnsi="Geomanist Light" w:cs="Arial"/>
          <w:color w:val="000000" w:themeColor="text1"/>
          <w:sz w:val="22"/>
          <w:szCs w:val="22"/>
          <w:lang w:val="es-ES_tradnl"/>
        </w:rPr>
      </w:pPr>
    </w:p>
    <w:p w14:paraId="08384569" w14:textId="624ACF24" w:rsidR="00BB0218" w:rsidRDefault="00BB0218" w:rsidP="00E43541">
      <w:pPr>
        <w:spacing w:line="276" w:lineRule="auto"/>
        <w:ind w:firstLine="708"/>
        <w:jc w:val="both"/>
        <w:rPr>
          <w:rFonts w:ascii="Geomanist Light" w:eastAsia="Calibri" w:hAnsi="Geomanist Light" w:cs="Arial"/>
          <w:color w:val="000000" w:themeColor="text1"/>
          <w:sz w:val="22"/>
          <w:szCs w:val="22"/>
          <w:lang w:val="es-ES_tradnl"/>
        </w:rPr>
      </w:pPr>
      <w:r w:rsidRPr="00F37A13">
        <w:rPr>
          <w:rFonts w:ascii="Geomanist Light" w:eastAsia="Calibri" w:hAnsi="Geomanist Light" w:cs="Arial"/>
          <w:color w:val="000000" w:themeColor="text1"/>
          <w:sz w:val="22"/>
          <w:szCs w:val="22"/>
          <w:lang w:val="es-ES_tradnl"/>
        </w:rPr>
        <w:t>Si bien dentro de la historia de la contratación pública en Colombia, se vislumbran antecedentes normativos que consagraban dicho principio</w:t>
      </w:r>
      <w:r w:rsidRPr="00F37A13">
        <w:rPr>
          <w:rFonts w:ascii="Geomanist Light" w:eastAsia="Calibri" w:hAnsi="Geomanist Light" w:cs="Arial"/>
          <w:color w:val="000000" w:themeColor="text1"/>
          <w:sz w:val="22"/>
          <w:szCs w:val="22"/>
          <w:vertAlign w:val="superscript"/>
          <w:lang w:val="es-ES_tradnl"/>
        </w:rPr>
        <w:footnoteReference w:id="1"/>
      </w:r>
      <w:r w:rsidRPr="00F37A13">
        <w:rPr>
          <w:rFonts w:ascii="Geomanist Light" w:eastAsia="Calibri" w:hAnsi="Geomanist Light" w:cs="Arial"/>
          <w:color w:val="000000" w:themeColor="text1"/>
          <w:sz w:val="22"/>
          <w:szCs w:val="22"/>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6AF97E21" w14:textId="77777777" w:rsidR="00E43541" w:rsidRPr="00F37A13" w:rsidRDefault="00E43541" w:rsidP="00E43541">
      <w:pPr>
        <w:spacing w:line="276" w:lineRule="auto"/>
        <w:ind w:firstLine="708"/>
        <w:jc w:val="both"/>
        <w:rPr>
          <w:rFonts w:ascii="Geomanist Light" w:eastAsia="Calibri" w:hAnsi="Geomanist Light" w:cs="Arial"/>
          <w:color w:val="000000" w:themeColor="text1"/>
          <w:sz w:val="22"/>
          <w:szCs w:val="22"/>
          <w:lang w:val="es-ES_tradnl"/>
        </w:rPr>
      </w:pPr>
    </w:p>
    <w:p w14:paraId="71CB7454" w14:textId="142A81FB" w:rsidR="00BB0218" w:rsidRPr="00F37A13" w:rsidRDefault="000D2755"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hAnsi="Geomanist Light" w:cs="Arial"/>
          <w:i/>
          <w:iCs/>
          <w:color w:val="1A1A1A" w:themeColor="background1" w:themeShade="1A"/>
          <w:sz w:val="20"/>
          <w:szCs w:val="20"/>
        </w:rPr>
        <w:t>«</w:t>
      </w:r>
      <w:r w:rsidR="00BB0218" w:rsidRPr="00F37A13">
        <w:rPr>
          <w:rFonts w:ascii="Geomanist Light" w:eastAsia="Calibri" w:hAnsi="Geomanist Light" w:cs="Arial"/>
          <w:color w:val="000000" w:themeColor="text1"/>
          <w:sz w:val="20"/>
          <w:szCs w:val="20"/>
          <w:lang w:val="es-ES_tradn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C58A9CB"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253ABAA5" w14:textId="19206F40"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w:t>
      </w:r>
      <w:r w:rsidRPr="00F37A13">
        <w:rPr>
          <w:rFonts w:ascii="Geomanist Light" w:eastAsia="Calibri" w:hAnsi="Geomanist Light" w:cs="Arial"/>
          <w:color w:val="000000" w:themeColor="text1"/>
          <w:sz w:val="20"/>
          <w:szCs w:val="20"/>
          <w:lang w:val="es-ES_tradnl"/>
        </w:rPr>
        <w:lastRenderedPageBreak/>
        <w:t>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C59C875"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591716CB" w14:textId="444168AF"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20CA749"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65D25531" w14:textId="6B777D3E"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En los procesos de selección en los que se tenga en cuenta los factores técnicos y económicos, la oferta más ventajosa será la que resulte de aplicar alguna de las siguientes alternativas:</w:t>
      </w:r>
    </w:p>
    <w:p w14:paraId="04978CE7"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511B24C6" w14:textId="4317D6C8"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a) La ponderación de los elementos de calidad y precio soportados en puntajes o fórmulas señaladas en el pliego de condiciones; o</w:t>
      </w:r>
    </w:p>
    <w:p w14:paraId="195E8FF5" w14:textId="77777777"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b) La ponderación de los elementos de calidad y precio que representen la mejor relación de costo-beneficio para la entidad.</w:t>
      </w:r>
    </w:p>
    <w:p w14:paraId="439F44F4"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5BC55D2E" w14:textId="5811F2DF"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5324AC35"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3D9489E0" w14:textId="70D26975"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67A19E4" w14:textId="77777777"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En ningún caso se podrá incluir el precio, como factor de escogencia para la selección de consultores.</w:t>
      </w:r>
    </w:p>
    <w:p w14:paraId="5186A892"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153FE632" w14:textId="41A4275B"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w:t>
      </w:r>
      <w:r w:rsidRPr="00F37A13">
        <w:rPr>
          <w:rFonts w:ascii="Geomanist Light" w:eastAsia="Calibri" w:hAnsi="Geomanist Light" w:cs="Arial"/>
          <w:color w:val="000000" w:themeColor="text1"/>
          <w:sz w:val="20"/>
          <w:szCs w:val="20"/>
          <w:lang w:val="es-ES_tradnl"/>
        </w:rPr>
        <w:lastRenderedPageBreak/>
        <w:t>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F6EBFA4" w14:textId="77777777"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Durante el término otorgado para subsanar las ofertas, los proponentes no podrán acreditar circunstancias ocurridas con posterioridad al cierre del proceso.</w:t>
      </w:r>
    </w:p>
    <w:p w14:paraId="0CEB818A"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66BAC83F" w14:textId="79D8CADD"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PARÁGRAFO 2o. Las certificaciones de sistemas de gestión de calidad no serán objeto de calificación, ni podrán establecerse como documento habilitante para participar en licitaciones o concursos.</w:t>
      </w:r>
    </w:p>
    <w:p w14:paraId="270FBDC5"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26A118A4" w14:textId="61236CBF"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4431EA37"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0D3B19CF" w14:textId="21B8A8D6" w:rsidR="00BB0218" w:rsidRPr="00F37A13"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044468F5" w14:textId="77777777" w:rsidR="00E43541" w:rsidRDefault="00E43541" w:rsidP="00E43541">
      <w:pPr>
        <w:ind w:left="709" w:right="709"/>
        <w:jc w:val="both"/>
        <w:rPr>
          <w:rFonts w:ascii="Geomanist Light" w:eastAsia="Calibri" w:hAnsi="Geomanist Light" w:cs="Arial"/>
          <w:color w:val="000000" w:themeColor="text1"/>
          <w:sz w:val="20"/>
          <w:szCs w:val="20"/>
          <w:lang w:val="es-ES_tradnl"/>
        </w:rPr>
      </w:pPr>
    </w:p>
    <w:p w14:paraId="2F59BF97" w14:textId="5FD41C17" w:rsidR="00BB0218" w:rsidRDefault="00BB0218" w:rsidP="00E43541">
      <w:pPr>
        <w:ind w:left="709" w:right="709"/>
        <w:jc w:val="both"/>
        <w:rPr>
          <w:rFonts w:ascii="Geomanist Light" w:eastAsia="Calibri" w:hAnsi="Geomanist Light" w:cs="Arial"/>
          <w:color w:val="000000" w:themeColor="text1"/>
          <w:sz w:val="20"/>
          <w:szCs w:val="20"/>
          <w:lang w:val="es-ES_tradnl"/>
        </w:rPr>
      </w:pPr>
      <w:r w:rsidRPr="00F37A13">
        <w:rPr>
          <w:rFonts w:ascii="Geomanist Light" w:eastAsia="Calibri" w:hAnsi="Geomanist Light" w:cs="Arial"/>
          <w:color w:val="000000" w:themeColor="text1"/>
          <w:sz w:val="20"/>
          <w:szCs w:val="20"/>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000D2755" w:rsidRPr="00F37A13">
        <w:rPr>
          <w:rFonts w:ascii="Geomanist Light" w:hAnsi="Geomanist Light" w:cs="Arial"/>
          <w:i/>
          <w:iCs/>
          <w:color w:val="1A1A1A" w:themeColor="background1" w:themeShade="1A"/>
          <w:sz w:val="20"/>
          <w:szCs w:val="20"/>
        </w:rPr>
        <w:t>»</w:t>
      </w:r>
      <w:r w:rsidRPr="00F37A13">
        <w:rPr>
          <w:rFonts w:ascii="Geomanist Light" w:eastAsia="Calibri" w:hAnsi="Geomanist Light" w:cs="Arial"/>
          <w:color w:val="000000" w:themeColor="text1"/>
          <w:sz w:val="20"/>
          <w:szCs w:val="20"/>
          <w:lang w:val="es-ES_tradnl"/>
        </w:rPr>
        <w:t xml:space="preserve"> </w:t>
      </w:r>
    </w:p>
    <w:p w14:paraId="67467917" w14:textId="77777777" w:rsidR="00E43541" w:rsidRPr="00F37A13" w:rsidRDefault="00E43541" w:rsidP="00E43541">
      <w:pPr>
        <w:ind w:left="709" w:right="709"/>
        <w:jc w:val="both"/>
        <w:rPr>
          <w:rFonts w:ascii="Geomanist Light" w:eastAsia="Calibri" w:hAnsi="Geomanist Light" w:cs="Arial"/>
          <w:color w:val="000000" w:themeColor="text1"/>
          <w:sz w:val="20"/>
          <w:szCs w:val="20"/>
          <w:lang w:val="es-ES_tradnl"/>
        </w:rPr>
      </w:pPr>
    </w:p>
    <w:p w14:paraId="2117CFD6" w14:textId="3CCB2FB4"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De acuerdo con el artículo 5 de la Ley 1150 de 2007, y conforme con lo expresado en el concepto C–166 del 23 de abril de 2021, </w:t>
      </w:r>
      <w:r w:rsidR="000D2755" w:rsidRPr="00F37A13">
        <w:rPr>
          <w:rFonts w:ascii="Geomanist Light" w:eastAsia="Calibri" w:hAnsi="Geomanist Light" w:cs="Arial"/>
          <w:bCs/>
          <w:sz w:val="22"/>
          <w:szCs w:val="22"/>
        </w:rPr>
        <w:t xml:space="preserve">para esta entidad </w:t>
      </w:r>
      <w:r w:rsidRPr="00F37A13">
        <w:rPr>
          <w:rFonts w:ascii="Geomanist Light" w:eastAsia="Calibri" w:hAnsi="Geomanist Light" w:cs="Arial"/>
          <w:bCs/>
          <w:sz w:val="22"/>
          <w:szCs w:val="22"/>
        </w:rPr>
        <w:t xml:space="preserve">el deber de selección objetiva supone que las entidades escojan en los procesos de selección el </w:t>
      </w:r>
      <w:r w:rsidRPr="00F37A13">
        <w:rPr>
          <w:rFonts w:ascii="Geomanist Light" w:eastAsia="Calibri" w:hAnsi="Geomanist Light" w:cs="Arial"/>
          <w:bCs/>
          <w:i/>
          <w:iCs/>
          <w:sz w:val="22"/>
          <w:szCs w:val="22"/>
        </w:rPr>
        <w:t xml:space="preserve">«[…] ofrecimiento más favorable a la entidad y a los fines que ella busca </w:t>
      </w:r>
      <w:r w:rsidRPr="00F37A13">
        <w:rPr>
          <w:rFonts w:ascii="Geomanist Light" w:hAnsi="Geomanist Light" w:cs="Arial"/>
          <w:i/>
          <w:iCs/>
          <w:sz w:val="22"/>
          <w:szCs w:val="22"/>
        </w:rPr>
        <w:t>[…]</w:t>
      </w:r>
      <w:r w:rsidRPr="00F37A13">
        <w:rPr>
          <w:rFonts w:ascii="Geomanist Light" w:eastAsia="Calibri" w:hAnsi="Geomanist Light" w:cs="Arial"/>
          <w:bCs/>
          <w:i/>
          <w:iCs/>
          <w:sz w:val="22"/>
          <w:szCs w:val="22"/>
        </w:rPr>
        <w:t>».</w:t>
      </w:r>
      <w:r w:rsidRPr="00F37A13">
        <w:rPr>
          <w:rFonts w:ascii="Geomanist Light" w:eastAsia="Calibri" w:hAnsi="Geomanist Light" w:cs="Arial"/>
          <w:bCs/>
          <w:sz w:val="22"/>
          <w:szCs w:val="22"/>
        </w:rPr>
        <w:t xml:space="preserve">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59F1DD03"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298CFF43" w14:textId="6D74C0F0"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Al respecto, </w:t>
      </w:r>
      <w:bookmarkStart w:id="2" w:name="_Hlk75296202"/>
      <w:r w:rsidRPr="00F37A13">
        <w:rPr>
          <w:rFonts w:ascii="Geomanist Light" w:eastAsia="Calibri" w:hAnsi="Geomanist Light" w:cs="Arial"/>
          <w:bCs/>
          <w:sz w:val="22"/>
          <w:szCs w:val="22"/>
        </w:rPr>
        <w:t xml:space="preserve">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w:t>
      </w:r>
      <w:r w:rsidRPr="00F37A13">
        <w:rPr>
          <w:rFonts w:ascii="Geomanist Light" w:eastAsia="Calibri" w:hAnsi="Geomanist Light" w:cs="Arial"/>
          <w:bCs/>
          <w:sz w:val="22"/>
          <w:szCs w:val="22"/>
        </w:rPr>
        <w:lastRenderedPageBreak/>
        <w:t xml:space="preserve">Esto comoquiera </w:t>
      </w:r>
      <w:r w:rsidR="000D2755" w:rsidRPr="00F37A13">
        <w:rPr>
          <w:rFonts w:ascii="Geomanist Light" w:eastAsia="Calibri" w:hAnsi="Geomanist Light" w:cs="Arial"/>
          <w:bCs/>
          <w:sz w:val="22"/>
          <w:szCs w:val="22"/>
        </w:rPr>
        <w:t xml:space="preserve">dichos requisitos </w:t>
      </w:r>
      <w:r w:rsidRPr="00F37A13">
        <w:rPr>
          <w:rFonts w:ascii="Geomanist Light" w:eastAsia="Calibri" w:hAnsi="Geomanist Light" w:cs="Arial"/>
          <w:bCs/>
          <w:sz w:val="22"/>
          <w:szCs w:val="22"/>
        </w:rPr>
        <w:t>no se refieren a la oferta misma sino a la idoneidad del oferente para asumir adecuadamente la ejecución del contrato</w:t>
      </w:r>
      <w:r w:rsidRPr="00F37A13">
        <w:rPr>
          <w:rFonts w:ascii="Geomanist Light" w:eastAsia="Calibri" w:hAnsi="Geomanist Light" w:cs="Arial"/>
          <w:bCs/>
          <w:sz w:val="22"/>
          <w:szCs w:val="22"/>
          <w:vertAlign w:val="superscript"/>
        </w:rPr>
        <w:footnoteReference w:id="2"/>
      </w:r>
      <w:r w:rsidRPr="00F37A13">
        <w:rPr>
          <w:rFonts w:ascii="Geomanist Light" w:eastAsia="Calibri" w:hAnsi="Geomanist Light" w:cs="Arial"/>
          <w:bCs/>
          <w:sz w:val="22"/>
          <w:szCs w:val="22"/>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F37A13">
        <w:rPr>
          <w:rFonts w:ascii="Geomanist Light" w:eastAsia="Calibri" w:hAnsi="Geomanist Light" w:cs="Arial"/>
          <w:bCs/>
          <w:i/>
          <w:iCs/>
          <w:sz w:val="22"/>
          <w:szCs w:val="22"/>
        </w:rPr>
        <w:t xml:space="preserve">habilitantes </w:t>
      </w:r>
      <w:r w:rsidRPr="00F37A13">
        <w:rPr>
          <w:rFonts w:ascii="Geomanist Light" w:eastAsia="Calibri" w:hAnsi="Geomanist Light" w:cs="Arial"/>
          <w:bCs/>
          <w:sz w:val="22"/>
          <w:szCs w:val="22"/>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2"/>
    </w:p>
    <w:p w14:paraId="331AB90A"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212981DC" w14:textId="247D4371" w:rsidR="00BB0218" w:rsidRDefault="00BB0218" w:rsidP="00E43541">
      <w:pPr>
        <w:tabs>
          <w:tab w:val="left" w:pos="0"/>
        </w:tabs>
        <w:spacing w:line="276" w:lineRule="auto"/>
        <w:jc w:val="both"/>
        <w:rPr>
          <w:rFonts w:ascii="Geomanist Light" w:hAnsi="Geomanist Light" w:cs="Arial"/>
          <w:sz w:val="22"/>
          <w:szCs w:val="22"/>
        </w:rPr>
      </w:pPr>
      <w:r w:rsidRPr="00F37A13">
        <w:rPr>
          <w:rFonts w:ascii="Geomanist Light" w:eastAsia="Calibri" w:hAnsi="Geomanist Light" w:cs="Arial"/>
          <w:bCs/>
          <w:sz w:val="22"/>
          <w:szCs w:val="22"/>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w:t>
      </w:r>
      <w:r w:rsidR="000D2755" w:rsidRPr="00F37A13">
        <w:rPr>
          <w:rFonts w:ascii="Geomanist Light" w:eastAsia="Calibri" w:hAnsi="Geomanist Light" w:cs="Arial"/>
          <w:bCs/>
          <w:sz w:val="22"/>
          <w:szCs w:val="22"/>
        </w:rPr>
        <w:t>numeral segundo</w:t>
      </w:r>
      <w:r w:rsidRPr="00F37A13">
        <w:rPr>
          <w:rFonts w:ascii="Geomanist Light" w:eastAsia="Calibri" w:hAnsi="Geomanist Light" w:cs="Arial"/>
          <w:bCs/>
          <w:sz w:val="22"/>
          <w:szCs w:val="22"/>
        </w:rPr>
        <w:t xml:space="preserve"> de esta norma establece que la oferta más favorable es aquella que resulte ser la más ventajosa para la entidad, una vez se realice la ponderación precisa y detallada de </w:t>
      </w:r>
      <w:r w:rsidRPr="00F37A13">
        <w:rPr>
          <w:rFonts w:ascii="Geomanist Light" w:hAnsi="Geomanist Light" w:cs="Arial"/>
          <w:sz w:val="22"/>
          <w:szCs w:val="22"/>
        </w:rPr>
        <w:t xml:space="preserve">los factores técnicos y económicos de escogencia, de acuerdo con los parámetros establecidos en los pliegos de condiciones o equivalentes que permiten la comparación de ofertas. Este numeral </w:t>
      </w:r>
      <w:r w:rsidR="000D2755" w:rsidRPr="00F37A13">
        <w:rPr>
          <w:rFonts w:ascii="Geomanist Light" w:hAnsi="Geomanist Light" w:cs="Arial"/>
          <w:sz w:val="22"/>
          <w:szCs w:val="22"/>
        </w:rPr>
        <w:t>segundo</w:t>
      </w:r>
      <w:r w:rsidRPr="00F37A13">
        <w:rPr>
          <w:rFonts w:ascii="Geomanist Light" w:hAnsi="Geomanist Light" w:cs="Arial"/>
          <w:sz w:val="22"/>
          <w:szCs w:val="22"/>
        </w:rPr>
        <w:t xml:space="preserve"> se divide en dos literales, cada uno de los cuales hace referencia a los mecanismos por los que pueden optar las entidades para ponderar los elementos de calidad y precio de las ofertas</w:t>
      </w:r>
      <w:r w:rsidR="00B44E66" w:rsidRPr="00F37A13">
        <w:rPr>
          <w:rFonts w:ascii="Geomanist Light" w:hAnsi="Geomanist Light" w:cs="Arial"/>
          <w:sz w:val="22"/>
          <w:szCs w:val="22"/>
        </w:rPr>
        <w:t>;</w:t>
      </w:r>
      <w:r w:rsidRPr="00F37A13">
        <w:rPr>
          <w:rFonts w:ascii="Geomanist Light" w:hAnsi="Geomanist Light" w:cs="Arial"/>
          <w:sz w:val="22"/>
          <w:szCs w:val="22"/>
        </w:rPr>
        <w:t xml:space="preserve"> </w:t>
      </w:r>
      <w:r w:rsidR="00B44E66" w:rsidRPr="00F37A13">
        <w:rPr>
          <w:rFonts w:ascii="Geomanist Light" w:hAnsi="Geomanist Light" w:cs="Arial"/>
          <w:sz w:val="22"/>
          <w:szCs w:val="22"/>
        </w:rPr>
        <w:t>e</w:t>
      </w:r>
      <w:r w:rsidRPr="00F37A13">
        <w:rPr>
          <w:rFonts w:ascii="Geomanist Light" w:hAnsi="Geomanist Light" w:cs="Arial"/>
          <w:sz w:val="22"/>
          <w:szCs w:val="22"/>
        </w:rPr>
        <w:t>l literal a) alude a la ponderación de los referidos elementos mediante puntajes o fórmulas</w:t>
      </w:r>
      <w:r w:rsidR="00B44E66" w:rsidRPr="00F37A13">
        <w:rPr>
          <w:rFonts w:ascii="Geomanist Light" w:hAnsi="Geomanist Light" w:cs="Arial"/>
          <w:sz w:val="22"/>
          <w:szCs w:val="22"/>
        </w:rPr>
        <w:t>;</w:t>
      </w:r>
      <w:r w:rsidRPr="00F37A13">
        <w:rPr>
          <w:rFonts w:ascii="Geomanist Light" w:hAnsi="Geomanist Light" w:cs="Arial"/>
          <w:sz w:val="22"/>
          <w:szCs w:val="22"/>
        </w:rPr>
        <w:t xml:space="preserve"> mientras que</w:t>
      </w:r>
      <w:r w:rsidR="00B44E66" w:rsidRPr="00F37A13">
        <w:rPr>
          <w:rFonts w:ascii="Geomanist Light" w:hAnsi="Geomanist Light" w:cs="Arial"/>
          <w:sz w:val="22"/>
          <w:szCs w:val="22"/>
        </w:rPr>
        <w:t>,</w:t>
      </w:r>
      <w:r w:rsidRPr="00F37A13">
        <w:rPr>
          <w:rFonts w:ascii="Geomanist Light" w:hAnsi="Geomanist Light" w:cs="Arial"/>
          <w:sz w:val="22"/>
          <w:szCs w:val="22"/>
        </w:rPr>
        <w:t xml:space="preserve"> el literal b) se refiere la elección de la oferta que represente la mejor relación costo – beneficio para la entidad. </w:t>
      </w:r>
    </w:p>
    <w:p w14:paraId="74910896" w14:textId="77777777" w:rsidR="00E43541" w:rsidRPr="00F37A13" w:rsidRDefault="00E43541" w:rsidP="00E43541">
      <w:pPr>
        <w:tabs>
          <w:tab w:val="left" w:pos="0"/>
        </w:tabs>
        <w:spacing w:line="276" w:lineRule="auto"/>
        <w:jc w:val="both"/>
        <w:rPr>
          <w:rFonts w:ascii="Geomanist Light" w:hAnsi="Geomanist Light" w:cs="Arial"/>
          <w:sz w:val="22"/>
          <w:szCs w:val="22"/>
        </w:rPr>
      </w:pPr>
    </w:p>
    <w:p w14:paraId="5067AA90" w14:textId="074B5986" w:rsidR="00BB0218" w:rsidRDefault="00BB0218" w:rsidP="00E43541">
      <w:pPr>
        <w:tabs>
          <w:tab w:val="left" w:pos="0"/>
        </w:tabs>
        <w:spacing w:line="276" w:lineRule="auto"/>
        <w:jc w:val="both"/>
        <w:rPr>
          <w:rFonts w:ascii="Geomanist Light" w:hAnsi="Geomanist Light" w:cs="Arial"/>
          <w:sz w:val="22"/>
          <w:szCs w:val="22"/>
        </w:rPr>
      </w:pPr>
      <w:r w:rsidRPr="00F37A13">
        <w:rPr>
          <w:rFonts w:ascii="Geomanist Light" w:hAnsi="Geomanist Light" w:cs="Arial"/>
          <w:sz w:val="22"/>
          <w:szCs w:val="22"/>
        </w:rPr>
        <w:tab/>
        <w:t xml:space="preserve">Por su parte, el numeral </w:t>
      </w:r>
      <w:r w:rsidR="00B44E66" w:rsidRPr="00F37A13">
        <w:rPr>
          <w:rFonts w:ascii="Geomanist Light" w:hAnsi="Geomanist Light" w:cs="Arial"/>
          <w:sz w:val="22"/>
          <w:szCs w:val="22"/>
        </w:rPr>
        <w:t>tercero</w:t>
      </w:r>
      <w:r w:rsidRPr="00F37A13">
        <w:rPr>
          <w:rFonts w:ascii="Geomanist Light" w:hAnsi="Geomanist Light" w:cs="Arial"/>
          <w:sz w:val="22"/>
          <w:szCs w:val="22"/>
        </w:rPr>
        <w:t xml:space="preserve"> establece que en los procesos de selección de bienes y servicios de características técnicas uniformes y de común utilización el único factor de evaluación consiste en el menor precio. Por último, el numeral </w:t>
      </w:r>
      <w:r w:rsidR="00B44E66" w:rsidRPr="00F37A13">
        <w:rPr>
          <w:rFonts w:ascii="Geomanist Light" w:hAnsi="Geomanist Light" w:cs="Arial"/>
          <w:sz w:val="22"/>
          <w:szCs w:val="22"/>
        </w:rPr>
        <w:t>cuarto</w:t>
      </w:r>
      <w:r w:rsidRPr="00F37A13">
        <w:rPr>
          <w:rFonts w:ascii="Geomanist Light" w:hAnsi="Geomanist Light" w:cs="Arial"/>
          <w:sz w:val="22"/>
          <w:szCs w:val="22"/>
        </w:rPr>
        <w:t>, referente a procedimientos para selección de consultores, señala que debe hacerse uso de factores de calificación, para valorar los aspectos técnicos de la oferta, permitiendo que entre ellos se pondere la experiencia.</w:t>
      </w:r>
    </w:p>
    <w:p w14:paraId="70B62E16" w14:textId="77777777" w:rsidR="00E43541" w:rsidRPr="00F37A13" w:rsidRDefault="00E43541" w:rsidP="00E43541">
      <w:pPr>
        <w:tabs>
          <w:tab w:val="left" w:pos="0"/>
        </w:tabs>
        <w:spacing w:line="276" w:lineRule="auto"/>
        <w:jc w:val="both"/>
        <w:rPr>
          <w:rFonts w:ascii="Geomanist Light" w:hAnsi="Geomanist Light" w:cs="Arial"/>
          <w:sz w:val="22"/>
          <w:szCs w:val="22"/>
        </w:rPr>
      </w:pPr>
    </w:p>
    <w:p w14:paraId="340747C1" w14:textId="4A173BF7" w:rsidR="00BB0218" w:rsidRDefault="00BB0218" w:rsidP="00E43541">
      <w:pPr>
        <w:tabs>
          <w:tab w:val="left" w:pos="0"/>
        </w:tabs>
        <w:spacing w:line="276" w:lineRule="auto"/>
        <w:jc w:val="both"/>
        <w:rPr>
          <w:rFonts w:ascii="Geomanist Light" w:hAnsi="Geomanist Light" w:cs="Arial"/>
          <w:sz w:val="22"/>
          <w:szCs w:val="22"/>
        </w:rPr>
      </w:pPr>
      <w:r w:rsidRPr="00F37A13">
        <w:rPr>
          <w:rFonts w:ascii="Geomanist Light" w:hAnsi="Geomanist Light" w:cs="Arial"/>
          <w:sz w:val="22"/>
          <w:szCs w:val="22"/>
        </w:rPr>
        <w:tab/>
        <w:t xml:space="preserve">Conforme a lo anterior, el artículo 5 de la Ley 1150 de 2007, alude a diferentes conceptos como factores de escogencia, de calificación, técnicos y económicos de </w:t>
      </w:r>
      <w:r w:rsidRPr="00F37A13">
        <w:rPr>
          <w:rFonts w:ascii="Geomanist Light" w:hAnsi="Geomanist Light" w:cs="Arial"/>
          <w:sz w:val="22"/>
          <w:szCs w:val="22"/>
        </w:rPr>
        <w:lastRenderedPageBreak/>
        <w:t xml:space="preserve">escogencia, de evaluación y calificación. Además, el artículo alude a unos factores que no otorgan puntaje y de otros que inciden en la comparación de ofertas. Por ello, la doctrina define los requisitos o factores ponderables </w:t>
      </w:r>
      <w:r w:rsidRPr="00F37A13">
        <w:rPr>
          <w:rFonts w:ascii="Geomanist Light" w:hAnsi="Geomanist Light" w:cs="Arial"/>
          <w:i/>
          <w:iCs/>
          <w:sz w:val="22"/>
          <w:szCs w:val="22"/>
        </w:rPr>
        <w:t xml:space="preserve">como </w:t>
      </w:r>
      <w:r w:rsidRPr="00F37A13">
        <w:rPr>
          <w:rFonts w:ascii="Geomanist Light" w:hAnsi="Geomanist Light" w:cs="Arial"/>
          <w:i/>
          <w:iCs/>
          <w:sz w:val="22"/>
          <w:szCs w:val="22"/>
          <w:lang w:val="es-ES_tradnl"/>
        </w:rPr>
        <w:t>«[…]</w:t>
      </w:r>
      <w:r w:rsidRPr="00F37A13">
        <w:rPr>
          <w:rFonts w:ascii="Geomanist Light" w:hAnsi="Geomanist Light" w:cs="Arial"/>
          <w:i/>
          <w:iCs/>
          <w:sz w:val="22"/>
          <w:szCs w:val="22"/>
        </w:rPr>
        <w:t xml:space="preserve"> aquellas condiciones de la oferta y no de quien la presenta, que sí entrarán a ser evaluadas por la Administración y que en consecuencia, darán lugar a la escogencia objetiva de la mejor propuesta para la entidad»</w:t>
      </w:r>
      <w:r w:rsidRPr="00F37A13">
        <w:rPr>
          <w:rFonts w:ascii="Geomanist Light" w:hAnsi="Geomanist Light" w:cs="Arial"/>
          <w:i/>
          <w:iCs/>
          <w:sz w:val="22"/>
          <w:szCs w:val="22"/>
          <w:vertAlign w:val="superscript"/>
        </w:rPr>
        <w:footnoteReference w:id="3"/>
      </w:r>
      <w:r w:rsidRPr="00F37A13">
        <w:rPr>
          <w:rFonts w:ascii="Geomanist Light" w:hAnsi="Geomanist Light" w:cs="Arial"/>
          <w:i/>
          <w:iCs/>
          <w:sz w:val="22"/>
          <w:szCs w:val="22"/>
        </w:rPr>
        <w:t>.</w:t>
      </w:r>
      <w:r w:rsidRPr="00F37A13">
        <w:rPr>
          <w:rFonts w:ascii="Geomanist Light" w:hAnsi="Geomanist Light" w:cs="Arial"/>
          <w:sz w:val="22"/>
          <w:szCs w:val="22"/>
        </w:rPr>
        <w:t xml:space="preserve"> Todas estas categorías designan los </w:t>
      </w:r>
      <w:r w:rsidRPr="00F37A13">
        <w:rPr>
          <w:rFonts w:ascii="Geomanist Light" w:hAnsi="Geomanist Light" w:cs="Arial"/>
          <w:i/>
          <w:iCs/>
          <w:sz w:val="22"/>
          <w:szCs w:val="22"/>
          <w:lang w:val="es-ES_tradnl"/>
        </w:rPr>
        <w:t>«[…]</w:t>
      </w:r>
      <w:r w:rsidRPr="00F37A13">
        <w:rPr>
          <w:rFonts w:ascii="Geomanist Light" w:hAnsi="Geomanist Light" w:cs="Arial"/>
          <w:i/>
          <w:iCs/>
          <w:sz w:val="22"/>
          <w:szCs w:val="22"/>
        </w:rPr>
        <w:t xml:space="preserve"> factores a los cuales cabe otorgarles puntajes o que pueden ser ponderados, precisamente, pues estos son los factores que en últimas permiten una comparación de ofertas y una diferenciación entre ellas»</w:t>
      </w:r>
      <w:r w:rsidRPr="00F37A13">
        <w:rPr>
          <w:rFonts w:ascii="Geomanist Light" w:hAnsi="Geomanist Light" w:cs="Arial"/>
          <w:i/>
          <w:iCs/>
          <w:sz w:val="22"/>
          <w:szCs w:val="22"/>
          <w:vertAlign w:val="superscript"/>
        </w:rPr>
        <w:footnoteReference w:id="4"/>
      </w:r>
      <w:r w:rsidRPr="00F37A13">
        <w:rPr>
          <w:rFonts w:ascii="Geomanist Light" w:hAnsi="Geomanist Light" w:cs="Arial"/>
          <w:i/>
          <w:iCs/>
          <w:sz w:val="22"/>
          <w:szCs w:val="22"/>
        </w:rPr>
        <w:t>.</w:t>
      </w:r>
      <w:r w:rsidRPr="00F37A13">
        <w:rPr>
          <w:rFonts w:ascii="Geomanist Light" w:hAnsi="Geomanist Light" w:cs="Arial"/>
          <w:sz w:val="22"/>
          <w:szCs w:val="22"/>
        </w:rPr>
        <w:t xml:space="preserve"> Conforme a esto, la doctrina explica que:</w:t>
      </w:r>
    </w:p>
    <w:p w14:paraId="786460CC" w14:textId="77777777" w:rsidR="00E43541" w:rsidRPr="00F37A13" w:rsidRDefault="00E43541" w:rsidP="00E43541">
      <w:pPr>
        <w:tabs>
          <w:tab w:val="left" w:pos="0"/>
        </w:tabs>
        <w:spacing w:line="276" w:lineRule="auto"/>
        <w:jc w:val="both"/>
        <w:rPr>
          <w:rFonts w:ascii="Geomanist Light" w:hAnsi="Geomanist Light" w:cs="Arial"/>
          <w:sz w:val="22"/>
          <w:szCs w:val="22"/>
        </w:rPr>
      </w:pPr>
    </w:p>
    <w:p w14:paraId="1658911B" w14:textId="1776024D" w:rsidR="00BB0218" w:rsidRDefault="00B44E66" w:rsidP="00E43541">
      <w:pPr>
        <w:tabs>
          <w:tab w:val="left" w:pos="0"/>
        </w:tabs>
        <w:ind w:left="709" w:right="709"/>
        <w:jc w:val="both"/>
        <w:rPr>
          <w:rFonts w:ascii="Geomanist Light" w:eastAsia="Calibri" w:hAnsi="Geomanist Light" w:cs="Arial"/>
          <w:bCs/>
          <w:sz w:val="20"/>
          <w:szCs w:val="20"/>
        </w:rPr>
      </w:pPr>
      <w:r w:rsidRPr="00F37A13">
        <w:rPr>
          <w:rFonts w:ascii="Geomanist Light" w:hAnsi="Geomanist Light" w:cs="Arial"/>
          <w:i/>
          <w:iCs/>
          <w:sz w:val="20"/>
          <w:szCs w:val="20"/>
          <w:lang w:val="es-ES_tradnl"/>
        </w:rPr>
        <w:t>«</w:t>
      </w:r>
      <w:r w:rsidR="00BB0218" w:rsidRPr="00F37A13">
        <w:rPr>
          <w:rFonts w:ascii="Geomanist Light" w:eastAsia="Calibri" w:hAnsi="Geomanist Light" w:cs="Arial"/>
          <w:bCs/>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2542F175" w14:textId="77777777" w:rsidR="00E43541" w:rsidRPr="00F37A13" w:rsidRDefault="00E43541" w:rsidP="00E43541">
      <w:pPr>
        <w:tabs>
          <w:tab w:val="left" w:pos="0"/>
        </w:tabs>
        <w:ind w:left="709" w:right="709"/>
        <w:jc w:val="both"/>
        <w:rPr>
          <w:rFonts w:ascii="Geomanist Light" w:eastAsia="Calibri" w:hAnsi="Geomanist Light" w:cs="Arial"/>
          <w:bCs/>
          <w:sz w:val="20"/>
          <w:szCs w:val="20"/>
        </w:rPr>
      </w:pPr>
    </w:p>
    <w:p w14:paraId="5EC3720D" w14:textId="77777777" w:rsidR="00BB0218" w:rsidRPr="00F37A13" w:rsidRDefault="00BB0218" w:rsidP="00E43541">
      <w:pPr>
        <w:tabs>
          <w:tab w:val="left" w:pos="0"/>
        </w:tabs>
        <w:ind w:left="709" w:right="709"/>
        <w:jc w:val="both"/>
        <w:rPr>
          <w:rFonts w:ascii="Geomanist Light" w:eastAsia="Calibri" w:hAnsi="Geomanist Light" w:cs="Arial"/>
          <w:bCs/>
          <w:sz w:val="20"/>
          <w:szCs w:val="20"/>
        </w:rPr>
      </w:pPr>
      <w:r w:rsidRPr="00F37A13">
        <w:rPr>
          <w:rFonts w:ascii="Geomanist Light" w:eastAsia="Calibri" w:hAnsi="Geomanist Light" w:cs="Arial"/>
          <w:bCs/>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5D96AF9A" w14:textId="77777777" w:rsidR="00E43541" w:rsidRDefault="00E43541" w:rsidP="00E43541">
      <w:pPr>
        <w:tabs>
          <w:tab w:val="left" w:pos="0"/>
        </w:tabs>
        <w:ind w:left="709" w:right="709"/>
        <w:jc w:val="both"/>
        <w:rPr>
          <w:rFonts w:ascii="Geomanist Light" w:eastAsia="Calibri" w:hAnsi="Geomanist Light" w:cs="Arial"/>
          <w:bCs/>
          <w:sz w:val="20"/>
          <w:szCs w:val="20"/>
        </w:rPr>
      </w:pPr>
    </w:p>
    <w:p w14:paraId="0AFB543D" w14:textId="6A8724AB" w:rsidR="00BB0218" w:rsidRPr="00F37A13" w:rsidRDefault="00BB0218" w:rsidP="00E43541">
      <w:pPr>
        <w:tabs>
          <w:tab w:val="left" w:pos="0"/>
        </w:tabs>
        <w:ind w:left="709" w:right="709"/>
        <w:jc w:val="both"/>
        <w:rPr>
          <w:rFonts w:ascii="Geomanist Light" w:eastAsia="Calibri" w:hAnsi="Geomanist Light" w:cs="Arial"/>
          <w:bCs/>
          <w:sz w:val="20"/>
          <w:szCs w:val="20"/>
        </w:rPr>
      </w:pPr>
      <w:r w:rsidRPr="00F37A13">
        <w:rPr>
          <w:rFonts w:ascii="Geomanist Light" w:eastAsia="Calibri" w:hAnsi="Geomanist Light" w:cs="Arial"/>
          <w:bCs/>
          <w:sz w:val="20"/>
          <w:szCs w:val="20"/>
        </w:rPr>
        <w:t>[…]</w:t>
      </w:r>
    </w:p>
    <w:p w14:paraId="0102D66E" w14:textId="77777777" w:rsidR="00E43541" w:rsidRDefault="00E43541" w:rsidP="00E43541">
      <w:pPr>
        <w:tabs>
          <w:tab w:val="left" w:pos="0"/>
        </w:tabs>
        <w:ind w:left="709" w:right="709"/>
        <w:jc w:val="both"/>
        <w:rPr>
          <w:rFonts w:ascii="Geomanist Light" w:eastAsia="Calibri" w:hAnsi="Geomanist Light" w:cs="Arial"/>
          <w:bCs/>
          <w:sz w:val="20"/>
          <w:szCs w:val="20"/>
        </w:rPr>
      </w:pPr>
    </w:p>
    <w:p w14:paraId="66DB50C5" w14:textId="012DA9B2" w:rsidR="00BB0218" w:rsidRDefault="00BB0218" w:rsidP="00E43541">
      <w:pPr>
        <w:tabs>
          <w:tab w:val="left" w:pos="0"/>
        </w:tabs>
        <w:ind w:left="709" w:right="709"/>
        <w:jc w:val="both"/>
        <w:rPr>
          <w:rFonts w:ascii="Geomanist Light" w:hAnsi="Geomanist Light" w:cs="Arial"/>
          <w:i/>
          <w:iCs/>
          <w:sz w:val="20"/>
          <w:szCs w:val="20"/>
        </w:rPr>
      </w:pPr>
      <w:r w:rsidRPr="00F37A13">
        <w:rPr>
          <w:rFonts w:ascii="Geomanist Light" w:eastAsia="Calibri" w:hAnsi="Geomanist Light" w:cs="Arial"/>
          <w:bCs/>
          <w:sz w:val="20"/>
          <w:szCs w:val="20"/>
        </w:rPr>
        <w:t xml:space="preserve">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w:t>
      </w:r>
      <w:r w:rsidRPr="00F37A13">
        <w:rPr>
          <w:rFonts w:ascii="Geomanist Light" w:eastAsia="Calibri" w:hAnsi="Geomanist Light" w:cs="Arial"/>
          <w:bCs/>
          <w:sz w:val="20"/>
          <w:szCs w:val="20"/>
        </w:rPr>
        <w:lastRenderedPageBreak/>
        <w:t>y, con base en ello, poder hacer la comparación entre las ofertas y concluir cuál de ellas es la más ventajosa para la entidad estatal</w:t>
      </w:r>
      <w:r w:rsidRPr="00F37A13">
        <w:rPr>
          <w:rFonts w:ascii="Geomanist Light" w:eastAsia="Calibri" w:hAnsi="Geomanist Light" w:cs="Arial"/>
          <w:bCs/>
          <w:sz w:val="20"/>
          <w:szCs w:val="20"/>
          <w:vertAlign w:val="superscript"/>
        </w:rPr>
        <w:footnoteReference w:id="5"/>
      </w:r>
      <w:r w:rsidRPr="00F37A13">
        <w:rPr>
          <w:rFonts w:ascii="Geomanist Light" w:eastAsia="Calibri" w:hAnsi="Geomanist Light" w:cs="Arial"/>
          <w:bCs/>
          <w:sz w:val="20"/>
          <w:szCs w:val="20"/>
        </w:rPr>
        <w:t>.</w:t>
      </w:r>
      <w:r w:rsidR="00B44E66" w:rsidRPr="00F37A13">
        <w:rPr>
          <w:rFonts w:ascii="Geomanist Light" w:hAnsi="Geomanist Light" w:cs="Arial"/>
          <w:i/>
          <w:iCs/>
          <w:sz w:val="20"/>
          <w:szCs w:val="20"/>
        </w:rPr>
        <w:t>»</w:t>
      </w:r>
    </w:p>
    <w:p w14:paraId="4FD3CFEE" w14:textId="77777777" w:rsidR="00E43541" w:rsidRPr="00F37A13" w:rsidRDefault="00E43541" w:rsidP="00E43541">
      <w:pPr>
        <w:tabs>
          <w:tab w:val="left" w:pos="0"/>
        </w:tabs>
        <w:ind w:left="709" w:right="709"/>
        <w:jc w:val="both"/>
        <w:rPr>
          <w:rFonts w:ascii="Geomanist Light" w:eastAsia="Calibri" w:hAnsi="Geomanist Light" w:cs="Arial"/>
          <w:bCs/>
          <w:sz w:val="20"/>
          <w:szCs w:val="20"/>
        </w:rPr>
      </w:pPr>
    </w:p>
    <w:p w14:paraId="06B680A5" w14:textId="79E09BE9"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38CA344E"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2271DCB6" w14:textId="5FCBBB79"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En ese sentido, la asignación de puntaje es un mecanismo mediante el cual las entidades ponderan los factores de calificación ꟷ</w:t>
      </w:r>
      <w:r w:rsidRPr="00F37A13">
        <w:rPr>
          <w:rFonts w:ascii="Geomanist Light" w:eastAsia="Calibri" w:hAnsi="Geomanist Light" w:cs="Arial"/>
          <w:bCs/>
          <w:i/>
          <w:iCs/>
          <w:sz w:val="22"/>
          <w:szCs w:val="22"/>
        </w:rPr>
        <w:t>v.g.</w:t>
      </w:r>
      <w:r w:rsidRPr="00F37A13">
        <w:rPr>
          <w:rFonts w:ascii="Geomanist Light" w:eastAsia="Calibri" w:hAnsi="Geomanist Light" w:cs="Arial"/>
          <w:bCs/>
          <w:sz w:val="22"/>
          <w:szCs w:val="22"/>
        </w:rPr>
        <w:t xml:space="preserve"> técnicos y económicos, de calidad y precio</w:t>
      </w:r>
      <w:r w:rsidRPr="00F37A13">
        <w:rPr>
          <w:rFonts w:ascii="Geomanist Light" w:eastAsia="Calibri" w:hAnsi="Geomanist Light" w:cs="Arial"/>
          <w:bCs/>
          <w:sz w:val="22"/>
          <w:szCs w:val="22"/>
        </w:rPr>
        <w:softHyphen/>
        <w:t>, etc.ꟷ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25E3FDAE"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052CF063" w14:textId="32BD0ED9" w:rsidR="00BB0218" w:rsidRDefault="00BB0218" w:rsidP="00E43541">
      <w:pPr>
        <w:spacing w:line="276" w:lineRule="auto"/>
        <w:jc w:val="both"/>
        <w:rPr>
          <w:rFonts w:ascii="Geomanist Light" w:eastAsia="Calibri" w:hAnsi="Geomanist Light" w:cs="Arial"/>
          <w:bCs/>
          <w:i/>
          <w:iCs/>
          <w:sz w:val="22"/>
          <w:szCs w:val="22"/>
        </w:rPr>
      </w:pPr>
      <w:r w:rsidRPr="00F37A13">
        <w:rPr>
          <w:rFonts w:ascii="Geomanist Light" w:eastAsia="Calibri" w:hAnsi="Geomanist Light" w:cs="Arial"/>
          <w:bCs/>
          <w:sz w:val="22"/>
          <w:szCs w:val="22"/>
        </w:rPr>
        <w:tab/>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w:t>
      </w:r>
      <w:r w:rsidRPr="00F37A13">
        <w:rPr>
          <w:rFonts w:ascii="Geomanist Light" w:eastAsia="Calibri" w:hAnsi="Geomanist Light" w:cs="Arial"/>
          <w:bCs/>
          <w:sz w:val="22"/>
          <w:szCs w:val="22"/>
        </w:rPr>
        <w:softHyphen/>
        <w:t>.2 de la Ley 1150 de 2007, disponiendo unas pautas para la p</w:t>
      </w:r>
      <w:r w:rsidRPr="00F37A13">
        <w:rPr>
          <w:rFonts w:ascii="Geomanist Light" w:hAnsi="Geomanist Light" w:cs="Arial"/>
          <w:sz w:val="22"/>
          <w:szCs w:val="22"/>
        </w:rPr>
        <w:t xml:space="preserve">onderación de los elementos de calidad y precio que representen la mejor relación de costo-beneficio. Conforme a este artículo, la oferta más favorable en estos casos debe determinarse ponderando en las ofertas: i) </w:t>
      </w:r>
      <w:r w:rsidRPr="00F37A13">
        <w:rPr>
          <w:rFonts w:ascii="Geomanist Light" w:hAnsi="Geomanist Light" w:cs="Arial"/>
          <w:sz w:val="22"/>
          <w:szCs w:val="22"/>
          <w:lang w:eastAsia="es-CO"/>
        </w:rPr>
        <w:t xml:space="preserve">las condiciones técnicas y económicas mínimas; ii) las condiciones técnicas adicionales que representan ventajas de calidad o de </w:t>
      </w:r>
      <w:r w:rsidRPr="00F37A13">
        <w:rPr>
          <w:rFonts w:ascii="Geomanist Light" w:hAnsi="Geomanist Light" w:cs="Arial"/>
          <w:sz w:val="22"/>
          <w:szCs w:val="22"/>
          <w:lang w:eastAsia="es-CO"/>
        </w:rPr>
        <w:lastRenderedPageBreak/>
        <w:t>funcionamiento; iii) las condiciones económicas adicionales que representen ventajas en términos de economía, eficiencia y eficacia; y</w:t>
      </w:r>
      <w:r w:rsidR="00B44E66" w:rsidRPr="00F37A13">
        <w:rPr>
          <w:rFonts w:ascii="Geomanist Light" w:hAnsi="Geomanist Light" w:cs="Arial"/>
          <w:sz w:val="22"/>
          <w:szCs w:val="22"/>
          <w:lang w:eastAsia="es-CO"/>
        </w:rPr>
        <w:t xml:space="preserve">, </w:t>
      </w:r>
      <w:r w:rsidRPr="00F37A13">
        <w:rPr>
          <w:rFonts w:ascii="Geomanist Light" w:hAnsi="Geomanist Light" w:cs="Arial"/>
          <w:sz w:val="22"/>
          <w:szCs w:val="22"/>
          <w:lang w:eastAsia="es-CO"/>
        </w:rPr>
        <w:t xml:space="preserve">iv) el valor en dinero que la </w:t>
      </w:r>
      <w:r w:rsidR="008B6DAE" w:rsidRPr="00F37A13">
        <w:rPr>
          <w:rFonts w:ascii="Geomanist Light" w:hAnsi="Geomanist Light" w:cs="Arial"/>
          <w:sz w:val="22"/>
          <w:szCs w:val="22"/>
          <w:lang w:eastAsia="es-CO"/>
        </w:rPr>
        <w:t>Entidad Estatal</w:t>
      </w:r>
      <w:r w:rsidRPr="00F37A13">
        <w:rPr>
          <w:rFonts w:ascii="Geomanist Light" w:hAnsi="Geomanist Light" w:cs="Arial"/>
          <w:sz w:val="22"/>
          <w:szCs w:val="22"/>
          <w:lang w:eastAsia="es-CO"/>
        </w:rPr>
        <w:t xml:space="preserve"> asigna a cada ofrecimiento técnico o económico adicional. Teniendo en cuenta estos elementos, la </w:t>
      </w:r>
      <w:r w:rsidR="008B6DAE" w:rsidRPr="00F37A13">
        <w:rPr>
          <w:rFonts w:ascii="Geomanist Light" w:hAnsi="Geomanist Light" w:cs="Arial"/>
          <w:sz w:val="22"/>
          <w:szCs w:val="22"/>
          <w:lang w:eastAsia="es-CO"/>
        </w:rPr>
        <w:t>Entidad Estatal</w:t>
      </w:r>
      <w:r w:rsidRPr="00F37A13">
        <w:rPr>
          <w:rFonts w:ascii="Geomanist Light" w:hAnsi="Geomanist Light" w:cs="Arial"/>
          <w:sz w:val="22"/>
          <w:szCs w:val="22"/>
          <w:lang w:eastAsia="es-CO"/>
        </w:rPr>
        <w:t xml:space="preserve"> debe calcular la relación costo-beneficio de cada oferta </w:t>
      </w:r>
      <w:r w:rsidRPr="00F37A13">
        <w:rPr>
          <w:rFonts w:ascii="Geomanist Light" w:eastAsia="Calibri" w:hAnsi="Geomanist Light" w:cs="Arial"/>
          <w:bCs/>
          <w:i/>
          <w:iCs/>
          <w:sz w:val="22"/>
          <w:szCs w:val="22"/>
        </w:rPr>
        <w:t xml:space="preserve">«[…] </w:t>
      </w:r>
      <w:r w:rsidRPr="00F37A13">
        <w:rPr>
          <w:rFonts w:ascii="Geomanist Light" w:hAnsi="Geomanist Light" w:cs="Arial"/>
          <w:i/>
          <w:iCs/>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Pr="00F37A13">
        <w:rPr>
          <w:rFonts w:ascii="Geomanist Light" w:eastAsia="Calibri" w:hAnsi="Geomanist Light" w:cs="Arial"/>
          <w:bCs/>
          <w:i/>
          <w:iCs/>
          <w:sz w:val="22"/>
          <w:szCs w:val="22"/>
        </w:rPr>
        <w:t xml:space="preserve"> </w:t>
      </w:r>
      <w:r w:rsidRPr="00F37A13">
        <w:rPr>
          <w:rFonts w:ascii="Geomanist Light" w:hAnsi="Geomanist Light" w:cs="Arial"/>
          <w:i/>
          <w:iCs/>
          <w:sz w:val="22"/>
          <w:szCs w:val="22"/>
        </w:rPr>
        <w:t>[…]</w:t>
      </w:r>
      <w:r w:rsidRPr="00F37A13">
        <w:rPr>
          <w:rFonts w:ascii="Geomanist Light" w:eastAsia="Calibri" w:hAnsi="Geomanist Light" w:cs="Arial"/>
          <w:bCs/>
          <w:i/>
          <w:iCs/>
          <w:sz w:val="22"/>
          <w:szCs w:val="22"/>
        </w:rPr>
        <w:t>»</w:t>
      </w:r>
      <w:r w:rsidRPr="00F37A13">
        <w:rPr>
          <w:rFonts w:ascii="Geomanist Light" w:hAnsi="Geomanist Light" w:cs="Arial"/>
          <w:i/>
          <w:iCs/>
          <w:sz w:val="22"/>
          <w:szCs w:val="22"/>
          <w:vertAlign w:val="superscript"/>
          <w:lang w:eastAsia="es-CO"/>
        </w:rPr>
        <w:footnoteReference w:id="6"/>
      </w:r>
      <w:r w:rsidRPr="00F37A13">
        <w:rPr>
          <w:rFonts w:ascii="Geomanist Light" w:eastAsia="Calibri" w:hAnsi="Geomanist Light" w:cs="Arial"/>
          <w:bCs/>
          <w:i/>
          <w:iCs/>
          <w:sz w:val="22"/>
          <w:szCs w:val="22"/>
        </w:rPr>
        <w:t>.</w:t>
      </w:r>
    </w:p>
    <w:p w14:paraId="19EF6EE7" w14:textId="77777777" w:rsidR="00E43541" w:rsidRPr="00F37A13" w:rsidRDefault="00E43541" w:rsidP="00E43541">
      <w:pPr>
        <w:spacing w:line="276" w:lineRule="auto"/>
        <w:jc w:val="both"/>
        <w:rPr>
          <w:rFonts w:ascii="Geomanist Light" w:hAnsi="Geomanist Light" w:cs="Arial"/>
          <w:sz w:val="22"/>
          <w:szCs w:val="22"/>
          <w:lang w:eastAsia="es-CO"/>
        </w:rPr>
      </w:pPr>
    </w:p>
    <w:p w14:paraId="280EB745" w14:textId="299AA034" w:rsidR="00BB0218" w:rsidRDefault="00BB0218" w:rsidP="00E43541">
      <w:pPr>
        <w:spacing w:line="276" w:lineRule="auto"/>
        <w:ind w:firstLine="709"/>
        <w:jc w:val="both"/>
        <w:rPr>
          <w:rFonts w:ascii="Geomanist Light" w:hAnsi="Geomanist Light" w:cs="Arial"/>
          <w:sz w:val="22"/>
          <w:szCs w:val="22"/>
          <w:lang w:eastAsia="es-CO"/>
        </w:rPr>
      </w:pPr>
      <w:r w:rsidRPr="00F37A13">
        <w:rPr>
          <w:rFonts w:ascii="Geomanist Light" w:hAnsi="Geomanist Light" w:cs="Arial"/>
          <w:sz w:val="22"/>
          <w:szCs w:val="22"/>
          <w:lang w:eastAsia="es-CO"/>
        </w:rPr>
        <w:t xml:space="preserve">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w:t>
      </w:r>
      <w:r w:rsidRPr="00F37A13">
        <w:rPr>
          <w:rFonts w:ascii="Geomanist Light" w:hAnsi="Geomanist Light" w:cs="Arial"/>
          <w:sz w:val="22"/>
          <w:szCs w:val="22"/>
          <w:lang w:eastAsia="es-CO"/>
        </w:rPr>
        <w:lastRenderedPageBreak/>
        <w:t>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2C00C122" w14:textId="77777777" w:rsidR="00E43541" w:rsidRPr="00F37A13" w:rsidRDefault="00E43541" w:rsidP="00E43541">
      <w:pPr>
        <w:spacing w:line="276" w:lineRule="auto"/>
        <w:ind w:firstLine="709"/>
        <w:jc w:val="both"/>
        <w:rPr>
          <w:rFonts w:ascii="Geomanist Light" w:eastAsia="Calibri" w:hAnsi="Geomanist Light" w:cs="Arial"/>
          <w:color w:val="000000" w:themeColor="text1"/>
          <w:sz w:val="22"/>
          <w:szCs w:val="22"/>
          <w:lang w:val="es-ES_tradnl"/>
        </w:rPr>
      </w:pPr>
    </w:p>
    <w:p w14:paraId="57999979" w14:textId="4832F1A0" w:rsidR="00BB0218" w:rsidRDefault="00BB0218" w:rsidP="00E43541">
      <w:pPr>
        <w:spacing w:line="276" w:lineRule="auto"/>
        <w:ind w:firstLine="709"/>
        <w:jc w:val="both"/>
        <w:rPr>
          <w:rFonts w:ascii="Geomanist Light" w:eastAsia="Calibri" w:hAnsi="Geomanist Light" w:cs="Arial"/>
          <w:color w:val="000000" w:themeColor="text1"/>
          <w:sz w:val="22"/>
          <w:szCs w:val="22"/>
          <w:lang w:val="es-ES_tradnl"/>
        </w:rPr>
      </w:pPr>
      <w:r w:rsidRPr="00F37A13">
        <w:rPr>
          <w:rFonts w:ascii="Geomanist Light" w:eastAsia="Calibri" w:hAnsi="Geomanist Light" w:cs="Arial"/>
          <w:color w:val="000000" w:themeColor="text1"/>
          <w:sz w:val="22"/>
          <w:szCs w:val="22"/>
          <w:lang w:val="es-ES_tradnl"/>
        </w:rPr>
        <w:t>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ii) el artículo 24, numeral 5º, literal a), que manda que en los pliegos de condiciones se indiquen </w:t>
      </w:r>
      <w:r w:rsidRPr="00F37A13">
        <w:rPr>
          <w:rFonts w:ascii="Geomanist Light" w:eastAsia="Calibri" w:hAnsi="Geomanist Light" w:cs="Arial"/>
          <w:i/>
          <w:iCs/>
          <w:color w:val="000000" w:themeColor="text1"/>
          <w:sz w:val="22"/>
          <w:szCs w:val="22"/>
          <w:lang w:val="es-ES_tradnl"/>
        </w:rPr>
        <w:t>«[…] los requisitos objetivos necesarios para participar en el correspondiente proceso de selección</w:t>
      </w:r>
      <w:r w:rsidRPr="00F37A13">
        <w:rPr>
          <w:rFonts w:ascii="Geomanist Light" w:eastAsia="Calibri" w:hAnsi="Geomanist Light" w:cs="Arial"/>
          <w:color w:val="000000" w:themeColor="text1"/>
          <w:sz w:val="22"/>
          <w:szCs w:val="22"/>
          <w:lang w:val="es-ES_tradnl"/>
        </w:rPr>
        <w:t>»</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iii) el artículo 24, numeral 5º, literal b), que establece que en los pliegos de condiciones se deben definir </w:t>
      </w:r>
      <w:r w:rsidRPr="00F37A13">
        <w:rPr>
          <w:rFonts w:ascii="Geomanist Light" w:eastAsia="Calibri" w:hAnsi="Geomanist Light" w:cs="Arial"/>
          <w:i/>
          <w:iCs/>
          <w:color w:val="000000" w:themeColor="text1"/>
          <w:sz w:val="22"/>
          <w:szCs w:val="22"/>
          <w:lang w:val="es-ES_tradnl"/>
        </w:rPr>
        <w:t>«[…] reglas objetivas, justas, claras y completas que permitan la confección de ofrecimientos de la misma índole, aseguren una escogencia objetiva y eviten la declaratoria de desierta de la licitación»</w:t>
      </w:r>
      <w:r w:rsidR="00B44E66" w:rsidRPr="00F37A13">
        <w:rPr>
          <w:rFonts w:ascii="Geomanist Light" w:eastAsia="Calibri" w:hAnsi="Geomanist Light" w:cs="Arial"/>
          <w:i/>
          <w:iCs/>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iv) el artículo 24, numeral 8º, según el cual </w:t>
      </w:r>
      <w:r w:rsidRPr="00F37A13">
        <w:rPr>
          <w:rFonts w:ascii="Geomanist Light" w:eastAsia="Calibri" w:hAnsi="Geomanist Light" w:cs="Arial"/>
          <w:i/>
          <w:iCs/>
          <w:color w:val="000000" w:themeColor="text1"/>
          <w:sz w:val="22"/>
          <w:szCs w:val="22"/>
          <w:lang w:val="es-ES_tradnl"/>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sidRPr="00F37A13">
        <w:rPr>
          <w:rFonts w:ascii="Geomanist Light" w:eastAsia="Calibri" w:hAnsi="Geomanist Light" w:cs="Arial"/>
          <w:color w:val="000000" w:themeColor="text1"/>
          <w:sz w:val="22"/>
          <w:szCs w:val="22"/>
          <w:lang w:val="es-ES_tradnl"/>
        </w:rPr>
        <w:t>»</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v) el segundo inciso del parágrafo 3º del artículo 24, que exige tener en cuenta la selección objetiva de la entidad veedora para el procedimiento de venta de bienes de las entidades estatales por el sistema de martillo; vi) el numeral 18 del artículo 25, el cual señala que «</w:t>
      </w:r>
      <w:r w:rsidRPr="00F37A13">
        <w:rPr>
          <w:rFonts w:ascii="Geomanist Light" w:eastAsia="Calibri" w:hAnsi="Geomanist Light" w:cs="Arial"/>
          <w:i/>
          <w:iCs/>
          <w:color w:val="000000" w:themeColor="text1"/>
          <w:sz w:val="22"/>
          <w:szCs w:val="22"/>
          <w:lang w:val="es-ES_tradnl"/>
        </w:rPr>
        <w:t>La declaratoria de desierta de la licitación únicamente procederá por motivos o causas que impidan la escogencia objetiva»</w:t>
      </w:r>
      <w:r w:rsidR="00B44E66" w:rsidRPr="00F37A13">
        <w:rPr>
          <w:rFonts w:ascii="Geomanist Light" w:eastAsia="Calibri" w:hAnsi="Geomanist Light" w:cs="Arial"/>
          <w:i/>
          <w:iCs/>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vii) el numeral 2 del artículo 30, que dispone que «</w:t>
      </w:r>
      <w:r w:rsidRPr="00F37A13">
        <w:rPr>
          <w:rFonts w:ascii="Geomanist Light" w:eastAsia="Calibri" w:hAnsi="Geomanist Light" w:cs="Arial"/>
          <w:i/>
          <w:iCs/>
          <w:color w:val="000000" w:themeColor="text1"/>
          <w:sz w:val="22"/>
          <w:szCs w:val="22"/>
          <w:lang w:val="es-ES_tradnl"/>
        </w:rPr>
        <w:t>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viii) el inciso final del artículo 38, que obliga a las entidades estatales que tengan como objeto la prestación de servicios y actividades de telecomunicaciones a respetar el principio de selección objetiva</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y</w:t>
      </w:r>
      <w:r w:rsidR="00B44E66" w:rsidRPr="00F37A13">
        <w:rPr>
          <w:rFonts w:ascii="Geomanist Light" w:eastAsia="Calibri" w:hAnsi="Geomanist Light" w:cs="Arial"/>
          <w:color w:val="000000" w:themeColor="text1"/>
          <w:sz w:val="22"/>
          <w:szCs w:val="22"/>
          <w:lang w:val="es-ES_tradnl"/>
        </w:rPr>
        <w:t>,</w:t>
      </w:r>
      <w:r w:rsidRPr="00F37A13">
        <w:rPr>
          <w:rFonts w:ascii="Geomanist Light" w:eastAsia="Calibri" w:hAnsi="Geomanist Light" w:cs="Arial"/>
          <w:color w:val="000000" w:themeColor="text1"/>
          <w:sz w:val="22"/>
          <w:szCs w:val="22"/>
          <w:lang w:val="es-ES_tradnl"/>
        </w:rPr>
        <w:t xml:space="preserve"> ix) el segundo inciso del artículo 76, que ordena cumplir también con dicho principio a las entidades que tengan por objeto la exploración, explotación y comercialización de recursos naturales renovables y no renovables. </w:t>
      </w:r>
    </w:p>
    <w:p w14:paraId="656C6861" w14:textId="77777777" w:rsidR="00E43541" w:rsidRPr="00F37A13" w:rsidRDefault="00E43541" w:rsidP="00E43541">
      <w:pPr>
        <w:spacing w:line="276" w:lineRule="auto"/>
        <w:ind w:firstLine="709"/>
        <w:jc w:val="both"/>
        <w:rPr>
          <w:rFonts w:ascii="Geomanist Light" w:eastAsia="Calibri" w:hAnsi="Geomanist Light" w:cs="Arial"/>
          <w:color w:val="000000" w:themeColor="text1"/>
          <w:sz w:val="22"/>
          <w:szCs w:val="22"/>
          <w:lang w:val="es-ES_tradnl"/>
        </w:rPr>
      </w:pPr>
    </w:p>
    <w:p w14:paraId="3AA194C5" w14:textId="77777777" w:rsidR="00BB0218" w:rsidRPr="00F37A13" w:rsidRDefault="00BB0218" w:rsidP="00E43541">
      <w:pPr>
        <w:spacing w:line="276" w:lineRule="auto"/>
        <w:ind w:firstLine="709"/>
        <w:jc w:val="both"/>
        <w:rPr>
          <w:rFonts w:ascii="Geomanist Light" w:eastAsia="Calibri" w:hAnsi="Geomanist Light" w:cs="Arial"/>
          <w:i/>
          <w:iCs/>
          <w:color w:val="000000" w:themeColor="text1"/>
          <w:sz w:val="22"/>
          <w:szCs w:val="22"/>
          <w:lang w:val="es-ES_tradnl"/>
        </w:rPr>
      </w:pPr>
      <w:r w:rsidRPr="00F37A13">
        <w:rPr>
          <w:rFonts w:ascii="Geomanist Light" w:eastAsia="Calibri" w:hAnsi="Geomanist Light" w:cs="Arial"/>
          <w:color w:val="000000" w:themeColor="text1"/>
          <w:sz w:val="22"/>
          <w:szCs w:val="22"/>
          <w:lang w:val="es-ES_tradnl"/>
        </w:rPr>
        <w:lastRenderedPageBreak/>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w:t>
      </w:r>
      <w:r w:rsidRPr="00F37A13">
        <w:rPr>
          <w:rFonts w:ascii="Geomanist Light" w:eastAsia="Calibri" w:hAnsi="Geomanist Light" w:cs="Arial"/>
          <w:i/>
          <w:iCs/>
          <w:color w:val="000000" w:themeColor="text1"/>
          <w:sz w:val="22"/>
          <w:szCs w:val="22"/>
          <w:lang w:val="es-ES_tradnl"/>
        </w:rPr>
        <w:t>«Las condiciones de costo y/o calidad que la Entidad Estatal debe tener en cuenta para la selección objetiva, de acuerdo con la modalidad de selección del contratista»</w:t>
      </w:r>
      <w:r w:rsidRPr="00F37A13">
        <w:rPr>
          <w:rFonts w:ascii="Geomanist Light" w:eastAsia="Calibri" w:hAnsi="Geomanist Light" w:cs="Arial"/>
          <w:color w:val="000000" w:themeColor="text1"/>
          <w:sz w:val="22"/>
          <w:szCs w:val="22"/>
          <w:lang w:val="es-ES_tradnl"/>
        </w:rPr>
        <w:t xml:space="preserve">; o ii) el numeral 8º del artículo 2.2.1.2.1.3.13., que establece como obligación del jurado calificador en los concursos de méritos para la selección de consultores de diseño, planos, anteproyectos y proyectos arquitectónicos, </w:t>
      </w:r>
      <w:r w:rsidRPr="00F37A13">
        <w:rPr>
          <w:rFonts w:ascii="Geomanist Light" w:eastAsia="Calibri" w:hAnsi="Geomanist Light" w:cs="Arial"/>
          <w:i/>
          <w:iCs/>
          <w:color w:val="000000" w:themeColor="text1"/>
          <w:sz w:val="22"/>
          <w:szCs w:val="22"/>
          <w:lang w:val="es-ES_tradnl"/>
        </w:rPr>
        <w:t>«Manifestar a la Entidad Estatal promotora la declaratoria de desierto el concurso de arquitectura, en caso que se presente el impedimento de la escogencia objetiva de que trata el numeral 18 del artículo 25 de la Ley 80 de 1993».</w:t>
      </w:r>
    </w:p>
    <w:p w14:paraId="63D50CED" w14:textId="3B363034" w:rsidR="00BB0218" w:rsidRDefault="00BB0218" w:rsidP="00E43541">
      <w:pPr>
        <w:spacing w:line="276" w:lineRule="auto"/>
        <w:ind w:firstLine="709"/>
        <w:jc w:val="both"/>
        <w:rPr>
          <w:rFonts w:ascii="Geomanist Light" w:eastAsia="Calibri" w:hAnsi="Geomanist Light" w:cs="Arial"/>
          <w:i/>
          <w:iCs/>
          <w:color w:val="000000" w:themeColor="text1"/>
          <w:sz w:val="22"/>
          <w:szCs w:val="22"/>
          <w:lang w:val="es-ES_tradnl"/>
        </w:rPr>
      </w:pPr>
      <w:r w:rsidRPr="00F37A13">
        <w:rPr>
          <w:rFonts w:ascii="Geomanist Light" w:eastAsia="Calibri" w:hAnsi="Geomanist Light" w:cs="Arial"/>
          <w:color w:val="000000" w:themeColor="text1"/>
          <w:sz w:val="22"/>
          <w:szCs w:val="22"/>
          <w:lang w:val="es-ES_tradnl"/>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w:t>
      </w:r>
      <w:r w:rsidRPr="00F37A13">
        <w:rPr>
          <w:rFonts w:ascii="Geomanist Light" w:eastAsia="Calibri" w:hAnsi="Geomanist Light" w:cs="Arial"/>
          <w:i/>
          <w:iCs/>
          <w:color w:val="000000" w:themeColor="text1"/>
          <w:sz w:val="22"/>
          <w:szCs w:val="22"/>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F37A13">
        <w:rPr>
          <w:rFonts w:ascii="Geomanist Light" w:eastAsia="Calibri" w:hAnsi="Geomanist Light" w:cs="Arial"/>
          <w:i/>
          <w:iCs/>
          <w:color w:val="000000" w:themeColor="text1"/>
          <w:sz w:val="22"/>
          <w:szCs w:val="22"/>
          <w:vertAlign w:val="superscript"/>
          <w:lang w:val="es-ES_tradnl"/>
        </w:rPr>
        <w:footnoteReference w:id="7"/>
      </w:r>
      <w:r w:rsidRPr="00F37A13">
        <w:rPr>
          <w:rFonts w:ascii="Geomanist Light" w:eastAsia="Calibri" w:hAnsi="Geomanist Light" w:cs="Arial"/>
          <w:color w:val="000000" w:themeColor="text1"/>
          <w:sz w:val="22"/>
          <w:szCs w:val="22"/>
          <w:lang w:val="es-ES_tradnl"/>
        </w:rPr>
        <w:t>. Igualmente, ha señalado que «</w:t>
      </w:r>
      <w:r w:rsidRPr="00F37A13">
        <w:rPr>
          <w:rFonts w:ascii="Geomanist Light" w:eastAsia="Calibri" w:hAnsi="Geomanist Light" w:cs="Arial"/>
          <w:i/>
          <w:iCs/>
          <w:color w:val="000000" w:themeColor="text1"/>
          <w:sz w:val="22"/>
          <w:szCs w:val="22"/>
          <w:lang w:val="es-ES_tradnl"/>
        </w:rPr>
        <w:t>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F37A13">
        <w:rPr>
          <w:rFonts w:ascii="Geomanist Light" w:eastAsia="Calibri" w:hAnsi="Geomanist Light" w:cs="Arial"/>
          <w:i/>
          <w:iCs/>
          <w:color w:val="000000" w:themeColor="text1"/>
          <w:sz w:val="22"/>
          <w:szCs w:val="22"/>
          <w:vertAlign w:val="superscript"/>
          <w:lang w:val="es-ES_tradnl"/>
        </w:rPr>
        <w:footnoteReference w:id="8"/>
      </w:r>
      <w:r w:rsidRPr="00F37A13">
        <w:rPr>
          <w:rFonts w:ascii="Geomanist Light" w:eastAsia="Calibri" w:hAnsi="Geomanist Light" w:cs="Arial"/>
          <w:i/>
          <w:iCs/>
          <w:color w:val="000000" w:themeColor="text1"/>
          <w:sz w:val="22"/>
          <w:szCs w:val="22"/>
          <w:lang w:val="es-ES_tradnl"/>
        </w:rPr>
        <w:t>.</w:t>
      </w:r>
    </w:p>
    <w:p w14:paraId="28E41063" w14:textId="77777777" w:rsidR="00E43541" w:rsidRPr="00F37A13" w:rsidRDefault="00E43541" w:rsidP="00E43541">
      <w:pPr>
        <w:spacing w:line="276" w:lineRule="auto"/>
        <w:ind w:firstLine="709"/>
        <w:jc w:val="both"/>
        <w:rPr>
          <w:rFonts w:ascii="Geomanist Light" w:eastAsia="Calibri" w:hAnsi="Geomanist Light" w:cs="Arial"/>
          <w:i/>
          <w:iCs/>
          <w:color w:val="000000" w:themeColor="text1"/>
          <w:sz w:val="22"/>
          <w:szCs w:val="22"/>
          <w:lang w:val="es-ES_tradnl"/>
        </w:rPr>
      </w:pPr>
    </w:p>
    <w:p w14:paraId="7F5DC53F" w14:textId="558AEBF9" w:rsidR="00BB0218" w:rsidRPr="00F37A13" w:rsidRDefault="00BB0218" w:rsidP="00E43541">
      <w:pPr>
        <w:spacing w:line="276" w:lineRule="auto"/>
        <w:ind w:firstLine="709"/>
        <w:jc w:val="both"/>
        <w:rPr>
          <w:rFonts w:ascii="Geomanist Light" w:eastAsia="Calibri" w:hAnsi="Geomanist Light" w:cs="Arial"/>
          <w:color w:val="000000" w:themeColor="text1"/>
          <w:sz w:val="22"/>
          <w:szCs w:val="22"/>
        </w:rPr>
      </w:pPr>
      <w:r w:rsidRPr="00F37A13">
        <w:rPr>
          <w:rFonts w:ascii="Geomanist Light" w:eastAsia="Calibri" w:hAnsi="Geomanist Light" w:cs="Arial"/>
          <w:color w:val="000000" w:themeColor="text1"/>
          <w:sz w:val="22"/>
          <w:szCs w:val="22"/>
          <w:lang w:val="es-ES_tradnl"/>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w:t>
      </w:r>
      <w:r w:rsidRPr="00F37A13">
        <w:rPr>
          <w:rFonts w:ascii="Geomanist Light" w:eastAsia="Calibri" w:hAnsi="Geomanist Light" w:cs="Arial"/>
          <w:color w:val="000000" w:themeColor="text1"/>
          <w:sz w:val="22"/>
          <w:szCs w:val="22"/>
          <w:lang w:val="es-ES_tradnl"/>
        </w:rPr>
        <w:lastRenderedPageBreak/>
        <w:t xml:space="preserve">que adolezca de estos defectos, si se permitiese su corrección. En otras palabras, es consustancial a la selección objetiva la obligación que tienen las entidades estatales de permitir la subsanación de los requisitos de participación, bajo las condiciones indicadas en la </w:t>
      </w:r>
      <w:r w:rsidR="00A65C09" w:rsidRPr="00F37A13">
        <w:rPr>
          <w:rFonts w:ascii="Geomanist Light" w:eastAsia="Calibri" w:hAnsi="Geomanist Light" w:cs="Arial"/>
          <w:color w:val="000000" w:themeColor="text1"/>
          <w:sz w:val="22"/>
          <w:szCs w:val="22"/>
          <w:lang w:val="es-ES_tradnl"/>
        </w:rPr>
        <w:t>l</w:t>
      </w:r>
      <w:r w:rsidRPr="00F37A13">
        <w:rPr>
          <w:rFonts w:ascii="Geomanist Light" w:eastAsia="Calibri" w:hAnsi="Geomanist Light" w:cs="Arial"/>
          <w:color w:val="000000" w:themeColor="text1"/>
          <w:sz w:val="22"/>
          <w:szCs w:val="22"/>
          <w:lang w:val="es-ES_tradnl"/>
        </w:rPr>
        <w:t xml:space="preserve">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w:t>
      </w:r>
    </w:p>
    <w:p w14:paraId="2029B368" w14:textId="77777777" w:rsidR="00E43541" w:rsidRDefault="00E43541" w:rsidP="00E43541">
      <w:pPr>
        <w:tabs>
          <w:tab w:val="left" w:pos="284"/>
        </w:tabs>
        <w:spacing w:line="276" w:lineRule="auto"/>
        <w:contextualSpacing/>
        <w:jc w:val="both"/>
        <w:rPr>
          <w:rFonts w:ascii="Geomanist Light" w:eastAsiaTheme="minorHAnsi" w:hAnsi="Geomanist Light" w:cs="Arial"/>
          <w:b/>
          <w:sz w:val="22"/>
          <w:szCs w:val="22"/>
          <w:lang w:eastAsia="en-US"/>
        </w:rPr>
      </w:pPr>
    </w:p>
    <w:p w14:paraId="4FB5C693" w14:textId="56CA0B8B" w:rsidR="00BB0218" w:rsidRPr="00F37A13" w:rsidRDefault="00BB0218" w:rsidP="00E43541">
      <w:pPr>
        <w:tabs>
          <w:tab w:val="left" w:pos="284"/>
        </w:tabs>
        <w:spacing w:line="276" w:lineRule="auto"/>
        <w:contextualSpacing/>
        <w:jc w:val="both"/>
        <w:rPr>
          <w:rFonts w:ascii="Geomanist Light" w:eastAsiaTheme="minorHAnsi" w:hAnsi="Geomanist Light" w:cs="Arial"/>
          <w:b/>
          <w:sz w:val="22"/>
          <w:szCs w:val="22"/>
          <w:lang w:eastAsia="en-US"/>
        </w:rPr>
      </w:pPr>
      <w:r w:rsidRPr="00F37A13">
        <w:rPr>
          <w:rFonts w:ascii="Geomanist Light" w:eastAsiaTheme="minorHAnsi" w:hAnsi="Geomanist Light" w:cs="Arial"/>
          <w:b/>
          <w:sz w:val="22"/>
          <w:szCs w:val="22"/>
          <w:lang w:eastAsia="en-US"/>
        </w:rPr>
        <w:t>3. Respuesta</w:t>
      </w:r>
    </w:p>
    <w:p w14:paraId="2F80849F" w14:textId="77777777" w:rsidR="00BC7DB0" w:rsidRPr="00F37A13" w:rsidRDefault="00BC7DB0" w:rsidP="00E43541">
      <w:pPr>
        <w:tabs>
          <w:tab w:val="left" w:pos="284"/>
        </w:tabs>
        <w:spacing w:line="276" w:lineRule="auto"/>
        <w:contextualSpacing/>
        <w:jc w:val="both"/>
        <w:rPr>
          <w:rFonts w:ascii="Geomanist Light" w:eastAsia="Calibri" w:hAnsi="Geomanist Light" w:cs="Arial"/>
          <w:b/>
          <w:sz w:val="22"/>
          <w:szCs w:val="22"/>
          <w:lang w:eastAsia="en-US"/>
        </w:rPr>
      </w:pPr>
    </w:p>
    <w:p w14:paraId="0B8FDC82"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«Dentro de un proceso de selección abreviada de menor cuantía, se establecieron los requisitos de orden “HABILITANTE O REQUISITOS MINIMOS” y otros de “EVALUACIÓN Y ASIGNACIÓN DE PUNTAJE”.</w:t>
      </w:r>
    </w:p>
    <w:p w14:paraId="304F7050" w14:textId="77777777" w:rsidR="00E43541" w:rsidRDefault="00E43541" w:rsidP="00E43541">
      <w:pPr>
        <w:ind w:left="709" w:right="709"/>
        <w:jc w:val="both"/>
        <w:rPr>
          <w:rFonts w:ascii="Geomanist Light" w:hAnsi="Geomanist Light" w:cs="Arial"/>
          <w:i/>
          <w:iCs/>
          <w:color w:val="1A1A1A" w:themeColor="background1" w:themeShade="1A"/>
          <w:sz w:val="20"/>
          <w:szCs w:val="20"/>
        </w:rPr>
      </w:pPr>
    </w:p>
    <w:p w14:paraId="290B184E" w14:textId="13AEB481"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El orden de revisión de las ofertas se establece en dos (2) fases, una primera es la verificación de los requisitos HABILITANTES O REQUISITOS MINIMOS (CUMPLE O NO CUMPLE) con lo cual se establece si el oferente resulta HABILITADO O NO HABILITADO y la segunda fase respecto se revisaría los requisitos ponderables “ASIGNACIÓN DE PUNTAJE”. </w:t>
      </w:r>
    </w:p>
    <w:p w14:paraId="77C0437F" w14:textId="77777777" w:rsidR="00E43541" w:rsidRDefault="00E43541" w:rsidP="00E43541">
      <w:pPr>
        <w:ind w:left="709" w:right="709"/>
        <w:jc w:val="both"/>
        <w:rPr>
          <w:rFonts w:ascii="Geomanist Light" w:hAnsi="Geomanist Light" w:cs="Arial"/>
          <w:i/>
          <w:iCs/>
          <w:color w:val="1A1A1A" w:themeColor="background1" w:themeShade="1A"/>
          <w:sz w:val="20"/>
          <w:szCs w:val="20"/>
        </w:rPr>
      </w:pPr>
    </w:p>
    <w:p w14:paraId="29B04134" w14:textId="0E4B3F18"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 </w:t>
      </w:r>
    </w:p>
    <w:p w14:paraId="6EE1283D" w14:textId="77777777" w:rsidR="00E43541" w:rsidRDefault="00E43541" w:rsidP="00E43541">
      <w:pPr>
        <w:ind w:left="709" w:right="709"/>
        <w:jc w:val="both"/>
        <w:rPr>
          <w:rFonts w:ascii="Geomanist Light" w:hAnsi="Geomanist Light" w:cs="Arial"/>
          <w:i/>
          <w:iCs/>
          <w:color w:val="1A1A1A" w:themeColor="background1" w:themeShade="1A"/>
          <w:sz w:val="20"/>
          <w:szCs w:val="20"/>
        </w:rPr>
      </w:pPr>
    </w:p>
    <w:p w14:paraId="69C22BB3" w14:textId="228F4F4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 xml:space="preserve">Al cierre del proceso, se presentan dos (2) oferentes A y B; al momento de realizar las evaluaciones da como resultado que el oferente “A” se califique como inhabilitado NO CUMPLE y el oferente “B” como habilitado CUMPLE. </w:t>
      </w:r>
    </w:p>
    <w:p w14:paraId="04992C25" w14:textId="77777777" w:rsidR="00E43541" w:rsidRDefault="00E43541" w:rsidP="00E43541">
      <w:pPr>
        <w:ind w:left="709" w:right="709"/>
        <w:jc w:val="both"/>
        <w:rPr>
          <w:rFonts w:ascii="Geomanist Light" w:hAnsi="Geomanist Light" w:cs="Arial"/>
          <w:i/>
          <w:iCs/>
          <w:color w:val="1A1A1A" w:themeColor="background1" w:themeShade="1A"/>
          <w:sz w:val="20"/>
          <w:szCs w:val="20"/>
        </w:rPr>
      </w:pPr>
    </w:p>
    <w:p w14:paraId="59135AA0" w14:textId="7191E20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Para la segunda fase de la evaluación, se analiza al oferente “B”, quien es el único habilitado dentro del proceso, sin embargo, al revisar los requisitos PONDERABLES o de “ASIGNACIÓN DE PUNTAJE” se evidencia que el oferente “B” no cumple con algunos aspectos técnicos que le asignan puntaje.</w:t>
      </w:r>
    </w:p>
    <w:p w14:paraId="10D89309" w14:textId="77777777" w:rsidR="00E43541" w:rsidRDefault="00E43541" w:rsidP="00E43541">
      <w:pPr>
        <w:ind w:left="709" w:right="709"/>
        <w:jc w:val="both"/>
        <w:rPr>
          <w:rFonts w:ascii="Geomanist Light" w:hAnsi="Geomanist Light" w:cs="Arial"/>
          <w:i/>
          <w:iCs/>
          <w:color w:val="1A1A1A" w:themeColor="background1" w:themeShade="1A"/>
          <w:sz w:val="20"/>
          <w:szCs w:val="20"/>
        </w:rPr>
      </w:pPr>
    </w:p>
    <w:p w14:paraId="56889BD8" w14:textId="473D2C48"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1. ¿Qué significa PONDERAR o ASIGNAR PUNTAJE en un proceso de selección?</w:t>
      </w:r>
    </w:p>
    <w:p w14:paraId="14B2A721" w14:textId="77777777" w:rsidR="00A46EA2" w:rsidRPr="00F37A13" w:rsidRDefault="00A46EA2"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2. ¿En qué lugar del pliego de condiciones se encuentran normalmente descritos los requisitos esenciales del contrato?</w:t>
      </w:r>
    </w:p>
    <w:p w14:paraId="2086DEE2"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3. ¿Es posible encontrar requisitos esenciales de los contratos en los requisitos PONDERABLES O DE ASIGNACIÓN DE PUNTAJE? ¿O se entendería que los requisitos PONDERABLES O DE ASIGNACIÓN DE PUNTAJE son simplemente requisitos facultativos para determinar el ganador en situaciones con más de 1 competidor?</w:t>
      </w:r>
    </w:p>
    <w:p w14:paraId="71214CA1"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lastRenderedPageBreak/>
        <w:t>4. ¿La falta u omisión de algún o algunos requisitos PONDERABLE, implica la no contratación? ¿O solo va a tener menos puntaje?</w:t>
      </w:r>
    </w:p>
    <w:p w14:paraId="2585B619"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5. ¿Qué incidencia tienen los requisitos ponderables en el cumplimento de los requisitos esenciales del contrato?</w:t>
      </w:r>
    </w:p>
    <w:p w14:paraId="15A7AF6E"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6. ¿Tiene algún tipo de incidencia negativa el no cumplimento de los requisitos ponderables para la celebración del contrato, es decir el no cumplir con alguna o algunas exigencias establecidas en los requisitos ponderables podrían afectar su celebración, es decir la no contratación?</w:t>
      </w:r>
    </w:p>
    <w:p w14:paraId="5D01DA56"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7. ¿Qué sucedería si el proponente “</w:t>
      </w:r>
      <w:proofErr w:type="gramStart"/>
      <w:r w:rsidRPr="00F37A13">
        <w:rPr>
          <w:rFonts w:ascii="Geomanist Light" w:hAnsi="Geomanist Light" w:cs="Arial"/>
          <w:i/>
          <w:iCs/>
          <w:color w:val="1A1A1A" w:themeColor="background1" w:themeShade="1A"/>
          <w:sz w:val="20"/>
          <w:szCs w:val="20"/>
        </w:rPr>
        <w:t>B” el cual está “habilitado”, obtiene cero (0) puntos en el ASPECTO TÉCNICO dentro de los REQUISITOS PONDERABLES?</w:t>
      </w:r>
      <w:proofErr w:type="gramEnd"/>
      <w:r w:rsidRPr="00F37A13">
        <w:rPr>
          <w:rFonts w:ascii="Geomanist Light" w:hAnsi="Geomanist Light" w:cs="Arial"/>
          <w:i/>
          <w:iCs/>
          <w:color w:val="1A1A1A" w:themeColor="background1" w:themeShade="1A"/>
          <w:sz w:val="20"/>
          <w:szCs w:val="20"/>
        </w:rPr>
        <w:t xml:space="preserve"> ¿No se podría contratar? ¿o solo no ganaría los 250 puntos establecidos en ese ítem, otorgando un máximo de 750 por ASPECTO ECONOMICO y APOYO INDUSTRIA NACIONAL y se podría proceder a su contratación ya que sería el único oferente habilitado?</w:t>
      </w:r>
    </w:p>
    <w:p w14:paraId="2B220B1B" w14:textId="77777777" w:rsidR="00BB0218" w:rsidRPr="00F37A13" w:rsidRDefault="00BB0218" w:rsidP="00E43541">
      <w:pPr>
        <w:ind w:left="709" w:right="709"/>
        <w:jc w:val="both"/>
        <w:rPr>
          <w:rFonts w:ascii="Geomanist Light" w:hAnsi="Geomanist Light" w:cs="Arial"/>
          <w:i/>
          <w:iCs/>
          <w:color w:val="1A1A1A" w:themeColor="background1" w:themeShade="1A"/>
          <w:sz w:val="20"/>
          <w:szCs w:val="20"/>
        </w:rPr>
      </w:pPr>
      <w:r w:rsidRPr="00F37A13">
        <w:rPr>
          <w:rFonts w:ascii="Geomanist Light" w:hAnsi="Geomanist Light" w:cs="Arial"/>
          <w:i/>
          <w:iCs/>
          <w:color w:val="1A1A1A" w:themeColor="background1" w:themeShade="1A"/>
          <w:sz w:val="20"/>
          <w:szCs w:val="20"/>
        </w:rPr>
        <w:t>8. ¿Los requisitos PONDERABLES O DE ASIGNACIÓN DE PUNTAJE normalmente en los procesos contractuales son factor de EXCLUSIÓN del proceso competitivo? ¿Es decir, si no lo cumple el oferente se debe sacar del proceso? ¿O no se le asigna puntaje correspondiente y continua en competencia?»</w:t>
      </w:r>
    </w:p>
    <w:p w14:paraId="7E6D650A" w14:textId="77777777" w:rsidR="00E43541" w:rsidRDefault="00E43541" w:rsidP="00E43541">
      <w:pPr>
        <w:spacing w:line="276" w:lineRule="auto"/>
        <w:jc w:val="both"/>
        <w:rPr>
          <w:rFonts w:ascii="Geomanist Light" w:eastAsia="Calibri" w:hAnsi="Geomanist Light" w:cs="Arial"/>
          <w:bCs/>
          <w:color w:val="000000" w:themeColor="text1"/>
          <w:sz w:val="22"/>
          <w:szCs w:val="22"/>
          <w:lang w:eastAsia="en-US"/>
        </w:rPr>
      </w:pPr>
    </w:p>
    <w:p w14:paraId="5410D9EF" w14:textId="103939DC" w:rsidR="00BB0218" w:rsidRPr="00F37A13" w:rsidRDefault="00BB0218" w:rsidP="00E43541">
      <w:pPr>
        <w:spacing w:line="276" w:lineRule="auto"/>
        <w:jc w:val="both"/>
        <w:rPr>
          <w:rFonts w:ascii="Geomanist Light" w:eastAsia="Calibri" w:hAnsi="Geomanist Light" w:cs="Arial"/>
          <w:bCs/>
          <w:color w:val="000000" w:themeColor="text1"/>
          <w:sz w:val="22"/>
          <w:szCs w:val="22"/>
          <w:lang w:eastAsia="en-US"/>
        </w:rPr>
      </w:pPr>
      <w:r w:rsidRPr="00F37A13">
        <w:rPr>
          <w:rFonts w:ascii="Geomanist Light" w:eastAsia="Calibri" w:hAnsi="Geomanist Light" w:cs="Arial"/>
          <w:bCs/>
          <w:color w:val="000000" w:themeColor="text1"/>
          <w:sz w:val="22"/>
          <w:szCs w:val="22"/>
          <w:lang w:eastAsia="en-US"/>
        </w:rPr>
        <w:t xml:space="preserve">La Agencia Nacional de Contratación Colombia Compra Eficiente, precisa que, aunque en la consulta se menciona una situación concreta, </w:t>
      </w:r>
      <w:r w:rsidR="008F72D9" w:rsidRPr="00F37A13">
        <w:rPr>
          <w:rFonts w:ascii="Geomanist Light" w:eastAsia="Calibri" w:hAnsi="Geomanist Light" w:cs="Arial"/>
          <w:bCs/>
          <w:color w:val="000000" w:themeColor="text1"/>
          <w:sz w:val="22"/>
          <w:szCs w:val="22"/>
          <w:lang w:eastAsia="en-US"/>
        </w:rPr>
        <w:t>se</w:t>
      </w:r>
      <w:r w:rsidRPr="00F37A13">
        <w:rPr>
          <w:rFonts w:ascii="Geomanist Light" w:eastAsia="Calibri" w:hAnsi="Geomanist Light" w:cs="Arial"/>
          <w:bCs/>
          <w:color w:val="000000" w:themeColor="text1"/>
          <w:sz w:val="22"/>
          <w:szCs w:val="22"/>
          <w:lang w:eastAsia="en-US"/>
        </w:rPr>
        <w:t xml:space="preserve"> </w:t>
      </w:r>
      <w:r w:rsidR="00FB1D5B" w:rsidRPr="00F37A13">
        <w:rPr>
          <w:rFonts w:ascii="Geomanist Light" w:eastAsia="Calibri" w:hAnsi="Geomanist Light" w:cs="Arial"/>
          <w:bCs/>
          <w:color w:val="000000" w:themeColor="text1"/>
          <w:sz w:val="22"/>
          <w:szCs w:val="22"/>
          <w:lang w:eastAsia="en-US"/>
        </w:rPr>
        <w:t xml:space="preserve">resolverá sus preguntas </w:t>
      </w:r>
      <w:r w:rsidRPr="00F37A13">
        <w:rPr>
          <w:rFonts w:ascii="Geomanist Light" w:eastAsia="Calibri" w:hAnsi="Geomanist Light" w:cs="Arial"/>
          <w:bCs/>
          <w:color w:val="000000" w:themeColor="text1"/>
          <w:sz w:val="22"/>
          <w:szCs w:val="22"/>
          <w:lang w:eastAsia="en-US"/>
        </w:rPr>
        <w:t xml:space="preserve">a partir de una interpretación abstracta de las disposiciones que regulan la materia dentro del sistema de compras y contratación pública, pues </w:t>
      </w:r>
      <w:r w:rsidR="00FB1D5B" w:rsidRPr="00F37A13">
        <w:rPr>
          <w:rFonts w:ascii="Geomanist Light" w:eastAsia="Calibri" w:hAnsi="Geomanist Light" w:cs="Arial"/>
          <w:bCs/>
          <w:color w:val="000000" w:themeColor="text1"/>
          <w:sz w:val="22"/>
          <w:szCs w:val="22"/>
          <w:lang w:eastAsia="en-US"/>
        </w:rPr>
        <w:t>esta entidad</w:t>
      </w:r>
      <w:r w:rsidRPr="00F37A13">
        <w:rPr>
          <w:rFonts w:ascii="Geomanist Light" w:eastAsia="Calibri" w:hAnsi="Geomanist Light" w:cs="Arial"/>
          <w:bCs/>
          <w:color w:val="000000" w:themeColor="text1"/>
          <w:sz w:val="22"/>
          <w:szCs w:val="22"/>
          <w:lang w:eastAsia="en-US"/>
        </w:rPr>
        <w:t xml:space="preserve"> no tiene competencia para resolver consultas sobre situaciones particulares. Lo anterior, de conformidad con el numeral 8 del artículo 11 y el numeral 5 del artículo 3 del Decreto Ley 4170 de 2011.</w:t>
      </w:r>
    </w:p>
    <w:p w14:paraId="249C80BE" w14:textId="77777777" w:rsidR="00E43541" w:rsidRDefault="00E43541" w:rsidP="00E43541">
      <w:pPr>
        <w:spacing w:line="276" w:lineRule="auto"/>
        <w:ind w:firstLine="567"/>
        <w:jc w:val="both"/>
        <w:rPr>
          <w:rFonts w:ascii="Geomanist Light" w:eastAsia="Calibri" w:hAnsi="Geomanist Light" w:cs="Arial"/>
          <w:bCs/>
          <w:color w:val="000000" w:themeColor="text1"/>
          <w:sz w:val="22"/>
          <w:szCs w:val="22"/>
          <w:lang w:eastAsia="en-US"/>
        </w:rPr>
      </w:pPr>
    </w:p>
    <w:p w14:paraId="25857879" w14:textId="1B50DA79" w:rsidR="00BB0218" w:rsidRDefault="00A65C09" w:rsidP="00E43541">
      <w:pPr>
        <w:spacing w:line="276" w:lineRule="auto"/>
        <w:ind w:firstLine="567"/>
        <w:jc w:val="both"/>
        <w:rPr>
          <w:rFonts w:ascii="Geomanist Light" w:eastAsia="Calibri" w:hAnsi="Geomanist Light" w:cs="Arial"/>
          <w:bCs/>
          <w:color w:val="000000" w:themeColor="text1"/>
          <w:sz w:val="22"/>
          <w:szCs w:val="22"/>
          <w:lang w:eastAsia="en-US"/>
        </w:rPr>
      </w:pPr>
      <w:r w:rsidRPr="00F37A13">
        <w:rPr>
          <w:rFonts w:ascii="Geomanist Light" w:eastAsia="Calibri" w:hAnsi="Geomanist Light" w:cs="Arial"/>
          <w:bCs/>
          <w:color w:val="000000" w:themeColor="text1"/>
          <w:sz w:val="22"/>
          <w:szCs w:val="22"/>
          <w:lang w:eastAsia="en-US"/>
        </w:rPr>
        <w:t xml:space="preserve">Para llevar a cabo los </w:t>
      </w:r>
      <w:r w:rsidR="003F28B6" w:rsidRPr="00F37A13">
        <w:rPr>
          <w:rFonts w:ascii="Geomanist Light" w:eastAsia="Calibri" w:hAnsi="Geomanist Light" w:cs="Arial"/>
          <w:bCs/>
          <w:color w:val="000000" w:themeColor="text1"/>
          <w:sz w:val="22"/>
          <w:szCs w:val="22"/>
          <w:lang w:eastAsia="en-US"/>
        </w:rPr>
        <w:t>Procesos de Contratación</w:t>
      </w:r>
      <w:r w:rsidR="00FB1D5B" w:rsidRPr="00F37A13">
        <w:rPr>
          <w:rFonts w:ascii="Geomanist Light" w:eastAsia="Calibri" w:hAnsi="Geomanist Light" w:cs="Arial"/>
          <w:bCs/>
          <w:color w:val="000000" w:themeColor="text1"/>
          <w:sz w:val="22"/>
          <w:szCs w:val="22"/>
          <w:lang w:eastAsia="en-US"/>
        </w:rPr>
        <w:t xml:space="preserve"> de contratistas en el marco del EGCAP</w:t>
      </w:r>
      <w:r w:rsidRPr="00F37A13">
        <w:rPr>
          <w:rFonts w:ascii="Geomanist Light" w:eastAsia="Calibri" w:hAnsi="Geomanist Light" w:cs="Arial"/>
          <w:bCs/>
          <w:color w:val="000000" w:themeColor="text1"/>
          <w:sz w:val="22"/>
          <w:szCs w:val="22"/>
          <w:lang w:eastAsia="en-US"/>
        </w:rPr>
        <w:t xml:space="preserve">, </w:t>
      </w:r>
      <w:r w:rsidR="00BB0218" w:rsidRPr="00F37A13">
        <w:rPr>
          <w:rFonts w:ascii="Geomanist Light" w:eastAsia="Calibri" w:hAnsi="Geomanist Light" w:cs="Arial"/>
          <w:bCs/>
          <w:color w:val="000000" w:themeColor="text1"/>
          <w:sz w:val="22"/>
          <w:szCs w:val="22"/>
          <w:lang w:eastAsia="en-US"/>
        </w:rPr>
        <w:t>nuestro ordenamiento jurídic</w:t>
      </w:r>
      <w:r w:rsidRPr="00F37A13">
        <w:rPr>
          <w:rFonts w:ascii="Geomanist Light" w:eastAsia="Calibri" w:hAnsi="Geomanist Light" w:cs="Arial"/>
          <w:bCs/>
          <w:color w:val="000000" w:themeColor="text1"/>
          <w:sz w:val="22"/>
          <w:szCs w:val="22"/>
          <w:lang w:eastAsia="en-US"/>
        </w:rPr>
        <w:t>o</w:t>
      </w:r>
      <w:r w:rsidR="00FB1D5B" w:rsidRPr="00F37A13">
        <w:rPr>
          <w:rFonts w:ascii="Geomanist Light" w:eastAsia="Calibri" w:hAnsi="Geomanist Light" w:cs="Arial"/>
          <w:bCs/>
          <w:color w:val="000000" w:themeColor="text1"/>
          <w:sz w:val="22"/>
          <w:szCs w:val="22"/>
          <w:lang w:eastAsia="en-US"/>
        </w:rPr>
        <w:t xml:space="preserve"> contempló diferentes requisitos y etapas de verificación para seleccionar la mejor oferta para la Entidad Estatal. Para ello es importante diferenciar los </w:t>
      </w:r>
      <w:r w:rsidR="00BB0218" w:rsidRPr="00F37A13">
        <w:rPr>
          <w:rFonts w:ascii="Geomanist Light" w:eastAsia="Calibri" w:hAnsi="Geomanist Light" w:cs="Arial"/>
          <w:bCs/>
          <w:color w:val="000000" w:themeColor="text1"/>
          <w:sz w:val="22"/>
          <w:szCs w:val="22"/>
          <w:lang w:eastAsia="en-US"/>
        </w:rPr>
        <w:t xml:space="preserve">requisitos habilitantes </w:t>
      </w:r>
      <w:r w:rsidR="00FB1D5B" w:rsidRPr="00F37A13">
        <w:rPr>
          <w:rFonts w:ascii="Geomanist Light" w:eastAsia="Calibri" w:hAnsi="Geomanist Light" w:cs="Arial"/>
          <w:bCs/>
          <w:color w:val="000000" w:themeColor="text1"/>
          <w:sz w:val="22"/>
          <w:szCs w:val="22"/>
          <w:lang w:eastAsia="en-US"/>
        </w:rPr>
        <w:t xml:space="preserve">de los factores ponderables, aclarando que, en ambos casos, su configuración dependerá de </w:t>
      </w:r>
      <w:r w:rsidR="00BB0218" w:rsidRPr="00F37A13">
        <w:rPr>
          <w:rFonts w:ascii="Geomanist Light" w:eastAsia="Calibri" w:hAnsi="Geomanist Light" w:cs="Arial"/>
          <w:bCs/>
          <w:color w:val="000000" w:themeColor="text1"/>
          <w:sz w:val="22"/>
          <w:szCs w:val="22"/>
          <w:lang w:eastAsia="en-US"/>
        </w:rPr>
        <w:t xml:space="preserve">cada proceso contractual, </w:t>
      </w:r>
      <w:r w:rsidR="00FB1D5B" w:rsidRPr="00F37A13">
        <w:rPr>
          <w:rFonts w:ascii="Geomanist Light" w:eastAsia="Calibri" w:hAnsi="Geomanist Light" w:cs="Arial"/>
          <w:bCs/>
          <w:color w:val="000000" w:themeColor="text1"/>
          <w:sz w:val="22"/>
          <w:szCs w:val="22"/>
          <w:lang w:eastAsia="en-US"/>
        </w:rPr>
        <w:t xml:space="preserve">toda vez que </w:t>
      </w:r>
      <w:r w:rsidR="00BB0218" w:rsidRPr="00F37A13">
        <w:rPr>
          <w:rFonts w:ascii="Geomanist Light" w:eastAsia="Calibri" w:hAnsi="Geomanist Light" w:cs="Arial"/>
          <w:bCs/>
          <w:color w:val="000000" w:themeColor="text1"/>
          <w:sz w:val="22"/>
          <w:szCs w:val="22"/>
          <w:lang w:eastAsia="en-US"/>
        </w:rPr>
        <w:t xml:space="preserve">no existe una </w:t>
      </w:r>
      <w:r w:rsidR="00FB1D5B" w:rsidRPr="00F37A13">
        <w:rPr>
          <w:rFonts w:ascii="Geomanist Light" w:eastAsia="Calibri" w:hAnsi="Geomanist Light" w:cs="Arial"/>
          <w:bCs/>
          <w:color w:val="000000" w:themeColor="text1"/>
          <w:sz w:val="22"/>
          <w:szCs w:val="22"/>
          <w:lang w:eastAsia="en-US"/>
        </w:rPr>
        <w:t>regla única para ello, p</w:t>
      </w:r>
      <w:r w:rsidR="00BB0218" w:rsidRPr="00F37A13">
        <w:rPr>
          <w:rFonts w:ascii="Geomanist Light" w:eastAsia="Calibri" w:hAnsi="Geomanist Light" w:cs="Arial"/>
          <w:bCs/>
          <w:color w:val="000000" w:themeColor="text1"/>
          <w:sz w:val="22"/>
          <w:szCs w:val="22"/>
          <w:lang w:eastAsia="en-US"/>
        </w:rPr>
        <w:t xml:space="preserve">or el contrario, la </w:t>
      </w:r>
      <w:r w:rsidRPr="00F37A13">
        <w:rPr>
          <w:rFonts w:ascii="Geomanist Light" w:eastAsia="Calibri" w:hAnsi="Geomanist Light" w:cs="Arial"/>
          <w:bCs/>
          <w:color w:val="000000" w:themeColor="text1"/>
          <w:sz w:val="22"/>
          <w:szCs w:val="22"/>
          <w:lang w:eastAsia="en-US"/>
        </w:rPr>
        <w:t>E</w:t>
      </w:r>
      <w:r w:rsidR="00BB0218" w:rsidRPr="00F37A13">
        <w:rPr>
          <w:rFonts w:ascii="Geomanist Light" w:eastAsia="Calibri" w:hAnsi="Geomanist Light" w:cs="Arial"/>
          <w:bCs/>
          <w:color w:val="000000" w:themeColor="text1"/>
          <w:sz w:val="22"/>
          <w:szCs w:val="22"/>
          <w:lang w:eastAsia="en-US"/>
        </w:rPr>
        <w:t xml:space="preserve">ntidad </w:t>
      </w:r>
      <w:r w:rsidRPr="00F37A13">
        <w:rPr>
          <w:rFonts w:ascii="Geomanist Light" w:eastAsia="Calibri" w:hAnsi="Geomanist Light" w:cs="Arial"/>
          <w:bCs/>
          <w:color w:val="000000" w:themeColor="text1"/>
          <w:sz w:val="22"/>
          <w:szCs w:val="22"/>
          <w:lang w:eastAsia="en-US"/>
        </w:rPr>
        <w:t>E</w:t>
      </w:r>
      <w:r w:rsidR="00BB0218" w:rsidRPr="00F37A13">
        <w:rPr>
          <w:rFonts w:ascii="Geomanist Light" w:eastAsia="Calibri" w:hAnsi="Geomanist Light" w:cs="Arial"/>
          <w:bCs/>
          <w:color w:val="000000" w:themeColor="text1"/>
          <w:sz w:val="22"/>
          <w:szCs w:val="22"/>
          <w:lang w:eastAsia="en-US"/>
        </w:rPr>
        <w:t xml:space="preserve">statal, en ejercicio de su autonomía de la voluntad, debe decidir el contenido de </w:t>
      </w:r>
      <w:r w:rsidRPr="00F37A13">
        <w:rPr>
          <w:rFonts w:ascii="Geomanist Light" w:eastAsia="Calibri" w:hAnsi="Geomanist Light" w:cs="Arial"/>
          <w:bCs/>
          <w:color w:val="000000" w:themeColor="text1"/>
          <w:sz w:val="22"/>
          <w:szCs w:val="22"/>
          <w:lang w:eastAsia="en-US"/>
        </w:rPr>
        <w:t>estos</w:t>
      </w:r>
      <w:r w:rsidR="00FB1D5B" w:rsidRPr="00F37A13">
        <w:rPr>
          <w:rFonts w:ascii="Geomanist Light" w:eastAsia="Calibri" w:hAnsi="Geomanist Light" w:cs="Arial"/>
          <w:bCs/>
          <w:color w:val="000000" w:themeColor="text1"/>
          <w:sz w:val="22"/>
          <w:szCs w:val="22"/>
          <w:lang w:eastAsia="en-US"/>
        </w:rPr>
        <w:t>, quedando facultadas para</w:t>
      </w:r>
      <w:r w:rsidR="00BB0218" w:rsidRPr="00F37A13">
        <w:rPr>
          <w:rFonts w:ascii="Geomanist Light" w:eastAsia="Calibri" w:hAnsi="Geomanist Light" w:cs="Arial"/>
          <w:bCs/>
          <w:color w:val="000000" w:themeColor="text1"/>
          <w:sz w:val="22"/>
          <w:szCs w:val="22"/>
          <w:lang w:eastAsia="en-US"/>
        </w:rPr>
        <w:t xml:space="preserve"> optar</w:t>
      </w:r>
      <w:r w:rsidR="005D48A7" w:rsidRPr="00F37A13">
        <w:rPr>
          <w:rFonts w:ascii="Geomanist Light" w:eastAsia="Calibri" w:hAnsi="Geomanist Light" w:cs="Arial"/>
          <w:bCs/>
          <w:color w:val="000000" w:themeColor="text1"/>
          <w:sz w:val="22"/>
          <w:szCs w:val="22"/>
          <w:lang w:eastAsia="en-US"/>
        </w:rPr>
        <w:t>,</w:t>
      </w:r>
      <w:r w:rsidR="00BB0218" w:rsidRPr="00F37A13">
        <w:rPr>
          <w:rFonts w:ascii="Geomanist Light" w:eastAsia="Calibri" w:hAnsi="Geomanist Light" w:cs="Arial"/>
          <w:bCs/>
          <w:color w:val="000000" w:themeColor="text1"/>
          <w:sz w:val="22"/>
          <w:szCs w:val="22"/>
          <w:lang w:eastAsia="en-US"/>
        </w:rPr>
        <w:t xml:space="preserve"> </w:t>
      </w:r>
      <w:r w:rsidR="00A70E00" w:rsidRPr="00F37A13">
        <w:rPr>
          <w:rFonts w:ascii="Geomanist Light" w:eastAsia="Calibri" w:hAnsi="Geomanist Light" w:cs="Arial"/>
          <w:bCs/>
          <w:color w:val="000000" w:themeColor="text1"/>
          <w:sz w:val="22"/>
          <w:szCs w:val="22"/>
          <w:lang w:eastAsia="en-US"/>
        </w:rPr>
        <w:t>por ejemplo</w:t>
      </w:r>
      <w:r w:rsidR="005D48A7" w:rsidRPr="00F37A13">
        <w:rPr>
          <w:rFonts w:ascii="Geomanist Light" w:eastAsia="Calibri" w:hAnsi="Geomanist Light" w:cs="Arial"/>
          <w:bCs/>
          <w:color w:val="000000" w:themeColor="text1"/>
          <w:sz w:val="22"/>
          <w:szCs w:val="22"/>
          <w:lang w:eastAsia="en-US"/>
        </w:rPr>
        <w:t>,</w:t>
      </w:r>
      <w:r w:rsidR="00A70E00" w:rsidRPr="00F37A13">
        <w:rPr>
          <w:rFonts w:ascii="Geomanist Light" w:eastAsia="Calibri" w:hAnsi="Geomanist Light" w:cs="Arial"/>
          <w:bCs/>
          <w:color w:val="000000" w:themeColor="text1"/>
          <w:sz w:val="22"/>
          <w:szCs w:val="22"/>
          <w:lang w:eastAsia="en-US"/>
        </w:rPr>
        <w:t xml:space="preserve"> el</w:t>
      </w:r>
      <w:r w:rsidR="00BB0218" w:rsidRPr="00F37A13">
        <w:rPr>
          <w:rFonts w:ascii="Geomanist Light" w:eastAsia="Calibri" w:hAnsi="Geomanist Light" w:cs="Arial"/>
          <w:bCs/>
          <w:color w:val="000000" w:themeColor="text1"/>
          <w:sz w:val="22"/>
          <w:szCs w:val="22"/>
          <w:lang w:eastAsia="en-US"/>
        </w:rPr>
        <w:t xml:space="preserve"> aplicar los requisitos habilitantes señalados en el artículo </w:t>
      </w:r>
      <w:r w:rsidR="005D333B" w:rsidRPr="00F37A13">
        <w:rPr>
          <w:rFonts w:ascii="Geomanist Light" w:eastAsia="Calibri" w:hAnsi="Geomanist Light" w:cs="Arial"/>
          <w:bCs/>
          <w:color w:val="000000" w:themeColor="text1"/>
          <w:sz w:val="22"/>
          <w:szCs w:val="22"/>
          <w:lang w:eastAsia="en-US"/>
        </w:rPr>
        <w:t>5</w:t>
      </w:r>
      <w:r w:rsidR="00BB0218" w:rsidRPr="00F37A13">
        <w:rPr>
          <w:rFonts w:ascii="Geomanist Light" w:eastAsia="Calibri" w:hAnsi="Geomanist Light" w:cs="Arial"/>
          <w:bCs/>
          <w:color w:val="000000" w:themeColor="text1"/>
          <w:sz w:val="22"/>
          <w:szCs w:val="22"/>
          <w:lang w:eastAsia="en-US"/>
        </w:rPr>
        <w:t xml:space="preserve"> de la Ley 1150 de 2007 o </w:t>
      </w:r>
      <w:r w:rsidR="00FB1D5B" w:rsidRPr="00F37A13">
        <w:rPr>
          <w:rFonts w:ascii="Geomanist Light" w:eastAsia="Calibri" w:hAnsi="Geomanist Light" w:cs="Arial"/>
          <w:bCs/>
          <w:color w:val="000000" w:themeColor="text1"/>
          <w:sz w:val="22"/>
          <w:szCs w:val="22"/>
          <w:lang w:eastAsia="en-US"/>
        </w:rPr>
        <w:t>solicitar</w:t>
      </w:r>
      <w:r w:rsidR="00BB0218" w:rsidRPr="00F37A13">
        <w:rPr>
          <w:rFonts w:ascii="Geomanist Light" w:eastAsia="Calibri" w:hAnsi="Geomanist Light" w:cs="Arial"/>
          <w:bCs/>
          <w:color w:val="000000" w:themeColor="text1"/>
          <w:sz w:val="22"/>
          <w:szCs w:val="22"/>
          <w:lang w:eastAsia="en-US"/>
        </w:rPr>
        <w:t xml:space="preserve"> requisitos adicionales a estos</w:t>
      </w:r>
      <w:r w:rsidR="005D333B" w:rsidRPr="00F37A13">
        <w:rPr>
          <w:rFonts w:ascii="Geomanist Light" w:eastAsia="Calibri" w:hAnsi="Geomanist Light" w:cs="Arial"/>
          <w:bCs/>
          <w:color w:val="000000" w:themeColor="text1"/>
          <w:sz w:val="22"/>
          <w:szCs w:val="22"/>
          <w:lang w:eastAsia="en-US"/>
        </w:rPr>
        <w:t xml:space="preserve"> en virtud de lo dispuesto en el artículo 6 de la mencionada Ley</w:t>
      </w:r>
      <w:r w:rsidR="00BB0218" w:rsidRPr="00F37A13">
        <w:rPr>
          <w:rFonts w:ascii="Geomanist Light" w:eastAsia="Calibri" w:hAnsi="Geomanist Light" w:cs="Arial"/>
          <w:bCs/>
          <w:color w:val="000000" w:themeColor="text1"/>
          <w:sz w:val="22"/>
          <w:szCs w:val="22"/>
          <w:lang w:eastAsia="en-US"/>
        </w:rPr>
        <w:t xml:space="preserve">. </w:t>
      </w:r>
    </w:p>
    <w:p w14:paraId="07DA2003" w14:textId="77777777" w:rsidR="00E43541" w:rsidRPr="00F37A13" w:rsidRDefault="00E43541" w:rsidP="00E43541">
      <w:pPr>
        <w:spacing w:line="276" w:lineRule="auto"/>
        <w:ind w:firstLine="567"/>
        <w:jc w:val="both"/>
        <w:rPr>
          <w:rFonts w:ascii="Geomanist Light" w:eastAsia="Calibri" w:hAnsi="Geomanist Light" w:cs="Arial"/>
          <w:bCs/>
          <w:color w:val="000000" w:themeColor="text1"/>
          <w:sz w:val="22"/>
          <w:szCs w:val="22"/>
          <w:lang w:eastAsia="en-US"/>
        </w:rPr>
      </w:pPr>
    </w:p>
    <w:p w14:paraId="0C6B7AD9" w14:textId="4BE3D978" w:rsidR="00BB0218" w:rsidRDefault="00BB0218" w:rsidP="00E43541">
      <w:pPr>
        <w:spacing w:line="276" w:lineRule="auto"/>
        <w:ind w:firstLine="567"/>
        <w:jc w:val="both"/>
        <w:rPr>
          <w:rFonts w:ascii="Geomanist Light" w:eastAsia="Calibri" w:hAnsi="Geomanist Light" w:cs="Arial"/>
          <w:bCs/>
          <w:color w:val="000000" w:themeColor="text1"/>
          <w:sz w:val="22"/>
          <w:szCs w:val="22"/>
          <w:lang w:eastAsia="en-US"/>
        </w:rPr>
      </w:pPr>
      <w:r w:rsidRPr="00F37A13">
        <w:rPr>
          <w:rFonts w:ascii="Geomanist Light" w:eastAsia="Calibri" w:hAnsi="Geomanist Light" w:cs="Arial"/>
          <w:bCs/>
          <w:color w:val="000000" w:themeColor="text1"/>
          <w:sz w:val="22"/>
          <w:szCs w:val="22"/>
          <w:lang w:eastAsia="en-US"/>
        </w:rPr>
        <w:t xml:space="preserve">Con todo, considerando la discrecionalidad para establecer </w:t>
      </w:r>
      <w:r w:rsidR="00FB1D5B" w:rsidRPr="00F37A13">
        <w:rPr>
          <w:rFonts w:ascii="Geomanist Light" w:eastAsia="Calibri" w:hAnsi="Geomanist Light" w:cs="Arial"/>
          <w:bCs/>
          <w:color w:val="000000" w:themeColor="text1"/>
          <w:sz w:val="22"/>
          <w:szCs w:val="22"/>
          <w:lang w:eastAsia="en-US"/>
        </w:rPr>
        <w:t>requisitos habilitantes y factores ponderables</w:t>
      </w:r>
      <w:r w:rsidRPr="00F37A13">
        <w:rPr>
          <w:rFonts w:ascii="Geomanist Light" w:eastAsia="Calibri" w:hAnsi="Geomanist Light" w:cs="Arial"/>
          <w:bCs/>
          <w:color w:val="000000" w:themeColor="text1"/>
          <w:sz w:val="22"/>
          <w:szCs w:val="22"/>
          <w:lang w:eastAsia="en-US"/>
        </w:rPr>
        <w:t xml:space="preserve">, es necesario tener en cuenta que el artículo 44 de la Ley 1437 de 2011 –aplicable en los procedimientos contractuales en virtud del artículo 77 de la Ley 80 de 1993– dispone que </w:t>
      </w:r>
      <w:r w:rsidRPr="00F37A13">
        <w:rPr>
          <w:rFonts w:ascii="Geomanist Light" w:eastAsia="Calibri" w:hAnsi="Geomanist Light" w:cs="Arial"/>
          <w:bCs/>
          <w:i/>
          <w:iCs/>
          <w:color w:val="000000" w:themeColor="text1"/>
          <w:sz w:val="22"/>
          <w:szCs w:val="22"/>
          <w:lang w:eastAsia="en-US"/>
        </w:rPr>
        <w:t xml:space="preserve">«En la medida en que el contenido de una decisión de carácter general o </w:t>
      </w:r>
      <w:r w:rsidRPr="00F37A13">
        <w:rPr>
          <w:rFonts w:ascii="Geomanist Light" w:eastAsia="Calibri" w:hAnsi="Geomanist Light" w:cs="Arial"/>
          <w:bCs/>
          <w:i/>
          <w:iCs/>
          <w:color w:val="000000" w:themeColor="text1"/>
          <w:sz w:val="22"/>
          <w:szCs w:val="22"/>
          <w:lang w:eastAsia="en-US"/>
        </w:rPr>
        <w:lastRenderedPageBreak/>
        <w:t>particular sea discrecional, debe ser adecuada a los fines de la norma que la autoriza, y proporcional a los hechos que le sirven de causa».</w:t>
      </w:r>
      <w:r w:rsidRPr="00F37A13">
        <w:rPr>
          <w:rFonts w:ascii="Geomanist Light" w:eastAsia="Calibri" w:hAnsi="Geomanist Light" w:cs="Arial"/>
          <w:bCs/>
          <w:color w:val="000000" w:themeColor="text1"/>
          <w:sz w:val="22"/>
          <w:szCs w:val="22"/>
          <w:lang w:eastAsia="en-US"/>
        </w:rPr>
        <w:t xml:space="preserve"> </w:t>
      </w:r>
      <w:r w:rsidR="00FB1D5B" w:rsidRPr="00F37A13">
        <w:rPr>
          <w:rFonts w:ascii="Geomanist Light" w:eastAsia="Calibri" w:hAnsi="Geomanist Light" w:cs="Arial"/>
          <w:bCs/>
          <w:color w:val="000000" w:themeColor="text1"/>
          <w:sz w:val="22"/>
          <w:szCs w:val="22"/>
          <w:lang w:eastAsia="en-US"/>
        </w:rPr>
        <w:t>Lo anterior implica que</w:t>
      </w:r>
      <w:r w:rsidRPr="00F37A13">
        <w:rPr>
          <w:rFonts w:ascii="Geomanist Light" w:eastAsia="Calibri" w:hAnsi="Geomanist Light" w:cs="Arial"/>
          <w:bCs/>
          <w:color w:val="000000" w:themeColor="text1"/>
          <w:sz w:val="22"/>
          <w:szCs w:val="22"/>
          <w:lang w:eastAsia="en-US"/>
        </w:rPr>
        <w:t xml:space="preserve"> la fijación </w:t>
      </w:r>
      <w:r w:rsidR="00FB1D5B" w:rsidRPr="00F37A13">
        <w:rPr>
          <w:rFonts w:ascii="Geomanist Light" w:eastAsia="Calibri" w:hAnsi="Geomanist Light" w:cs="Arial"/>
          <w:bCs/>
          <w:color w:val="000000" w:themeColor="text1"/>
          <w:sz w:val="22"/>
          <w:szCs w:val="22"/>
          <w:lang w:eastAsia="en-US"/>
        </w:rPr>
        <w:t xml:space="preserve">de los requisitos habilitantes y factores ponderables </w:t>
      </w:r>
      <w:r w:rsidR="00A65C09" w:rsidRPr="00F37A13">
        <w:rPr>
          <w:rFonts w:ascii="Geomanist Light" w:eastAsia="Calibri" w:hAnsi="Geomanist Light" w:cs="Arial"/>
          <w:bCs/>
          <w:color w:val="000000" w:themeColor="text1"/>
          <w:sz w:val="22"/>
          <w:szCs w:val="22"/>
          <w:lang w:eastAsia="en-US"/>
        </w:rPr>
        <w:t>deberá contener una</w:t>
      </w:r>
      <w:r w:rsidRPr="00F37A13">
        <w:rPr>
          <w:rFonts w:ascii="Geomanist Light" w:eastAsia="Calibri" w:hAnsi="Geomanist Light" w:cs="Arial"/>
          <w:bCs/>
          <w:color w:val="000000" w:themeColor="text1"/>
          <w:sz w:val="22"/>
          <w:szCs w:val="22"/>
          <w:lang w:eastAsia="en-US"/>
        </w:rPr>
        <w:t xml:space="preserve"> carga justificativa </w:t>
      </w:r>
      <w:r w:rsidR="00FB1D5B" w:rsidRPr="00F37A13">
        <w:rPr>
          <w:rFonts w:ascii="Geomanist Light" w:eastAsia="Calibri" w:hAnsi="Geomanist Light" w:cs="Arial"/>
          <w:bCs/>
          <w:color w:val="000000" w:themeColor="text1"/>
          <w:sz w:val="22"/>
          <w:szCs w:val="22"/>
          <w:lang w:eastAsia="en-US"/>
        </w:rPr>
        <w:t xml:space="preserve">por parte </w:t>
      </w:r>
      <w:r w:rsidRPr="00F37A13">
        <w:rPr>
          <w:rFonts w:ascii="Geomanist Light" w:eastAsia="Calibri" w:hAnsi="Geomanist Light" w:cs="Arial"/>
          <w:bCs/>
          <w:color w:val="000000" w:themeColor="text1"/>
          <w:sz w:val="22"/>
          <w:szCs w:val="22"/>
          <w:lang w:eastAsia="en-US"/>
        </w:rPr>
        <w:t xml:space="preserve">de la </w:t>
      </w:r>
      <w:r w:rsidR="00FB1D5B" w:rsidRPr="00F37A13">
        <w:rPr>
          <w:rFonts w:ascii="Geomanist Light" w:eastAsia="Calibri" w:hAnsi="Geomanist Light" w:cs="Arial"/>
          <w:bCs/>
          <w:color w:val="000000" w:themeColor="text1"/>
          <w:sz w:val="22"/>
          <w:szCs w:val="22"/>
          <w:lang w:eastAsia="en-US"/>
        </w:rPr>
        <w:t>E</w:t>
      </w:r>
      <w:r w:rsidRPr="00F37A13">
        <w:rPr>
          <w:rFonts w:ascii="Geomanist Light" w:eastAsia="Calibri" w:hAnsi="Geomanist Light" w:cs="Arial"/>
          <w:bCs/>
          <w:color w:val="000000" w:themeColor="text1"/>
          <w:sz w:val="22"/>
          <w:szCs w:val="22"/>
          <w:lang w:eastAsia="en-US"/>
        </w:rPr>
        <w:t xml:space="preserve">ntidad </w:t>
      </w:r>
      <w:r w:rsidR="00FB1D5B" w:rsidRPr="00F37A13">
        <w:rPr>
          <w:rFonts w:ascii="Geomanist Light" w:eastAsia="Calibri" w:hAnsi="Geomanist Light" w:cs="Arial"/>
          <w:bCs/>
          <w:color w:val="000000" w:themeColor="text1"/>
          <w:sz w:val="22"/>
          <w:szCs w:val="22"/>
          <w:lang w:eastAsia="en-US"/>
        </w:rPr>
        <w:t xml:space="preserve">Estatal </w:t>
      </w:r>
      <w:r w:rsidRPr="00F37A13">
        <w:rPr>
          <w:rFonts w:ascii="Geomanist Light" w:eastAsia="Calibri" w:hAnsi="Geomanist Light" w:cs="Arial"/>
          <w:bCs/>
          <w:color w:val="000000" w:themeColor="text1"/>
          <w:sz w:val="22"/>
          <w:szCs w:val="22"/>
          <w:lang w:eastAsia="en-US"/>
        </w:rPr>
        <w:t>en los estudios y documentos previos del proceso de selección.</w:t>
      </w:r>
    </w:p>
    <w:p w14:paraId="7F1A9FD4" w14:textId="77777777" w:rsidR="00E43541" w:rsidRPr="00F37A13" w:rsidRDefault="00E43541" w:rsidP="00E43541">
      <w:pPr>
        <w:spacing w:line="276" w:lineRule="auto"/>
        <w:ind w:firstLine="567"/>
        <w:jc w:val="both"/>
        <w:rPr>
          <w:rFonts w:ascii="Geomanist Light" w:eastAsia="Calibri" w:hAnsi="Geomanist Light" w:cs="Arial"/>
          <w:bCs/>
          <w:color w:val="000000" w:themeColor="text1"/>
          <w:sz w:val="22"/>
          <w:szCs w:val="22"/>
          <w:lang w:eastAsia="en-US"/>
        </w:rPr>
      </w:pPr>
    </w:p>
    <w:p w14:paraId="125495DA" w14:textId="35FC6EFA"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En este sentido, el artículo 5 de la Ley 1150 de 2007, y conforme con lo expresado en el concepto C–166 del 23 de abril de 2021, </w:t>
      </w:r>
      <w:r w:rsidR="00A70E00" w:rsidRPr="00F37A13">
        <w:rPr>
          <w:rFonts w:ascii="Geomanist Light" w:eastAsia="Calibri" w:hAnsi="Geomanist Light" w:cs="Arial"/>
          <w:bCs/>
          <w:sz w:val="22"/>
          <w:szCs w:val="22"/>
        </w:rPr>
        <w:t xml:space="preserve">esta entidad ha señalado que </w:t>
      </w:r>
      <w:r w:rsidRPr="00F37A13">
        <w:rPr>
          <w:rFonts w:ascii="Geomanist Light" w:eastAsia="Calibri" w:hAnsi="Geomanist Light" w:cs="Arial"/>
          <w:bCs/>
          <w:sz w:val="22"/>
          <w:szCs w:val="22"/>
        </w:rPr>
        <w:t>el deber de selección objetiva supone que la</w:t>
      </w:r>
      <w:r w:rsidR="00A70E00" w:rsidRPr="00F37A13">
        <w:rPr>
          <w:rFonts w:ascii="Geomanist Light" w:eastAsia="Calibri" w:hAnsi="Geomanist Light" w:cs="Arial"/>
          <w:bCs/>
          <w:sz w:val="22"/>
          <w:szCs w:val="22"/>
        </w:rPr>
        <w:t xml:space="preserve"> Entidad Estatal </w:t>
      </w:r>
      <w:r w:rsidRPr="00F37A13">
        <w:rPr>
          <w:rFonts w:ascii="Geomanist Light" w:eastAsia="Calibri" w:hAnsi="Geomanist Light" w:cs="Arial"/>
          <w:bCs/>
          <w:sz w:val="22"/>
          <w:szCs w:val="22"/>
        </w:rPr>
        <w:t xml:space="preserve">escoja en los procesos de selección el </w:t>
      </w:r>
      <w:r w:rsidRPr="00F37A13">
        <w:rPr>
          <w:rFonts w:ascii="Geomanist Light" w:eastAsia="Calibri" w:hAnsi="Geomanist Light" w:cs="Arial"/>
          <w:bCs/>
          <w:i/>
          <w:iCs/>
          <w:sz w:val="22"/>
          <w:szCs w:val="22"/>
        </w:rPr>
        <w:t xml:space="preserve">«[…] ofrecimiento más favorable a la entidad y a los fines que ella busca </w:t>
      </w:r>
      <w:r w:rsidRPr="00F37A13">
        <w:rPr>
          <w:rFonts w:ascii="Geomanist Light" w:hAnsi="Geomanist Light" w:cs="Arial"/>
          <w:i/>
          <w:iCs/>
          <w:sz w:val="22"/>
          <w:szCs w:val="22"/>
        </w:rPr>
        <w:t>[…]</w:t>
      </w:r>
      <w:r w:rsidRPr="00F37A13">
        <w:rPr>
          <w:rFonts w:ascii="Geomanist Light" w:eastAsia="Calibri" w:hAnsi="Geomanist Light" w:cs="Arial"/>
          <w:bCs/>
          <w:i/>
          <w:iCs/>
          <w:sz w:val="22"/>
          <w:szCs w:val="22"/>
        </w:rPr>
        <w:t>».</w:t>
      </w:r>
      <w:r w:rsidRPr="00F37A13">
        <w:rPr>
          <w:rFonts w:ascii="Geomanist Light" w:eastAsia="Calibri" w:hAnsi="Geomanist Light" w:cs="Arial"/>
          <w:bCs/>
          <w:sz w:val="22"/>
          <w:szCs w:val="22"/>
        </w:rPr>
        <w:t xml:space="preserve"> Tal favorabilidad debe determinarse a partir de criterios que pueden variar de acuerdo con el objeto contractual o la modalidad de selección aplicable</w:t>
      </w:r>
      <w:r w:rsidR="00A70E00" w:rsidRPr="00F37A13">
        <w:rPr>
          <w:rFonts w:ascii="Geomanist Light" w:eastAsia="Calibri" w:hAnsi="Geomanist Light" w:cs="Arial"/>
          <w:bCs/>
          <w:sz w:val="22"/>
          <w:szCs w:val="22"/>
        </w:rPr>
        <w:t>.</w:t>
      </w:r>
    </w:p>
    <w:p w14:paraId="303A3D25"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52057674" w14:textId="57CC614E" w:rsidR="00BB0218"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w:t>
      </w:r>
      <w:r w:rsidRPr="00F37A13">
        <w:rPr>
          <w:rFonts w:ascii="Geomanist Light" w:eastAsia="Calibri" w:hAnsi="Geomanist Light" w:cs="Arial"/>
          <w:b/>
          <w:sz w:val="22"/>
          <w:szCs w:val="22"/>
        </w:rPr>
        <w:t xml:space="preserve">, </w:t>
      </w:r>
      <w:r w:rsidRPr="00F37A13">
        <w:rPr>
          <w:rFonts w:ascii="Geomanist Light" w:eastAsia="Calibri" w:hAnsi="Geomanist Light" w:cs="Arial"/>
          <w:bCs/>
          <w:sz w:val="22"/>
          <w:szCs w:val="22"/>
        </w:rPr>
        <w:t>los cuales –por expresa disposición legal– no otorgan puntaje, salvo que excepcionalmente se permita lo contrario. Esto como quiera no se refieren a la oferta misma sino a la idoneidad del oferente para asumir adecuadamente la ejecución del contrato</w:t>
      </w:r>
      <w:r w:rsidRPr="00F37A13">
        <w:rPr>
          <w:rFonts w:ascii="Geomanist Light" w:eastAsia="Calibri" w:hAnsi="Geomanist Light" w:cs="Arial"/>
          <w:bCs/>
          <w:sz w:val="22"/>
          <w:szCs w:val="22"/>
          <w:vertAlign w:val="superscript"/>
        </w:rPr>
        <w:footnoteReference w:id="9"/>
      </w:r>
      <w:r w:rsidRPr="00F37A13">
        <w:rPr>
          <w:rFonts w:ascii="Geomanist Light" w:eastAsia="Calibri" w:hAnsi="Geomanist Light" w:cs="Arial"/>
          <w:bCs/>
          <w:sz w:val="22"/>
          <w:szCs w:val="22"/>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F37A13">
        <w:rPr>
          <w:rFonts w:ascii="Geomanist Light" w:eastAsia="Calibri" w:hAnsi="Geomanist Light" w:cs="Arial"/>
          <w:bCs/>
          <w:i/>
          <w:iCs/>
          <w:sz w:val="22"/>
          <w:szCs w:val="22"/>
        </w:rPr>
        <w:t xml:space="preserve">habilitantes </w:t>
      </w:r>
      <w:r w:rsidRPr="00F37A13">
        <w:rPr>
          <w:rFonts w:ascii="Geomanist Light" w:eastAsia="Calibri" w:hAnsi="Geomanist Light" w:cs="Arial"/>
          <w:bCs/>
          <w:sz w:val="22"/>
          <w:szCs w:val="22"/>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56BDC9CC"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369E2B10" w14:textId="0AB86306" w:rsidR="00BB0218" w:rsidRPr="00F37A13"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En contraposición a los requisitos habilitantes, el </w:t>
      </w:r>
      <w:r w:rsidR="005D333B" w:rsidRPr="00F37A13">
        <w:rPr>
          <w:rFonts w:ascii="Geomanist Light" w:eastAsia="Calibri" w:hAnsi="Geomanist Light" w:cs="Arial"/>
          <w:bCs/>
          <w:sz w:val="22"/>
          <w:szCs w:val="22"/>
        </w:rPr>
        <w:t xml:space="preserve">numeral 2 del </w:t>
      </w:r>
      <w:r w:rsidRPr="00F37A13">
        <w:rPr>
          <w:rFonts w:ascii="Geomanist Light" w:eastAsia="Calibri" w:hAnsi="Geomanist Light" w:cs="Arial"/>
          <w:bCs/>
          <w:sz w:val="22"/>
          <w:szCs w:val="22"/>
        </w:rPr>
        <w:t xml:space="preserve">artículo 5 de la Ley 1150 de 2007 regula los factores dirigidos a determinar cuál es la propuesta </w:t>
      </w:r>
      <w:r w:rsidR="0064003E" w:rsidRPr="00F37A13">
        <w:rPr>
          <w:rFonts w:ascii="Geomanist Light" w:eastAsia="Calibri" w:hAnsi="Geomanist Light" w:cs="Arial"/>
          <w:bCs/>
          <w:sz w:val="22"/>
          <w:szCs w:val="22"/>
        </w:rPr>
        <w:t>c</w:t>
      </w:r>
      <w:r w:rsidRPr="00F37A13">
        <w:rPr>
          <w:rFonts w:ascii="Geomanist Light" w:eastAsia="Calibri" w:hAnsi="Geomanist Light" w:cs="Arial"/>
          <w:bCs/>
          <w:sz w:val="22"/>
          <w:szCs w:val="22"/>
        </w:rPr>
        <w:t>omparativamente más favorable</w:t>
      </w:r>
      <w:r w:rsidR="00A70E00" w:rsidRPr="00F37A13">
        <w:rPr>
          <w:rFonts w:ascii="Geomanist Light" w:eastAsia="Calibri" w:hAnsi="Geomanist Light" w:cs="Arial"/>
          <w:bCs/>
          <w:sz w:val="22"/>
          <w:szCs w:val="22"/>
        </w:rPr>
        <w:t xml:space="preserve">, que se conoce comúnmente como los factores ponderables o de asignación de puntaje, cuyo fin es establecer </w:t>
      </w:r>
      <w:r w:rsidRPr="00F37A13">
        <w:rPr>
          <w:rFonts w:ascii="Geomanist Light" w:eastAsia="Calibri" w:hAnsi="Geomanist Light" w:cs="Arial"/>
          <w:bCs/>
          <w:sz w:val="22"/>
          <w:szCs w:val="22"/>
        </w:rPr>
        <w:t xml:space="preserve">factores de escogencia y calificación </w:t>
      </w:r>
      <w:r w:rsidR="00A70E00" w:rsidRPr="00F37A13">
        <w:rPr>
          <w:rFonts w:ascii="Geomanist Light" w:eastAsia="Calibri" w:hAnsi="Geomanist Light" w:cs="Arial"/>
          <w:bCs/>
          <w:sz w:val="22"/>
          <w:szCs w:val="22"/>
        </w:rPr>
        <w:t>de las ofertas presentadas, con el fin de seleccionar aquella, que en comparación a las otras sea la más favorable para la Entidad Estatal y a los fines que ella busca. Así lo</w:t>
      </w:r>
      <w:r w:rsidR="001849FE" w:rsidRPr="00F37A13">
        <w:rPr>
          <w:rFonts w:ascii="Geomanist Light" w:eastAsia="Calibri" w:hAnsi="Geomanist Light" w:cs="Arial"/>
          <w:bCs/>
          <w:sz w:val="22"/>
          <w:szCs w:val="22"/>
        </w:rPr>
        <w:t xml:space="preserve"> ha contemplado cuando </w:t>
      </w:r>
      <w:r w:rsidR="00A70E00" w:rsidRPr="00F37A13">
        <w:rPr>
          <w:rFonts w:ascii="Geomanist Light" w:eastAsia="Calibri" w:hAnsi="Geomanist Light" w:cs="Arial"/>
          <w:bCs/>
          <w:sz w:val="22"/>
          <w:szCs w:val="22"/>
        </w:rPr>
        <w:lastRenderedPageBreak/>
        <w:t xml:space="preserve">dispone </w:t>
      </w:r>
      <w:r w:rsidRPr="00F37A13">
        <w:rPr>
          <w:rFonts w:ascii="Geomanist Light" w:eastAsia="Calibri" w:hAnsi="Geomanist Light" w:cs="Arial"/>
          <w:bCs/>
          <w:sz w:val="22"/>
          <w:szCs w:val="22"/>
        </w:rPr>
        <w:t xml:space="preserve">que la oferta más favorable es aquella que resulte ser la más ventajosa para la entidad, una vez se realice la ponderación precisa y detallada de </w:t>
      </w:r>
      <w:r w:rsidRPr="00F37A13">
        <w:rPr>
          <w:rFonts w:ascii="Geomanist Light" w:hAnsi="Geomanist Light" w:cs="Arial"/>
          <w:sz w:val="22"/>
          <w:szCs w:val="22"/>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256BEA69" w14:textId="2AA924A4" w:rsidR="001849FE" w:rsidRDefault="00BB0218"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color w:val="000000" w:themeColor="text1"/>
          <w:sz w:val="22"/>
          <w:szCs w:val="22"/>
          <w:lang w:eastAsia="en-US"/>
        </w:rPr>
        <w:tab/>
        <w:t xml:space="preserve">A partir de lo expuesto, </w:t>
      </w:r>
      <w:r w:rsidR="005D333B" w:rsidRPr="00F37A13">
        <w:rPr>
          <w:rFonts w:ascii="Geomanist Light" w:eastAsia="Calibri" w:hAnsi="Geomanist Light" w:cs="Arial"/>
          <w:bCs/>
          <w:color w:val="000000" w:themeColor="text1"/>
          <w:sz w:val="22"/>
          <w:szCs w:val="22"/>
          <w:lang w:eastAsia="en-US"/>
        </w:rPr>
        <w:t>se</w:t>
      </w:r>
      <w:r w:rsidR="001849FE" w:rsidRPr="00F37A13">
        <w:rPr>
          <w:rFonts w:ascii="Geomanist Light" w:eastAsia="Calibri" w:hAnsi="Geomanist Light" w:cs="Arial"/>
          <w:bCs/>
          <w:color w:val="000000" w:themeColor="text1"/>
          <w:sz w:val="22"/>
          <w:szCs w:val="22"/>
          <w:lang w:eastAsia="en-US"/>
        </w:rPr>
        <w:t xml:space="preserve"> da respuesta a su primer </w:t>
      </w:r>
      <w:r w:rsidR="00F9402F" w:rsidRPr="00F37A13">
        <w:rPr>
          <w:rFonts w:ascii="Geomanist Light" w:eastAsia="Calibri" w:hAnsi="Geomanist Light" w:cs="Arial"/>
          <w:bCs/>
          <w:color w:val="000000" w:themeColor="text1"/>
          <w:sz w:val="22"/>
          <w:szCs w:val="22"/>
          <w:lang w:eastAsia="en-US"/>
        </w:rPr>
        <w:t>interrogante,</w:t>
      </w:r>
      <w:r w:rsidR="001849FE" w:rsidRPr="00F37A13">
        <w:rPr>
          <w:rFonts w:ascii="Geomanist Light" w:eastAsia="Calibri" w:hAnsi="Geomanist Light" w:cs="Arial"/>
          <w:bCs/>
          <w:color w:val="000000" w:themeColor="text1"/>
          <w:sz w:val="22"/>
          <w:szCs w:val="22"/>
          <w:lang w:eastAsia="en-US"/>
        </w:rPr>
        <w:t xml:space="preserve"> </w:t>
      </w:r>
      <w:r w:rsidR="005D48A7" w:rsidRPr="00F37A13">
        <w:rPr>
          <w:rFonts w:ascii="Geomanist Light" w:eastAsia="Calibri" w:hAnsi="Geomanist Light" w:cs="Arial"/>
          <w:bCs/>
          <w:color w:val="000000" w:themeColor="text1"/>
          <w:sz w:val="22"/>
          <w:szCs w:val="22"/>
          <w:lang w:eastAsia="en-US"/>
        </w:rPr>
        <w:t xml:space="preserve">señalando que </w:t>
      </w:r>
      <w:r w:rsidR="00F9402F" w:rsidRPr="00F37A13">
        <w:rPr>
          <w:rFonts w:ascii="Geomanist Light" w:eastAsia="Calibri" w:hAnsi="Geomanist Light" w:cs="Arial"/>
          <w:bCs/>
          <w:i/>
          <w:iCs/>
          <w:sz w:val="22"/>
          <w:szCs w:val="22"/>
        </w:rPr>
        <w:t>«</w:t>
      </w:r>
      <w:r w:rsidR="001849FE" w:rsidRPr="00F37A13">
        <w:rPr>
          <w:rFonts w:ascii="Geomanist Light" w:eastAsia="Calibri" w:hAnsi="Geomanist Light" w:cs="Arial"/>
          <w:bCs/>
          <w:i/>
          <w:iCs/>
          <w:sz w:val="22"/>
          <w:szCs w:val="22"/>
        </w:rPr>
        <w:t>PONDERAR o ASIGNAR PUNTAJE en un proceso de selección</w:t>
      </w:r>
      <w:r w:rsidR="00F9402F" w:rsidRPr="00F37A13">
        <w:rPr>
          <w:rFonts w:ascii="Geomanist Light" w:eastAsia="Calibri" w:hAnsi="Geomanist Light" w:cs="Arial"/>
          <w:bCs/>
          <w:i/>
          <w:iCs/>
          <w:sz w:val="22"/>
          <w:szCs w:val="22"/>
        </w:rPr>
        <w:t>»</w:t>
      </w:r>
      <w:r w:rsidR="001849FE" w:rsidRPr="00F37A13">
        <w:rPr>
          <w:rFonts w:ascii="Geomanist Light" w:eastAsia="Calibri" w:hAnsi="Geomanist Light" w:cs="Arial"/>
          <w:bCs/>
          <w:sz w:val="22"/>
          <w:szCs w:val="22"/>
        </w:rPr>
        <w:t xml:space="preserve"> es </w:t>
      </w:r>
      <w:r w:rsidR="00F9402F" w:rsidRPr="00F37A13">
        <w:rPr>
          <w:rFonts w:ascii="Geomanist Light" w:eastAsia="Calibri" w:hAnsi="Geomanist Light" w:cs="Arial"/>
          <w:bCs/>
          <w:sz w:val="22"/>
          <w:szCs w:val="22"/>
        </w:rPr>
        <w:t>el procedimiento que realiza la Entidad Estatal al evaluar las ofertas presentadas por los proponentes</w:t>
      </w:r>
      <w:r w:rsidR="006B1472" w:rsidRPr="00F37A13">
        <w:rPr>
          <w:rFonts w:ascii="Geomanist Light" w:eastAsia="Calibri" w:hAnsi="Geomanist Light" w:cs="Arial"/>
          <w:bCs/>
          <w:sz w:val="22"/>
          <w:szCs w:val="22"/>
        </w:rPr>
        <w:t>,</w:t>
      </w:r>
      <w:r w:rsidR="00F9402F" w:rsidRPr="00F37A13">
        <w:rPr>
          <w:rFonts w:ascii="Geomanist Light" w:eastAsia="Calibri" w:hAnsi="Geomanist Light" w:cs="Arial"/>
          <w:bCs/>
          <w:sz w:val="22"/>
          <w:szCs w:val="22"/>
        </w:rPr>
        <w:t xml:space="preserve"> frente a los</w:t>
      </w:r>
      <w:r w:rsidR="001849FE" w:rsidRPr="00F37A13">
        <w:rPr>
          <w:rFonts w:ascii="Geomanist Light" w:eastAsia="Calibri" w:hAnsi="Geomanist Light" w:cs="Arial"/>
          <w:bCs/>
          <w:sz w:val="22"/>
          <w:szCs w:val="22"/>
        </w:rPr>
        <w:t xml:space="preserve"> factores ponderables o de asignación de puntaje</w:t>
      </w:r>
      <w:r w:rsidR="00F9402F" w:rsidRPr="00F37A13">
        <w:rPr>
          <w:rFonts w:ascii="Geomanist Light" w:eastAsia="Calibri" w:hAnsi="Geomanist Light" w:cs="Arial"/>
          <w:bCs/>
          <w:sz w:val="22"/>
          <w:szCs w:val="22"/>
        </w:rPr>
        <w:t xml:space="preserve"> que determina</w:t>
      </w:r>
      <w:r w:rsidR="00A46EA2" w:rsidRPr="00F37A13">
        <w:rPr>
          <w:rFonts w:ascii="Geomanist Light" w:eastAsia="Calibri" w:hAnsi="Geomanist Light" w:cs="Arial"/>
          <w:bCs/>
          <w:sz w:val="22"/>
          <w:szCs w:val="22"/>
        </w:rPr>
        <w:t>ron</w:t>
      </w:r>
      <w:r w:rsidR="00F9402F" w:rsidRPr="00F37A13">
        <w:rPr>
          <w:rFonts w:ascii="Geomanist Light" w:eastAsia="Calibri" w:hAnsi="Geomanist Light" w:cs="Arial"/>
          <w:bCs/>
          <w:sz w:val="22"/>
          <w:szCs w:val="22"/>
        </w:rPr>
        <w:t xml:space="preserve"> </w:t>
      </w:r>
      <w:r w:rsidR="005D333B" w:rsidRPr="00F37A13">
        <w:rPr>
          <w:rFonts w:ascii="Geomanist Light" w:eastAsia="Calibri" w:hAnsi="Geomanist Light" w:cs="Arial"/>
          <w:bCs/>
          <w:sz w:val="22"/>
          <w:szCs w:val="22"/>
        </w:rPr>
        <w:t xml:space="preserve">en el pliego de condiciones para </w:t>
      </w:r>
      <w:r w:rsidR="00F9402F" w:rsidRPr="00F37A13">
        <w:rPr>
          <w:rFonts w:ascii="Geomanist Light" w:eastAsia="Calibri" w:hAnsi="Geomanist Light" w:cs="Arial"/>
          <w:bCs/>
          <w:sz w:val="22"/>
          <w:szCs w:val="22"/>
        </w:rPr>
        <w:t xml:space="preserve">que una oferta sea </w:t>
      </w:r>
      <w:r w:rsidR="005D48A7" w:rsidRPr="00F37A13">
        <w:rPr>
          <w:rFonts w:ascii="Geomanist Light" w:eastAsia="Calibri" w:hAnsi="Geomanist Light" w:cs="Arial"/>
          <w:bCs/>
          <w:sz w:val="22"/>
          <w:szCs w:val="22"/>
        </w:rPr>
        <w:t xml:space="preserve">considerada </w:t>
      </w:r>
      <w:r w:rsidR="00F9402F" w:rsidRPr="00F37A13">
        <w:rPr>
          <w:rFonts w:ascii="Geomanist Light" w:eastAsia="Calibri" w:hAnsi="Geomanist Light" w:cs="Arial"/>
          <w:bCs/>
          <w:sz w:val="22"/>
          <w:szCs w:val="22"/>
        </w:rPr>
        <w:t>mejor que otra, en virtud del principio de selección objetiva que rige en la contratación estatal.</w:t>
      </w:r>
    </w:p>
    <w:p w14:paraId="35EF82B1" w14:textId="77777777" w:rsidR="00E43541" w:rsidRPr="00F37A13" w:rsidRDefault="00E43541" w:rsidP="00E43541">
      <w:pPr>
        <w:tabs>
          <w:tab w:val="left" w:pos="0"/>
        </w:tabs>
        <w:spacing w:line="276" w:lineRule="auto"/>
        <w:jc w:val="both"/>
        <w:rPr>
          <w:rFonts w:ascii="Geomanist Light" w:eastAsia="Calibri" w:hAnsi="Geomanist Light" w:cs="Arial"/>
          <w:bCs/>
          <w:color w:val="000000" w:themeColor="text1"/>
          <w:sz w:val="22"/>
          <w:szCs w:val="22"/>
          <w:lang w:eastAsia="en-US"/>
        </w:rPr>
      </w:pPr>
    </w:p>
    <w:p w14:paraId="0A780A10" w14:textId="69C81F5E" w:rsidR="008544E1" w:rsidRDefault="00F9402F"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 xml:space="preserve">Por su </w:t>
      </w:r>
      <w:r w:rsidR="00A46EA2" w:rsidRPr="00F37A13">
        <w:rPr>
          <w:rFonts w:ascii="Geomanist Light" w:eastAsia="Calibri" w:hAnsi="Geomanist Light" w:cs="Arial"/>
          <w:bCs/>
          <w:sz w:val="22"/>
          <w:szCs w:val="22"/>
        </w:rPr>
        <w:t>parte, para dar respuesta a</w:t>
      </w:r>
      <w:r w:rsidR="00FA3494" w:rsidRPr="00F37A13">
        <w:rPr>
          <w:rFonts w:ascii="Geomanist Light" w:eastAsia="Calibri" w:hAnsi="Geomanist Light" w:cs="Arial"/>
          <w:bCs/>
          <w:sz w:val="22"/>
          <w:szCs w:val="22"/>
        </w:rPr>
        <w:t xml:space="preserve">l </w:t>
      </w:r>
      <w:r w:rsidR="00A46EA2" w:rsidRPr="00F37A13">
        <w:rPr>
          <w:rFonts w:ascii="Geomanist Light" w:eastAsia="Calibri" w:hAnsi="Geomanist Light" w:cs="Arial"/>
          <w:bCs/>
          <w:sz w:val="22"/>
          <w:szCs w:val="22"/>
        </w:rPr>
        <w:t>segundo interrogante, según el cual solicita se le indique en qué lugar del</w:t>
      </w:r>
      <w:r w:rsidR="00A46EA2" w:rsidRPr="00F37A13">
        <w:rPr>
          <w:rFonts w:ascii="Geomanist Light" w:hAnsi="Geomanist Light" w:cs="Arial"/>
          <w:i/>
          <w:iCs/>
          <w:color w:val="1A1A1A" w:themeColor="background1" w:themeShade="1A"/>
          <w:sz w:val="22"/>
          <w:szCs w:val="22"/>
        </w:rPr>
        <w:t xml:space="preserve"> </w:t>
      </w:r>
      <w:r w:rsidR="00A46EA2" w:rsidRPr="00F37A13">
        <w:rPr>
          <w:rFonts w:ascii="Geomanist Light" w:hAnsi="Geomanist Light" w:cs="Arial"/>
          <w:color w:val="1A1A1A" w:themeColor="background1" w:themeShade="1A"/>
          <w:sz w:val="22"/>
          <w:szCs w:val="22"/>
        </w:rPr>
        <w:t>pliego de condiciones</w:t>
      </w:r>
      <w:r w:rsidR="00A46EA2" w:rsidRPr="00F37A13">
        <w:rPr>
          <w:rFonts w:ascii="Geomanist Light" w:hAnsi="Geomanist Light" w:cs="Arial"/>
          <w:i/>
          <w:iCs/>
          <w:color w:val="1A1A1A" w:themeColor="background1" w:themeShade="1A"/>
          <w:sz w:val="22"/>
          <w:szCs w:val="22"/>
        </w:rPr>
        <w:t xml:space="preserve"> «se encuentran normalmente descritos los requisitos esenciales del contrato»</w:t>
      </w:r>
      <w:r w:rsidR="008F72D9" w:rsidRPr="00F37A13">
        <w:rPr>
          <w:rFonts w:ascii="Geomanist Light" w:hAnsi="Geomanist Light" w:cs="Arial"/>
          <w:i/>
          <w:iCs/>
          <w:color w:val="1A1A1A" w:themeColor="background1" w:themeShade="1A"/>
          <w:sz w:val="22"/>
          <w:szCs w:val="22"/>
        </w:rPr>
        <w:t xml:space="preserve">, </w:t>
      </w:r>
      <w:r w:rsidR="008F72D9" w:rsidRPr="00F37A13">
        <w:rPr>
          <w:rFonts w:ascii="Geomanist Light" w:hAnsi="Geomanist Light" w:cs="Arial"/>
          <w:color w:val="1A1A1A" w:themeColor="background1" w:themeShade="1A"/>
          <w:sz w:val="22"/>
          <w:szCs w:val="22"/>
        </w:rPr>
        <w:t>consideramos que</w:t>
      </w:r>
      <w:r w:rsidR="00A46EA2" w:rsidRPr="00F37A13">
        <w:rPr>
          <w:rFonts w:ascii="Geomanist Light" w:hAnsi="Geomanist Light" w:cs="Arial"/>
          <w:i/>
          <w:iCs/>
          <w:color w:val="1A1A1A" w:themeColor="background1" w:themeShade="1A"/>
          <w:sz w:val="22"/>
          <w:szCs w:val="22"/>
        </w:rPr>
        <w:t xml:space="preserve"> </w:t>
      </w:r>
      <w:r w:rsidR="005D333B" w:rsidRPr="00F37A13">
        <w:rPr>
          <w:rFonts w:ascii="Geomanist Light" w:hAnsi="Geomanist Light" w:cs="Arial"/>
          <w:color w:val="1A1A1A" w:themeColor="background1" w:themeShade="1A"/>
          <w:sz w:val="22"/>
          <w:szCs w:val="22"/>
        </w:rPr>
        <w:t xml:space="preserve">es importante realizar una apreciación interpretativa de lo que se </w:t>
      </w:r>
      <w:r w:rsidR="005D48A7" w:rsidRPr="00F37A13">
        <w:rPr>
          <w:rFonts w:ascii="Geomanist Light" w:hAnsi="Geomanist Light" w:cs="Arial"/>
          <w:color w:val="1A1A1A" w:themeColor="background1" w:themeShade="1A"/>
          <w:sz w:val="22"/>
          <w:szCs w:val="22"/>
        </w:rPr>
        <w:t>está</w:t>
      </w:r>
      <w:r w:rsidR="005D333B" w:rsidRPr="00F37A13">
        <w:rPr>
          <w:rFonts w:ascii="Geomanist Light" w:hAnsi="Geomanist Light" w:cs="Arial"/>
          <w:color w:val="1A1A1A" w:themeColor="background1" w:themeShade="1A"/>
          <w:sz w:val="22"/>
          <w:szCs w:val="22"/>
        </w:rPr>
        <w:t xml:space="preserve"> </w:t>
      </w:r>
      <w:r w:rsidR="005D48A7" w:rsidRPr="00F37A13">
        <w:rPr>
          <w:rFonts w:ascii="Geomanist Light" w:hAnsi="Geomanist Light" w:cs="Arial"/>
          <w:color w:val="1A1A1A" w:themeColor="background1" w:themeShade="1A"/>
          <w:sz w:val="22"/>
          <w:szCs w:val="22"/>
        </w:rPr>
        <w:t>preguntan</w:t>
      </w:r>
      <w:r w:rsidR="008544E1" w:rsidRPr="00F37A13">
        <w:rPr>
          <w:rFonts w:ascii="Geomanist Light" w:hAnsi="Geomanist Light" w:cs="Arial"/>
          <w:color w:val="1A1A1A" w:themeColor="background1" w:themeShade="1A"/>
          <w:sz w:val="22"/>
          <w:szCs w:val="22"/>
        </w:rPr>
        <w:t>do</w:t>
      </w:r>
      <w:r w:rsidR="005D333B" w:rsidRPr="00F37A13">
        <w:rPr>
          <w:rFonts w:ascii="Geomanist Light" w:hAnsi="Geomanist Light" w:cs="Arial"/>
          <w:color w:val="1A1A1A" w:themeColor="background1" w:themeShade="1A"/>
          <w:sz w:val="22"/>
          <w:szCs w:val="22"/>
        </w:rPr>
        <w:t>, pues los requisitos esenciales de un contrato</w:t>
      </w:r>
      <w:r w:rsidR="005D48A7" w:rsidRPr="00F37A13">
        <w:rPr>
          <w:rFonts w:ascii="Geomanist Light" w:hAnsi="Geomanist Light" w:cs="Arial"/>
          <w:color w:val="1A1A1A" w:themeColor="background1" w:themeShade="1A"/>
          <w:sz w:val="22"/>
          <w:szCs w:val="22"/>
        </w:rPr>
        <w:t xml:space="preserve"> estatal,</w:t>
      </w:r>
      <w:r w:rsidR="005D333B" w:rsidRPr="00F37A13">
        <w:rPr>
          <w:rFonts w:ascii="Geomanist Light" w:hAnsi="Geomanist Light" w:cs="Arial"/>
          <w:color w:val="1A1A1A" w:themeColor="background1" w:themeShade="1A"/>
          <w:sz w:val="22"/>
          <w:szCs w:val="22"/>
        </w:rPr>
        <w:t xml:space="preserve"> al igual que los civiles y mercantiles, se componen</w:t>
      </w:r>
      <w:r w:rsidR="005D48A7" w:rsidRPr="00F37A13">
        <w:rPr>
          <w:rFonts w:ascii="Geomanist Light" w:hAnsi="Geomanist Light" w:cs="Arial"/>
          <w:color w:val="1A1A1A" w:themeColor="background1" w:themeShade="1A"/>
          <w:sz w:val="22"/>
          <w:szCs w:val="22"/>
        </w:rPr>
        <w:t xml:space="preserve"> </w:t>
      </w:r>
      <w:r w:rsidR="005D333B" w:rsidRPr="00F37A13">
        <w:rPr>
          <w:rFonts w:ascii="Geomanist Light" w:hAnsi="Geomanist Light" w:cs="Arial"/>
          <w:color w:val="1A1A1A" w:themeColor="background1" w:themeShade="1A"/>
          <w:sz w:val="22"/>
          <w:szCs w:val="22"/>
        </w:rPr>
        <w:t>de elementos esenciales, accidentales y de la naturaleza y, para que surtan efectos jurídicos, deben cumplirse</w:t>
      </w:r>
      <w:r w:rsidR="005D48A7" w:rsidRPr="00F37A13">
        <w:rPr>
          <w:rFonts w:ascii="Geomanist Light" w:hAnsi="Geomanist Light" w:cs="Arial"/>
          <w:color w:val="1A1A1A" w:themeColor="background1" w:themeShade="1A"/>
          <w:sz w:val="22"/>
          <w:szCs w:val="22"/>
        </w:rPr>
        <w:t xml:space="preserve"> c</w:t>
      </w:r>
      <w:r w:rsidR="008544E1" w:rsidRPr="00F37A13">
        <w:rPr>
          <w:rFonts w:ascii="Geomanist Light" w:hAnsi="Geomanist Light" w:cs="Arial"/>
          <w:color w:val="1A1A1A" w:themeColor="background1" w:themeShade="1A"/>
          <w:sz w:val="22"/>
          <w:szCs w:val="22"/>
        </w:rPr>
        <w:t>on los primeros</w:t>
      </w:r>
      <w:r w:rsidR="00E85BFF" w:rsidRPr="00F37A13">
        <w:rPr>
          <w:rFonts w:ascii="Geomanist Light" w:hAnsi="Geomanist Light" w:cs="Arial"/>
          <w:color w:val="1A1A1A" w:themeColor="background1" w:themeShade="1A"/>
          <w:sz w:val="22"/>
          <w:szCs w:val="22"/>
        </w:rPr>
        <w:t xml:space="preserve"> </w:t>
      </w:r>
      <w:r w:rsidR="00FA3494" w:rsidRPr="00F37A13">
        <w:rPr>
          <w:rFonts w:ascii="Geomanist Light" w:hAnsi="Geomanist Light" w:cs="Arial"/>
          <w:color w:val="1A1A1A" w:themeColor="background1" w:themeShade="1A"/>
          <w:sz w:val="22"/>
          <w:szCs w:val="22"/>
        </w:rPr>
        <w:t xml:space="preserve">de estos, </w:t>
      </w:r>
      <w:r w:rsidR="00E85BFF" w:rsidRPr="00F37A13">
        <w:rPr>
          <w:rFonts w:ascii="Geomanist Light" w:hAnsi="Geomanist Light" w:cs="Arial"/>
          <w:color w:val="1A1A1A" w:themeColor="background1" w:themeShade="1A"/>
          <w:sz w:val="22"/>
          <w:szCs w:val="22"/>
        </w:rPr>
        <w:t xml:space="preserve">como </w:t>
      </w:r>
      <w:r w:rsidR="008544E1" w:rsidRPr="00F37A13">
        <w:rPr>
          <w:rFonts w:ascii="Geomanist Light" w:hAnsi="Geomanist Light" w:cs="Arial"/>
          <w:color w:val="1A1A1A" w:themeColor="background1" w:themeShade="1A"/>
          <w:sz w:val="22"/>
          <w:szCs w:val="22"/>
        </w:rPr>
        <w:t>son</w:t>
      </w:r>
      <w:r w:rsidR="005D48A7" w:rsidRPr="00F37A13">
        <w:rPr>
          <w:rFonts w:ascii="Geomanist Light" w:hAnsi="Geomanist Light" w:cs="Arial"/>
          <w:color w:val="1A1A1A" w:themeColor="background1" w:themeShade="1A"/>
          <w:sz w:val="22"/>
          <w:szCs w:val="22"/>
        </w:rPr>
        <w:t xml:space="preserve"> la </w:t>
      </w:r>
      <w:r w:rsidR="005D333B" w:rsidRPr="00F37A13">
        <w:rPr>
          <w:rFonts w:ascii="Geomanist Light" w:hAnsi="Geomanist Light" w:cs="Arial"/>
          <w:color w:val="1A1A1A" w:themeColor="background1" w:themeShade="1A"/>
          <w:sz w:val="22"/>
          <w:szCs w:val="22"/>
        </w:rPr>
        <w:t xml:space="preserve">capacidad, </w:t>
      </w:r>
      <w:r w:rsidR="005D48A7" w:rsidRPr="00F37A13">
        <w:rPr>
          <w:rFonts w:ascii="Geomanist Light" w:hAnsi="Geomanist Light" w:cs="Arial"/>
          <w:color w:val="1A1A1A" w:themeColor="background1" w:themeShade="1A"/>
          <w:sz w:val="22"/>
          <w:szCs w:val="22"/>
        </w:rPr>
        <w:t xml:space="preserve">el </w:t>
      </w:r>
      <w:r w:rsidR="005D333B" w:rsidRPr="00F37A13">
        <w:rPr>
          <w:rFonts w:ascii="Geomanist Light" w:hAnsi="Geomanist Light" w:cs="Arial"/>
          <w:color w:val="1A1A1A" w:themeColor="background1" w:themeShade="1A"/>
          <w:sz w:val="22"/>
          <w:szCs w:val="22"/>
        </w:rPr>
        <w:t xml:space="preserve">consentimiento, </w:t>
      </w:r>
      <w:r w:rsidR="005D48A7" w:rsidRPr="00F37A13">
        <w:rPr>
          <w:rFonts w:ascii="Geomanist Light" w:hAnsi="Geomanist Light" w:cs="Arial"/>
          <w:color w:val="1A1A1A" w:themeColor="background1" w:themeShade="1A"/>
          <w:sz w:val="22"/>
          <w:szCs w:val="22"/>
        </w:rPr>
        <w:t xml:space="preserve">el </w:t>
      </w:r>
      <w:r w:rsidR="005D333B" w:rsidRPr="00F37A13">
        <w:rPr>
          <w:rFonts w:ascii="Geomanist Light" w:hAnsi="Geomanist Light" w:cs="Arial"/>
          <w:color w:val="1A1A1A" w:themeColor="background1" w:themeShade="1A"/>
          <w:sz w:val="22"/>
          <w:szCs w:val="22"/>
        </w:rPr>
        <w:t>objeto</w:t>
      </w:r>
      <w:r w:rsidR="005D48A7" w:rsidRPr="00F37A13">
        <w:rPr>
          <w:rFonts w:ascii="Geomanist Light" w:hAnsi="Geomanist Light" w:cs="Arial"/>
          <w:color w:val="1A1A1A" w:themeColor="background1" w:themeShade="1A"/>
          <w:sz w:val="22"/>
          <w:szCs w:val="22"/>
        </w:rPr>
        <w:t xml:space="preserve">, la </w:t>
      </w:r>
      <w:r w:rsidR="005D333B" w:rsidRPr="00F37A13">
        <w:rPr>
          <w:rFonts w:ascii="Geomanist Light" w:hAnsi="Geomanist Light" w:cs="Arial"/>
          <w:color w:val="1A1A1A" w:themeColor="background1" w:themeShade="1A"/>
          <w:sz w:val="22"/>
          <w:szCs w:val="22"/>
        </w:rPr>
        <w:t>causa, y/o</w:t>
      </w:r>
      <w:r w:rsidR="008544E1" w:rsidRPr="00F37A13">
        <w:rPr>
          <w:rFonts w:ascii="Geomanist Light" w:hAnsi="Geomanist Light" w:cs="Arial"/>
          <w:color w:val="1A1A1A" w:themeColor="background1" w:themeShade="1A"/>
          <w:sz w:val="22"/>
          <w:szCs w:val="22"/>
        </w:rPr>
        <w:t xml:space="preserve"> </w:t>
      </w:r>
      <w:r w:rsidR="005D333B" w:rsidRPr="00F37A13">
        <w:rPr>
          <w:rFonts w:ascii="Geomanist Light" w:hAnsi="Geomanist Light" w:cs="Arial"/>
          <w:color w:val="1A1A1A" w:themeColor="background1" w:themeShade="1A"/>
          <w:sz w:val="22"/>
          <w:szCs w:val="22"/>
        </w:rPr>
        <w:t xml:space="preserve">los demás propios de </w:t>
      </w:r>
      <w:r w:rsidR="008544E1" w:rsidRPr="00F37A13">
        <w:rPr>
          <w:rFonts w:ascii="Geomanist Light" w:hAnsi="Geomanist Light" w:cs="Arial"/>
          <w:color w:val="1A1A1A" w:themeColor="background1" w:themeShade="1A"/>
          <w:sz w:val="22"/>
          <w:szCs w:val="22"/>
        </w:rPr>
        <w:t xml:space="preserve">cada acto jurídico. No obstante, teniendo en cuenta el contexto de su solicitud se entiende que su pregunta </w:t>
      </w:r>
      <w:r w:rsidR="006B1472" w:rsidRPr="00F37A13">
        <w:rPr>
          <w:rFonts w:ascii="Geomanist Light" w:hAnsi="Geomanist Light" w:cs="Arial"/>
          <w:color w:val="1A1A1A" w:themeColor="background1" w:themeShade="1A"/>
          <w:sz w:val="22"/>
          <w:szCs w:val="22"/>
        </w:rPr>
        <w:t>se refiere</w:t>
      </w:r>
      <w:r w:rsidR="008544E1" w:rsidRPr="00F37A13">
        <w:rPr>
          <w:rFonts w:ascii="Geomanist Light" w:hAnsi="Geomanist Light" w:cs="Arial"/>
          <w:color w:val="1A1A1A" w:themeColor="background1" w:themeShade="1A"/>
          <w:sz w:val="22"/>
          <w:szCs w:val="22"/>
        </w:rPr>
        <w:t xml:space="preserve"> </w:t>
      </w:r>
      <w:r w:rsidR="006B1472" w:rsidRPr="00F37A13">
        <w:rPr>
          <w:rFonts w:ascii="Geomanist Light" w:hAnsi="Geomanist Light" w:cs="Arial"/>
          <w:color w:val="1A1A1A" w:themeColor="background1" w:themeShade="1A"/>
          <w:sz w:val="22"/>
          <w:szCs w:val="22"/>
        </w:rPr>
        <w:t xml:space="preserve">a </w:t>
      </w:r>
      <w:r w:rsidR="008544E1" w:rsidRPr="00F37A13">
        <w:rPr>
          <w:rFonts w:ascii="Geomanist Light" w:hAnsi="Geomanist Light" w:cs="Arial"/>
          <w:color w:val="1A1A1A" w:themeColor="background1" w:themeShade="1A"/>
          <w:sz w:val="22"/>
          <w:szCs w:val="22"/>
        </w:rPr>
        <w:t xml:space="preserve">los requisitos habilitantes de los </w:t>
      </w:r>
      <w:r w:rsidR="00DB32BE" w:rsidRPr="00F37A13">
        <w:rPr>
          <w:rFonts w:ascii="Geomanist Light" w:hAnsi="Geomanist Light" w:cs="Arial"/>
          <w:color w:val="1A1A1A" w:themeColor="background1" w:themeShade="1A"/>
          <w:sz w:val="22"/>
          <w:szCs w:val="22"/>
        </w:rPr>
        <w:t>P</w:t>
      </w:r>
      <w:r w:rsidR="008544E1" w:rsidRPr="00F37A13">
        <w:rPr>
          <w:rFonts w:ascii="Geomanist Light" w:hAnsi="Geomanist Light" w:cs="Arial"/>
          <w:color w:val="1A1A1A" w:themeColor="background1" w:themeShade="1A"/>
          <w:sz w:val="22"/>
          <w:szCs w:val="22"/>
        </w:rPr>
        <w:t xml:space="preserve">rocesos </w:t>
      </w:r>
      <w:r w:rsidR="00DB32BE" w:rsidRPr="00F37A13">
        <w:rPr>
          <w:rFonts w:ascii="Geomanist Light" w:hAnsi="Geomanist Light" w:cs="Arial"/>
          <w:color w:val="1A1A1A" w:themeColor="background1" w:themeShade="1A"/>
          <w:sz w:val="22"/>
          <w:szCs w:val="22"/>
        </w:rPr>
        <w:t>de Contratación</w:t>
      </w:r>
      <w:r w:rsidR="008544E1" w:rsidRPr="00F37A13">
        <w:rPr>
          <w:rFonts w:ascii="Geomanist Light" w:hAnsi="Geomanist Light" w:cs="Arial"/>
          <w:color w:val="1A1A1A" w:themeColor="background1" w:themeShade="1A"/>
          <w:sz w:val="22"/>
          <w:szCs w:val="22"/>
        </w:rPr>
        <w:t xml:space="preserve">, en ese orden de ideas, como se explicó previamente el </w:t>
      </w:r>
      <w:r w:rsidR="008544E1" w:rsidRPr="00F37A13">
        <w:rPr>
          <w:rFonts w:ascii="Geomanist Light" w:eastAsia="Calibri" w:hAnsi="Geomanist Light" w:cs="Arial"/>
          <w:bCs/>
          <w:sz w:val="22"/>
          <w:szCs w:val="22"/>
        </w:rPr>
        <w:t xml:space="preserve">numeral 1 del artículo 5 de la Ley 1150 de 2007 </w:t>
      </w:r>
      <w:r w:rsidR="006B1472" w:rsidRPr="00F37A13">
        <w:rPr>
          <w:rFonts w:ascii="Geomanist Light" w:eastAsia="Calibri" w:hAnsi="Geomanist Light" w:cs="Arial"/>
          <w:bCs/>
          <w:sz w:val="22"/>
          <w:szCs w:val="22"/>
        </w:rPr>
        <w:t>indicó</w:t>
      </w:r>
      <w:r w:rsidR="008544E1" w:rsidRPr="00F37A13">
        <w:rPr>
          <w:rFonts w:ascii="Geomanist Light" w:eastAsia="Calibri" w:hAnsi="Geomanist Light" w:cs="Arial"/>
          <w:bCs/>
          <w:sz w:val="22"/>
          <w:szCs w:val="22"/>
        </w:rPr>
        <w:t xml:space="preserve"> algunos requisitos exigibles en la generalidad de procesos de selección adelantados conforme al EGCAP, tales como la capacidad jurídica, las condiciones de experiencia, la capacidad financiera y de organización</w:t>
      </w:r>
      <w:r w:rsidR="00E85BFF" w:rsidRPr="00F37A13">
        <w:rPr>
          <w:rFonts w:ascii="Geomanist Light" w:eastAsia="Calibri" w:hAnsi="Geomanist Light" w:cs="Arial"/>
          <w:bCs/>
          <w:sz w:val="22"/>
          <w:szCs w:val="22"/>
        </w:rPr>
        <w:t>,</w:t>
      </w:r>
      <w:r w:rsidR="0050141B" w:rsidRPr="00F37A13">
        <w:rPr>
          <w:rFonts w:ascii="Geomanist Light" w:eastAsia="Calibri" w:hAnsi="Geomanist Light" w:cs="Arial"/>
          <w:bCs/>
          <w:sz w:val="22"/>
          <w:szCs w:val="22"/>
        </w:rPr>
        <w:t xml:space="preserve"> siendo obligatorios contemplarlos en el pliego de condiciones de conformidad con lo dispuesto el artículo 25 de la Ley 80 de 1993, según el cual se deben definir las </w:t>
      </w:r>
      <w:r w:rsidR="0050141B" w:rsidRPr="00F37A13">
        <w:rPr>
          <w:rFonts w:ascii="Geomanist Light" w:eastAsia="Calibri" w:hAnsi="Geomanist Light" w:cs="Arial"/>
          <w:bCs/>
          <w:i/>
          <w:iCs/>
          <w:sz w:val="22"/>
          <w:szCs w:val="22"/>
        </w:rPr>
        <w:t>«</w:t>
      </w:r>
      <w:r w:rsidR="0050141B" w:rsidRPr="00F37A13">
        <w:rPr>
          <w:rFonts w:ascii="Geomanist Light" w:hAnsi="Geomanist Light" w:cs="Arial"/>
          <w:i/>
          <w:iCs/>
          <w:sz w:val="22"/>
          <w:szCs w:val="22"/>
          <w:lang w:eastAsia="es-CO"/>
        </w:rPr>
        <w:t>reglas objetivas, justas, claras y completas que permitan la confección de ofrecimientos de la misma índole, aseguren una escogencia objetiva y eviten las declaratorias de desierta de la licitación o concurso.»</w:t>
      </w:r>
      <w:r w:rsidR="008F72D9" w:rsidRPr="00F37A13">
        <w:rPr>
          <w:rFonts w:ascii="Geomanist Light" w:hAnsi="Geomanist Light" w:cs="Arial"/>
          <w:i/>
          <w:iCs/>
          <w:sz w:val="22"/>
          <w:szCs w:val="22"/>
          <w:lang w:eastAsia="es-CO"/>
        </w:rPr>
        <w:t xml:space="preserve">. </w:t>
      </w:r>
      <w:r w:rsidR="008F72D9" w:rsidRPr="00F37A13">
        <w:rPr>
          <w:rFonts w:ascii="Geomanist Light" w:hAnsi="Geomanist Light" w:cs="Arial"/>
          <w:sz w:val="22"/>
          <w:szCs w:val="22"/>
          <w:lang w:eastAsia="es-CO"/>
        </w:rPr>
        <w:t>En</w:t>
      </w:r>
      <w:r w:rsidR="0050141B" w:rsidRPr="00F37A13">
        <w:rPr>
          <w:rFonts w:ascii="Geomanist Light" w:hAnsi="Geomanist Light" w:cs="Arial"/>
          <w:sz w:val="22"/>
          <w:szCs w:val="22"/>
          <w:lang w:eastAsia="es-CO"/>
        </w:rPr>
        <w:t xml:space="preserve"> </w:t>
      </w:r>
      <w:r w:rsidR="008F72D9" w:rsidRPr="00F37A13">
        <w:rPr>
          <w:rFonts w:ascii="Geomanist Light" w:hAnsi="Geomanist Light" w:cs="Arial"/>
          <w:sz w:val="22"/>
          <w:szCs w:val="22"/>
          <w:lang w:eastAsia="es-CO"/>
        </w:rPr>
        <w:t xml:space="preserve">ese sentido, </w:t>
      </w:r>
      <w:r w:rsidR="0050141B" w:rsidRPr="00F37A13">
        <w:rPr>
          <w:rFonts w:ascii="Geomanist Light" w:hAnsi="Geomanist Light" w:cs="Arial"/>
          <w:sz w:val="22"/>
          <w:szCs w:val="22"/>
          <w:lang w:eastAsia="es-CO"/>
        </w:rPr>
        <w:t xml:space="preserve">el Decreto 1082 de 2015, en su numeral 5 del artículo </w:t>
      </w:r>
      <w:r w:rsidR="00E85BFF" w:rsidRPr="00F37A13">
        <w:rPr>
          <w:rStyle w:val="Textoennegrita"/>
          <w:rFonts w:ascii="Geomanist Light" w:hAnsi="Geomanist Light" w:cs="Arial"/>
          <w:b w:val="0"/>
          <w:bCs w:val="0"/>
          <w:sz w:val="22"/>
          <w:szCs w:val="22"/>
          <w:shd w:val="clear" w:color="auto" w:fill="FFFFFF"/>
        </w:rPr>
        <w:t>2.2.1.1.2.1.3.</w:t>
      </w:r>
      <w:r w:rsidR="0050141B" w:rsidRPr="00F37A13">
        <w:rPr>
          <w:rStyle w:val="Textoennegrita"/>
          <w:rFonts w:ascii="Geomanist Light" w:hAnsi="Geomanist Light" w:cs="Arial"/>
          <w:b w:val="0"/>
          <w:bCs w:val="0"/>
          <w:sz w:val="22"/>
          <w:szCs w:val="22"/>
          <w:shd w:val="clear" w:color="auto" w:fill="FFFFFF"/>
        </w:rPr>
        <w:t xml:space="preserve"> contempló que </w:t>
      </w:r>
      <w:r w:rsidR="008F72D9" w:rsidRPr="00F37A13">
        <w:rPr>
          <w:rStyle w:val="Textoennegrita"/>
          <w:rFonts w:ascii="Geomanist Light" w:hAnsi="Geomanist Light" w:cs="Arial"/>
          <w:b w:val="0"/>
          <w:bCs w:val="0"/>
          <w:sz w:val="22"/>
          <w:szCs w:val="22"/>
          <w:shd w:val="clear" w:color="auto" w:fill="FFFFFF"/>
        </w:rPr>
        <w:t>en el pliego de condiciones se deben establecer</w:t>
      </w:r>
      <w:r w:rsidR="0050141B" w:rsidRPr="00F37A13">
        <w:rPr>
          <w:rStyle w:val="Textoennegrita"/>
          <w:rFonts w:ascii="Geomanist Light" w:hAnsi="Geomanist Light" w:cs="Arial"/>
          <w:b w:val="0"/>
          <w:bCs w:val="0"/>
          <w:sz w:val="22"/>
          <w:szCs w:val="22"/>
          <w:shd w:val="clear" w:color="auto" w:fill="FFFFFF"/>
        </w:rPr>
        <w:t xml:space="preserve"> </w:t>
      </w:r>
      <w:r w:rsidR="008F72D9" w:rsidRPr="00F37A13">
        <w:rPr>
          <w:rStyle w:val="Textoennegrita"/>
          <w:rFonts w:ascii="Geomanist Light" w:hAnsi="Geomanist Light" w:cs="Arial"/>
          <w:b w:val="0"/>
          <w:bCs w:val="0"/>
          <w:i/>
          <w:iCs/>
          <w:sz w:val="22"/>
          <w:szCs w:val="22"/>
          <w:shd w:val="clear" w:color="auto" w:fill="FFFFFF"/>
        </w:rPr>
        <w:t>«</w:t>
      </w:r>
      <w:r w:rsidR="00E85BFF" w:rsidRPr="00F37A13">
        <w:rPr>
          <w:rFonts w:ascii="Geomanist Light" w:hAnsi="Geomanist Light" w:cs="Arial"/>
          <w:i/>
          <w:iCs/>
          <w:sz w:val="22"/>
          <w:szCs w:val="22"/>
          <w:lang w:eastAsia="es-CO"/>
        </w:rPr>
        <w:t>reglas aplicables a la presentación de las ofertas, su evaluación y a la adjudica</w:t>
      </w:r>
      <w:r w:rsidR="00E85BFF" w:rsidRPr="00F37A13">
        <w:rPr>
          <w:rFonts w:ascii="Geomanist Light" w:hAnsi="Geomanist Light" w:cs="Arial"/>
          <w:i/>
          <w:iCs/>
          <w:sz w:val="22"/>
          <w:szCs w:val="22"/>
          <w:lang w:eastAsia="es-CO"/>
        </w:rPr>
        <w:softHyphen/>
        <w:t>ción del contrato.</w:t>
      </w:r>
      <w:r w:rsidR="008F72D9" w:rsidRPr="00F37A13">
        <w:rPr>
          <w:rFonts w:ascii="Geomanist Light" w:hAnsi="Geomanist Light" w:cs="Arial"/>
          <w:i/>
          <w:iCs/>
          <w:sz w:val="22"/>
          <w:szCs w:val="22"/>
          <w:lang w:eastAsia="es-CO"/>
        </w:rPr>
        <w:t xml:space="preserve">». </w:t>
      </w:r>
      <w:r w:rsidR="008F72D9" w:rsidRPr="00F37A13">
        <w:rPr>
          <w:rFonts w:ascii="Geomanist Light" w:hAnsi="Geomanist Light" w:cs="Arial"/>
          <w:sz w:val="22"/>
          <w:szCs w:val="22"/>
          <w:lang w:eastAsia="es-CO"/>
        </w:rPr>
        <w:t xml:space="preserve"> De tal forma que, resulta ser el aparte de los </w:t>
      </w:r>
      <w:r w:rsidR="008F72D9" w:rsidRPr="00F37A13">
        <w:rPr>
          <w:rFonts w:ascii="Geomanist Light" w:hAnsi="Geomanist Light" w:cs="Arial"/>
          <w:sz w:val="22"/>
          <w:szCs w:val="22"/>
          <w:lang w:eastAsia="es-CO"/>
        </w:rPr>
        <w:lastRenderedPageBreak/>
        <w:t xml:space="preserve">requisitos habilitantes donde se contemplan </w:t>
      </w:r>
      <w:r w:rsidR="008544E1" w:rsidRPr="00F37A13">
        <w:rPr>
          <w:rFonts w:ascii="Geomanist Light" w:eastAsia="Calibri" w:hAnsi="Geomanist Light" w:cs="Arial"/>
          <w:bCs/>
          <w:sz w:val="22"/>
          <w:szCs w:val="22"/>
        </w:rPr>
        <w:t xml:space="preserve">los requisitos </w:t>
      </w:r>
      <w:r w:rsidR="008F72D9" w:rsidRPr="00F37A13">
        <w:rPr>
          <w:rFonts w:ascii="Geomanist Light" w:eastAsia="Calibri" w:hAnsi="Geomanist Light" w:cs="Arial"/>
          <w:bCs/>
          <w:sz w:val="22"/>
          <w:szCs w:val="22"/>
        </w:rPr>
        <w:t xml:space="preserve">que todos los </w:t>
      </w:r>
      <w:r w:rsidR="0064003E" w:rsidRPr="00F37A13">
        <w:rPr>
          <w:rFonts w:ascii="Geomanist Light" w:eastAsia="Calibri" w:hAnsi="Geomanist Light" w:cs="Arial"/>
          <w:bCs/>
          <w:sz w:val="22"/>
          <w:szCs w:val="22"/>
        </w:rPr>
        <w:t>proponentes</w:t>
      </w:r>
      <w:r w:rsidR="008544E1" w:rsidRPr="00F37A13">
        <w:rPr>
          <w:rFonts w:ascii="Geomanist Light" w:eastAsia="Calibri" w:hAnsi="Geomanist Light" w:cs="Arial"/>
          <w:bCs/>
          <w:sz w:val="22"/>
          <w:szCs w:val="22"/>
        </w:rPr>
        <w:t xml:space="preserve"> deben cumplir en igualdad de condiciones y cumplido el mínimo establecido hacen que los proponentes se habiliten en el procedimiento de selección y sean susceptibles de ser seleccionados como futuros contratistas.</w:t>
      </w:r>
    </w:p>
    <w:p w14:paraId="3D684C3D" w14:textId="77777777" w:rsidR="00E43541" w:rsidRPr="00F37A13" w:rsidRDefault="00E43541" w:rsidP="00E43541">
      <w:pPr>
        <w:tabs>
          <w:tab w:val="left" w:pos="0"/>
        </w:tabs>
        <w:spacing w:line="276" w:lineRule="auto"/>
        <w:jc w:val="both"/>
        <w:rPr>
          <w:rFonts w:ascii="Geomanist Light" w:eastAsia="Calibri" w:hAnsi="Geomanist Light" w:cs="Arial"/>
          <w:bCs/>
          <w:sz w:val="22"/>
          <w:szCs w:val="22"/>
        </w:rPr>
      </w:pPr>
    </w:p>
    <w:p w14:paraId="096797D2" w14:textId="2125F548" w:rsidR="0064003E" w:rsidRDefault="0064003E" w:rsidP="00E43541">
      <w:pPr>
        <w:spacing w:line="276" w:lineRule="auto"/>
        <w:ind w:firstLine="708"/>
        <w:jc w:val="both"/>
        <w:rPr>
          <w:rFonts w:ascii="Geomanist Light" w:hAnsi="Geomanist Light" w:cs="Arial"/>
          <w:sz w:val="22"/>
          <w:szCs w:val="22"/>
        </w:rPr>
      </w:pPr>
      <w:r w:rsidRPr="00F37A13">
        <w:rPr>
          <w:rFonts w:ascii="Geomanist Light" w:hAnsi="Geomanist Light" w:cs="Arial"/>
          <w:color w:val="1A1A1A" w:themeColor="background1" w:themeShade="1A"/>
          <w:sz w:val="22"/>
          <w:szCs w:val="22"/>
        </w:rPr>
        <w:t xml:space="preserve">Teniendo en cuenta lo anterior, </w:t>
      </w:r>
      <w:r w:rsidR="00FA3494" w:rsidRPr="00F37A13">
        <w:rPr>
          <w:rFonts w:ascii="Geomanist Light" w:hAnsi="Geomanist Light" w:cs="Arial"/>
          <w:color w:val="1A1A1A" w:themeColor="background1" w:themeShade="1A"/>
          <w:sz w:val="22"/>
          <w:szCs w:val="22"/>
        </w:rPr>
        <w:t>la respuesta a su</w:t>
      </w:r>
      <w:r w:rsidRPr="00F37A13">
        <w:rPr>
          <w:rFonts w:ascii="Geomanist Light" w:hAnsi="Geomanist Light" w:cs="Arial"/>
          <w:color w:val="1A1A1A" w:themeColor="background1" w:themeShade="1A"/>
          <w:sz w:val="22"/>
          <w:szCs w:val="22"/>
        </w:rPr>
        <w:t xml:space="preserve"> tercer interrogante</w:t>
      </w:r>
      <w:r w:rsidR="00FA3494" w:rsidRPr="00F37A13">
        <w:rPr>
          <w:rFonts w:ascii="Geomanist Light" w:hAnsi="Geomanist Light" w:cs="Arial"/>
          <w:color w:val="1A1A1A" w:themeColor="background1" w:themeShade="1A"/>
          <w:sz w:val="22"/>
          <w:szCs w:val="22"/>
        </w:rPr>
        <w:t xml:space="preserve"> resulta ser </w:t>
      </w:r>
      <w:r w:rsidR="00E114DF" w:rsidRPr="00F37A13">
        <w:rPr>
          <w:rFonts w:ascii="Geomanist Light" w:hAnsi="Geomanist Light" w:cs="Arial"/>
          <w:color w:val="1A1A1A" w:themeColor="background1" w:themeShade="1A"/>
          <w:sz w:val="22"/>
          <w:szCs w:val="22"/>
        </w:rPr>
        <w:t>negativa</w:t>
      </w:r>
      <w:r w:rsidR="00FA3494" w:rsidRPr="00F37A13">
        <w:rPr>
          <w:rFonts w:ascii="Geomanist Light" w:hAnsi="Geomanist Light" w:cs="Arial"/>
          <w:color w:val="1A1A1A" w:themeColor="background1" w:themeShade="1A"/>
          <w:sz w:val="22"/>
          <w:szCs w:val="22"/>
        </w:rPr>
        <w:t xml:space="preserve">, </w:t>
      </w:r>
      <w:r w:rsidRPr="00F37A13">
        <w:rPr>
          <w:rFonts w:ascii="Geomanist Light" w:hAnsi="Geomanist Light" w:cs="Arial"/>
          <w:color w:val="1A1A1A" w:themeColor="background1" w:themeShade="1A"/>
          <w:sz w:val="22"/>
          <w:szCs w:val="22"/>
        </w:rPr>
        <w:t xml:space="preserve">pues </w:t>
      </w:r>
      <w:r w:rsidR="00E114DF" w:rsidRPr="00F37A13">
        <w:rPr>
          <w:rFonts w:ascii="Geomanist Light" w:hAnsi="Geomanist Light" w:cs="Arial"/>
          <w:color w:val="1A1A1A" w:themeColor="background1" w:themeShade="1A"/>
          <w:sz w:val="22"/>
          <w:szCs w:val="22"/>
        </w:rPr>
        <w:t xml:space="preserve">no </w:t>
      </w:r>
      <w:r w:rsidRPr="00F37A13">
        <w:rPr>
          <w:rFonts w:ascii="Geomanist Light" w:hAnsi="Geomanist Light" w:cs="Arial"/>
          <w:color w:val="1A1A1A" w:themeColor="background1" w:themeShade="1A"/>
          <w:sz w:val="22"/>
          <w:szCs w:val="22"/>
        </w:rPr>
        <w:t>es posible que un requisito habilitante sea a su vez factor de ponderación</w:t>
      </w:r>
      <w:r w:rsidR="00FA3494" w:rsidRPr="00F37A13">
        <w:rPr>
          <w:rFonts w:ascii="Geomanist Light" w:hAnsi="Geomanist Light" w:cs="Arial"/>
          <w:color w:val="1A1A1A" w:themeColor="background1" w:themeShade="1A"/>
          <w:sz w:val="22"/>
          <w:szCs w:val="22"/>
        </w:rPr>
        <w:t xml:space="preserve">, ya que </w:t>
      </w:r>
      <w:r w:rsidRPr="00F37A13">
        <w:rPr>
          <w:rFonts w:ascii="Geomanist Light" w:eastAsia="Calibri" w:hAnsi="Geomanist Light" w:cs="Arial"/>
          <w:bCs/>
          <w:sz w:val="22"/>
          <w:szCs w:val="22"/>
        </w:rPr>
        <w:t xml:space="preserve">por expresa disposición legal </w:t>
      </w:r>
      <w:r w:rsidR="00E114DF" w:rsidRPr="00F37A13">
        <w:rPr>
          <w:rFonts w:ascii="Geomanist Light" w:eastAsia="Calibri" w:hAnsi="Geomanist Light" w:cs="Arial"/>
          <w:bCs/>
          <w:sz w:val="22"/>
          <w:szCs w:val="22"/>
        </w:rPr>
        <w:t>aquello no es permitido</w:t>
      </w:r>
      <w:r w:rsidR="00254787" w:rsidRPr="00F37A13">
        <w:rPr>
          <w:rFonts w:ascii="Geomanist Light" w:eastAsia="Calibri" w:hAnsi="Geomanist Light" w:cs="Arial"/>
          <w:bCs/>
          <w:sz w:val="22"/>
          <w:szCs w:val="22"/>
        </w:rPr>
        <w:t xml:space="preserve">. Lo anterior, sin perjuicio de que </w:t>
      </w:r>
      <w:r w:rsidRPr="00F37A13">
        <w:rPr>
          <w:rFonts w:ascii="Geomanist Light" w:eastAsia="Calibri" w:hAnsi="Geomanist Light" w:cs="Arial"/>
          <w:bCs/>
          <w:sz w:val="22"/>
          <w:szCs w:val="22"/>
        </w:rPr>
        <w:t xml:space="preserve">excepcionalmente </w:t>
      </w:r>
      <w:r w:rsidR="00254787" w:rsidRPr="00F37A13">
        <w:rPr>
          <w:rFonts w:ascii="Geomanist Light" w:eastAsia="Calibri" w:hAnsi="Geomanist Light" w:cs="Arial"/>
          <w:bCs/>
          <w:sz w:val="22"/>
          <w:szCs w:val="22"/>
        </w:rPr>
        <w:t xml:space="preserve">la Entidad Estatal contemple la experiencia como </w:t>
      </w:r>
      <w:r w:rsidR="00254787" w:rsidRPr="00F37A13">
        <w:rPr>
          <w:rFonts w:ascii="Geomanist Light" w:hAnsi="Geomanist Light" w:cs="Arial"/>
          <w:sz w:val="22"/>
          <w:szCs w:val="22"/>
        </w:rPr>
        <w:t>factor de calificación</w:t>
      </w:r>
      <w:r w:rsidR="00254787" w:rsidRPr="00F37A13">
        <w:rPr>
          <w:rFonts w:ascii="Geomanist Light" w:eastAsia="Calibri" w:hAnsi="Geomanist Light" w:cs="Arial"/>
          <w:bCs/>
          <w:sz w:val="22"/>
          <w:szCs w:val="22"/>
        </w:rPr>
        <w:t xml:space="preserve"> para </w:t>
      </w:r>
      <w:r w:rsidR="00254787" w:rsidRPr="00F37A13">
        <w:rPr>
          <w:rFonts w:ascii="Geomanist Light" w:hAnsi="Geomanist Light" w:cs="Arial"/>
          <w:sz w:val="22"/>
          <w:szCs w:val="22"/>
        </w:rPr>
        <w:t xml:space="preserve">valorar los aspectos técnicos de la oferta, por </w:t>
      </w:r>
      <w:proofErr w:type="gramStart"/>
      <w:r w:rsidR="00254787" w:rsidRPr="00F37A13">
        <w:rPr>
          <w:rFonts w:ascii="Geomanist Light" w:hAnsi="Geomanist Light" w:cs="Arial"/>
          <w:sz w:val="22"/>
          <w:szCs w:val="22"/>
        </w:rPr>
        <w:t>ejemplo</w:t>
      </w:r>
      <w:proofErr w:type="gramEnd"/>
      <w:r w:rsidR="00254787" w:rsidRPr="00F37A13">
        <w:rPr>
          <w:rFonts w:ascii="Geomanist Light" w:hAnsi="Geomanist Light" w:cs="Arial"/>
          <w:sz w:val="22"/>
          <w:szCs w:val="22"/>
        </w:rPr>
        <w:t xml:space="preserve"> en los </w:t>
      </w:r>
      <w:r w:rsidR="00E114DF" w:rsidRPr="00F37A13">
        <w:rPr>
          <w:rFonts w:ascii="Geomanist Light" w:hAnsi="Geomanist Light" w:cs="Arial"/>
          <w:sz w:val="22"/>
          <w:szCs w:val="22"/>
        </w:rPr>
        <w:t>Procesos de Contratación para consultores</w:t>
      </w:r>
      <w:r w:rsidR="00254787" w:rsidRPr="00F37A13">
        <w:rPr>
          <w:rFonts w:ascii="Geomanist Light" w:hAnsi="Geomanist Light" w:cs="Arial"/>
          <w:sz w:val="22"/>
          <w:szCs w:val="22"/>
        </w:rPr>
        <w:t xml:space="preserve">, </w:t>
      </w:r>
      <w:r w:rsidR="00675DAE" w:rsidRPr="00F37A13">
        <w:rPr>
          <w:rFonts w:ascii="Geomanist Light" w:hAnsi="Geomanist Light" w:cs="Arial"/>
          <w:sz w:val="22"/>
          <w:szCs w:val="22"/>
        </w:rPr>
        <w:t>caso en el cual</w:t>
      </w:r>
      <w:r w:rsidR="00254787" w:rsidRPr="00F37A13">
        <w:rPr>
          <w:rFonts w:ascii="Geomanist Light" w:hAnsi="Geomanist Light" w:cs="Arial"/>
          <w:sz w:val="22"/>
          <w:szCs w:val="22"/>
        </w:rPr>
        <w:t xml:space="preserve"> </w:t>
      </w:r>
      <w:r w:rsidR="00675DAE" w:rsidRPr="00F37A13">
        <w:rPr>
          <w:rFonts w:ascii="Geomanist Light" w:hAnsi="Geomanist Light" w:cs="Arial"/>
          <w:sz w:val="22"/>
          <w:szCs w:val="22"/>
        </w:rPr>
        <w:t>deberá</w:t>
      </w:r>
      <w:r w:rsidR="00254787" w:rsidRPr="00F37A13">
        <w:rPr>
          <w:rFonts w:ascii="Geomanist Light" w:hAnsi="Geomanist Light" w:cs="Arial"/>
          <w:sz w:val="22"/>
          <w:szCs w:val="22"/>
        </w:rPr>
        <w:t xml:space="preserve"> contemplarse en el pliego de condiciones la forma en </w:t>
      </w:r>
      <w:r w:rsidR="00675DAE" w:rsidRPr="00F37A13">
        <w:rPr>
          <w:rFonts w:ascii="Geomanist Light" w:hAnsi="Geomanist Light" w:cs="Arial"/>
          <w:sz w:val="22"/>
          <w:szCs w:val="22"/>
        </w:rPr>
        <w:t>cómo</w:t>
      </w:r>
      <w:r w:rsidR="00254787" w:rsidRPr="00F37A13">
        <w:rPr>
          <w:rFonts w:ascii="Geomanist Light" w:hAnsi="Geomanist Light" w:cs="Arial"/>
          <w:sz w:val="22"/>
          <w:szCs w:val="22"/>
        </w:rPr>
        <w:t xml:space="preserve"> </w:t>
      </w:r>
      <w:r w:rsidR="00675DAE" w:rsidRPr="00F37A13">
        <w:rPr>
          <w:rFonts w:ascii="Geomanist Light" w:hAnsi="Geomanist Light" w:cs="Arial"/>
          <w:sz w:val="22"/>
          <w:szCs w:val="22"/>
        </w:rPr>
        <w:t xml:space="preserve">se acreditará y evaluará la experiencia </w:t>
      </w:r>
      <w:r w:rsidR="00FD1640" w:rsidRPr="00F37A13">
        <w:rPr>
          <w:rFonts w:ascii="Geomanist Light" w:hAnsi="Geomanist Light" w:cs="Arial"/>
          <w:sz w:val="22"/>
          <w:szCs w:val="22"/>
        </w:rPr>
        <w:t xml:space="preserve">adicional </w:t>
      </w:r>
      <w:r w:rsidR="00675DAE" w:rsidRPr="00F37A13">
        <w:rPr>
          <w:rFonts w:ascii="Geomanist Light" w:hAnsi="Geomanist Light" w:cs="Arial"/>
          <w:sz w:val="22"/>
          <w:szCs w:val="22"/>
        </w:rPr>
        <w:t xml:space="preserve">solicitada para la asignación de </w:t>
      </w:r>
      <w:r w:rsidR="00FD1640" w:rsidRPr="00F37A13">
        <w:rPr>
          <w:rFonts w:ascii="Geomanist Light" w:hAnsi="Geomanist Light" w:cs="Arial"/>
          <w:sz w:val="22"/>
          <w:szCs w:val="22"/>
        </w:rPr>
        <w:t>dicho puntaje</w:t>
      </w:r>
      <w:r w:rsidR="00254787" w:rsidRPr="00F37A13">
        <w:rPr>
          <w:rFonts w:ascii="Geomanist Light" w:hAnsi="Geomanist Light" w:cs="Arial"/>
          <w:sz w:val="22"/>
          <w:szCs w:val="22"/>
        </w:rPr>
        <w:t>.</w:t>
      </w:r>
    </w:p>
    <w:p w14:paraId="483FA153" w14:textId="77777777" w:rsidR="00E43541" w:rsidRPr="00F37A13" w:rsidRDefault="00E43541" w:rsidP="00E43541">
      <w:pPr>
        <w:spacing w:line="276" w:lineRule="auto"/>
        <w:ind w:firstLine="708"/>
        <w:jc w:val="both"/>
        <w:rPr>
          <w:rFonts w:ascii="Geomanist Light" w:hAnsi="Geomanist Light" w:cs="Arial"/>
          <w:sz w:val="22"/>
          <w:szCs w:val="22"/>
        </w:rPr>
      </w:pPr>
    </w:p>
    <w:p w14:paraId="745436E7" w14:textId="2EEC220D" w:rsidR="001849FE" w:rsidRDefault="00FA3494" w:rsidP="00E43541">
      <w:pPr>
        <w:tabs>
          <w:tab w:val="left" w:pos="0"/>
        </w:tabs>
        <w:spacing w:line="276" w:lineRule="auto"/>
        <w:jc w:val="both"/>
        <w:rPr>
          <w:rFonts w:ascii="Geomanist Light" w:eastAsia="Calibri" w:hAnsi="Geomanist Light" w:cs="Arial"/>
          <w:bCs/>
          <w:sz w:val="22"/>
          <w:szCs w:val="22"/>
        </w:rPr>
      </w:pPr>
      <w:r w:rsidRPr="00F37A13">
        <w:rPr>
          <w:rFonts w:ascii="Geomanist Light" w:eastAsia="Calibri" w:hAnsi="Geomanist Light" w:cs="Arial"/>
          <w:bCs/>
          <w:sz w:val="22"/>
          <w:szCs w:val="22"/>
        </w:rPr>
        <w:tab/>
        <w:t>Ahora bien,</w:t>
      </w:r>
      <w:r w:rsidR="006E26AA" w:rsidRPr="00F37A13">
        <w:rPr>
          <w:rFonts w:ascii="Geomanist Light" w:eastAsia="Calibri" w:hAnsi="Geomanist Light" w:cs="Arial"/>
          <w:bCs/>
          <w:sz w:val="22"/>
          <w:szCs w:val="22"/>
        </w:rPr>
        <w:t xml:space="preserve"> para dar respuesta a los interrogantes 4 a 8 de su solicitud, </w:t>
      </w:r>
      <w:r w:rsidRPr="00F37A13">
        <w:rPr>
          <w:rFonts w:ascii="Geomanist Light" w:eastAsia="Calibri" w:hAnsi="Geomanist Light" w:cs="Arial"/>
          <w:bCs/>
          <w:sz w:val="22"/>
          <w:szCs w:val="22"/>
        </w:rPr>
        <w:t xml:space="preserve">es claro que la falta u omisión de alguno de los factores o requisitos ponderables </w:t>
      </w:r>
      <w:r w:rsidR="006E26AA" w:rsidRPr="00F37A13">
        <w:rPr>
          <w:rFonts w:ascii="Geomanist Light" w:eastAsia="Calibri" w:hAnsi="Geomanist Light" w:cs="Arial"/>
          <w:bCs/>
          <w:sz w:val="22"/>
          <w:szCs w:val="22"/>
        </w:rPr>
        <w:t xml:space="preserve">en las ofertas presentadas por los proponentes </w:t>
      </w:r>
      <w:r w:rsidRPr="00F37A13">
        <w:rPr>
          <w:rFonts w:ascii="Geomanist Light" w:eastAsia="Calibri" w:hAnsi="Geomanist Light" w:cs="Arial"/>
          <w:bCs/>
          <w:sz w:val="22"/>
          <w:szCs w:val="22"/>
        </w:rPr>
        <w:t xml:space="preserve">no implica </w:t>
      </w:r>
      <w:r w:rsidRPr="00F37A13">
        <w:rPr>
          <w:rFonts w:ascii="Geomanist Light" w:eastAsia="Calibri" w:hAnsi="Geomanist Light" w:cs="Arial"/>
          <w:bCs/>
          <w:i/>
          <w:iCs/>
          <w:sz w:val="22"/>
          <w:szCs w:val="22"/>
        </w:rPr>
        <w:t xml:space="preserve">per </w:t>
      </w:r>
      <w:proofErr w:type="spellStart"/>
      <w:r w:rsidRPr="00F37A13">
        <w:rPr>
          <w:rFonts w:ascii="Geomanist Light" w:eastAsia="Calibri" w:hAnsi="Geomanist Light" w:cs="Arial"/>
          <w:bCs/>
          <w:i/>
          <w:iCs/>
          <w:sz w:val="22"/>
          <w:szCs w:val="22"/>
        </w:rPr>
        <w:t>se</w:t>
      </w:r>
      <w:proofErr w:type="spellEnd"/>
      <w:r w:rsidRPr="00F37A13">
        <w:rPr>
          <w:rFonts w:ascii="Geomanist Light" w:eastAsia="Calibri" w:hAnsi="Geomanist Light" w:cs="Arial"/>
          <w:bCs/>
          <w:sz w:val="22"/>
          <w:szCs w:val="22"/>
        </w:rPr>
        <w:t xml:space="preserve"> que el proponente no sea susceptible de ser seleccionado como futuro contratistas,</w:t>
      </w:r>
      <w:r w:rsidR="004071E4" w:rsidRPr="00F37A13">
        <w:rPr>
          <w:rFonts w:ascii="Geomanist Light" w:eastAsia="Calibri" w:hAnsi="Geomanist Light" w:cs="Arial"/>
          <w:bCs/>
          <w:sz w:val="22"/>
          <w:szCs w:val="22"/>
        </w:rPr>
        <w:t xml:space="preserve"> al </w:t>
      </w:r>
      <w:r w:rsidRPr="00F37A13">
        <w:rPr>
          <w:rFonts w:ascii="Geomanist Light" w:eastAsia="Calibri" w:hAnsi="Geomanist Light" w:cs="Arial"/>
          <w:bCs/>
          <w:sz w:val="22"/>
          <w:szCs w:val="22"/>
        </w:rPr>
        <w:t xml:space="preserve">contrario </w:t>
      </w:r>
      <w:r w:rsidR="004071E4" w:rsidRPr="00F37A13">
        <w:rPr>
          <w:rFonts w:ascii="Geomanist Light" w:eastAsia="Calibri" w:hAnsi="Geomanist Light" w:cs="Arial"/>
          <w:bCs/>
          <w:sz w:val="22"/>
          <w:szCs w:val="22"/>
        </w:rPr>
        <w:t xml:space="preserve">de lo que </w:t>
      </w:r>
      <w:r w:rsidRPr="00F37A13">
        <w:rPr>
          <w:rFonts w:ascii="Geomanist Light" w:eastAsia="Calibri" w:hAnsi="Geomanist Light" w:cs="Arial"/>
          <w:bCs/>
          <w:sz w:val="22"/>
          <w:szCs w:val="22"/>
        </w:rPr>
        <w:t xml:space="preserve">sucedería con el no cumplimiento de alguno de los requisitos habilitantes, siendo </w:t>
      </w:r>
      <w:r w:rsidR="006E26AA" w:rsidRPr="00F37A13">
        <w:rPr>
          <w:rFonts w:ascii="Geomanist Light" w:eastAsia="Calibri" w:hAnsi="Geomanist Light" w:cs="Arial"/>
          <w:bCs/>
          <w:sz w:val="22"/>
          <w:szCs w:val="22"/>
        </w:rPr>
        <w:t xml:space="preserve">entonces </w:t>
      </w:r>
      <w:r w:rsidRPr="00F37A13">
        <w:rPr>
          <w:rFonts w:ascii="Geomanist Light" w:eastAsia="Calibri" w:hAnsi="Geomanist Light" w:cs="Arial"/>
          <w:bCs/>
          <w:sz w:val="22"/>
          <w:szCs w:val="22"/>
        </w:rPr>
        <w:t xml:space="preserve">claro que la única consecuencia de </w:t>
      </w:r>
      <w:r w:rsidR="006E26AA" w:rsidRPr="00F37A13">
        <w:rPr>
          <w:rFonts w:ascii="Geomanist Light" w:eastAsia="Calibri" w:hAnsi="Geomanist Light" w:cs="Arial"/>
          <w:bCs/>
          <w:sz w:val="22"/>
          <w:szCs w:val="22"/>
        </w:rPr>
        <w:t>no cumplir con un criterio de asignación de puntaje será precisamente no obtener el puntaje que el pliego de condiciones haya contemplado para dicho factor, pues su fin es establecer criterios de escogencia y calificación de las ofertas presentadas, con el fin de seleccionar aquella, que en comparación a las otras sea la más favorable para la Entidad Estatal y a los fines que el</w:t>
      </w:r>
      <w:r w:rsidR="006B1472" w:rsidRPr="00F37A13">
        <w:rPr>
          <w:rFonts w:ascii="Geomanist Light" w:eastAsia="Calibri" w:hAnsi="Geomanist Light" w:cs="Arial"/>
          <w:bCs/>
          <w:sz w:val="22"/>
          <w:szCs w:val="22"/>
        </w:rPr>
        <w:t>la busca</w:t>
      </w:r>
      <w:r w:rsidR="004071E4" w:rsidRPr="00F37A13">
        <w:rPr>
          <w:rFonts w:ascii="Geomanist Light" w:eastAsia="Calibri" w:hAnsi="Geomanist Light" w:cs="Arial"/>
          <w:bCs/>
          <w:sz w:val="22"/>
          <w:szCs w:val="22"/>
        </w:rPr>
        <w:t>.</w:t>
      </w:r>
    </w:p>
    <w:p w14:paraId="33E32391" w14:textId="77777777" w:rsidR="00E43541" w:rsidRPr="00F37A13" w:rsidRDefault="00E43541" w:rsidP="00E43541">
      <w:pPr>
        <w:tabs>
          <w:tab w:val="left" w:pos="0"/>
        </w:tabs>
        <w:spacing w:line="276" w:lineRule="auto"/>
        <w:jc w:val="both"/>
        <w:rPr>
          <w:rFonts w:ascii="Geomanist Light" w:hAnsi="Geomanist Light" w:cs="Arial"/>
          <w:i/>
          <w:iCs/>
          <w:color w:val="1A1A1A" w:themeColor="background1" w:themeShade="1A"/>
          <w:sz w:val="20"/>
          <w:szCs w:val="20"/>
        </w:rPr>
      </w:pPr>
    </w:p>
    <w:p w14:paraId="09D45F12" w14:textId="7C3ECACD" w:rsidR="00BB0218" w:rsidRPr="00F37A13" w:rsidRDefault="00BB0218" w:rsidP="00E43541">
      <w:pPr>
        <w:spacing w:line="276" w:lineRule="auto"/>
        <w:jc w:val="both"/>
        <w:rPr>
          <w:rFonts w:ascii="Geomanist Light" w:eastAsia="Calibri" w:hAnsi="Geomanist Light" w:cs="Arial"/>
          <w:bCs/>
          <w:color w:val="000000" w:themeColor="text1"/>
          <w:sz w:val="22"/>
          <w:szCs w:val="22"/>
          <w:lang w:eastAsia="en-US"/>
        </w:rPr>
      </w:pPr>
      <w:r w:rsidRPr="00F37A13">
        <w:rPr>
          <w:rFonts w:ascii="Geomanist Light" w:eastAsia="Calibri" w:hAnsi="Geomanist Light" w:cs="Arial"/>
          <w:bCs/>
          <w:color w:val="000000" w:themeColor="text1"/>
          <w:sz w:val="22"/>
          <w:szCs w:val="22"/>
          <w:lang w:eastAsia="en-US"/>
        </w:rPr>
        <w:t>Este concepto tiene el alcance previsto en el artículo 28 del Código de Procedimiento Administrativo y de lo Contencioso Administrativo</w:t>
      </w:r>
      <w:r w:rsidR="004071E4" w:rsidRPr="00F37A13">
        <w:rPr>
          <w:rFonts w:ascii="Geomanist Light" w:eastAsia="Calibri" w:hAnsi="Geomanist Light" w:cs="Arial"/>
          <w:bCs/>
          <w:color w:val="000000" w:themeColor="text1"/>
          <w:sz w:val="22"/>
          <w:szCs w:val="22"/>
          <w:lang w:eastAsia="en-US"/>
        </w:rPr>
        <w:t xml:space="preserve"> y </w:t>
      </w:r>
      <w:r w:rsidR="004071E4" w:rsidRPr="00F37A13">
        <w:rPr>
          <w:rFonts w:ascii="Geomanist Light" w:eastAsia="Calibri" w:hAnsi="Geomanist Light" w:cs="Arial"/>
          <w:sz w:val="22"/>
          <w:szCs w:val="22"/>
          <w:lang w:val="es-MX" w:eastAsia="en-US"/>
        </w:rPr>
        <w:t>las expresiones aquí utilizadas con mayúscula inicial deben ser entendidas con el significado que les otorga el artículo 2.2.1.1.1.3.1. del Decreto 1082 de 2015</w:t>
      </w:r>
    </w:p>
    <w:p w14:paraId="368C016A" w14:textId="77777777" w:rsidR="00E43541" w:rsidRDefault="00E43541" w:rsidP="00E43541">
      <w:pPr>
        <w:spacing w:line="276" w:lineRule="auto"/>
        <w:jc w:val="both"/>
        <w:rPr>
          <w:rFonts w:ascii="Geomanist Light" w:eastAsia="Calibri" w:hAnsi="Geomanist Light" w:cs="Arial"/>
          <w:bCs/>
          <w:color w:val="000000" w:themeColor="text1"/>
          <w:sz w:val="22"/>
          <w:szCs w:val="22"/>
          <w:lang w:eastAsia="en-US"/>
        </w:rPr>
      </w:pPr>
    </w:p>
    <w:p w14:paraId="24CD389E" w14:textId="311610B7" w:rsidR="00137E23" w:rsidRPr="00F37A13" w:rsidRDefault="00137E23" w:rsidP="00E43541">
      <w:pPr>
        <w:spacing w:line="276" w:lineRule="auto"/>
        <w:jc w:val="both"/>
        <w:rPr>
          <w:rFonts w:ascii="Geomanist Light" w:eastAsia="Calibri" w:hAnsi="Geomanist Light" w:cs="Arial"/>
          <w:bCs/>
          <w:color w:val="000000" w:themeColor="text1"/>
          <w:sz w:val="22"/>
          <w:szCs w:val="22"/>
          <w:lang w:eastAsia="en-US"/>
        </w:rPr>
      </w:pPr>
      <w:r w:rsidRPr="00F37A13">
        <w:rPr>
          <w:rFonts w:ascii="Geomanist Light" w:eastAsia="Calibri" w:hAnsi="Geomanist Light" w:cs="Arial"/>
          <w:bCs/>
          <w:color w:val="000000" w:themeColor="text1"/>
          <w:sz w:val="22"/>
          <w:szCs w:val="22"/>
          <w:lang w:eastAsia="en-US"/>
        </w:rPr>
        <w:t>Atentamente,</w:t>
      </w:r>
    </w:p>
    <w:bookmarkEnd w:id="0"/>
    <w:p w14:paraId="39AA6051" w14:textId="6B0B7511" w:rsidR="00A43A0D" w:rsidRPr="00F37A13" w:rsidRDefault="003C09C6" w:rsidP="00F1545F">
      <w:pPr>
        <w:spacing w:before="120" w:after="120" w:line="276" w:lineRule="auto"/>
        <w:jc w:val="center"/>
        <w:rPr>
          <w:rFonts w:ascii="Geomanist Light" w:eastAsia="Calibri" w:hAnsi="Geomanist Light" w:cs="Arial"/>
          <w:sz w:val="22"/>
          <w:szCs w:val="22"/>
        </w:rPr>
      </w:pPr>
      <w:r>
        <w:rPr>
          <w:noProof/>
          <w:lang w:val="en-US"/>
        </w:rPr>
        <w:lastRenderedPageBreak/>
        <w:drawing>
          <wp:inline distT="0" distB="0" distL="0" distR="0" wp14:anchorId="3197080F" wp14:editId="0A1CFD1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725E09E1" w14:textId="77777777" w:rsidR="00866EF3" w:rsidRPr="00F37A13" w:rsidRDefault="00866EF3" w:rsidP="00F1545F">
      <w:pPr>
        <w:spacing w:before="120" w:after="120" w:line="276" w:lineRule="auto"/>
        <w:jc w:val="center"/>
        <w:rPr>
          <w:rFonts w:ascii="Geomanist Light" w:eastAsia="Calibri" w:hAnsi="Geomanist Light" w:cs="Arial"/>
          <w:sz w:val="22"/>
          <w:szCs w:val="22"/>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66EF3" w:rsidRPr="00F37A13" w14:paraId="35319303" w14:textId="77777777" w:rsidTr="00D32877">
        <w:trPr>
          <w:trHeight w:val="286"/>
        </w:trPr>
        <w:tc>
          <w:tcPr>
            <w:tcW w:w="817" w:type="dxa"/>
            <w:vAlign w:val="center"/>
          </w:tcPr>
          <w:p w14:paraId="0D341542" w14:textId="77777777" w:rsidR="00866EF3" w:rsidRPr="00F37A13" w:rsidRDefault="00866EF3" w:rsidP="00866EF3">
            <w:pPr>
              <w:spacing w:before="0"/>
              <w:rPr>
                <w:rFonts w:ascii="Geomanist Light" w:hAnsi="Geomanist Light" w:cs="Arial"/>
                <w:sz w:val="14"/>
                <w:szCs w:val="14"/>
              </w:rPr>
            </w:pPr>
            <w:r w:rsidRPr="00F37A13">
              <w:rPr>
                <w:rFonts w:ascii="Geomanist Light" w:hAnsi="Geomanist Light" w:cs="Arial"/>
                <w:sz w:val="14"/>
                <w:szCs w:val="14"/>
              </w:rPr>
              <w:t>Elaboró:</w:t>
            </w:r>
          </w:p>
        </w:tc>
        <w:tc>
          <w:tcPr>
            <w:tcW w:w="4445" w:type="dxa"/>
            <w:tcBorders>
              <w:bottom w:val="dotted" w:sz="4" w:space="0" w:color="7F7F7F"/>
            </w:tcBorders>
            <w:vAlign w:val="center"/>
          </w:tcPr>
          <w:p w14:paraId="22204DA9" w14:textId="77777777" w:rsidR="00866EF3" w:rsidRPr="00F37A13" w:rsidRDefault="00866EF3" w:rsidP="00866EF3">
            <w:pPr>
              <w:spacing w:before="0"/>
              <w:rPr>
                <w:rFonts w:ascii="Geomanist Light" w:hAnsi="Geomanist Light" w:cs="Arial"/>
                <w:sz w:val="14"/>
                <w:szCs w:val="14"/>
              </w:rPr>
            </w:pPr>
            <w:r w:rsidRPr="00F37A13">
              <w:rPr>
                <w:rFonts w:ascii="Geomanist Light" w:hAnsi="Geomanist Light" w:cs="Arial"/>
                <w:sz w:val="14"/>
                <w:szCs w:val="14"/>
              </w:rPr>
              <w:t xml:space="preserve">Diana Fabiola Herrera Hernández </w:t>
            </w:r>
          </w:p>
          <w:p w14:paraId="4C500736" w14:textId="77777777" w:rsidR="00866EF3" w:rsidRPr="00F37A13" w:rsidRDefault="00866EF3" w:rsidP="00866EF3">
            <w:pPr>
              <w:spacing w:before="0"/>
              <w:rPr>
                <w:rFonts w:ascii="Geomanist Light" w:hAnsi="Geomanist Light" w:cs="Arial"/>
                <w:sz w:val="14"/>
                <w:szCs w:val="14"/>
              </w:rPr>
            </w:pPr>
            <w:r w:rsidRPr="00F37A13">
              <w:rPr>
                <w:rFonts w:ascii="Geomanist Light" w:hAnsi="Geomanist Light" w:cs="Arial"/>
                <w:sz w:val="14"/>
                <w:szCs w:val="14"/>
              </w:rPr>
              <w:t>Contratista de la Subdirección de Gestión Contractual</w:t>
            </w:r>
          </w:p>
        </w:tc>
      </w:tr>
      <w:tr w:rsidR="00866EF3" w:rsidRPr="00F37A13" w14:paraId="030B375D" w14:textId="77777777" w:rsidTr="00D32877">
        <w:trPr>
          <w:trHeight w:val="286"/>
        </w:trPr>
        <w:tc>
          <w:tcPr>
            <w:tcW w:w="817" w:type="dxa"/>
            <w:vAlign w:val="center"/>
          </w:tcPr>
          <w:p w14:paraId="49E19F40" w14:textId="77777777" w:rsidR="00866EF3" w:rsidRPr="00F37A13" w:rsidRDefault="00866EF3" w:rsidP="00866EF3">
            <w:pPr>
              <w:spacing w:before="0"/>
              <w:rPr>
                <w:rFonts w:ascii="Geomanist Light" w:hAnsi="Geomanist Light" w:cs="Arial"/>
                <w:sz w:val="14"/>
                <w:szCs w:val="14"/>
              </w:rPr>
            </w:pPr>
            <w:r w:rsidRPr="00F37A13">
              <w:rPr>
                <w:rFonts w:ascii="Geomanist Light" w:hAnsi="Geomanist Light" w:cs="Arial"/>
                <w:sz w:val="14"/>
                <w:szCs w:val="14"/>
              </w:rPr>
              <w:t>Revisó:</w:t>
            </w:r>
          </w:p>
        </w:tc>
        <w:tc>
          <w:tcPr>
            <w:tcW w:w="4445" w:type="dxa"/>
            <w:tcBorders>
              <w:bottom w:val="dotted" w:sz="4" w:space="0" w:color="7F7F7F"/>
            </w:tcBorders>
            <w:vAlign w:val="center"/>
          </w:tcPr>
          <w:p w14:paraId="000C65D7" w14:textId="77777777" w:rsidR="00C30136" w:rsidRPr="00F37A13" w:rsidRDefault="00C30136" w:rsidP="00C30136">
            <w:pPr>
              <w:spacing w:before="0"/>
              <w:rPr>
                <w:rFonts w:ascii="Geomanist Light" w:hAnsi="Geomanist Light" w:cs="Arial"/>
                <w:sz w:val="14"/>
                <w:szCs w:val="14"/>
              </w:rPr>
            </w:pPr>
            <w:r w:rsidRPr="00F37A13">
              <w:rPr>
                <w:rFonts w:ascii="Geomanist Light" w:hAnsi="Geomanist Light" w:cs="Arial"/>
                <w:sz w:val="14"/>
                <w:szCs w:val="14"/>
              </w:rPr>
              <w:t>Any Alejandra Tovar Castillo</w:t>
            </w:r>
          </w:p>
          <w:p w14:paraId="7A895EEA" w14:textId="76ABA977" w:rsidR="00C30136" w:rsidRPr="00F37A13" w:rsidRDefault="00C30136" w:rsidP="00C30136">
            <w:pPr>
              <w:spacing w:before="0"/>
              <w:rPr>
                <w:rFonts w:ascii="Geomanist Light" w:hAnsi="Geomanist Light" w:cs="Arial"/>
                <w:sz w:val="14"/>
                <w:szCs w:val="14"/>
              </w:rPr>
            </w:pPr>
            <w:r w:rsidRPr="00F37A13">
              <w:rPr>
                <w:rFonts w:ascii="Geomanist Light" w:hAnsi="Geomanist Light" w:cs="Arial"/>
                <w:sz w:val="14"/>
                <w:szCs w:val="14"/>
              </w:rPr>
              <w:t>Contratista de la Subdirección de Gestión Contractual</w:t>
            </w:r>
          </w:p>
        </w:tc>
      </w:tr>
      <w:tr w:rsidR="00866EF3" w:rsidRPr="00F37A13" w14:paraId="45739305" w14:textId="77777777" w:rsidTr="00D32877">
        <w:trPr>
          <w:trHeight w:val="299"/>
        </w:trPr>
        <w:tc>
          <w:tcPr>
            <w:tcW w:w="817" w:type="dxa"/>
            <w:vAlign w:val="center"/>
          </w:tcPr>
          <w:p w14:paraId="6057A41B" w14:textId="77777777" w:rsidR="00866EF3" w:rsidRPr="00F37A13" w:rsidRDefault="00866EF3" w:rsidP="00866EF3">
            <w:pPr>
              <w:spacing w:before="0"/>
              <w:rPr>
                <w:rFonts w:ascii="Geomanist Light" w:hAnsi="Geomanist Light" w:cs="Arial"/>
                <w:sz w:val="14"/>
                <w:szCs w:val="14"/>
              </w:rPr>
            </w:pPr>
            <w:r w:rsidRPr="00F37A13">
              <w:rPr>
                <w:rFonts w:ascii="Geomanist Light" w:hAnsi="Geomanist Light" w:cs="Arial"/>
                <w:sz w:val="14"/>
                <w:szCs w:val="14"/>
              </w:rPr>
              <w:t>Aprobó:</w:t>
            </w:r>
          </w:p>
        </w:tc>
        <w:tc>
          <w:tcPr>
            <w:tcW w:w="4445" w:type="dxa"/>
            <w:tcBorders>
              <w:top w:val="dotted" w:sz="4" w:space="0" w:color="7F7F7F"/>
              <w:bottom w:val="dotted" w:sz="4" w:space="0" w:color="7F7F7F"/>
            </w:tcBorders>
            <w:vAlign w:val="center"/>
          </w:tcPr>
          <w:p w14:paraId="1D3F77EE" w14:textId="0F3C3496" w:rsidR="00866EF3" w:rsidRPr="00F37A13" w:rsidRDefault="001910D9" w:rsidP="00866EF3">
            <w:pPr>
              <w:spacing w:before="0"/>
              <w:rPr>
                <w:rFonts w:ascii="Geomanist Light" w:hAnsi="Geomanist Light" w:cs="Arial"/>
                <w:sz w:val="14"/>
                <w:szCs w:val="14"/>
              </w:rPr>
            </w:pPr>
            <w:r w:rsidRPr="00F37A13">
              <w:rPr>
                <w:rFonts w:ascii="Geomanist Light" w:hAnsi="Geomanist Light" w:cs="Arial"/>
                <w:sz w:val="14"/>
                <w:szCs w:val="14"/>
              </w:rPr>
              <w:t xml:space="preserve">Nohelia del </w:t>
            </w:r>
            <w:r w:rsidR="006F154D" w:rsidRPr="00F37A13">
              <w:rPr>
                <w:rFonts w:ascii="Geomanist Light" w:hAnsi="Geomanist Light" w:cs="Arial"/>
                <w:sz w:val="14"/>
                <w:szCs w:val="14"/>
              </w:rPr>
              <w:t>Carmen</w:t>
            </w:r>
            <w:r w:rsidRPr="00F37A13">
              <w:rPr>
                <w:rFonts w:ascii="Geomanist Light" w:hAnsi="Geomanist Light" w:cs="Arial"/>
                <w:sz w:val="14"/>
                <w:szCs w:val="14"/>
              </w:rPr>
              <w:t xml:space="preserve"> </w:t>
            </w:r>
            <w:proofErr w:type="spellStart"/>
            <w:r w:rsidRPr="00F37A13">
              <w:rPr>
                <w:rFonts w:ascii="Geomanist Light" w:hAnsi="Geomanist Light" w:cs="Arial"/>
                <w:sz w:val="14"/>
                <w:szCs w:val="14"/>
              </w:rPr>
              <w:t>Zawady</w:t>
            </w:r>
            <w:proofErr w:type="spellEnd"/>
            <w:r w:rsidRPr="00F37A13">
              <w:rPr>
                <w:rFonts w:ascii="Geomanist Light" w:hAnsi="Geomanist Light" w:cs="Arial"/>
                <w:sz w:val="14"/>
                <w:szCs w:val="14"/>
              </w:rPr>
              <w:t xml:space="preserve"> Palacio</w:t>
            </w:r>
          </w:p>
          <w:p w14:paraId="26E8A0F5" w14:textId="18AA8AC6" w:rsidR="00866EF3" w:rsidRPr="00F37A13" w:rsidRDefault="00866EF3" w:rsidP="001910D9">
            <w:pPr>
              <w:spacing w:before="0"/>
              <w:rPr>
                <w:rFonts w:ascii="Geomanist Light" w:hAnsi="Geomanist Light" w:cs="Arial"/>
                <w:sz w:val="14"/>
                <w:szCs w:val="14"/>
              </w:rPr>
            </w:pPr>
            <w:r w:rsidRPr="00F37A13">
              <w:rPr>
                <w:rFonts w:ascii="Geomanist Light" w:hAnsi="Geomanist Light" w:cs="Arial"/>
                <w:sz w:val="14"/>
                <w:szCs w:val="14"/>
              </w:rPr>
              <w:t>Subdirector</w:t>
            </w:r>
            <w:r w:rsidR="001910D9" w:rsidRPr="00F37A13">
              <w:rPr>
                <w:rFonts w:ascii="Geomanist Light" w:hAnsi="Geomanist Light" w:cs="Arial"/>
                <w:sz w:val="14"/>
                <w:szCs w:val="14"/>
              </w:rPr>
              <w:t>a</w:t>
            </w:r>
            <w:r w:rsidRPr="00F37A13">
              <w:rPr>
                <w:rFonts w:ascii="Geomanist Light" w:hAnsi="Geomanist Light" w:cs="Arial"/>
                <w:sz w:val="14"/>
                <w:szCs w:val="14"/>
              </w:rPr>
              <w:t xml:space="preserve"> de Gestión Contractual ANCP – CCE </w:t>
            </w:r>
          </w:p>
        </w:tc>
      </w:tr>
    </w:tbl>
    <w:p w14:paraId="469536C3" w14:textId="6562B59F" w:rsidR="00866EF3" w:rsidRPr="00F37A13" w:rsidRDefault="00866EF3" w:rsidP="00F1545F">
      <w:pPr>
        <w:spacing w:before="120" w:after="120" w:line="276" w:lineRule="auto"/>
        <w:jc w:val="center"/>
        <w:rPr>
          <w:rFonts w:ascii="Geomanist Light" w:eastAsia="Calibri" w:hAnsi="Geomanist Light" w:cs="Arial"/>
          <w:sz w:val="22"/>
          <w:szCs w:val="22"/>
        </w:rPr>
      </w:pPr>
    </w:p>
    <w:p w14:paraId="16DE8C5A" w14:textId="72BB0846" w:rsidR="00866EF3" w:rsidRPr="00F37A13" w:rsidRDefault="00866EF3" w:rsidP="00F1545F">
      <w:pPr>
        <w:spacing w:before="120" w:after="120" w:line="276" w:lineRule="auto"/>
        <w:jc w:val="center"/>
        <w:rPr>
          <w:rFonts w:ascii="Geomanist Light" w:eastAsia="Calibri" w:hAnsi="Geomanist Light" w:cs="Arial"/>
          <w:sz w:val="22"/>
          <w:szCs w:val="22"/>
        </w:rPr>
      </w:pPr>
    </w:p>
    <w:p w14:paraId="13B0656D" w14:textId="77777777" w:rsidR="00135FBD" w:rsidRPr="00F37A13" w:rsidRDefault="00135FBD" w:rsidP="00A70E00">
      <w:pPr>
        <w:spacing w:before="120" w:after="120" w:line="276" w:lineRule="auto"/>
        <w:jc w:val="center"/>
        <w:rPr>
          <w:rFonts w:ascii="Geomanist Light" w:hAnsi="Geomanist Light" w:cs="Arial"/>
          <w:sz w:val="22"/>
          <w:szCs w:val="22"/>
        </w:rPr>
      </w:pPr>
    </w:p>
    <w:sectPr w:rsidR="00135FBD" w:rsidRPr="00F37A13" w:rsidSect="00AE0639">
      <w:headerReference w:type="default" r:id="rId13"/>
      <w:footerReference w:type="default" r:id="rId14"/>
      <w:pgSz w:w="12240" w:h="15840"/>
      <w:pgMar w:top="1779" w:right="1750"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F9A6E" w14:textId="77777777" w:rsidR="00E43355" w:rsidRDefault="00E43355" w:rsidP="00137E23">
      <w:r>
        <w:separator/>
      </w:r>
    </w:p>
  </w:endnote>
  <w:endnote w:type="continuationSeparator" w:id="0">
    <w:p w14:paraId="0BED6E26" w14:textId="77777777" w:rsidR="00E43355" w:rsidRDefault="00E43355" w:rsidP="0013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D868" w14:textId="77777777" w:rsidR="00346A2B" w:rsidRDefault="00346A2B" w:rsidP="00346A2B">
    <w:pPr>
      <w:pStyle w:val="Sinespaciado"/>
      <w:jc w:val="right"/>
      <w:rPr>
        <w:rFonts w:ascii="Arial" w:hAnsi="Arial" w:cs="Arial"/>
        <w:sz w:val="18"/>
        <w:szCs w:val="18"/>
      </w:rPr>
    </w:pPr>
  </w:p>
  <w:p w14:paraId="453D91C3" w14:textId="77777777" w:rsidR="00F86273" w:rsidRDefault="00F86273" w:rsidP="00F86273">
    <w:pPr>
      <w:pStyle w:val="Piedepgina"/>
    </w:pPr>
    <w:r>
      <w:rPr>
        <w:noProof/>
        <w:lang w:val="en-US"/>
      </w:rPr>
      <w:drawing>
        <wp:inline distT="0" distB="0" distL="0" distR="0" wp14:anchorId="2BBD0C40" wp14:editId="0E8BBFFB">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86273" w:rsidRPr="00080DA3" w14:paraId="5C9DC5E0" w14:textId="77777777" w:rsidTr="00733E66">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60DB603" w14:textId="77777777" w:rsidR="00F86273" w:rsidRPr="00080DA3" w:rsidRDefault="00F86273" w:rsidP="00F862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70C7891" w14:textId="77777777" w:rsidR="00F86273" w:rsidRPr="00080DA3" w:rsidRDefault="00F86273" w:rsidP="00F86273">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47A2698" w14:textId="77777777" w:rsidR="00F86273" w:rsidRPr="00080DA3" w:rsidRDefault="00F86273" w:rsidP="00F8627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277FD8" w14:textId="77777777" w:rsidR="00F86273" w:rsidRPr="004B6B0E" w:rsidRDefault="00F86273" w:rsidP="00F86273">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F60473A" w14:textId="77777777" w:rsidR="00F86273" w:rsidRPr="00080DA3" w:rsidRDefault="00F86273" w:rsidP="00F86273">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B995A07" w14:textId="77777777" w:rsidR="00F86273" w:rsidRPr="00080DA3" w:rsidRDefault="00F86273" w:rsidP="00F86273">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51FB633" w14:textId="2D02F1C4" w:rsidR="00F86273" w:rsidRPr="00080DA3" w:rsidRDefault="00F86273" w:rsidP="00F86273">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387788">
            <w:rPr>
              <w:rFonts w:ascii="Geomanist Light" w:hAnsi="Geomanist Light"/>
              <w:b/>
              <w:bCs/>
              <w:noProof/>
              <w:sz w:val="18"/>
              <w:szCs w:val="18"/>
            </w:rPr>
            <w:t>18</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387788">
            <w:rPr>
              <w:rFonts w:ascii="Geomanist Light" w:hAnsi="Geomanist Light"/>
              <w:b/>
              <w:bCs/>
              <w:noProof/>
              <w:sz w:val="18"/>
              <w:szCs w:val="18"/>
            </w:rPr>
            <w:t>19</w:t>
          </w:r>
          <w:r w:rsidRPr="00080DA3">
            <w:rPr>
              <w:rFonts w:ascii="Geomanist Light" w:hAnsi="Geomanist Light"/>
              <w:b/>
              <w:bCs/>
              <w:sz w:val="18"/>
              <w:szCs w:val="18"/>
            </w:rPr>
            <w:fldChar w:fldCharType="end"/>
          </w:r>
        </w:p>
      </w:tc>
    </w:tr>
  </w:tbl>
  <w:p w14:paraId="4F0FF3A8" w14:textId="77777777" w:rsidR="00346A2B" w:rsidRPr="00214878" w:rsidRDefault="00346A2B" w:rsidP="00346A2B">
    <w:pPr>
      <w:pStyle w:val="Piedepgina"/>
    </w:pPr>
  </w:p>
  <w:p w14:paraId="320365B3" w14:textId="77777777" w:rsidR="00346A2B" w:rsidRPr="007B0854" w:rsidRDefault="00346A2B" w:rsidP="00346A2B">
    <w:pPr>
      <w:pStyle w:val="Piedepgina"/>
      <w:jc w:val="center"/>
    </w:pPr>
  </w:p>
  <w:p w14:paraId="7F8835C6" w14:textId="77777777" w:rsidR="000E0524" w:rsidRPr="007B0854" w:rsidRDefault="006654E2"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46B2F" w14:textId="77777777" w:rsidR="00E43355" w:rsidRDefault="00E43355" w:rsidP="00137E23">
      <w:r>
        <w:separator/>
      </w:r>
    </w:p>
  </w:footnote>
  <w:footnote w:type="continuationSeparator" w:id="0">
    <w:p w14:paraId="3BF95544" w14:textId="77777777" w:rsidR="00E43355" w:rsidRDefault="00E43355" w:rsidP="00137E23">
      <w:r>
        <w:continuationSeparator/>
      </w:r>
    </w:p>
  </w:footnote>
  <w:footnote w:id="1">
    <w:p w14:paraId="1C6BA776" w14:textId="77777777" w:rsidR="00BB0218" w:rsidRPr="0088589E" w:rsidRDefault="00BB0218" w:rsidP="00BB0218">
      <w:pPr>
        <w:pStyle w:val="Textonotapie"/>
        <w:ind w:firstLine="709"/>
        <w:jc w:val="both"/>
        <w:rPr>
          <w:rFonts w:ascii="Geomanist Light" w:eastAsia="Calibri" w:hAnsi="Geomanist Light" w:cs="Arial"/>
          <w:color w:val="000000" w:themeColor="text1"/>
          <w:sz w:val="18"/>
          <w:szCs w:val="18"/>
          <w:lang w:val="es-ES"/>
        </w:rPr>
      </w:pPr>
      <w:r w:rsidRPr="0088589E">
        <w:rPr>
          <w:rStyle w:val="Refdenotaalpie"/>
          <w:rFonts w:ascii="Geomanist Light" w:hAnsi="Geomanist Light" w:cs="Arial"/>
          <w:color w:val="000000" w:themeColor="text1"/>
          <w:sz w:val="18"/>
          <w:szCs w:val="18"/>
        </w:rPr>
        <w:footnoteRef/>
      </w:r>
      <w:r w:rsidRPr="0088589E">
        <w:rPr>
          <w:rFonts w:ascii="Geomanist Light" w:hAnsi="Geomanist Light" w:cs="Arial"/>
          <w:color w:val="000000" w:themeColor="text1"/>
          <w:sz w:val="18"/>
          <w:szCs w:val="18"/>
        </w:rPr>
        <w:t xml:space="preserve"> </w:t>
      </w:r>
      <w:r w:rsidRPr="0088589E">
        <w:rPr>
          <w:rFonts w:ascii="Geomanist Light" w:hAnsi="Geomanist Light"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69042BB0" w14:textId="2BA2CB0E"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Fonts w:ascii="Geomanist Light" w:hAnsi="Geomanist Light" w:cs="Arial"/>
          <w:color w:val="000000" w:themeColor="text1"/>
          <w:sz w:val="18"/>
          <w:szCs w:val="18"/>
          <w:lang w:val="es-ES"/>
        </w:rPr>
        <w:t>»</w:t>
      </w:r>
      <w:r w:rsidR="006E26AA" w:rsidRPr="0088589E">
        <w:rPr>
          <w:rFonts w:ascii="Geomanist Light" w:hAnsi="Geomanist Light" w:cs="Arial"/>
          <w:color w:val="000000" w:themeColor="text1"/>
          <w:sz w:val="18"/>
          <w:szCs w:val="18"/>
          <w:lang w:val="es-ES"/>
        </w:rPr>
        <w:t xml:space="preserve"> </w:t>
      </w:r>
      <w:r w:rsidRPr="0088589E">
        <w:rPr>
          <w:rFonts w:ascii="Geomanist Light" w:hAnsi="Geomanist Light"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600CE643" w14:textId="77777777"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Fonts w:ascii="Geomanist Light" w:hAnsi="Geomanist Light" w:cs="Arial"/>
          <w:color w:val="000000" w:themeColor="text1"/>
          <w:sz w:val="18"/>
          <w:szCs w:val="18"/>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9EA84AF" w14:textId="38CA49A8"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Fonts w:ascii="Geomanist Light" w:hAnsi="Geomanist Light" w:cs="Arial"/>
          <w:color w:val="000000" w:themeColor="text1"/>
          <w:sz w:val="18"/>
          <w:szCs w:val="18"/>
          <w:lang w:val="es-ES"/>
        </w:rPr>
        <w:t>»</w:t>
      </w:r>
      <w:r w:rsidR="006E26AA" w:rsidRPr="0088589E">
        <w:rPr>
          <w:rFonts w:ascii="Geomanist Light" w:hAnsi="Geomanist Light" w:cs="Arial"/>
          <w:color w:val="000000" w:themeColor="text1"/>
          <w:sz w:val="18"/>
          <w:szCs w:val="18"/>
          <w:lang w:val="es-ES"/>
        </w:rPr>
        <w:t xml:space="preserve"> </w:t>
      </w:r>
      <w:r w:rsidRPr="0088589E">
        <w:rPr>
          <w:rFonts w:ascii="Geomanist Light" w:hAnsi="Geomanist Light"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64F12070" w14:textId="0A841F84"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Fonts w:ascii="Geomanist Light" w:hAnsi="Geomanist Light" w:cs="Arial"/>
          <w:color w:val="000000" w:themeColor="text1"/>
          <w:sz w:val="18"/>
          <w:szCs w:val="18"/>
          <w:lang w:val="es-ES"/>
        </w:rPr>
        <w:t>»</w:t>
      </w:r>
      <w:r w:rsidR="006E26AA" w:rsidRPr="0088589E">
        <w:rPr>
          <w:rFonts w:ascii="Geomanist Light" w:hAnsi="Geomanist Light" w:cs="Arial"/>
          <w:color w:val="000000" w:themeColor="text1"/>
          <w:sz w:val="18"/>
          <w:szCs w:val="18"/>
          <w:lang w:val="es-ES"/>
        </w:rPr>
        <w:t xml:space="preserve"> </w:t>
      </w:r>
      <w:r w:rsidRPr="0088589E">
        <w:rPr>
          <w:rFonts w:ascii="Geomanist Light" w:hAnsi="Geomanist Light" w:cs="Arial"/>
          <w:color w:val="000000" w:themeColor="text1"/>
          <w:sz w:val="18"/>
          <w:szCs w:val="18"/>
          <w:lang w:val="es-ES"/>
        </w:rPr>
        <w:t>En caso de comparación de propuestas nacionales y extranjeras, se incluirán los costos necesarios para la entrega del producto terminado en el lugar de su utilización».</w:t>
      </w:r>
    </w:p>
  </w:footnote>
  <w:footnote w:id="2">
    <w:p w14:paraId="117653FD" w14:textId="77777777" w:rsidR="00BB0218" w:rsidRPr="0088589E" w:rsidRDefault="00BB0218" w:rsidP="00BB0218">
      <w:pPr>
        <w:pStyle w:val="Textonotapie"/>
        <w:ind w:firstLine="708"/>
        <w:jc w:val="both"/>
        <w:rPr>
          <w:rFonts w:ascii="Geomanist Light" w:hAnsi="Geomanist Light" w:cs="Arial"/>
          <w:sz w:val="18"/>
          <w:szCs w:val="18"/>
          <w:lang w:val="es-CO"/>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w:t>
      </w:r>
      <w:r w:rsidRPr="0088589E">
        <w:rPr>
          <w:rFonts w:ascii="Geomanist Light" w:hAnsi="Geomanist Light" w:cs="Arial"/>
          <w:sz w:val="18"/>
          <w:szCs w:val="18"/>
          <w:lang w:val="es-CO"/>
        </w:rPr>
        <w:t xml:space="preserve">DÁVILA VINUEZA, Luis Guillermo. Régimen jurídico de la contratación estatal. Tercera edición, Bogotá: </w:t>
      </w:r>
      <w:r w:rsidRPr="0088589E">
        <w:rPr>
          <w:rFonts w:ascii="Geomanist Light" w:hAnsi="Geomanist Light" w:cs="Arial"/>
          <w:sz w:val="18"/>
          <w:szCs w:val="18"/>
          <w:lang w:val="es-CO"/>
        </w:rPr>
        <w:t>Legis, 2016. p. 355.</w:t>
      </w:r>
    </w:p>
    <w:p w14:paraId="0380C896" w14:textId="77777777" w:rsidR="00BB0218" w:rsidRPr="0088589E" w:rsidRDefault="00BB0218" w:rsidP="00BB0218">
      <w:pPr>
        <w:pStyle w:val="Textonotapie"/>
        <w:ind w:firstLine="708"/>
        <w:jc w:val="both"/>
        <w:rPr>
          <w:rFonts w:ascii="Geomanist Light" w:hAnsi="Geomanist Light" w:cs="Arial"/>
          <w:sz w:val="18"/>
          <w:szCs w:val="18"/>
          <w:lang w:val="es-CO"/>
        </w:rPr>
      </w:pPr>
    </w:p>
  </w:footnote>
  <w:footnote w:id="3">
    <w:p w14:paraId="7E9BD464" w14:textId="77777777" w:rsidR="00BB0218" w:rsidRPr="0088589E" w:rsidRDefault="00BB0218" w:rsidP="00BB0218">
      <w:pPr>
        <w:pStyle w:val="Textonotapie"/>
        <w:ind w:firstLine="708"/>
        <w:jc w:val="both"/>
        <w:rPr>
          <w:rFonts w:ascii="Geomanist Light" w:hAnsi="Geomanist Light" w:cs="Arial"/>
          <w:sz w:val="18"/>
          <w:szCs w:val="18"/>
          <w:lang w:val="es-ES_tradnl"/>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w:t>
      </w:r>
      <w:r w:rsidRPr="0088589E">
        <w:rPr>
          <w:rFonts w:ascii="Geomanist Light" w:hAnsi="Geomanist Light" w:cs="Arial"/>
          <w:sz w:val="18"/>
          <w:szCs w:val="18"/>
          <w:lang w:val="es-ES_tradnl"/>
        </w:rPr>
        <w:t>RODRÍGUEZ TAMAYO, Mauricio F. Evaluación y rechazo de ofertas en la Ley 80 de 1993. Primera edición. Medellín: Librería Jurídica Sánchez, 2016. pp. 110-111.</w:t>
      </w:r>
    </w:p>
    <w:p w14:paraId="3B2FFF7B" w14:textId="77777777" w:rsidR="00BB0218" w:rsidRPr="0088589E" w:rsidRDefault="00BB0218" w:rsidP="00BB0218">
      <w:pPr>
        <w:pStyle w:val="Textonotapie"/>
        <w:ind w:firstLine="708"/>
        <w:jc w:val="both"/>
        <w:rPr>
          <w:rFonts w:ascii="Geomanist Light" w:hAnsi="Geomanist Light" w:cs="Arial"/>
          <w:sz w:val="18"/>
          <w:szCs w:val="18"/>
          <w:lang w:val="es-CO"/>
        </w:rPr>
      </w:pPr>
    </w:p>
  </w:footnote>
  <w:footnote w:id="4">
    <w:p w14:paraId="3B68F4F7" w14:textId="77777777" w:rsidR="00BB0218" w:rsidRPr="0088589E" w:rsidRDefault="00BB0218" w:rsidP="00BB0218">
      <w:pPr>
        <w:pStyle w:val="Textonotapie"/>
        <w:ind w:firstLine="708"/>
        <w:jc w:val="both"/>
        <w:rPr>
          <w:rFonts w:ascii="Geomanist Light" w:hAnsi="Geomanist Light" w:cs="Arial"/>
          <w:sz w:val="18"/>
          <w:szCs w:val="18"/>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EXPÓSITO VELEZ, Juan C., El deber de selección objetiva, en: Del contrato estatal a los sistemas de compras públicas, por COVILLA MARTINEZ Juan C. y LOZANO VILLEGAS Germán (Eds.). Universidad Externado de Colombia, Bogotá, 2019. págs. 118-184.</w:t>
      </w:r>
    </w:p>
    <w:p w14:paraId="448A750E" w14:textId="77777777" w:rsidR="00BB0218" w:rsidRPr="0088589E" w:rsidRDefault="00BB0218" w:rsidP="00BB0218">
      <w:pPr>
        <w:pStyle w:val="Textonotapie"/>
        <w:ind w:firstLine="708"/>
        <w:jc w:val="both"/>
        <w:rPr>
          <w:rFonts w:ascii="Geomanist Light" w:hAnsi="Geomanist Light" w:cs="Arial"/>
          <w:sz w:val="18"/>
          <w:szCs w:val="18"/>
          <w:lang w:val="es-CO"/>
        </w:rPr>
      </w:pPr>
    </w:p>
  </w:footnote>
  <w:footnote w:id="5">
    <w:p w14:paraId="0EB98550" w14:textId="77777777" w:rsidR="00BB0218" w:rsidRPr="0088589E" w:rsidRDefault="00BB0218" w:rsidP="00BB0218">
      <w:pPr>
        <w:pStyle w:val="Textonotapie"/>
        <w:ind w:firstLine="708"/>
        <w:rPr>
          <w:rFonts w:ascii="Geomanist Light" w:hAnsi="Geomanist Light" w:cs="Arial"/>
          <w:sz w:val="18"/>
          <w:szCs w:val="18"/>
          <w:lang w:val="es-CO"/>
        </w:rPr>
      </w:pPr>
      <w:r w:rsidRPr="0088589E">
        <w:rPr>
          <w:rStyle w:val="Refdenotaalpie"/>
          <w:rFonts w:ascii="Geomanist Light" w:hAnsi="Geomanist Light" w:cs="Arial"/>
          <w:sz w:val="18"/>
          <w:szCs w:val="18"/>
        </w:rPr>
        <w:footnoteRef/>
      </w:r>
      <w:r w:rsidRPr="0088589E">
        <w:rPr>
          <w:rFonts w:ascii="Geomanist Light" w:hAnsi="Geomanist Light" w:cs="Arial"/>
          <w:i/>
          <w:iCs/>
          <w:sz w:val="18"/>
          <w:szCs w:val="18"/>
        </w:rPr>
        <w:t xml:space="preserve"> </w:t>
      </w:r>
      <w:r w:rsidRPr="0088589E">
        <w:rPr>
          <w:rFonts w:ascii="Geomanist Light" w:hAnsi="Geomanist Light" w:cs="Arial"/>
          <w:i/>
          <w:iCs/>
          <w:sz w:val="18"/>
          <w:szCs w:val="18"/>
          <w:lang w:val="es-CO"/>
        </w:rPr>
        <w:t>Ibídem.</w:t>
      </w:r>
    </w:p>
  </w:footnote>
  <w:footnote w:id="6">
    <w:p w14:paraId="7E3BFEC3" w14:textId="77777777" w:rsidR="00BB0218" w:rsidRPr="0088589E" w:rsidRDefault="00BB0218" w:rsidP="00BB0218">
      <w:pPr>
        <w:ind w:firstLine="708"/>
        <w:jc w:val="both"/>
        <w:rPr>
          <w:rFonts w:ascii="Geomanist Light" w:hAnsi="Geomanist Light" w:cs="Arial"/>
          <w:sz w:val="18"/>
          <w:szCs w:val="18"/>
          <w:lang w:eastAsia="es-CO"/>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Decreto 1082 de 2015 </w:t>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Artículo 2.2.1.1.2.2.2. Ofrecimiento más favorable. La Entidad Estatal debe determinar la oferta más favorable teniendo en cuenta las normas aplicables a cada modalidad de selección del contratista. </w:t>
      </w:r>
    </w:p>
    <w:p w14:paraId="5EA98197" w14:textId="53C0CDE0"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006E26AA" w:rsidRPr="0088589E">
        <w:rPr>
          <w:rFonts w:ascii="Geomanist Light" w:eastAsia="Calibri" w:hAnsi="Geomanist Light" w:cs="Arial"/>
          <w:bCs/>
          <w:sz w:val="18"/>
          <w:szCs w:val="18"/>
        </w:rPr>
        <w:t xml:space="preserve"> </w:t>
      </w:r>
      <w:r w:rsidRPr="0088589E">
        <w:rPr>
          <w:rFonts w:ascii="Geomanist Light" w:hAnsi="Geomanist Light" w:cs="Arial"/>
          <w:sz w:val="18"/>
          <w:szCs w:val="18"/>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27DD5659" w14:textId="77777777"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1. Las condiciones técnicas y económicas mínimas de la oferta. </w:t>
      </w:r>
    </w:p>
    <w:p w14:paraId="71465BA9" w14:textId="77777777"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2. Las condiciones técnicas adicionales que representan ventajas de calidad o de funcionamiento, tales como el uso de tecnología o materiales que generen mayor eficiencia, rendimiento o duración del bien, obra o servicio. </w:t>
      </w:r>
    </w:p>
    <w:p w14:paraId="33375F9A" w14:textId="77777777"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6E5B5E80" w14:textId="77777777"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4. El valor en dinero que la Entidad Estatal asigna a cada ofrecimiento técnico o económico adicional, para permitir la ponderación de las ofertas presentadas. </w:t>
      </w:r>
    </w:p>
    <w:p w14:paraId="4245403F" w14:textId="7D25EBE0" w:rsidR="00BB0218" w:rsidRPr="0088589E" w:rsidRDefault="00BB0218" w:rsidP="00BB0218">
      <w:pPr>
        <w:jc w:val="both"/>
        <w:rPr>
          <w:rFonts w:ascii="Geomanist Light" w:hAnsi="Geomanist Light" w:cs="Arial"/>
          <w:sz w:val="18"/>
          <w:szCs w:val="18"/>
          <w:lang w:eastAsia="es-CO"/>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006E26AA" w:rsidRPr="0088589E">
        <w:rPr>
          <w:rFonts w:ascii="Geomanist Light" w:eastAsia="Calibri" w:hAnsi="Geomanist Light" w:cs="Arial"/>
          <w:bCs/>
          <w:sz w:val="18"/>
          <w:szCs w:val="18"/>
        </w:rPr>
        <w:t xml:space="preserve"> </w:t>
      </w:r>
      <w:r w:rsidRPr="0088589E">
        <w:rPr>
          <w:rFonts w:ascii="Geomanist Light" w:hAnsi="Geomanist Light" w:cs="Arial"/>
          <w:sz w:val="18"/>
          <w:szCs w:val="18"/>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75BE9284" w14:textId="37E7F20F" w:rsidR="00BB0218" w:rsidRPr="0088589E" w:rsidRDefault="00BB0218" w:rsidP="00BB0218">
      <w:pPr>
        <w:jc w:val="both"/>
        <w:rPr>
          <w:rFonts w:ascii="Geomanist Light" w:hAnsi="Geomanist Light" w:cs="Arial"/>
          <w:sz w:val="18"/>
          <w:szCs w:val="18"/>
        </w:rPr>
      </w:pPr>
      <w:r w:rsidRPr="0088589E">
        <w:rPr>
          <w:rFonts w:ascii="Geomanist Light" w:hAnsi="Geomanist Light" w:cs="Arial"/>
          <w:sz w:val="18"/>
          <w:szCs w:val="18"/>
          <w:lang w:eastAsia="es-CO"/>
        </w:rPr>
        <w:t>  </w:t>
      </w:r>
      <w:r w:rsidRPr="0088589E">
        <w:rPr>
          <w:rFonts w:ascii="Geomanist Light" w:hAnsi="Geomanist Light" w:cs="Arial"/>
          <w:sz w:val="18"/>
          <w:szCs w:val="18"/>
          <w:lang w:eastAsia="es-CO"/>
        </w:rPr>
        <w:tab/>
      </w:r>
      <w:r w:rsidRPr="0088589E">
        <w:rPr>
          <w:rFonts w:ascii="Geomanist Light" w:eastAsia="Calibri" w:hAnsi="Geomanist Light" w:cs="Arial"/>
          <w:bCs/>
          <w:sz w:val="18"/>
          <w:szCs w:val="18"/>
        </w:rPr>
        <w:t>»</w:t>
      </w:r>
      <w:r w:rsidR="006E26AA" w:rsidRPr="0088589E">
        <w:rPr>
          <w:rFonts w:ascii="Geomanist Light" w:eastAsia="Calibri" w:hAnsi="Geomanist Light" w:cs="Arial"/>
          <w:bCs/>
          <w:sz w:val="18"/>
          <w:szCs w:val="18"/>
        </w:rPr>
        <w:t xml:space="preserve"> </w:t>
      </w:r>
      <w:r w:rsidRPr="0088589E">
        <w:rPr>
          <w:rFonts w:ascii="Geomanist Light" w:hAnsi="Geomanist Light" w:cs="Arial"/>
          <w:sz w:val="18"/>
          <w:szCs w:val="18"/>
          <w:lang w:eastAsia="es-CO"/>
        </w:rPr>
        <w:t>La Entidad Estatal debe adjudicar al oferente que presentó la oferta con la mejor relación costo-beneficio y suscribir el contrato por el precio total ofrecido</w:t>
      </w:r>
      <w:r w:rsidRPr="0088589E">
        <w:rPr>
          <w:rFonts w:ascii="Geomanist Light" w:eastAsia="Calibri" w:hAnsi="Geomanist Light" w:cs="Arial"/>
          <w:bCs/>
          <w:sz w:val="18"/>
          <w:szCs w:val="18"/>
        </w:rPr>
        <w:t>»</w:t>
      </w:r>
      <w:r w:rsidRPr="0088589E">
        <w:rPr>
          <w:rFonts w:ascii="Geomanist Light" w:hAnsi="Geomanist Light" w:cs="Arial"/>
          <w:sz w:val="18"/>
          <w:szCs w:val="18"/>
          <w:lang w:eastAsia="es-CO"/>
        </w:rPr>
        <w:t>. </w:t>
      </w:r>
    </w:p>
  </w:footnote>
  <w:footnote w:id="7">
    <w:p w14:paraId="2B07C5CB" w14:textId="77777777"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Style w:val="Refdenotaalpie"/>
          <w:rFonts w:ascii="Geomanist Light" w:hAnsi="Geomanist Light" w:cs="Arial"/>
          <w:color w:val="000000" w:themeColor="text1"/>
          <w:sz w:val="18"/>
          <w:szCs w:val="18"/>
        </w:rPr>
        <w:footnoteRef/>
      </w:r>
      <w:r w:rsidRPr="0088589E">
        <w:rPr>
          <w:rFonts w:ascii="Geomanist Light" w:hAnsi="Geomanist Light" w:cs="Arial"/>
          <w:color w:val="000000" w:themeColor="text1"/>
          <w:sz w:val="18"/>
          <w:szCs w:val="18"/>
        </w:rPr>
        <w:t xml:space="preserve"> Consejo de Estado. Sección Tercera. Subsección A. Sentencia del 25 de octubre de 2019. </w:t>
      </w:r>
      <w:r w:rsidRPr="0088589E">
        <w:rPr>
          <w:rFonts w:ascii="Geomanist Light" w:hAnsi="Geomanist Light" w:cs="Arial"/>
          <w:color w:val="000000" w:themeColor="text1"/>
          <w:sz w:val="18"/>
          <w:szCs w:val="18"/>
        </w:rPr>
        <w:t>Exp. 39.945. Consejera Ponente: María Adriana Marín.</w:t>
      </w:r>
    </w:p>
  </w:footnote>
  <w:footnote w:id="8">
    <w:p w14:paraId="643BCFB1" w14:textId="77777777" w:rsidR="00BB0218" w:rsidRPr="0088589E" w:rsidRDefault="00BB0218" w:rsidP="00BB0218">
      <w:pPr>
        <w:pStyle w:val="Textonotapie"/>
        <w:ind w:firstLine="709"/>
        <w:jc w:val="both"/>
        <w:rPr>
          <w:rFonts w:ascii="Geomanist Light" w:hAnsi="Geomanist Light" w:cs="Arial"/>
          <w:color w:val="000000" w:themeColor="text1"/>
          <w:sz w:val="18"/>
          <w:szCs w:val="18"/>
          <w:lang w:val="es-ES"/>
        </w:rPr>
      </w:pPr>
      <w:r w:rsidRPr="0088589E">
        <w:rPr>
          <w:rStyle w:val="Refdenotaalpie"/>
          <w:rFonts w:ascii="Geomanist Light" w:hAnsi="Geomanist Light" w:cs="Arial"/>
          <w:color w:val="000000" w:themeColor="text1"/>
          <w:sz w:val="18"/>
          <w:szCs w:val="18"/>
        </w:rPr>
        <w:footnoteRef/>
      </w:r>
      <w:r w:rsidRPr="0088589E">
        <w:rPr>
          <w:rStyle w:val="Refdenotaalpie"/>
          <w:rFonts w:ascii="Geomanist Light" w:hAnsi="Geomanist Light" w:cs="Arial"/>
          <w:color w:val="000000" w:themeColor="text1"/>
          <w:sz w:val="18"/>
          <w:szCs w:val="18"/>
        </w:rPr>
        <w:t xml:space="preserve"> </w:t>
      </w:r>
      <w:r w:rsidRPr="0088589E">
        <w:rPr>
          <w:rFonts w:ascii="Geomanist Light" w:hAnsi="Geomanist Light" w:cs="Arial"/>
          <w:color w:val="000000" w:themeColor="text1"/>
          <w:sz w:val="18"/>
          <w:szCs w:val="18"/>
        </w:rPr>
        <w:t xml:space="preserve">Consejo de Estado. Sección Tercera. Subsección A. Sentencia del 5 de julio de 2018. </w:t>
      </w:r>
      <w:r w:rsidRPr="0088589E">
        <w:rPr>
          <w:rFonts w:ascii="Geomanist Light" w:hAnsi="Geomanist Light" w:cs="Arial"/>
          <w:color w:val="000000" w:themeColor="text1"/>
          <w:sz w:val="18"/>
          <w:szCs w:val="18"/>
        </w:rPr>
        <w:t>Exp. 37.834. Consejero Ponente: Carlos Alberto Zambrano Barrera.</w:t>
      </w:r>
    </w:p>
  </w:footnote>
  <w:footnote w:id="9">
    <w:p w14:paraId="52B3B02E" w14:textId="77777777" w:rsidR="00BB0218" w:rsidRPr="0088589E" w:rsidRDefault="00BB0218" w:rsidP="00BB0218">
      <w:pPr>
        <w:pStyle w:val="Textonotapie"/>
        <w:ind w:firstLine="708"/>
        <w:jc w:val="both"/>
        <w:rPr>
          <w:rFonts w:ascii="Geomanist Light" w:hAnsi="Geomanist Light" w:cs="Arial"/>
          <w:sz w:val="18"/>
          <w:szCs w:val="18"/>
          <w:lang w:val="es-CO"/>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w:t>
      </w:r>
      <w:r w:rsidRPr="0088589E">
        <w:rPr>
          <w:rFonts w:ascii="Geomanist Light" w:hAnsi="Geomanist Light" w:cs="Arial"/>
          <w:sz w:val="18"/>
          <w:szCs w:val="18"/>
          <w:lang w:val="es-CO"/>
        </w:rPr>
        <w:t xml:space="preserve">DÁVILA VINUEZA, Luis Guillermo. Régimen jurídico de la contratación estatal. Tercera edición, Bogotá: </w:t>
      </w:r>
      <w:r w:rsidRPr="0088589E">
        <w:rPr>
          <w:rFonts w:ascii="Geomanist Light" w:hAnsi="Geomanist Light" w:cs="Arial"/>
          <w:sz w:val="18"/>
          <w:szCs w:val="18"/>
          <w:lang w:val="es-CO"/>
        </w:rPr>
        <w:t>Legis, 2016. p. 355.</w:t>
      </w:r>
    </w:p>
    <w:p w14:paraId="527AB3F2" w14:textId="77777777" w:rsidR="00BB0218" w:rsidRPr="0088589E" w:rsidRDefault="00BB0218" w:rsidP="00BB0218">
      <w:pPr>
        <w:pStyle w:val="Textonotapie"/>
        <w:ind w:firstLine="708"/>
        <w:jc w:val="both"/>
        <w:rPr>
          <w:rFonts w:ascii="Geomanist Light" w:hAnsi="Geomanist Light"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E309" w14:textId="326DFCAE" w:rsidR="000E0524" w:rsidRDefault="006654E2">
    <w:pPr>
      <w:pStyle w:val="Encabezado"/>
    </w:pPr>
  </w:p>
  <w:p w14:paraId="40836B43" w14:textId="3EB4BC1F" w:rsidR="00F86273" w:rsidRDefault="00F86273">
    <w:pPr>
      <w:pStyle w:val="Encabezado"/>
    </w:pPr>
  </w:p>
  <w:p w14:paraId="11EE9EDC" w14:textId="77777777" w:rsidR="00F86273" w:rsidRPr="007566FE" w:rsidRDefault="00F86273" w:rsidP="00F86273">
    <w:pPr>
      <w:rPr>
        <w:rFonts w:ascii="Geomanist Light" w:hAnsi="Geomanist Light"/>
        <w:color w:val="002060"/>
        <w:sz w:val="16"/>
        <w:szCs w:val="16"/>
      </w:rPr>
    </w:pPr>
    <w:r w:rsidRPr="007566FE">
      <w:rPr>
        <w:rFonts w:ascii="Geomanist Light" w:eastAsia="Arial Nova" w:hAnsi="Geomanist Light" w:cs="Arial Nova"/>
        <w:noProof/>
        <w:sz w:val="16"/>
        <w:szCs w:val="16"/>
        <w:lang w:val="en-US" w:eastAsia="en-US"/>
      </w:rPr>
      <w:drawing>
        <wp:anchor distT="0" distB="0" distL="0" distR="0" simplePos="0" relativeHeight="251659264" behindDoc="1" locked="0" layoutInCell="1" hidden="0" allowOverlap="1" wp14:anchorId="078C1572" wp14:editId="241F5D4E">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0A510989" w14:textId="77777777" w:rsidR="00F86273" w:rsidRPr="007566FE" w:rsidRDefault="00F86273" w:rsidP="00F8627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61E7754E" w14:textId="77777777" w:rsidR="00F86273" w:rsidRDefault="00F86273" w:rsidP="00F86273">
    <w:pPr>
      <w:rPr>
        <w:rFonts w:ascii="Geomanist Light" w:eastAsia="Geo" w:hAnsi="Geomanist Light" w:cs="Geo"/>
        <w:sz w:val="16"/>
        <w:szCs w:val="16"/>
        <w:lang w:eastAsia="es-CO"/>
      </w:rPr>
    </w:pPr>
    <w:r w:rsidRPr="00367110">
      <w:rPr>
        <w:rFonts w:eastAsia="Arial Nova" w:cs="Arial Nova"/>
        <w:noProof/>
        <w:color w:val="000000"/>
        <w:lang w:val="en-US" w:eastAsia="en-US"/>
      </w:rPr>
      <w:drawing>
        <wp:anchor distT="0" distB="0" distL="114300" distR="114300" simplePos="0" relativeHeight="251660288" behindDoc="1" locked="0" layoutInCell="1" allowOverlap="1" wp14:anchorId="624B373A" wp14:editId="7A92874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36A1DA03" w14:textId="77777777" w:rsidR="00F86273" w:rsidRDefault="00F8627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637853"/>
    <w:multiLevelType w:val="hybridMultilevel"/>
    <w:tmpl w:val="7DEE96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18973361">
    <w:abstractNumId w:val="3"/>
  </w:num>
  <w:num w:numId="2" w16cid:durableId="594060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2849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604609">
    <w:abstractNumId w:val="1"/>
  </w:num>
  <w:num w:numId="5" w16cid:durableId="1114523651">
    <w:abstractNumId w:val="2"/>
  </w:num>
  <w:num w:numId="6" w16cid:durableId="899168862">
    <w:abstractNumId w:val="5"/>
  </w:num>
  <w:num w:numId="7" w16cid:durableId="16929533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26BBD"/>
    <w:rsid w:val="000360FA"/>
    <w:rsid w:val="0006071F"/>
    <w:rsid w:val="00062600"/>
    <w:rsid w:val="00064152"/>
    <w:rsid w:val="00080181"/>
    <w:rsid w:val="000A4E33"/>
    <w:rsid w:val="000B0DB8"/>
    <w:rsid w:val="000B175F"/>
    <w:rsid w:val="000B17A0"/>
    <w:rsid w:val="000C7F7B"/>
    <w:rsid w:val="000D2755"/>
    <w:rsid w:val="000D37CE"/>
    <w:rsid w:val="000E0118"/>
    <w:rsid w:val="000F3464"/>
    <w:rsid w:val="000F494E"/>
    <w:rsid w:val="000F4974"/>
    <w:rsid w:val="00105A22"/>
    <w:rsid w:val="00105C88"/>
    <w:rsid w:val="00106E68"/>
    <w:rsid w:val="00112AE8"/>
    <w:rsid w:val="00113845"/>
    <w:rsid w:val="001138C2"/>
    <w:rsid w:val="0011443E"/>
    <w:rsid w:val="001160D2"/>
    <w:rsid w:val="00125568"/>
    <w:rsid w:val="00135FBD"/>
    <w:rsid w:val="0013655A"/>
    <w:rsid w:val="00137E23"/>
    <w:rsid w:val="00140435"/>
    <w:rsid w:val="00141896"/>
    <w:rsid w:val="00143096"/>
    <w:rsid w:val="00146ED0"/>
    <w:rsid w:val="00160946"/>
    <w:rsid w:val="00161488"/>
    <w:rsid w:val="00163D53"/>
    <w:rsid w:val="00167865"/>
    <w:rsid w:val="001738E7"/>
    <w:rsid w:val="00180F7C"/>
    <w:rsid w:val="001843A9"/>
    <w:rsid w:val="001849FE"/>
    <w:rsid w:val="001910D9"/>
    <w:rsid w:val="001B3693"/>
    <w:rsid w:val="001D387D"/>
    <w:rsid w:val="001D3CAB"/>
    <w:rsid w:val="001E24B3"/>
    <w:rsid w:val="001F5088"/>
    <w:rsid w:val="002110E7"/>
    <w:rsid w:val="00216963"/>
    <w:rsid w:val="00227CD0"/>
    <w:rsid w:val="0023014B"/>
    <w:rsid w:val="00235979"/>
    <w:rsid w:val="00244370"/>
    <w:rsid w:val="00245150"/>
    <w:rsid w:val="002500ED"/>
    <w:rsid w:val="00254787"/>
    <w:rsid w:val="00263C75"/>
    <w:rsid w:val="00265F9F"/>
    <w:rsid w:val="00270570"/>
    <w:rsid w:val="00273C54"/>
    <w:rsid w:val="002A4E3C"/>
    <w:rsid w:val="002B19FB"/>
    <w:rsid w:val="002C1FDF"/>
    <w:rsid w:val="002D4402"/>
    <w:rsid w:val="002D45F2"/>
    <w:rsid w:val="002D72D7"/>
    <w:rsid w:val="002E143C"/>
    <w:rsid w:val="002E2585"/>
    <w:rsid w:val="00306D9A"/>
    <w:rsid w:val="003120AF"/>
    <w:rsid w:val="00313E5A"/>
    <w:rsid w:val="003255AD"/>
    <w:rsid w:val="003303C6"/>
    <w:rsid w:val="003312CF"/>
    <w:rsid w:val="00342268"/>
    <w:rsid w:val="00342A1C"/>
    <w:rsid w:val="0034658D"/>
    <w:rsid w:val="00346A2B"/>
    <w:rsid w:val="00350E8F"/>
    <w:rsid w:val="00351445"/>
    <w:rsid w:val="00352D6A"/>
    <w:rsid w:val="003602F7"/>
    <w:rsid w:val="00361ADC"/>
    <w:rsid w:val="0038155E"/>
    <w:rsid w:val="003816CD"/>
    <w:rsid w:val="0038763D"/>
    <w:rsid w:val="00387788"/>
    <w:rsid w:val="003916E5"/>
    <w:rsid w:val="0039522B"/>
    <w:rsid w:val="003A1172"/>
    <w:rsid w:val="003A1C61"/>
    <w:rsid w:val="003A7142"/>
    <w:rsid w:val="003B177A"/>
    <w:rsid w:val="003C09C6"/>
    <w:rsid w:val="003C4AA9"/>
    <w:rsid w:val="003C51B4"/>
    <w:rsid w:val="003F28B6"/>
    <w:rsid w:val="003F4498"/>
    <w:rsid w:val="00400976"/>
    <w:rsid w:val="00402AE8"/>
    <w:rsid w:val="004052CC"/>
    <w:rsid w:val="004071E4"/>
    <w:rsid w:val="004141A3"/>
    <w:rsid w:val="00415314"/>
    <w:rsid w:val="00423644"/>
    <w:rsid w:val="00427C34"/>
    <w:rsid w:val="004460CB"/>
    <w:rsid w:val="00466A8F"/>
    <w:rsid w:val="00470BA4"/>
    <w:rsid w:val="0048163B"/>
    <w:rsid w:val="00485BD5"/>
    <w:rsid w:val="004875A5"/>
    <w:rsid w:val="00491536"/>
    <w:rsid w:val="004950DA"/>
    <w:rsid w:val="004B58FE"/>
    <w:rsid w:val="004C7B7A"/>
    <w:rsid w:val="004D591C"/>
    <w:rsid w:val="004F1523"/>
    <w:rsid w:val="004F46BF"/>
    <w:rsid w:val="004F5DD8"/>
    <w:rsid w:val="0050141B"/>
    <w:rsid w:val="00513144"/>
    <w:rsid w:val="00513D68"/>
    <w:rsid w:val="00514F32"/>
    <w:rsid w:val="005209DB"/>
    <w:rsid w:val="00527401"/>
    <w:rsid w:val="0054230D"/>
    <w:rsid w:val="00545032"/>
    <w:rsid w:val="00547F1F"/>
    <w:rsid w:val="005553B1"/>
    <w:rsid w:val="00564B0A"/>
    <w:rsid w:val="00585CB4"/>
    <w:rsid w:val="005875B0"/>
    <w:rsid w:val="005A044C"/>
    <w:rsid w:val="005A3F16"/>
    <w:rsid w:val="005B3920"/>
    <w:rsid w:val="005D333B"/>
    <w:rsid w:val="005D48A7"/>
    <w:rsid w:val="005D6A81"/>
    <w:rsid w:val="005F6209"/>
    <w:rsid w:val="006119F5"/>
    <w:rsid w:val="00623ADD"/>
    <w:rsid w:val="00633C24"/>
    <w:rsid w:val="0063713F"/>
    <w:rsid w:val="0064003E"/>
    <w:rsid w:val="006408BD"/>
    <w:rsid w:val="00661CDD"/>
    <w:rsid w:val="00661EC4"/>
    <w:rsid w:val="00662DF1"/>
    <w:rsid w:val="0066416F"/>
    <w:rsid w:val="006654E2"/>
    <w:rsid w:val="00675DAE"/>
    <w:rsid w:val="0067765B"/>
    <w:rsid w:val="00680F7A"/>
    <w:rsid w:val="00684733"/>
    <w:rsid w:val="00686E0D"/>
    <w:rsid w:val="006B1472"/>
    <w:rsid w:val="006D1839"/>
    <w:rsid w:val="006D21AA"/>
    <w:rsid w:val="006D3709"/>
    <w:rsid w:val="006D4BA0"/>
    <w:rsid w:val="006D569D"/>
    <w:rsid w:val="006D731B"/>
    <w:rsid w:val="006E26AA"/>
    <w:rsid w:val="006F154D"/>
    <w:rsid w:val="00700298"/>
    <w:rsid w:val="00705FC8"/>
    <w:rsid w:val="00706E8C"/>
    <w:rsid w:val="007139A5"/>
    <w:rsid w:val="007252E2"/>
    <w:rsid w:val="00725D2D"/>
    <w:rsid w:val="007321D5"/>
    <w:rsid w:val="00733A0B"/>
    <w:rsid w:val="00741F1E"/>
    <w:rsid w:val="00742397"/>
    <w:rsid w:val="00742C24"/>
    <w:rsid w:val="00772E6E"/>
    <w:rsid w:val="007768CE"/>
    <w:rsid w:val="00777F97"/>
    <w:rsid w:val="007979A2"/>
    <w:rsid w:val="007A01C3"/>
    <w:rsid w:val="007A6207"/>
    <w:rsid w:val="007B7C8D"/>
    <w:rsid w:val="007D0A2A"/>
    <w:rsid w:val="007D1469"/>
    <w:rsid w:val="007D1E2B"/>
    <w:rsid w:val="007E085E"/>
    <w:rsid w:val="007E14A3"/>
    <w:rsid w:val="007E56D6"/>
    <w:rsid w:val="007F742D"/>
    <w:rsid w:val="00805E08"/>
    <w:rsid w:val="0080741E"/>
    <w:rsid w:val="00813A09"/>
    <w:rsid w:val="00814DCC"/>
    <w:rsid w:val="00816D46"/>
    <w:rsid w:val="00830AB8"/>
    <w:rsid w:val="00836DE6"/>
    <w:rsid w:val="00852371"/>
    <w:rsid w:val="008544E1"/>
    <w:rsid w:val="00866EF3"/>
    <w:rsid w:val="008707D2"/>
    <w:rsid w:val="0087207C"/>
    <w:rsid w:val="00876B50"/>
    <w:rsid w:val="00877B96"/>
    <w:rsid w:val="0088589E"/>
    <w:rsid w:val="00892F74"/>
    <w:rsid w:val="008931E3"/>
    <w:rsid w:val="008A66DB"/>
    <w:rsid w:val="008A6B58"/>
    <w:rsid w:val="008B1801"/>
    <w:rsid w:val="008B1F27"/>
    <w:rsid w:val="008B69D4"/>
    <w:rsid w:val="008B6DAE"/>
    <w:rsid w:val="008C23F3"/>
    <w:rsid w:val="008C3FAB"/>
    <w:rsid w:val="008C522E"/>
    <w:rsid w:val="008C66D4"/>
    <w:rsid w:val="008C6D1E"/>
    <w:rsid w:val="008D648B"/>
    <w:rsid w:val="008E0D51"/>
    <w:rsid w:val="008E3D3C"/>
    <w:rsid w:val="008F6EAC"/>
    <w:rsid w:val="008F72D9"/>
    <w:rsid w:val="008F7C0F"/>
    <w:rsid w:val="00900F79"/>
    <w:rsid w:val="0090161C"/>
    <w:rsid w:val="00910398"/>
    <w:rsid w:val="009213F3"/>
    <w:rsid w:val="00924C32"/>
    <w:rsid w:val="00926EB3"/>
    <w:rsid w:val="009271C4"/>
    <w:rsid w:val="00936811"/>
    <w:rsid w:val="00936877"/>
    <w:rsid w:val="00947102"/>
    <w:rsid w:val="00953264"/>
    <w:rsid w:val="00954527"/>
    <w:rsid w:val="00963B2A"/>
    <w:rsid w:val="00963F50"/>
    <w:rsid w:val="0096558F"/>
    <w:rsid w:val="009800E4"/>
    <w:rsid w:val="009820AE"/>
    <w:rsid w:val="009822B3"/>
    <w:rsid w:val="009831D2"/>
    <w:rsid w:val="00983349"/>
    <w:rsid w:val="009879CE"/>
    <w:rsid w:val="00992F7F"/>
    <w:rsid w:val="0099583D"/>
    <w:rsid w:val="009978CE"/>
    <w:rsid w:val="009A2C90"/>
    <w:rsid w:val="009D07C7"/>
    <w:rsid w:val="009D0A1F"/>
    <w:rsid w:val="009D1F65"/>
    <w:rsid w:val="009E7A10"/>
    <w:rsid w:val="009F248A"/>
    <w:rsid w:val="00A03DF9"/>
    <w:rsid w:val="00A05370"/>
    <w:rsid w:val="00A05701"/>
    <w:rsid w:val="00A11454"/>
    <w:rsid w:val="00A30642"/>
    <w:rsid w:val="00A312D2"/>
    <w:rsid w:val="00A330E4"/>
    <w:rsid w:val="00A43A0D"/>
    <w:rsid w:val="00A46EA2"/>
    <w:rsid w:val="00A46EE2"/>
    <w:rsid w:val="00A5043E"/>
    <w:rsid w:val="00A65C09"/>
    <w:rsid w:val="00A6799B"/>
    <w:rsid w:val="00A70E00"/>
    <w:rsid w:val="00A74067"/>
    <w:rsid w:val="00A76848"/>
    <w:rsid w:val="00A81D15"/>
    <w:rsid w:val="00A85245"/>
    <w:rsid w:val="00A90992"/>
    <w:rsid w:val="00AA29DB"/>
    <w:rsid w:val="00AA5A4A"/>
    <w:rsid w:val="00AA7580"/>
    <w:rsid w:val="00AB1078"/>
    <w:rsid w:val="00AC141D"/>
    <w:rsid w:val="00AC2E54"/>
    <w:rsid w:val="00AE0639"/>
    <w:rsid w:val="00AE13D5"/>
    <w:rsid w:val="00AE5FD6"/>
    <w:rsid w:val="00AF0DE8"/>
    <w:rsid w:val="00B054A5"/>
    <w:rsid w:val="00B12226"/>
    <w:rsid w:val="00B22BD6"/>
    <w:rsid w:val="00B234A8"/>
    <w:rsid w:val="00B264E1"/>
    <w:rsid w:val="00B411E7"/>
    <w:rsid w:val="00B42724"/>
    <w:rsid w:val="00B44E66"/>
    <w:rsid w:val="00B46B01"/>
    <w:rsid w:val="00B51C4D"/>
    <w:rsid w:val="00B6353D"/>
    <w:rsid w:val="00B75207"/>
    <w:rsid w:val="00B75FA7"/>
    <w:rsid w:val="00B83B50"/>
    <w:rsid w:val="00B87D51"/>
    <w:rsid w:val="00B91DD0"/>
    <w:rsid w:val="00B93232"/>
    <w:rsid w:val="00BA3777"/>
    <w:rsid w:val="00BA44B8"/>
    <w:rsid w:val="00BB0218"/>
    <w:rsid w:val="00BB5EB1"/>
    <w:rsid w:val="00BC7DB0"/>
    <w:rsid w:val="00BD14E8"/>
    <w:rsid w:val="00BE0A45"/>
    <w:rsid w:val="00BE697C"/>
    <w:rsid w:val="00C02520"/>
    <w:rsid w:val="00C04236"/>
    <w:rsid w:val="00C04C53"/>
    <w:rsid w:val="00C06717"/>
    <w:rsid w:val="00C06B8F"/>
    <w:rsid w:val="00C1261C"/>
    <w:rsid w:val="00C220AF"/>
    <w:rsid w:val="00C30136"/>
    <w:rsid w:val="00C4647A"/>
    <w:rsid w:val="00C5468F"/>
    <w:rsid w:val="00C56D96"/>
    <w:rsid w:val="00C7406E"/>
    <w:rsid w:val="00C77B67"/>
    <w:rsid w:val="00C8019E"/>
    <w:rsid w:val="00CA30F2"/>
    <w:rsid w:val="00CB37C5"/>
    <w:rsid w:val="00CC4B5F"/>
    <w:rsid w:val="00CC679B"/>
    <w:rsid w:val="00CD7944"/>
    <w:rsid w:val="00CD7957"/>
    <w:rsid w:val="00CE184B"/>
    <w:rsid w:val="00CF0FEA"/>
    <w:rsid w:val="00CF4FBA"/>
    <w:rsid w:val="00CF5444"/>
    <w:rsid w:val="00CF77FF"/>
    <w:rsid w:val="00D0322E"/>
    <w:rsid w:val="00D06B09"/>
    <w:rsid w:val="00D11432"/>
    <w:rsid w:val="00D330CF"/>
    <w:rsid w:val="00D34607"/>
    <w:rsid w:val="00D351D8"/>
    <w:rsid w:val="00D41307"/>
    <w:rsid w:val="00D427A7"/>
    <w:rsid w:val="00D4382A"/>
    <w:rsid w:val="00D50385"/>
    <w:rsid w:val="00D52443"/>
    <w:rsid w:val="00D57D87"/>
    <w:rsid w:val="00D62CA4"/>
    <w:rsid w:val="00D6487A"/>
    <w:rsid w:val="00D66C12"/>
    <w:rsid w:val="00D702B8"/>
    <w:rsid w:val="00D74F81"/>
    <w:rsid w:val="00D812EF"/>
    <w:rsid w:val="00D81D6B"/>
    <w:rsid w:val="00DA1820"/>
    <w:rsid w:val="00DA5C08"/>
    <w:rsid w:val="00DB32BE"/>
    <w:rsid w:val="00DB3320"/>
    <w:rsid w:val="00DC58FD"/>
    <w:rsid w:val="00DD21FF"/>
    <w:rsid w:val="00DE40F7"/>
    <w:rsid w:val="00DF1B3A"/>
    <w:rsid w:val="00DF392A"/>
    <w:rsid w:val="00E063D9"/>
    <w:rsid w:val="00E064A1"/>
    <w:rsid w:val="00E079B8"/>
    <w:rsid w:val="00E114DF"/>
    <w:rsid w:val="00E27E6F"/>
    <w:rsid w:val="00E356D8"/>
    <w:rsid w:val="00E3734C"/>
    <w:rsid w:val="00E43355"/>
    <w:rsid w:val="00E43541"/>
    <w:rsid w:val="00E4514D"/>
    <w:rsid w:val="00E550EF"/>
    <w:rsid w:val="00E562D9"/>
    <w:rsid w:val="00E60BAB"/>
    <w:rsid w:val="00E62C8E"/>
    <w:rsid w:val="00E6736E"/>
    <w:rsid w:val="00E73759"/>
    <w:rsid w:val="00E74F5B"/>
    <w:rsid w:val="00E85BFF"/>
    <w:rsid w:val="00EA19FB"/>
    <w:rsid w:val="00EA1C6D"/>
    <w:rsid w:val="00EA2421"/>
    <w:rsid w:val="00EA3810"/>
    <w:rsid w:val="00EA5464"/>
    <w:rsid w:val="00EB4D78"/>
    <w:rsid w:val="00EB68A8"/>
    <w:rsid w:val="00EC2C56"/>
    <w:rsid w:val="00EC388B"/>
    <w:rsid w:val="00EC5890"/>
    <w:rsid w:val="00F117AE"/>
    <w:rsid w:val="00F1545F"/>
    <w:rsid w:val="00F26993"/>
    <w:rsid w:val="00F27A05"/>
    <w:rsid w:val="00F37A13"/>
    <w:rsid w:val="00F509EB"/>
    <w:rsid w:val="00F628C3"/>
    <w:rsid w:val="00F86273"/>
    <w:rsid w:val="00F9402F"/>
    <w:rsid w:val="00FA3494"/>
    <w:rsid w:val="00FA5423"/>
    <w:rsid w:val="00FB1D5B"/>
    <w:rsid w:val="00FB6BCC"/>
    <w:rsid w:val="00FC40FF"/>
    <w:rsid w:val="00FD0B3A"/>
    <w:rsid w:val="00FD1640"/>
    <w:rsid w:val="00FD1A31"/>
    <w:rsid w:val="00FF252D"/>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6B"/>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270570"/>
    <w:pPr>
      <w:widowControl w:val="0"/>
      <w:autoSpaceDE w:val="0"/>
      <w:autoSpaceDN w:val="0"/>
      <w:ind w:left="300"/>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pPr>
      <w:spacing w:after="160" w:line="259" w:lineRule="auto"/>
    </w:pPr>
    <w:rPr>
      <w:rFonts w:eastAsiaTheme="minorHAnsi"/>
      <w:lang w:eastAsia="en-US"/>
    </w:rPr>
  </w:style>
  <w:style w:type="paragraph" w:styleId="Piedepgina">
    <w:name w:val="footer"/>
    <w:basedOn w:val="Normal"/>
    <w:link w:val="PiedepginaCar"/>
    <w:uiPriority w:val="99"/>
    <w:unhideWhenUsed/>
    <w:rsid w:val="00137E23"/>
    <w:pPr>
      <w:tabs>
        <w:tab w:val="center" w:pos="4419"/>
        <w:tab w:val="right" w:pos="8838"/>
      </w:tabs>
    </w:pPr>
    <w:rPr>
      <w:rFonts w:asciiTheme="minorHAnsi" w:eastAsiaTheme="minorHAnsi" w:hAnsiTheme="minorHAnsi" w:cstheme="minorBidi"/>
      <w:szCs w:val="22"/>
      <w:lang w:val="es-ES" w:eastAsia="en-U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qFormat/>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ind w:left="720"/>
      <w:contextualSpacing/>
    </w:pPr>
    <w:rPr>
      <w:rFonts w:asciiTheme="minorHAnsi" w:eastAsiaTheme="minorHAnsi" w:hAnsiTheme="minorHAnsi" w:cstheme="minorBidi"/>
      <w:szCs w:val="22"/>
      <w:lang w:val="es-ES"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after="160" w:line="240" w:lineRule="exact"/>
    </w:pPr>
    <w:rPr>
      <w:rFonts w:asciiTheme="minorHAnsi" w:eastAsiaTheme="minorHAnsi" w:hAnsiTheme="minorHAnsi" w:cstheme="minorBidi"/>
      <w:sz w:val="22"/>
      <w:szCs w:val="22"/>
      <w:vertAlign w:val="superscript"/>
      <w:lang w:eastAsia="en-US"/>
    </w:rPr>
  </w:style>
  <w:style w:type="paragraph" w:styleId="Revisin">
    <w:name w:val="Revision"/>
    <w:hidden/>
    <w:uiPriority w:val="99"/>
    <w:semiHidden/>
    <w:rsid w:val="0080741E"/>
    <w:pPr>
      <w:spacing w:after="0" w:line="240" w:lineRule="auto"/>
    </w:pPr>
  </w:style>
  <w:style w:type="character" w:customStyle="1" w:styleId="NormalWebCar">
    <w:name w:val="Normal (Web) Car"/>
    <w:link w:val="NormalWeb"/>
    <w:uiPriority w:val="99"/>
    <w:locked/>
    <w:rsid w:val="00A05370"/>
    <w:rPr>
      <w:rFonts w:ascii="Times New Roman" w:hAnsi="Times New Roman" w:cs="Times New Roman"/>
      <w:sz w:val="24"/>
      <w:szCs w:val="24"/>
    </w:rPr>
  </w:style>
  <w:style w:type="character" w:styleId="Textoennegrita">
    <w:name w:val="Strong"/>
    <w:basedOn w:val="Fuentedeprrafopredeter"/>
    <w:uiPriority w:val="22"/>
    <w:qFormat/>
    <w:rsid w:val="00E550EF"/>
    <w:rPr>
      <w:b/>
      <w:bCs/>
    </w:rPr>
  </w:style>
  <w:style w:type="character" w:styleId="nfasis">
    <w:name w:val="Emphasis"/>
    <w:basedOn w:val="Fuentedeprrafopredeter"/>
    <w:uiPriority w:val="20"/>
    <w:qFormat/>
    <w:rsid w:val="00E550EF"/>
    <w:rPr>
      <w:i/>
      <w:iCs/>
    </w:rPr>
  </w:style>
  <w:style w:type="paragraph" w:styleId="Textodeglobo">
    <w:name w:val="Balloon Text"/>
    <w:basedOn w:val="Normal"/>
    <w:link w:val="TextodegloboCar"/>
    <w:uiPriority w:val="99"/>
    <w:semiHidden/>
    <w:unhideWhenUsed/>
    <w:rsid w:val="007321D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21D5"/>
    <w:rPr>
      <w:rFonts w:ascii="Segoe UI" w:eastAsia="Times New Roman" w:hAnsi="Segoe UI" w:cs="Segoe UI"/>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41756">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325523240">
      <w:bodyDiv w:val="1"/>
      <w:marLeft w:val="0"/>
      <w:marRight w:val="0"/>
      <w:marTop w:val="0"/>
      <w:marBottom w:val="0"/>
      <w:divBdr>
        <w:top w:val="none" w:sz="0" w:space="0" w:color="auto"/>
        <w:left w:val="none" w:sz="0" w:space="0" w:color="auto"/>
        <w:bottom w:val="none" w:sz="0" w:space="0" w:color="auto"/>
        <w:right w:val="none" w:sz="0" w:space="0" w:color="auto"/>
      </w:divBdr>
    </w:div>
    <w:div w:id="375545350">
      <w:bodyDiv w:val="1"/>
      <w:marLeft w:val="0"/>
      <w:marRight w:val="0"/>
      <w:marTop w:val="0"/>
      <w:marBottom w:val="0"/>
      <w:divBdr>
        <w:top w:val="none" w:sz="0" w:space="0" w:color="auto"/>
        <w:left w:val="none" w:sz="0" w:space="0" w:color="auto"/>
        <w:bottom w:val="none" w:sz="0" w:space="0" w:color="auto"/>
        <w:right w:val="none" w:sz="0" w:space="0" w:color="auto"/>
      </w:divBdr>
    </w:div>
    <w:div w:id="794326188">
      <w:bodyDiv w:val="1"/>
      <w:marLeft w:val="0"/>
      <w:marRight w:val="0"/>
      <w:marTop w:val="0"/>
      <w:marBottom w:val="0"/>
      <w:divBdr>
        <w:top w:val="none" w:sz="0" w:space="0" w:color="auto"/>
        <w:left w:val="none" w:sz="0" w:space="0" w:color="auto"/>
        <w:bottom w:val="none" w:sz="0" w:space="0" w:color="auto"/>
        <w:right w:val="none" w:sz="0" w:space="0" w:color="auto"/>
      </w:divBdr>
    </w:div>
    <w:div w:id="814680700">
      <w:bodyDiv w:val="1"/>
      <w:marLeft w:val="0"/>
      <w:marRight w:val="0"/>
      <w:marTop w:val="0"/>
      <w:marBottom w:val="0"/>
      <w:divBdr>
        <w:top w:val="none" w:sz="0" w:space="0" w:color="auto"/>
        <w:left w:val="none" w:sz="0" w:space="0" w:color="auto"/>
        <w:bottom w:val="none" w:sz="0" w:space="0" w:color="auto"/>
        <w:right w:val="none" w:sz="0" w:space="0" w:color="auto"/>
      </w:divBdr>
    </w:div>
    <w:div w:id="1007098169">
      <w:bodyDiv w:val="1"/>
      <w:marLeft w:val="0"/>
      <w:marRight w:val="0"/>
      <w:marTop w:val="0"/>
      <w:marBottom w:val="0"/>
      <w:divBdr>
        <w:top w:val="none" w:sz="0" w:space="0" w:color="auto"/>
        <w:left w:val="none" w:sz="0" w:space="0" w:color="auto"/>
        <w:bottom w:val="none" w:sz="0" w:space="0" w:color="auto"/>
        <w:right w:val="none" w:sz="0" w:space="0" w:color="auto"/>
      </w:divBdr>
    </w:div>
    <w:div w:id="1022171920">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112701580">
      <w:bodyDiv w:val="1"/>
      <w:marLeft w:val="0"/>
      <w:marRight w:val="0"/>
      <w:marTop w:val="0"/>
      <w:marBottom w:val="0"/>
      <w:divBdr>
        <w:top w:val="none" w:sz="0" w:space="0" w:color="auto"/>
        <w:left w:val="none" w:sz="0" w:space="0" w:color="auto"/>
        <w:bottom w:val="none" w:sz="0" w:space="0" w:color="auto"/>
        <w:right w:val="none" w:sz="0" w:space="0" w:color="auto"/>
      </w:divBdr>
    </w:div>
    <w:div w:id="1153331386">
      <w:bodyDiv w:val="1"/>
      <w:marLeft w:val="0"/>
      <w:marRight w:val="0"/>
      <w:marTop w:val="0"/>
      <w:marBottom w:val="0"/>
      <w:divBdr>
        <w:top w:val="none" w:sz="0" w:space="0" w:color="auto"/>
        <w:left w:val="none" w:sz="0" w:space="0" w:color="auto"/>
        <w:bottom w:val="none" w:sz="0" w:space="0" w:color="auto"/>
        <w:right w:val="none" w:sz="0" w:space="0" w:color="auto"/>
      </w:divBdr>
    </w:div>
    <w:div w:id="1190416893">
      <w:bodyDiv w:val="1"/>
      <w:marLeft w:val="0"/>
      <w:marRight w:val="0"/>
      <w:marTop w:val="0"/>
      <w:marBottom w:val="0"/>
      <w:divBdr>
        <w:top w:val="none" w:sz="0" w:space="0" w:color="auto"/>
        <w:left w:val="none" w:sz="0" w:space="0" w:color="auto"/>
        <w:bottom w:val="none" w:sz="0" w:space="0" w:color="auto"/>
        <w:right w:val="none" w:sz="0" w:space="0" w:color="auto"/>
      </w:divBdr>
    </w:div>
    <w:div w:id="1260874540">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593392646">
      <w:bodyDiv w:val="1"/>
      <w:marLeft w:val="0"/>
      <w:marRight w:val="0"/>
      <w:marTop w:val="0"/>
      <w:marBottom w:val="0"/>
      <w:divBdr>
        <w:top w:val="none" w:sz="0" w:space="0" w:color="auto"/>
        <w:left w:val="none" w:sz="0" w:space="0" w:color="auto"/>
        <w:bottom w:val="none" w:sz="0" w:space="0" w:color="auto"/>
        <w:right w:val="none" w:sz="0" w:space="0" w:color="auto"/>
      </w:divBdr>
    </w:div>
    <w:div w:id="1594783415">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733043054">
      <w:bodyDiv w:val="1"/>
      <w:marLeft w:val="0"/>
      <w:marRight w:val="0"/>
      <w:marTop w:val="0"/>
      <w:marBottom w:val="0"/>
      <w:divBdr>
        <w:top w:val="none" w:sz="0" w:space="0" w:color="auto"/>
        <w:left w:val="none" w:sz="0" w:space="0" w:color="auto"/>
        <w:bottom w:val="none" w:sz="0" w:space="0" w:color="auto"/>
        <w:right w:val="none" w:sz="0" w:space="0" w:color="auto"/>
      </w:divBdr>
    </w:div>
    <w:div w:id="1779835751">
      <w:bodyDiv w:val="1"/>
      <w:marLeft w:val="0"/>
      <w:marRight w:val="0"/>
      <w:marTop w:val="0"/>
      <w:marBottom w:val="0"/>
      <w:divBdr>
        <w:top w:val="none" w:sz="0" w:space="0" w:color="auto"/>
        <w:left w:val="none" w:sz="0" w:space="0" w:color="auto"/>
        <w:bottom w:val="none" w:sz="0" w:space="0" w:color="auto"/>
        <w:right w:val="none" w:sz="0" w:space="0" w:color="auto"/>
      </w:divBdr>
    </w:div>
    <w:div w:id="1803233155">
      <w:bodyDiv w:val="1"/>
      <w:marLeft w:val="0"/>
      <w:marRight w:val="0"/>
      <w:marTop w:val="0"/>
      <w:marBottom w:val="0"/>
      <w:divBdr>
        <w:top w:val="none" w:sz="0" w:space="0" w:color="auto"/>
        <w:left w:val="none" w:sz="0" w:space="0" w:color="auto"/>
        <w:bottom w:val="none" w:sz="0" w:space="0" w:color="auto"/>
        <w:right w:val="none" w:sz="0" w:space="0" w:color="auto"/>
      </w:divBdr>
    </w:div>
    <w:div w:id="1894349167">
      <w:bodyDiv w:val="1"/>
      <w:marLeft w:val="0"/>
      <w:marRight w:val="0"/>
      <w:marTop w:val="0"/>
      <w:marBottom w:val="0"/>
      <w:divBdr>
        <w:top w:val="none" w:sz="0" w:space="0" w:color="auto"/>
        <w:left w:val="none" w:sz="0" w:space="0" w:color="auto"/>
        <w:bottom w:val="none" w:sz="0" w:space="0" w:color="auto"/>
        <w:right w:val="none" w:sz="0" w:space="0" w:color="auto"/>
      </w:divBdr>
    </w:div>
    <w:div w:id="1969318719">
      <w:bodyDiv w:val="1"/>
      <w:marLeft w:val="0"/>
      <w:marRight w:val="0"/>
      <w:marTop w:val="0"/>
      <w:marBottom w:val="0"/>
      <w:divBdr>
        <w:top w:val="none" w:sz="0" w:space="0" w:color="auto"/>
        <w:left w:val="none" w:sz="0" w:space="0" w:color="auto"/>
        <w:bottom w:val="none" w:sz="0" w:space="0" w:color="auto"/>
        <w:right w:val="none" w:sz="0" w:space="0" w:color="auto"/>
      </w:divBdr>
    </w:div>
    <w:div w:id="2020815107">
      <w:bodyDiv w:val="1"/>
      <w:marLeft w:val="0"/>
      <w:marRight w:val="0"/>
      <w:marTop w:val="0"/>
      <w:marBottom w:val="0"/>
      <w:divBdr>
        <w:top w:val="none" w:sz="0" w:space="0" w:color="auto"/>
        <w:left w:val="none" w:sz="0" w:space="0" w:color="auto"/>
        <w:bottom w:val="none" w:sz="0" w:space="0" w:color="auto"/>
        <w:right w:val="none" w:sz="0" w:space="0" w:color="auto"/>
      </w:divBdr>
    </w:div>
    <w:div w:id="2023316529">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2.xml><?xml version="1.0" encoding="utf-8"?>
<ds:datastoreItem xmlns:ds="http://schemas.openxmlformats.org/officeDocument/2006/customXml" ds:itemID="{E42F2735-57C2-4237-A28C-FD05D6F65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3F06E-628A-4A8F-A2D0-550265142464}">
  <ds:schemaRefs>
    <ds:schemaRef ds:uri="http://schemas.openxmlformats.org/officeDocument/2006/bibliography"/>
  </ds:schemaRefs>
</ds:datastoreItem>
</file>

<file path=customXml/itemProps4.xml><?xml version="1.0" encoding="utf-8"?>
<ds:datastoreItem xmlns:ds="http://schemas.openxmlformats.org/officeDocument/2006/customXml" ds:itemID="{B6D01031-AD38-4F16-90E4-0DFB1D6C7C80}">
  <ds:schemaRefs>
    <ds:schemaRef ds:uri="http://purl.org/dc/terms/"/>
    <ds:schemaRef ds:uri="a6cb9e4b-f1d1-4245-83ec-6cad768d538a"/>
    <ds:schemaRef ds:uri="9d85dbaf-23eb-4e57-a637-93dcacc8b1a1"/>
    <ds:schemaRef ds:uri="http://purl.org/dc/dcmitype/"/>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7202</Words>
  <Characters>39615</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4</cp:revision>
  <dcterms:created xsi:type="dcterms:W3CDTF">2023-03-02T14:11:00Z</dcterms:created>
  <dcterms:modified xsi:type="dcterms:W3CDTF">2023-03-02T14:16:00Z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