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59AC5" w14:textId="77777777" w:rsidR="004A303C" w:rsidRPr="00713A56" w:rsidRDefault="004A303C" w:rsidP="00E928A5">
      <w:pPr>
        <w:jc w:val="right"/>
        <w:outlineLvl w:val="0"/>
        <w:rPr>
          <w:rFonts w:ascii="Arial" w:hAnsi="Arial" w:cs="Arial"/>
          <w:bCs/>
          <w:color w:val="000000" w:themeColor="text1"/>
          <w:sz w:val="16"/>
          <w:szCs w:val="16"/>
          <w:lang w:eastAsia="es-ES"/>
        </w:rPr>
      </w:pPr>
      <w:bookmarkStart w:id="0" w:name="_Hlk28946138"/>
      <w:bookmarkStart w:id="1" w:name="_Hlk29548183"/>
      <w:r w:rsidRPr="00713A56">
        <w:rPr>
          <w:rFonts w:ascii="Arial" w:hAnsi="Arial" w:cs="Arial"/>
          <w:b/>
          <w:color w:val="000000" w:themeColor="text1"/>
          <w:sz w:val="16"/>
          <w:szCs w:val="16"/>
          <w:lang w:eastAsia="es-ES"/>
        </w:rPr>
        <w:tab/>
      </w:r>
      <w:r w:rsidRPr="00713A56">
        <w:rPr>
          <w:rFonts w:ascii="Arial" w:hAnsi="Arial" w:cs="Arial"/>
          <w:bCs/>
          <w:color w:val="000000" w:themeColor="text1"/>
          <w:sz w:val="16"/>
          <w:szCs w:val="16"/>
          <w:lang w:eastAsia="es-ES"/>
        </w:rPr>
        <w:t>CCE-DES-FM-17</w:t>
      </w:r>
    </w:p>
    <w:p w14:paraId="2F5D21CA" w14:textId="5BDE51DD" w:rsidR="00287834" w:rsidRPr="00A83DF0" w:rsidRDefault="00D57E68" w:rsidP="00E928A5">
      <w:pPr>
        <w:jc w:val="both"/>
        <w:rPr>
          <w:rFonts w:ascii="Arial" w:hAnsi="Arial" w:cs="Arial"/>
          <w:b/>
          <w:color w:val="000000" w:themeColor="text1"/>
          <w:sz w:val="22"/>
        </w:rPr>
      </w:pPr>
      <w:r w:rsidRPr="00A83DF0">
        <w:rPr>
          <w:rFonts w:ascii="Arial" w:hAnsi="Arial" w:cs="Arial"/>
          <w:b/>
          <w:color w:val="000000" w:themeColor="text1"/>
          <w:sz w:val="22"/>
        </w:rPr>
        <w:t xml:space="preserve">PERSONAS </w:t>
      </w:r>
      <w:r w:rsidR="00361162" w:rsidRPr="00A83DF0">
        <w:rPr>
          <w:rFonts w:ascii="Arial" w:hAnsi="Arial" w:cs="Arial"/>
          <w:b/>
          <w:color w:val="000000" w:themeColor="text1"/>
          <w:sz w:val="22"/>
        </w:rPr>
        <w:t>EN CONDICIÓN DE</w:t>
      </w:r>
      <w:r w:rsidRPr="00A83DF0">
        <w:rPr>
          <w:rFonts w:ascii="Arial" w:hAnsi="Arial" w:cs="Arial"/>
          <w:b/>
          <w:color w:val="000000" w:themeColor="text1"/>
          <w:sz w:val="22"/>
        </w:rPr>
        <w:t xml:space="preserve"> </w:t>
      </w:r>
      <w:r w:rsidR="00FF6326" w:rsidRPr="00A83DF0">
        <w:rPr>
          <w:rFonts w:ascii="Arial" w:hAnsi="Arial" w:cs="Arial"/>
          <w:b/>
          <w:color w:val="000000" w:themeColor="text1"/>
          <w:sz w:val="22"/>
        </w:rPr>
        <w:t>DISCAPACIDAD – Régimen Aplicable</w:t>
      </w:r>
    </w:p>
    <w:p w14:paraId="3ACC1763" w14:textId="77777777" w:rsidR="00FF6326" w:rsidRPr="00A83DF0" w:rsidRDefault="00FF6326" w:rsidP="00E928A5">
      <w:pPr>
        <w:jc w:val="both"/>
        <w:rPr>
          <w:rFonts w:ascii="Arial" w:hAnsi="Arial" w:cs="Arial"/>
          <w:b/>
          <w:bCs/>
          <w:color w:val="000000" w:themeColor="text1"/>
          <w:sz w:val="22"/>
        </w:rPr>
      </w:pPr>
    </w:p>
    <w:p w14:paraId="05A25BD7" w14:textId="7AF76DBD" w:rsidR="00FF6326" w:rsidRPr="00A83DF0" w:rsidRDefault="00FF6326" w:rsidP="00FF6326">
      <w:pPr>
        <w:jc w:val="both"/>
        <w:rPr>
          <w:rFonts w:ascii="Arial" w:hAnsi="Arial" w:cs="Arial"/>
          <w:color w:val="000000" w:themeColor="text1"/>
          <w:sz w:val="20"/>
          <w:szCs w:val="20"/>
        </w:rPr>
      </w:pPr>
      <w:r w:rsidRPr="00A83DF0">
        <w:rPr>
          <w:rFonts w:ascii="Arial" w:hAnsi="Arial" w:cs="Arial"/>
          <w:bCs/>
          <w:color w:val="000000" w:themeColor="text1"/>
          <w:sz w:val="20"/>
          <w:szCs w:val="20"/>
        </w:rPr>
        <w:t xml:space="preserve">De conformidad con el artículo 2.2.1.2.4.2.6 del Decreto Único Reglamentario 1082 de 2015, adicionado por el Decreto 392 de 2018 y en concordancia con el artículo 13 de la Ley 1618 de 2013, la entidad estatal que adelante proceso de licitación pública o concurso de méritos otorgará el uno por ciento (1%) de los puntos establecidos en el pliego de condiciones a aquellos proponentes que acrediten la vinculación de trabajadores </w:t>
      </w:r>
      <w:r w:rsidR="00361162" w:rsidRPr="00A83DF0">
        <w:rPr>
          <w:rFonts w:ascii="Arial" w:hAnsi="Arial" w:cs="Arial"/>
          <w:bCs/>
          <w:color w:val="000000" w:themeColor="text1"/>
          <w:sz w:val="20"/>
          <w:szCs w:val="20"/>
        </w:rPr>
        <w:t>en condición de</w:t>
      </w:r>
      <w:r w:rsidRPr="00A83DF0">
        <w:rPr>
          <w:rFonts w:ascii="Arial" w:hAnsi="Arial" w:cs="Arial"/>
          <w:bCs/>
          <w:color w:val="000000" w:themeColor="text1"/>
          <w:sz w:val="20"/>
          <w:szCs w:val="20"/>
        </w:rPr>
        <w:t xml:space="preserve"> discapacidad en su planta de personal, circunstancia</w:t>
      </w:r>
      <w:r w:rsidRPr="00A83DF0">
        <w:rPr>
          <w:rFonts w:ascii="Arial" w:hAnsi="Arial" w:cs="Arial"/>
          <w:color w:val="000000" w:themeColor="text1"/>
          <w:sz w:val="20"/>
          <w:szCs w:val="20"/>
        </w:rPr>
        <w:t xml:space="preserve"> que se constatará de conformidad con la normatividad vigente, dependiendo del tipo de proponente. </w:t>
      </w:r>
    </w:p>
    <w:p w14:paraId="402C3119" w14:textId="77777777" w:rsidR="00D57E68" w:rsidRPr="00A83DF0" w:rsidRDefault="00D57E68" w:rsidP="00FF6326">
      <w:pPr>
        <w:jc w:val="both"/>
        <w:rPr>
          <w:rFonts w:ascii="Arial" w:hAnsi="Arial" w:cs="Arial"/>
          <w:color w:val="000000" w:themeColor="text1"/>
          <w:sz w:val="20"/>
          <w:szCs w:val="20"/>
        </w:rPr>
      </w:pPr>
    </w:p>
    <w:p w14:paraId="799295CC" w14:textId="0139DF6E" w:rsidR="00D57E68" w:rsidRPr="00A83DF0" w:rsidRDefault="00D57E68" w:rsidP="00D57E68">
      <w:pPr>
        <w:widowControl w:val="0"/>
        <w:autoSpaceDE w:val="0"/>
        <w:autoSpaceDN w:val="0"/>
        <w:ind w:right="303"/>
        <w:jc w:val="both"/>
        <w:rPr>
          <w:rFonts w:ascii="Arial" w:eastAsia="Arial" w:hAnsi="Arial" w:cs="Arial"/>
          <w:b/>
          <w:bCs/>
          <w:color w:val="000000" w:themeColor="text1"/>
          <w:sz w:val="22"/>
        </w:rPr>
      </w:pPr>
      <w:r w:rsidRPr="00A83DF0">
        <w:rPr>
          <w:rFonts w:ascii="Arial" w:eastAsia="Arial" w:hAnsi="Arial" w:cs="Arial"/>
          <w:b/>
          <w:bCs/>
          <w:color w:val="000000" w:themeColor="text1"/>
          <w:sz w:val="22"/>
        </w:rPr>
        <w:t xml:space="preserve">PERSONAS </w:t>
      </w:r>
      <w:r w:rsidR="00361162" w:rsidRPr="00A83DF0">
        <w:rPr>
          <w:rFonts w:ascii="Arial" w:hAnsi="Arial" w:cs="Arial"/>
          <w:b/>
          <w:color w:val="000000" w:themeColor="text1"/>
          <w:sz w:val="22"/>
        </w:rPr>
        <w:t>EN CONDICIÓN DE</w:t>
      </w:r>
      <w:r w:rsidRPr="00A83DF0">
        <w:rPr>
          <w:rFonts w:ascii="Arial" w:eastAsia="Arial" w:hAnsi="Arial" w:cs="Arial"/>
          <w:b/>
          <w:bCs/>
          <w:color w:val="000000" w:themeColor="text1"/>
          <w:sz w:val="22"/>
        </w:rPr>
        <w:t xml:space="preserve"> DISCAPACIDAD – Puntaje adicional – Forma de acreditación </w:t>
      </w:r>
    </w:p>
    <w:p w14:paraId="551CA3B4" w14:textId="77777777" w:rsidR="00643073" w:rsidRPr="00A83DF0" w:rsidRDefault="00643073" w:rsidP="00D57E68">
      <w:pPr>
        <w:widowControl w:val="0"/>
        <w:autoSpaceDE w:val="0"/>
        <w:autoSpaceDN w:val="0"/>
        <w:ind w:right="303"/>
        <w:jc w:val="both"/>
        <w:rPr>
          <w:rFonts w:ascii="Arial" w:hAnsi="Arial" w:cs="Arial"/>
          <w:color w:val="000000" w:themeColor="text1"/>
          <w:sz w:val="20"/>
          <w:szCs w:val="20"/>
        </w:rPr>
      </w:pPr>
    </w:p>
    <w:p w14:paraId="0789BA35" w14:textId="6B9D4211" w:rsidR="00D57E68" w:rsidRPr="00A83DF0" w:rsidRDefault="00643073" w:rsidP="00DA432A">
      <w:pPr>
        <w:widowControl w:val="0"/>
        <w:autoSpaceDE w:val="0"/>
        <w:autoSpaceDN w:val="0"/>
        <w:jc w:val="both"/>
        <w:rPr>
          <w:rFonts w:ascii="Arial" w:hAnsi="Arial" w:cs="Arial"/>
          <w:color w:val="000000" w:themeColor="text1"/>
          <w:sz w:val="20"/>
          <w:szCs w:val="20"/>
        </w:rPr>
      </w:pPr>
      <w:r w:rsidRPr="00A83DF0">
        <w:rPr>
          <w:rFonts w:ascii="Arial" w:hAnsi="Arial" w:cs="Arial"/>
          <w:color w:val="000000" w:themeColor="text1"/>
          <w:sz w:val="20"/>
          <w:szCs w:val="20"/>
        </w:rPr>
        <w:t>[…] el artículo 2.2.1.2.4.6 del Decreto Único Reglamentario 1082 de 2015 establece que los proponentes deben cumplir con lo siguiente: (i) certificar el número total de trabajadores vinculados a la planta de personal del proponente o de sus integrantes a la fecha de cierre del proceso de selección; y, (ii) acreditar el número mínimo de personas con discapacidad en su planta de personal mediante certificación expedida por el Ministerio de Trabajo, la cual debe estar vigente a la fecha de cierre del proceso de selección.</w:t>
      </w:r>
    </w:p>
    <w:p w14:paraId="0840B2D8" w14:textId="77777777" w:rsidR="00365097" w:rsidRPr="00A83DF0" w:rsidRDefault="00365097" w:rsidP="00E928A5">
      <w:pPr>
        <w:jc w:val="both"/>
        <w:rPr>
          <w:rFonts w:ascii="Arial" w:hAnsi="Arial" w:cs="Arial"/>
          <w:b/>
          <w:bCs/>
          <w:color w:val="000000" w:themeColor="text1"/>
          <w:sz w:val="22"/>
        </w:rPr>
      </w:pPr>
    </w:p>
    <w:p w14:paraId="3715158A" w14:textId="243D2481" w:rsidR="00CA7A32" w:rsidRPr="00A83DF0" w:rsidRDefault="00D57E68" w:rsidP="00CA7A32">
      <w:pPr>
        <w:jc w:val="both"/>
        <w:rPr>
          <w:rFonts w:ascii="Arial" w:hAnsi="Arial" w:cs="Arial"/>
          <w:b/>
          <w:color w:val="000000" w:themeColor="text1"/>
          <w:sz w:val="22"/>
        </w:rPr>
      </w:pPr>
      <w:r w:rsidRPr="00A83DF0">
        <w:rPr>
          <w:rFonts w:ascii="Arial" w:hAnsi="Arial" w:cs="Arial"/>
          <w:b/>
          <w:color w:val="000000" w:themeColor="text1"/>
          <w:sz w:val="22"/>
        </w:rPr>
        <w:t xml:space="preserve">PERSONAS </w:t>
      </w:r>
      <w:r w:rsidR="00361162" w:rsidRPr="00A83DF0">
        <w:rPr>
          <w:rFonts w:ascii="Arial" w:hAnsi="Arial" w:cs="Arial"/>
          <w:b/>
          <w:color w:val="000000" w:themeColor="text1"/>
          <w:sz w:val="22"/>
        </w:rPr>
        <w:t xml:space="preserve">EN CONDICIÓN DE </w:t>
      </w:r>
      <w:r w:rsidR="00CA7A32" w:rsidRPr="00A83DF0">
        <w:rPr>
          <w:rFonts w:ascii="Arial" w:hAnsi="Arial" w:cs="Arial"/>
          <w:b/>
          <w:color w:val="000000" w:themeColor="text1"/>
          <w:sz w:val="22"/>
        </w:rPr>
        <w:t>DISCAPACIDAD – Proponentes plurales – Aporte del 40%</w:t>
      </w:r>
    </w:p>
    <w:p w14:paraId="77DFCF2F" w14:textId="77777777" w:rsidR="00CA7A32" w:rsidRPr="00A83DF0" w:rsidRDefault="00CA7A32" w:rsidP="00E928A5">
      <w:pPr>
        <w:jc w:val="both"/>
        <w:rPr>
          <w:rFonts w:ascii="Arial" w:hAnsi="Arial" w:cs="Arial"/>
          <w:color w:val="000000" w:themeColor="text1"/>
          <w:sz w:val="20"/>
          <w:szCs w:val="20"/>
        </w:rPr>
      </w:pPr>
    </w:p>
    <w:p w14:paraId="07E6A107" w14:textId="79CA2BF4" w:rsidR="00A0030B" w:rsidRPr="00A83DF0" w:rsidRDefault="00643073" w:rsidP="00DA432A">
      <w:pPr>
        <w:spacing w:after="120"/>
        <w:jc w:val="both"/>
        <w:rPr>
          <w:rFonts w:ascii="Arial" w:hAnsi="Arial" w:cs="Arial"/>
          <w:color w:val="000000" w:themeColor="text1"/>
          <w:sz w:val="20"/>
          <w:szCs w:val="20"/>
        </w:rPr>
      </w:pPr>
      <w:r w:rsidRPr="00A83DF0">
        <w:rPr>
          <w:rFonts w:ascii="Arial" w:hAnsi="Arial" w:cs="Arial"/>
          <w:color w:val="000000" w:themeColor="text1"/>
          <w:sz w:val="20"/>
          <w:szCs w:val="20"/>
        </w:rPr>
        <w:t xml:space="preserve">El parágrafo del artículo 2.2.1.2.4.6 del Decreto Único Reglamentario 1082 de 2015 prescribió una regla para que la oferta presentada obtenga el puntaje adicional por vinculación de trabajadores con discapacidad. Con base en esta norma, se tendrá en cuenta la planta de personal del integrante del proponente plural que aporte, como mínimo, el cuarenta por ciento (40%) de la experiencia requerida para el proceso de contratación. </w:t>
      </w:r>
    </w:p>
    <w:p w14:paraId="35BC4F74" w14:textId="14AFE9C4" w:rsidR="00A0030B" w:rsidRPr="00A83DF0" w:rsidRDefault="00A0030B" w:rsidP="00DA432A">
      <w:pPr>
        <w:jc w:val="both"/>
        <w:rPr>
          <w:rFonts w:ascii="Arial" w:hAnsi="Arial" w:cs="Arial"/>
          <w:color w:val="000000" w:themeColor="text1"/>
          <w:sz w:val="20"/>
          <w:szCs w:val="20"/>
        </w:rPr>
      </w:pPr>
      <w:r w:rsidRPr="00A83DF0">
        <w:rPr>
          <w:rFonts w:ascii="Arial" w:hAnsi="Arial" w:cs="Arial"/>
          <w:color w:val="000000" w:themeColor="text1"/>
          <w:sz w:val="20"/>
          <w:szCs w:val="20"/>
        </w:rPr>
        <w:t xml:space="preserve">Esto significa que, la entidad estatal deberá verificar el cumplimiento de los requisitos señalados en el artículo 2.2.1.2.4.6 del Decreto Único Reglamentario 1082 de 2015, en relación con el integrante o integrantes del proponente plural que aporten como mínimo el cuarenta por ciento (40%) de la experiencia requerida en el proceso de contratación. </w:t>
      </w:r>
    </w:p>
    <w:p w14:paraId="0CF0134D" w14:textId="77777777" w:rsidR="00C97762" w:rsidRPr="00A83DF0" w:rsidRDefault="00C97762" w:rsidP="00C97762">
      <w:pPr>
        <w:shd w:val="clear" w:color="auto" w:fill="FFFFFF"/>
        <w:spacing w:before="100" w:beforeAutospacing="1" w:after="100" w:afterAutospacing="1"/>
        <w:jc w:val="both"/>
        <w:rPr>
          <w:rFonts w:ascii="Arial" w:eastAsia="Times New Roman" w:hAnsi="Arial" w:cs="Arial"/>
          <w:b/>
          <w:color w:val="000000" w:themeColor="text1"/>
          <w:sz w:val="22"/>
          <w:lang w:eastAsia="es-ES_tradnl"/>
        </w:rPr>
      </w:pPr>
      <w:r w:rsidRPr="00A83DF0">
        <w:rPr>
          <w:rFonts w:ascii="Arial" w:eastAsia="Times New Roman" w:hAnsi="Arial" w:cs="Arial"/>
          <w:b/>
          <w:color w:val="000000" w:themeColor="text1"/>
          <w:sz w:val="22"/>
          <w:lang w:eastAsia="es-ES_tradnl"/>
        </w:rPr>
        <w:t>PERSONAS EN CONDICIÓN DE DISCAPACIDAD – Vinculación – Proponente plural – Acreditación de experiencia</w:t>
      </w:r>
    </w:p>
    <w:p w14:paraId="56E80853" w14:textId="58F5DB66" w:rsidR="00A0030B" w:rsidRPr="00A83DF0" w:rsidRDefault="00A0030B" w:rsidP="00A0030B">
      <w:pPr>
        <w:spacing w:after="120"/>
        <w:jc w:val="both"/>
        <w:rPr>
          <w:rFonts w:ascii="Arial" w:hAnsi="Arial" w:cs="Arial"/>
          <w:color w:val="000000" w:themeColor="text1"/>
          <w:sz w:val="20"/>
          <w:szCs w:val="20"/>
        </w:rPr>
      </w:pPr>
      <w:r w:rsidRPr="00A83DF0">
        <w:rPr>
          <w:rFonts w:ascii="Arial" w:hAnsi="Arial" w:cs="Arial"/>
          <w:color w:val="000000" w:themeColor="text1"/>
          <w:sz w:val="20"/>
          <w:szCs w:val="20"/>
        </w:rPr>
        <w:t xml:space="preserve"> […] a través del «Manual para determinar y verificar los requisitos habilitantes en los Procesos de Contratación» esta agencia precisó que el oferente plural materializa su experiencia a través de la sumatoria de la experiencia individualmente acreditada por cada uno de sus integrantes, no siendo necesario tener en cuenta el porcentaje de participación del integrante individual dentro de la estructura plural.  </w:t>
      </w:r>
    </w:p>
    <w:p w14:paraId="5D79601F" w14:textId="77777777" w:rsidR="003805C4" w:rsidRDefault="00A0030B" w:rsidP="00DA432A">
      <w:pPr>
        <w:spacing w:after="120"/>
        <w:jc w:val="both"/>
        <w:rPr>
          <w:rFonts w:ascii="Arial" w:hAnsi="Arial" w:cs="Arial"/>
          <w:color w:val="000000" w:themeColor="text1"/>
          <w:sz w:val="20"/>
          <w:szCs w:val="20"/>
        </w:rPr>
      </w:pPr>
      <w:r w:rsidRPr="00A83DF0">
        <w:rPr>
          <w:rFonts w:ascii="Arial" w:hAnsi="Arial" w:cs="Arial"/>
          <w:color w:val="000000" w:themeColor="text1"/>
          <w:sz w:val="20"/>
          <w:szCs w:val="20"/>
        </w:rPr>
        <w:t>De esta manera, si más de uno de los integrantes de la estructura plural acredita el cuarenta por ciento (40%) de la experiencia requerida, la entidad estatal podrá tener en cuenta la planta de personal de cualquiera de estos integrantes para acceder al incentivo del artículo 2.2.1.2.4.6 del Decreto Único Reglamentario 1082 de 2015.</w:t>
      </w:r>
      <w:r w:rsidRPr="00A83DF0">
        <w:rPr>
          <w:rFonts w:ascii="ArialMT" w:eastAsia="Times New Roman" w:hAnsi="ArialMT" w:cs="Times New Roman"/>
          <w:color w:val="000000" w:themeColor="text1"/>
          <w:sz w:val="22"/>
          <w:lang w:eastAsia="es-ES_tradnl"/>
        </w:rPr>
        <w:t xml:space="preserve"> </w:t>
      </w:r>
      <w:r w:rsidRPr="00A83DF0">
        <w:rPr>
          <w:rFonts w:ascii="Arial" w:hAnsi="Arial" w:cs="Arial"/>
          <w:color w:val="000000" w:themeColor="text1"/>
          <w:sz w:val="20"/>
          <w:szCs w:val="20"/>
        </w:rPr>
        <w:t>Lo anterior, con independencia del porcentaje de participación de cada integrante en la estructura plural, pues, se reitera, este es irrelevante para la sumatoria de la experiencia requerida en el proceso de contratación.</w:t>
      </w:r>
    </w:p>
    <w:p w14:paraId="4496C694" w14:textId="14404B44" w:rsidR="00373024" w:rsidRPr="006C15D5" w:rsidRDefault="00373024" w:rsidP="00373024">
      <w:pPr>
        <w:rPr>
          <w:rFonts w:ascii="Arial" w:hAnsi="Arial" w:cs="Arial"/>
          <w:b/>
          <w:color w:val="000000" w:themeColor="text1"/>
          <w:sz w:val="22"/>
        </w:rPr>
      </w:pPr>
      <w:r w:rsidRPr="006C15D5">
        <w:rPr>
          <w:rFonts w:ascii="Arial" w:hAnsi="Arial" w:cs="Arial"/>
          <w:color w:val="000000" w:themeColor="text1"/>
          <w:sz w:val="22"/>
        </w:rPr>
        <w:lastRenderedPageBreak/>
        <w:t xml:space="preserve">Bogotá D.C., </w:t>
      </w:r>
      <w:r w:rsidR="0080450B" w:rsidRPr="0080450B">
        <w:rPr>
          <w:rFonts w:ascii="Arial" w:hAnsi="Arial" w:cs="Arial"/>
          <w:b/>
          <w:color w:val="000000" w:themeColor="text1"/>
          <w:sz w:val="22"/>
        </w:rPr>
        <w:t>21 Enero 2021</w:t>
      </w:r>
    </w:p>
    <w:p w14:paraId="30FC82FC" w14:textId="77777777" w:rsidR="003805C4" w:rsidRPr="00A83DF0" w:rsidRDefault="003805C4" w:rsidP="00622C6E">
      <w:pPr>
        <w:outlineLvl w:val="0"/>
        <w:rPr>
          <w:rFonts w:ascii="Arial" w:hAnsi="Arial" w:cs="Arial"/>
          <w:b/>
          <w:color w:val="000000" w:themeColor="text1"/>
          <w:sz w:val="20"/>
          <w:szCs w:val="20"/>
        </w:rPr>
      </w:pPr>
    </w:p>
    <w:p w14:paraId="186386F3" w14:textId="28B48256" w:rsidR="004A303C" w:rsidRPr="00A83DF0" w:rsidRDefault="004A303C" w:rsidP="00D9022C">
      <w:pPr>
        <w:jc w:val="right"/>
        <w:outlineLvl w:val="0"/>
        <w:rPr>
          <w:rFonts w:ascii="Arial" w:hAnsi="Arial" w:cs="Arial"/>
          <w:b/>
          <w:bCs/>
          <w:color w:val="000000" w:themeColor="text1"/>
          <w:sz w:val="22"/>
        </w:rPr>
      </w:pPr>
      <w:proofErr w:type="spellStart"/>
      <w:r w:rsidRPr="00A83DF0">
        <w:rPr>
          <w:rFonts w:ascii="Arial" w:hAnsi="Arial" w:cs="Arial"/>
          <w:b/>
          <w:color w:val="000000" w:themeColor="text1"/>
          <w:sz w:val="22"/>
        </w:rPr>
        <w:t>N°</w:t>
      </w:r>
      <w:proofErr w:type="spellEnd"/>
      <w:r w:rsidRPr="00A83DF0">
        <w:rPr>
          <w:rFonts w:ascii="Arial" w:hAnsi="Arial" w:cs="Arial"/>
          <w:b/>
          <w:color w:val="000000" w:themeColor="text1"/>
          <w:sz w:val="22"/>
        </w:rPr>
        <w:t xml:space="preserve"> Radicado: </w:t>
      </w:r>
      <w:r w:rsidR="00E13D22" w:rsidRPr="00E13D22">
        <w:rPr>
          <w:rFonts w:ascii="Arial" w:hAnsi="Arial" w:cs="Arial"/>
          <w:b/>
          <w:bCs/>
          <w:color w:val="000000" w:themeColor="text1"/>
          <w:sz w:val="22"/>
        </w:rPr>
        <w:t>RS20210121000350</w:t>
      </w:r>
    </w:p>
    <w:p w14:paraId="4AFE88A4" w14:textId="77777777" w:rsidR="00735D1C" w:rsidRPr="00A83DF0" w:rsidRDefault="00735D1C" w:rsidP="00D9022C">
      <w:pPr>
        <w:jc w:val="right"/>
        <w:outlineLvl w:val="0"/>
        <w:rPr>
          <w:rFonts w:ascii="Arial" w:hAnsi="Arial" w:cs="Arial"/>
          <w:b/>
          <w:bCs/>
          <w:color w:val="000000" w:themeColor="text1"/>
          <w:sz w:val="22"/>
        </w:rPr>
      </w:pPr>
    </w:p>
    <w:p w14:paraId="21CCD891" w14:textId="77777777" w:rsidR="00735D1C" w:rsidRPr="00A83DF0" w:rsidRDefault="00735D1C" w:rsidP="00D9022C">
      <w:pPr>
        <w:jc w:val="right"/>
        <w:outlineLvl w:val="0"/>
        <w:rPr>
          <w:rFonts w:ascii="Arial" w:hAnsi="Arial" w:cs="Arial"/>
          <w:b/>
          <w:color w:val="000000" w:themeColor="text1"/>
          <w:sz w:val="22"/>
        </w:rPr>
      </w:pPr>
    </w:p>
    <w:p w14:paraId="11A6E11A" w14:textId="52CE4D18" w:rsidR="008026C6" w:rsidRPr="00A83DF0" w:rsidRDefault="004A303C" w:rsidP="00E928A5">
      <w:pPr>
        <w:outlineLvl w:val="0"/>
        <w:rPr>
          <w:rFonts w:ascii="Arial" w:eastAsia="Calibri" w:hAnsi="Arial" w:cs="Arial"/>
          <w:color w:val="000000" w:themeColor="text1"/>
          <w:sz w:val="22"/>
        </w:rPr>
      </w:pPr>
      <w:r w:rsidRPr="00A83DF0">
        <w:rPr>
          <w:rFonts w:ascii="Arial" w:eastAsia="Calibri" w:hAnsi="Arial" w:cs="Arial"/>
          <w:color w:val="000000" w:themeColor="text1"/>
          <w:sz w:val="22"/>
        </w:rPr>
        <w:t>Señor</w:t>
      </w:r>
    </w:p>
    <w:p w14:paraId="4B388836" w14:textId="6538FA45" w:rsidR="00A22CA7" w:rsidRPr="00A83DF0" w:rsidRDefault="00A85E22" w:rsidP="00E928A5">
      <w:pPr>
        <w:outlineLvl w:val="0"/>
        <w:rPr>
          <w:rFonts w:ascii="Arial" w:eastAsia="Calibri" w:hAnsi="Arial" w:cs="Arial"/>
          <w:b/>
          <w:bCs/>
          <w:color w:val="000000" w:themeColor="text1"/>
          <w:sz w:val="22"/>
        </w:rPr>
      </w:pPr>
      <w:r w:rsidRPr="00A83DF0">
        <w:rPr>
          <w:rFonts w:ascii="Arial" w:eastAsia="Calibri" w:hAnsi="Arial" w:cs="Arial"/>
          <w:b/>
          <w:bCs/>
          <w:color w:val="000000" w:themeColor="text1"/>
          <w:sz w:val="22"/>
        </w:rPr>
        <w:t xml:space="preserve">Jonathan Alejandro León Cárdenas </w:t>
      </w:r>
      <w:r w:rsidR="00A22CA7" w:rsidRPr="00A83DF0">
        <w:rPr>
          <w:rFonts w:ascii="Arial" w:eastAsia="Calibri" w:hAnsi="Arial" w:cs="Arial"/>
          <w:b/>
          <w:bCs/>
          <w:color w:val="000000" w:themeColor="text1"/>
          <w:sz w:val="22"/>
        </w:rPr>
        <w:t xml:space="preserve"> </w:t>
      </w:r>
    </w:p>
    <w:p w14:paraId="10C3E219" w14:textId="0DE1DA43" w:rsidR="00AA5BBF" w:rsidRPr="00A83DF0" w:rsidRDefault="00A85E22" w:rsidP="00E928A5">
      <w:pPr>
        <w:outlineLvl w:val="0"/>
        <w:rPr>
          <w:rFonts w:ascii="Arial" w:eastAsia="Calibri" w:hAnsi="Arial" w:cs="Arial"/>
          <w:color w:val="000000" w:themeColor="text1"/>
          <w:sz w:val="22"/>
        </w:rPr>
      </w:pPr>
      <w:r w:rsidRPr="00A83DF0">
        <w:rPr>
          <w:rFonts w:ascii="Arial" w:eastAsia="Calibri" w:hAnsi="Arial" w:cs="Arial"/>
          <w:color w:val="000000" w:themeColor="text1"/>
          <w:sz w:val="22"/>
        </w:rPr>
        <w:t>Villavicencio</w:t>
      </w:r>
      <w:r w:rsidR="0005749E">
        <w:rPr>
          <w:rFonts w:ascii="Arial" w:eastAsia="Calibri" w:hAnsi="Arial" w:cs="Arial"/>
          <w:color w:val="000000" w:themeColor="text1"/>
          <w:sz w:val="22"/>
        </w:rPr>
        <w:t>, Meta</w:t>
      </w:r>
      <w:r w:rsidRPr="00A83DF0">
        <w:rPr>
          <w:rFonts w:ascii="Arial" w:eastAsia="Calibri" w:hAnsi="Arial" w:cs="Arial"/>
          <w:color w:val="000000" w:themeColor="text1"/>
          <w:sz w:val="22"/>
        </w:rPr>
        <w:t xml:space="preserve"> </w:t>
      </w:r>
    </w:p>
    <w:p w14:paraId="2926E06B" w14:textId="77777777" w:rsidR="004A303C" w:rsidRPr="00A83DF0" w:rsidRDefault="004A303C" w:rsidP="00E928A5">
      <w:pPr>
        <w:rPr>
          <w:rFonts w:ascii="Arial" w:eastAsia="Calibri" w:hAnsi="Arial" w:cs="Arial"/>
          <w:color w:val="000000" w:themeColor="text1"/>
          <w:sz w:val="20"/>
          <w:szCs w:val="20"/>
        </w:rPr>
      </w:pPr>
    </w:p>
    <w:p w14:paraId="537C2E2E" w14:textId="77777777" w:rsidR="004A303C" w:rsidRPr="00A83DF0" w:rsidRDefault="004A303C" w:rsidP="00E928A5">
      <w:pPr>
        <w:rPr>
          <w:rFonts w:ascii="Arial" w:eastAsia="Calibri" w:hAnsi="Arial" w:cs="Arial"/>
          <w:color w:val="000000" w:themeColor="text1"/>
          <w:sz w:val="20"/>
          <w:szCs w:val="20"/>
        </w:rPr>
      </w:pPr>
    </w:p>
    <w:p w14:paraId="5E047539" w14:textId="600C4DC0" w:rsidR="004A303C" w:rsidRPr="00A83DF0" w:rsidRDefault="004A303C" w:rsidP="00E928A5">
      <w:pPr>
        <w:ind w:firstLine="2694"/>
        <w:outlineLvl w:val="0"/>
        <w:rPr>
          <w:rFonts w:ascii="Arial" w:eastAsia="Calibri" w:hAnsi="Arial" w:cs="Arial"/>
          <w:b/>
          <w:color w:val="000000" w:themeColor="text1"/>
          <w:sz w:val="22"/>
        </w:rPr>
      </w:pPr>
      <w:r w:rsidRPr="00A83DF0">
        <w:rPr>
          <w:rFonts w:ascii="Arial" w:eastAsia="Calibri" w:hAnsi="Arial" w:cs="Arial"/>
          <w:b/>
          <w:color w:val="000000" w:themeColor="text1"/>
          <w:sz w:val="22"/>
        </w:rPr>
        <w:t xml:space="preserve">Concepto C – </w:t>
      </w:r>
      <w:r w:rsidR="008E3705">
        <w:rPr>
          <w:rFonts w:ascii="Arial" w:eastAsia="Calibri" w:hAnsi="Arial" w:cs="Arial"/>
          <w:b/>
          <w:color w:val="000000" w:themeColor="text1"/>
          <w:sz w:val="22"/>
        </w:rPr>
        <w:t>790</w:t>
      </w:r>
      <w:r w:rsidRPr="00A83DF0">
        <w:rPr>
          <w:rFonts w:ascii="Arial" w:eastAsia="Calibri" w:hAnsi="Arial" w:cs="Arial"/>
          <w:b/>
          <w:color w:val="000000" w:themeColor="text1"/>
          <w:sz w:val="22"/>
        </w:rPr>
        <w:t xml:space="preserve"> de 2020</w:t>
      </w:r>
    </w:p>
    <w:p w14:paraId="6C11F5BA" w14:textId="77777777" w:rsidR="004A303C" w:rsidRPr="00A83DF0" w:rsidRDefault="004A303C" w:rsidP="00E928A5">
      <w:pPr>
        <w:rPr>
          <w:rFonts w:ascii="Arial" w:eastAsia="Calibri" w:hAnsi="Arial" w:cs="Arial"/>
          <w:color w:val="000000" w:themeColor="text1"/>
          <w:sz w:val="20"/>
          <w:szCs w:val="20"/>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79A6" w:rsidRPr="00A83DF0" w14:paraId="1A0E95A2" w14:textId="77777777" w:rsidTr="00A52EA7">
        <w:tc>
          <w:tcPr>
            <w:tcW w:w="2689" w:type="dxa"/>
            <w:hideMark/>
          </w:tcPr>
          <w:p w14:paraId="080CE19A" w14:textId="77777777" w:rsidR="004A303C" w:rsidRPr="00A83DF0" w:rsidRDefault="004A303C" w:rsidP="00E928A5">
            <w:pPr>
              <w:rPr>
                <w:rFonts w:ascii="Arial" w:eastAsia="Calibri" w:hAnsi="Arial" w:cs="Arial"/>
                <w:color w:val="000000" w:themeColor="text1"/>
                <w:sz w:val="22"/>
              </w:rPr>
            </w:pPr>
            <w:r w:rsidRPr="00A83DF0">
              <w:rPr>
                <w:rFonts w:ascii="Arial" w:eastAsia="Calibri" w:hAnsi="Arial" w:cs="Arial"/>
                <w:b/>
                <w:color w:val="000000" w:themeColor="text1"/>
                <w:sz w:val="22"/>
              </w:rPr>
              <w:t>Temas:</w:t>
            </w:r>
            <w:r w:rsidRPr="00A83DF0">
              <w:rPr>
                <w:rFonts w:ascii="Arial" w:eastAsia="Calibri" w:hAnsi="Arial" w:cs="Arial"/>
                <w:color w:val="000000" w:themeColor="text1"/>
                <w:sz w:val="22"/>
              </w:rPr>
              <w:t xml:space="preserve">           </w:t>
            </w:r>
          </w:p>
          <w:p w14:paraId="71377C53" w14:textId="77777777" w:rsidR="004A303C" w:rsidRPr="00A83DF0" w:rsidRDefault="004A303C" w:rsidP="00E928A5">
            <w:pPr>
              <w:rPr>
                <w:rFonts w:ascii="Arial" w:eastAsia="Calibri" w:hAnsi="Arial" w:cs="Arial"/>
                <w:color w:val="000000" w:themeColor="text1"/>
                <w:sz w:val="22"/>
              </w:rPr>
            </w:pPr>
            <w:r w:rsidRPr="00A83DF0">
              <w:rPr>
                <w:rFonts w:ascii="Arial" w:eastAsia="Calibri" w:hAnsi="Arial" w:cs="Arial"/>
                <w:color w:val="000000" w:themeColor="text1"/>
                <w:sz w:val="22"/>
              </w:rPr>
              <w:t xml:space="preserve">                           </w:t>
            </w:r>
          </w:p>
        </w:tc>
        <w:tc>
          <w:tcPr>
            <w:tcW w:w="6237" w:type="dxa"/>
            <w:hideMark/>
          </w:tcPr>
          <w:p w14:paraId="78A982DF" w14:textId="02C2CAB9" w:rsidR="004A303C" w:rsidRPr="00A83DF0" w:rsidRDefault="00D57E68" w:rsidP="00A0030B">
            <w:pPr>
              <w:shd w:val="clear" w:color="auto" w:fill="FFFFFF"/>
              <w:spacing w:before="100" w:beforeAutospacing="1" w:after="100" w:afterAutospacing="1"/>
              <w:jc w:val="both"/>
              <w:rPr>
                <w:rFonts w:ascii="Arial" w:eastAsia="Times New Roman" w:hAnsi="Arial" w:cs="Arial"/>
                <w:b/>
                <w:color w:val="000000" w:themeColor="text1"/>
                <w:sz w:val="22"/>
                <w:lang w:eastAsia="es-ES_tradnl"/>
              </w:rPr>
            </w:pPr>
            <w:r w:rsidRPr="00A83DF0">
              <w:rPr>
                <w:rFonts w:ascii="Arial" w:eastAsia="Calibri" w:hAnsi="Arial" w:cs="Arial"/>
                <w:color w:val="000000" w:themeColor="text1"/>
                <w:sz w:val="22"/>
              </w:rPr>
              <w:t xml:space="preserve">PERSONAS </w:t>
            </w:r>
            <w:r w:rsidR="00EB42BC" w:rsidRPr="00A83DF0">
              <w:rPr>
                <w:rFonts w:ascii="Arial" w:eastAsia="Calibri" w:hAnsi="Arial" w:cs="Arial"/>
                <w:color w:val="000000" w:themeColor="text1"/>
                <w:sz w:val="22"/>
              </w:rPr>
              <w:t xml:space="preserve">EN </w:t>
            </w:r>
            <w:r w:rsidR="008E3705" w:rsidRPr="00A83DF0">
              <w:rPr>
                <w:rFonts w:ascii="Arial" w:eastAsia="Calibri" w:hAnsi="Arial" w:cs="Arial"/>
                <w:color w:val="000000" w:themeColor="text1"/>
                <w:sz w:val="22"/>
              </w:rPr>
              <w:t>CONDICIÓN</w:t>
            </w:r>
            <w:r w:rsidR="00EB42BC" w:rsidRPr="00A83DF0">
              <w:rPr>
                <w:rFonts w:ascii="Arial" w:eastAsia="Calibri" w:hAnsi="Arial" w:cs="Arial"/>
                <w:color w:val="000000" w:themeColor="text1"/>
                <w:sz w:val="22"/>
              </w:rPr>
              <w:t xml:space="preserve"> DE</w:t>
            </w:r>
            <w:r w:rsidRPr="00A83DF0">
              <w:rPr>
                <w:rFonts w:ascii="Arial" w:eastAsia="Calibri" w:hAnsi="Arial" w:cs="Arial"/>
                <w:color w:val="000000" w:themeColor="text1"/>
                <w:sz w:val="22"/>
              </w:rPr>
              <w:t xml:space="preserve"> </w:t>
            </w:r>
            <w:r w:rsidR="00190F7F" w:rsidRPr="00A83DF0">
              <w:rPr>
                <w:rFonts w:ascii="Arial" w:eastAsia="Calibri" w:hAnsi="Arial" w:cs="Arial"/>
                <w:color w:val="000000" w:themeColor="text1"/>
                <w:sz w:val="22"/>
              </w:rPr>
              <w:t xml:space="preserve">DISCAPACIDAD – Régimen Aplicable/ PERSONAS </w:t>
            </w:r>
            <w:r w:rsidR="00EB42BC" w:rsidRPr="00A83DF0">
              <w:rPr>
                <w:rFonts w:ascii="Arial" w:eastAsia="Calibri" w:hAnsi="Arial" w:cs="Arial"/>
                <w:color w:val="000000" w:themeColor="text1"/>
                <w:sz w:val="22"/>
              </w:rPr>
              <w:t xml:space="preserve">EN </w:t>
            </w:r>
            <w:r w:rsidR="008E3705" w:rsidRPr="00A83DF0">
              <w:rPr>
                <w:rFonts w:ascii="Arial" w:eastAsia="Calibri" w:hAnsi="Arial" w:cs="Arial"/>
                <w:color w:val="000000" w:themeColor="text1"/>
                <w:sz w:val="22"/>
              </w:rPr>
              <w:t>CONDICIÓN</w:t>
            </w:r>
            <w:r w:rsidR="00EB42BC" w:rsidRPr="00A83DF0">
              <w:rPr>
                <w:rFonts w:ascii="Arial" w:eastAsia="Calibri" w:hAnsi="Arial" w:cs="Arial"/>
                <w:color w:val="000000" w:themeColor="text1"/>
                <w:sz w:val="22"/>
              </w:rPr>
              <w:t xml:space="preserve"> DE</w:t>
            </w:r>
            <w:r w:rsidRPr="00A83DF0">
              <w:rPr>
                <w:rFonts w:ascii="Arial" w:eastAsia="Calibri" w:hAnsi="Arial" w:cs="Arial"/>
                <w:color w:val="000000" w:themeColor="text1"/>
                <w:sz w:val="22"/>
              </w:rPr>
              <w:t xml:space="preserve"> </w:t>
            </w:r>
            <w:r w:rsidR="00190F7F" w:rsidRPr="00A83DF0">
              <w:rPr>
                <w:rFonts w:ascii="Arial" w:eastAsia="Calibri" w:hAnsi="Arial" w:cs="Arial"/>
                <w:color w:val="000000" w:themeColor="text1"/>
                <w:sz w:val="22"/>
              </w:rPr>
              <w:t>DISCAPACIDAD – Puntaje adicional – Forma de acreditación</w:t>
            </w:r>
            <w:r w:rsidR="00EB42BC" w:rsidRPr="00A83DF0">
              <w:rPr>
                <w:rFonts w:ascii="Arial" w:eastAsia="Calibri" w:hAnsi="Arial" w:cs="Arial"/>
                <w:color w:val="000000" w:themeColor="text1"/>
                <w:sz w:val="22"/>
              </w:rPr>
              <w:t xml:space="preserve">/ PERSONAS EN </w:t>
            </w:r>
            <w:r w:rsidR="008E3705" w:rsidRPr="00A83DF0">
              <w:rPr>
                <w:rFonts w:ascii="Arial" w:eastAsia="Calibri" w:hAnsi="Arial" w:cs="Arial"/>
                <w:color w:val="000000" w:themeColor="text1"/>
                <w:sz w:val="22"/>
              </w:rPr>
              <w:t>CONDICIÓN</w:t>
            </w:r>
            <w:r w:rsidR="00EB42BC" w:rsidRPr="00A83DF0">
              <w:rPr>
                <w:rFonts w:ascii="Arial" w:eastAsia="Calibri" w:hAnsi="Arial" w:cs="Arial"/>
                <w:color w:val="000000" w:themeColor="text1"/>
                <w:sz w:val="22"/>
              </w:rPr>
              <w:t xml:space="preserve"> DE</w:t>
            </w:r>
            <w:r w:rsidRPr="00A83DF0">
              <w:rPr>
                <w:rFonts w:ascii="Arial" w:eastAsia="Calibri" w:hAnsi="Arial" w:cs="Arial"/>
                <w:color w:val="000000" w:themeColor="text1"/>
                <w:sz w:val="22"/>
              </w:rPr>
              <w:t xml:space="preserve"> DISCAPACIDAD – Proponentes plurales – Aporte del 40%/</w:t>
            </w:r>
            <w:r w:rsidR="00643073" w:rsidRPr="00A83DF0">
              <w:rPr>
                <w:rFonts w:ascii="ArialMT" w:eastAsia="Times New Roman" w:hAnsi="ArialMT" w:cs="Times New Roman"/>
                <w:color w:val="000000" w:themeColor="text1"/>
                <w:sz w:val="22"/>
                <w:lang w:eastAsia="es-ES_tradnl"/>
              </w:rPr>
              <w:t xml:space="preserve"> </w:t>
            </w:r>
            <w:r w:rsidR="00643073" w:rsidRPr="00A83DF0">
              <w:rPr>
                <w:rFonts w:ascii="Arial" w:eastAsia="Times New Roman" w:hAnsi="Arial" w:cs="Arial"/>
                <w:color w:val="000000" w:themeColor="text1"/>
                <w:sz w:val="22"/>
                <w:lang w:eastAsia="es-ES_tradnl"/>
              </w:rPr>
              <w:t xml:space="preserve">PERSONAS EN CONDICIÓN DE </w:t>
            </w:r>
            <w:r w:rsidR="00F6439A" w:rsidRPr="00A83DF0">
              <w:rPr>
                <w:rFonts w:ascii="Arial" w:eastAsia="Times New Roman" w:hAnsi="Arial" w:cs="Arial"/>
                <w:color w:val="000000" w:themeColor="text1"/>
                <w:sz w:val="22"/>
                <w:lang w:eastAsia="es-ES_tradnl"/>
              </w:rPr>
              <w:t>DISCAPACIDAD -</w:t>
            </w:r>
            <w:r w:rsidR="00643073" w:rsidRPr="00A83DF0">
              <w:rPr>
                <w:rFonts w:ascii="Arial" w:eastAsia="Times New Roman" w:hAnsi="Arial" w:cs="Arial"/>
                <w:color w:val="000000" w:themeColor="text1"/>
                <w:sz w:val="22"/>
                <w:lang w:eastAsia="es-ES_tradnl"/>
              </w:rPr>
              <w:t xml:space="preserve"> Vinculación</w:t>
            </w:r>
            <w:r w:rsidR="00F6439A" w:rsidRPr="00A83DF0">
              <w:rPr>
                <w:rFonts w:ascii="Arial" w:eastAsia="Times New Roman" w:hAnsi="Arial" w:cs="Arial"/>
                <w:color w:val="000000" w:themeColor="text1"/>
                <w:sz w:val="22"/>
                <w:lang w:eastAsia="es-ES_tradnl"/>
              </w:rPr>
              <w:t xml:space="preserve"> - Proponente plural - </w:t>
            </w:r>
            <w:r w:rsidR="00643073" w:rsidRPr="00A83DF0">
              <w:rPr>
                <w:rFonts w:ascii="Arial" w:eastAsia="Times New Roman" w:hAnsi="Arial" w:cs="Arial"/>
                <w:color w:val="000000" w:themeColor="text1"/>
                <w:sz w:val="22"/>
                <w:lang w:eastAsia="es-ES_tradnl"/>
              </w:rPr>
              <w:t>Acreditación de experiencia</w:t>
            </w:r>
          </w:p>
        </w:tc>
      </w:tr>
      <w:tr w:rsidR="000079A6" w:rsidRPr="00A83DF0" w14:paraId="4A23AD64" w14:textId="77777777" w:rsidTr="003E5FB1">
        <w:trPr>
          <w:trHeight w:val="159"/>
        </w:trPr>
        <w:tc>
          <w:tcPr>
            <w:tcW w:w="2689" w:type="dxa"/>
          </w:tcPr>
          <w:p w14:paraId="3C8F1BA1" w14:textId="77777777" w:rsidR="004A303C" w:rsidRPr="00A83DF0" w:rsidRDefault="004A303C" w:rsidP="00E928A5">
            <w:pPr>
              <w:spacing w:before="120"/>
              <w:rPr>
                <w:rFonts w:ascii="Arial" w:eastAsia="Calibri" w:hAnsi="Arial" w:cs="Arial"/>
                <w:b/>
                <w:color w:val="000000" w:themeColor="text1"/>
                <w:sz w:val="22"/>
              </w:rPr>
            </w:pPr>
            <w:r w:rsidRPr="00A83DF0">
              <w:rPr>
                <w:rFonts w:ascii="Arial" w:eastAsia="Calibri" w:hAnsi="Arial" w:cs="Arial"/>
                <w:b/>
                <w:color w:val="000000" w:themeColor="text1"/>
                <w:sz w:val="22"/>
              </w:rPr>
              <w:t>Radicación:</w:t>
            </w:r>
            <w:r w:rsidRPr="00A83DF0">
              <w:rPr>
                <w:rFonts w:ascii="Arial" w:eastAsia="Calibri" w:hAnsi="Arial" w:cs="Arial"/>
                <w:color w:val="000000" w:themeColor="text1"/>
                <w:sz w:val="22"/>
              </w:rPr>
              <w:t xml:space="preserve">                              </w:t>
            </w:r>
          </w:p>
        </w:tc>
        <w:tc>
          <w:tcPr>
            <w:tcW w:w="6237" w:type="dxa"/>
          </w:tcPr>
          <w:p w14:paraId="5923B6AB" w14:textId="1FF08C77" w:rsidR="004A303C" w:rsidRPr="00A83DF0" w:rsidRDefault="004A303C" w:rsidP="00A0030B">
            <w:pPr>
              <w:spacing w:before="120"/>
              <w:jc w:val="both"/>
              <w:rPr>
                <w:rFonts w:ascii="Arial" w:eastAsia="Calibri" w:hAnsi="Arial" w:cs="Arial"/>
                <w:color w:val="000000" w:themeColor="text1"/>
                <w:sz w:val="22"/>
              </w:rPr>
            </w:pPr>
            <w:r w:rsidRPr="00A83DF0">
              <w:rPr>
                <w:rFonts w:ascii="Arial" w:eastAsia="Calibri" w:hAnsi="Arial" w:cs="Arial"/>
                <w:color w:val="000000" w:themeColor="text1"/>
                <w:sz w:val="22"/>
              </w:rPr>
              <w:t>Respuesta a consulta</w:t>
            </w:r>
            <w:r w:rsidR="009413FD" w:rsidRPr="00A83DF0">
              <w:rPr>
                <w:rFonts w:ascii="Arial" w:eastAsia="Calibri" w:hAnsi="Arial" w:cs="Arial"/>
                <w:color w:val="000000" w:themeColor="text1"/>
                <w:sz w:val="22"/>
              </w:rPr>
              <w:t xml:space="preserve"> </w:t>
            </w:r>
            <w:r w:rsidR="000D5114" w:rsidRPr="000D5114">
              <w:rPr>
                <w:rFonts w:ascii="Arial" w:eastAsia="Calibri" w:hAnsi="Arial" w:cs="Arial"/>
                <w:color w:val="000000" w:themeColor="text1"/>
                <w:sz w:val="22"/>
              </w:rPr>
              <w:t>P20201207000429</w:t>
            </w:r>
          </w:p>
        </w:tc>
      </w:tr>
    </w:tbl>
    <w:p w14:paraId="2B7B4722" w14:textId="77777777" w:rsidR="00D41D56" w:rsidRDefault="00D41D56" w:rsidP="006C23E1">
      <w:pPr>
        <w:spacing w:line="276" w:lineRule="auto"/>
        <w:rPr>
          <w:rFonts w:ascii="Arial" w:eastAsia="Calibri" w:hAnsi="Arial" w:cs="Arial"/>
          <w:color w:val="000000" w:themeColor="text1"/>
          <w:sz w:val="22"/>
        </w:rPr>
      </w:pPr>
    </w:p>
    <w:p w14:paraId="3367D253" w14:textId="77777777" w:rsidR="003805C4" w:rsidRPr="00A83DF0" w:rsidRDefault="003805C4" w:rsidP="006C23E1">
      <w:pPr>
        <w:spacing w:line="276" w:lineRule="auto"/>
        <w:rPr>
          <w:rFonts w:ascii="Arial" w:eastAsia="Calibri" w:hAnsi="Arial" w:cs="Arial"/>
          <w:color w:val="000000" w:themeColor="text1"/>
          <w:sz w:val="22"/>
        </w:rPr>
      </w:pPr>
    </w:p>
    <w:p w14:paraId="2743BE98" w14:textId="30620F1F" w:rsidR="004A303C" w:rsidRPr="00A83DF0" w:rsidRDefault="00A22CA7" w:rsidP="006C23E1">
      <w:pPr>
        <w:spacing w:line="276" w:lineRule="auto"/>
        <w:rPr>
          <w:rFonts w:ascii="Arial" w:eastAsia="Calibri" w:hAnsi="Arial" w:cs="Arial"/>
          <w:color w:val="000000" w:themeColor="text1"/>
          <w:sz w:val="22"/>
        </w:rPr>
      </w:pPr>
      <w:r w:rsidRPr="00A83DF0">
        <w:rPr>
          <w:rFonts w:ascii="Arial" w:eastAsia="Calibri" w:hAnsi="Arial" w:cs="Arial"/>
          <w:color w:val="000000" w:themeColor="text1"/>
          <w:sz w:val="22"/>
        </w:rPr>
        <w:t>Estimado</w:t>
      </w:r>
      <w:r w:rsidR="00A842AA" w:rsidRPr="00A83DF0">
        <w:rPr>
          <w:rFonts w:ascii="Arial" w:eastAsia="Calibri" w:hAnsi="Arial" w:cs="Arial"/>
          <w:color w:val="000000" w:themeColor="text1"/>
          <w:sz w:val="22"/>
        </w:rPr>
        <w:t xml:space="preserve"> señor</w:t>
      </w:r>
      <w:r w:rsidRPr="00A83DF0">
        <w:rPr>
          <w:rFonts w:ascii="Arial" w:eastAsia="Calibri" w:hAnsi="Arial" w:cs="Arial"/>
          <w:color w:val="000000" w:themeColor="text1"/>
          <w:sz w:val="22"/>
        </w:rPr>
        <w:t xml:space="preserve"> </w:t>
      </w:r>
      <w:r w:rsidR="003E5FB1" w:rsidRPr="00A83DF0">
        <w:rPr>
          <w:rFonts w:ascii="Arial" w:eastAsia="Calibri" w:hAnsi="Arial" w:cs="Arial"/>
          <w:color w:val="000000" w:themeColor="text1"/>
          <w:sz w:val="22"/>
        </w:rPr>
        <w:t>León</w:t>
      </w:r>
      <w:r w:rsidRPr="00A83DF0">
        <w:rPr>
          <w:rFonts w:ascii="Arial" w:eastAsia="Calibri" w:hAnsi="Arial" w:cs="Arial"/>
          <w:color w:val="000000" w:themeColor="text1"/>
          <w:sz w:val="22"/>
        </w:rPr>
        <w:t xml:space="preserve">: </w:t>
      </w:r>
    </w:p>
    <w:p w14:paraId="5A323A09" w14:textId="77777777" w:rsidR="00BE151C" w:rsidRPr="00A83DF0" w:rsidRDefault="00BE151C" w:rsidP="006C23E1">
      <w:pPr>
        <w:spacing w:line="276" w:lineRule="auto"/>
        <w:rPr>
          <w:rFonts w:ascii="Arial" w:eastAsia="Calibri" w:hAnsi="Arial" w:cs="Arial"/>
          <w:color w:val="000000" w:themeColor="text1"/>
          <w:sz w:val="22"/>
        </w:rPr>
      </w:pPr>
    </w:p>
    <w:p w14:paraId="687A4976" w14:textId="0C71BAAF" w:rsidR="00365097" w:rsidRPr="00A83DF0" w:rsidRDefault="004A303C" w:rsidP="00BE151C">
      <w:pPr>
        <w:spacing w:line="276" w:lineRule="auto"/>
        <w:jc w:val="both"/>
        <w:rPr>
          <w:rFonts w:ascii="Arial" w:eastAsia="Calibri" w:hAnsi="Arial" w:cs="Arial"/>
          <w:color w:val="000000" w:themeColor="text1"/>
          <w:sz w:val="22"/>
        </w:rPr>
      </w:pPr>
      <w:r w:rsidRPr="00A83DF0">
        <w:rPr>
          <w:rFonts w:ascii="Arial" w:eastAsia="Calibri" w:hAnsi="Arial" w:cs="Arial"/>
          <w:color w:val="000000" w:themeColor="text1"/>
          <w:sz w:val="22"/>
        </w:rPr>
        <w:t>En ejercicio de la competencia otorgada p</w:t>
      </w:r>
      <w:r w:rsidR="004213D4" w:rsidRPr="00A83DF0">
        <w:rPr>
          <w:rFonts w:ascii="Arial" w:eastAsia="Calibri" w:hAnsi="Arial" w:cs="Arial"/>
          <w:color w:val="000000" w:themeColor="text1"/>
          <w:sz w:val="22"/>
        </w:rPr>
        <w:t xml:space="preserve">or </w:t>
      </w:r>
      <w:r w:rsidR="00622C6E" w:rsidRPr="00A83DF0">
        <w:rPr>
          <w:rFonts w:ascii="Arial" w:eastAsia="Calibri" w:hAnsi="Arial" w:cs="Arial"/>
          <w:color w:val="000000" w:themeColor="text1"/>
          <w:sz w:val="22"/>
        </w:rPr>
        <w:t xml:space="preserve">el numeral 8 del artículo 11 y el numeral 5 del artículo </w:t>
      </w:r>
      <w:r w:rsidRPr="00A83DF0">
        <w:rPr>
          <w:rFonts w:ascii="Arial" w:eastAsia="Calibri" w:hAnsi="Arial" w:cs="Arial"/>
          <w:color w:val="000000" w:themeColor="text1"/>
          <w:sz w:val="22"/>
        </w:rPr>
        <w:t xml:space="preserve">del Decreto Ley 4170 de 2011, la Agencia Nacional de Contratación Pública − Colombia Compra Eficiente responde su consulta del </w:t>
      </w:r>
      <w:r w:rsidR="003E5FB1" w:rsidRPr="00A83DF0">
        <w:rPr>
          <w:rFonts w:ascii="Arial" w:eastAsia="Calibri" w:hAnsi="Arial" w:cs="Arial"/>
          <w:color w:val="000000" w:themeColor="text1"/>
          <w:sz w:val="22"/>
        </w:rPr>
        <w:t>7</w:t>
      </w:r>
      <w:r w:rsidR="00861ADD" w:rsidRPr="00A83DF0">
        <w:rPr>
          <w:rFonts w:ascii="Arial" w:eastAsia="Calibri" w:hAnsi="Arial" w:cs="Arial"/>
          <w:color w:val="000000" w:themeColor="text1"/>
          <w:sz w:val="22"/>
        </w:rPr>
        <w:t xml:space="preserve"> </w:t>
      </w:r>
      <w:r w:rsidRPr="00A83DF0">
        <w:rPr>
          <w:rFonts w:ascii="Arial" w:eastAsia="Calibri" w:hAnsi="Arial" w:cs="Arial"/>
          <w:color w:val="000000" w:themeColor="text1"/>
          <w:sz w:val="22"/>
        </w:rPr>
        <w:t xml:space="preserve">de </w:t>
      </w:r>
      <w:r w:rsidR="003E5FB1" w:rsidRPr="00A83DF0">
        <w:rPr>
          <w:rFonts w:ascii="Arial" w:eastAsia="Calibri" w:hAnsi="Arial" w:cs="Arial"/>
          <w:color w:val="000000" w:themeColor="text1"/>
          <w:sz w:val="22"/>
        </w:rPr>
        <w:t>diciembre</w:t>
      </w:r>
      <w:r w:rsidRPr="00A83DF0">
        <w:rPr>
          <w:rFonts w:ascii="Arial" w:eastAsia="Calibri" w:hAnsi="Arial" w:cs="Arial"/>
          <w:color w:val="000000" w:themeColor="text1"/>
          <w:sz w:val="22"/>
        </w:rPr>
        <w:t xml:space="preserve"> de 2020</w:t>
      </w:r>
      <w:r w:rsidR="00861ADD" w:rsidRPr="00A83DF0">
        <w:rPr>
          <w:rFonts w:ascii="Arial" w:eastAsia="Calibri" w:hAnsi="Arial" w:cs="Arial"/>
          <w:color w:val="000000" w:themeColor="text1"/>
          <w:sz w:val="22"/>
        </w:rPr>
        <w:t xml:space="preserve">. </w:t>
      </w:r>
    </w:p>
    <w:p w14:paraId="207ACBC2" w14:textId="77777777" w:rsidR="00BE151C" w:rsidRPr="00A83DF0" w:rsidRDefault="00BE151C" w:rsidP="00BE151C">
      <w:pPr>
        <w:spacing w:line="276" w:lineRule="auto"/>
        <w:jc w:val="both"/>
        <w:rPr>
          <w:rFonts w:ascii="Arial" w:eastAsia="Calibri" w:hAnsi="Arial" w:cs="Arial"/>
          <w:color w:val="000000" w:themeColor="text1"/>
          <w:sz w:val="22"/>
        </w:rPr>
      </w:pPr>
    </w:p>
    <w:p w14:paraId="3ED0B9F2" w14:textId="196AC3C7" w:rsidR="00365097" w:rsidRPr="00A83DF0" w:rsidRDefault="004A303C" w:rsidP="00BE151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A83DF0">
        <w:rPr>
          <w:rFonts w:ascii="Arial" w:eastAsia="Calibri" w:hAnsi="Arial" w:cs="Arial"/>
          <w:b/>
          <w:color w:val="000000" w:themeColor="text1"/>
          <w:sz w:val="22"/>
        </w:rPr>
        <w:t xml:space="preserve">Problemas planteados </w:t>
      </w:r>
    </w:p>
    <w:p w14:paraId="21E78DDF" w14:textId="77777777" w:rsidR="00BE151C" w:rsidRPr="00A83DF0" w:rsidRDefault="00BE151C" w:rsidP="00BE151C">
      <w:pPr>
        <w:pStyle w:val="Prrafodelista"/>
        <w:tabs>
          <w:tab w:val="left" w:pos="284"/>
        </w:tabs>
        <w:spacing w:line="276" w:lineRule="auto"/>
        <w:ind w:left="0"/>
        <w:jc w:val="both"/>
        <w:rPr>
          <w:rFonts w:ascii="Arial" w:eastAsia="Calibri" w:hAnsi="Arial" w:cs="Arial"/>
          <w:b/>
          <w:color w:val="000000" w:themeColor="text1"/>
          <w:sz w:val="22"/>
        </w:rPr>
      </w:pPr>
    </w:p>
    <w:p w14:paraId="383635BC" w14:textId="104F3415" w:rsidR="00F85810" w:rsidRDefault="00A22CA7" w:rsidP="00BE151C">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_tradnl"/>
        </w:rPr>
      </w:pPr>
      <w:r w:rsidRPr="00A83DF0">
        <w:rPr>
          <w:rFonts w:ascii="Arial" w:eastAsia="Calibri" w:hAnsi="Arial" w:cs="Arial"/>
          <w:color w:val="000000" w:themeColor="text1"/>
          <w:sz w:val="22"/>
          <w:szCs w:val="22"/>
          <w:lang w:val="es-ES_tradnl"/>
        </w:rPr>
        <w:t>Usted formula la</w:t>
      </w:r>
      <w:r w:rsidR="00C653FC" w:rsidRPr="00A83DF0">
        <w:rPr>
          <w:rFonts w:ascii="Arial" w:eastAsia="Calibri" w:hAnsi="Arial" w:cs="Arial"/>
          <w:color w:val="000000" w:themeColor="text1"/>
          <w:sz w:val="22"/>
          <w:szCs w:val="22"/>
          <w:lang w:val="es-ES_tradnl"/>
        </w:rPr>
        <w:t xml:space="preserve"> siguiente</w:t>
      </w:r>
      <w:r w:rsidRPr="00A83DF0">
        <w:rPr>
          <w:rFonts w:ascii="Arial" w:eastAsia="Calibri" w:hAnsi="Arial" w:cs="Arial"/>
          <w:color w:val="000000" w:themeColor="text1"/>
          <w:sz w:val="22"/>
          <w:szCs w:val="22"/>
          <w:lang w:val="es-ES_tradnl"/>
        </w:rPr>
        <w:t xml:space="preserve"> pregunta</w:t>
      </w:r>
      <w:r w:rsidR="005202C0" w:rsidRPr="00A83DF0">
        <w:rPr>
          <w:rFonts w:ascii="Arial" w:eastAsia="Calibri" w:hAnsi="Arial" w:cs="Arial"/>
          <w:color w:val="000000" w:themeColor="text1"/>
          <w:sz w:val="22"/>
          <w:szCs w:val="22"/>
          <w:lang w:val="es-ES_tradnl"/>
        </w:rPr>
        <w:t>:</w:t>
      </w:r>
    </w:p>
    <w:p w14:paraId="13A5D044" w14:textId="77777777" w:rsidR="00A83DF0" w:rsidRPr="00A83DF0" w:rsidRDefault="00A83DF0" w:rsidP="00BE151C">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_tradnl"/>
        </w:rPr>
      </w:pPr>
    </w:p>
    <w:p w14:paraId="32AB7015" w14:textId="7A84893F" w:rsidR="00F85810" w:rsidRDefault="00A22CA7" w:rsidP="003805C4">
      <w:pPr>
        <w:pStyle w:val="NormalWeb"/>
        <w:shd w:val="clear" w:color="auto" w:fill="FFFFFF"/>
        <w:spacing w:before="0" w:beforeAutospacing="0" w:after="0" w:afterAutospacing="0"/>
        <w:ind w:left="709" w:right="709"/>
        <w:jc w:val="both"/>
        <w:rPr>
          <w:rFonts w:ascii="ArialMT" w:hAnsi="ArialMT"/>
          <w:color w:val="000000" w:themeColor="text1"/>
          <w:sz w:val="19"/>
          <w:szCs w:val="19"/>
          <w:lang w:val="es-ES_tradnl"/>
        </w:rPr>
      </w:pPr>
      <w:r w:rsidRPr="00A83DF0">
        <w:rPr>
          <w:rFonts w:ascii="Arial" w:eastAsia="Calibri" w:hAnsi="Arial" w:cs="Arial"/>
          <w:color w:val="000000" w:themeColor="text1"/>
          <w:sz w:val="19"/>
          <w:szCs w:val="19"/>
          <w:lang w:val="es-ES_tradnl"/>
        </w:rPr>
        <w:t>«¿</w:t>
      </w:r>
      <w:r w:rsidR="003E5FB1" w:rsidRPr="00A83DF0">
        <w:rPr>
          <w:rFonts w:ascii="Arial" w:eastAsia="Calibri" w:hAnsi="Arial" w:cs="Arial"/>
          <w:color w:val="000000" w:themeColor="text1"/>
          <w:sz w:val="19"/>
          <w:szCs w:val="19"/>
          <w:lang w:val="es-ES_tradnl"/>
        </w:rPr>
        <w:t>En un proceso de licitación pública o concurso de méritos, la acreditación y obtención del puntaje adicional para proponentes PLURALES con trabajadores con discapacidad podrá obtenerse teniéndose en cuenta el número total de trabajadores de la planta del personal del proponente que aporte como mínimo el 40% de la experiencia SIN IMPORTAR CUAL DE LOS INTEGRANTES ACREDITE EL NÚMERO MÍNIMO DE TRABAJADORES CON DISCAPACIDAD EXIGIDO DE CONFORMIDAD CON LOS SEÑALADO EN EL CERTIFICADO POR EL MINISTERIO DE TRABAJO</w:t>
      </w:r>
      <w:r w:rsidRPr="00A83DF0">
        <w:rPr>
          <w:rFonts w:ascii="Arial" w:eastAsia="Calibri" w:hAnsi="Arial" w:cs="Arial"/>
          <w:color w:val="000000" w:themeColor="text1"/>
          <w:sz w:val="19"/>
          <w:szCs w:val="19"/>
          <w:lang w:val="es-ES_tradnl"/>
        </w:rPr>
        <w:t>?</w:t>
      </w:r>
    </w:p>
    <w:p w14:paraId="014CB83F" w14:textId="77777777" w:rsidR="003805C4" w:rsidRDefault="003805C4" w:rsidP="003805C4">
      <w:pPr>
        <w:pStyle w:val="NormalWeb"/>
        <w:shd w:val="clear" w:color="auto" w:fill="FFFFFF"/>
        <w:spacing w:before="0" w:beforeAutospacing="0" w:after="0" w:afterAutospacing="0"/>
        <w:ind w:left="709" w:right="709"/>
        <w:jc w:val="both"/>
        <w:rPr>
          <w:rFonts w:ascii="ArialMT" w:hAnsi="ArialMT"/>
          <w:color w:val="000000" w:themeColor="text1"/>
          <w:sz w:val="19"/>
          <w:szCs w:val="19"/>
          <w:lang w:val="es-ES_tradnl"/>
        </w:rPr>
      </w:pPr>
    </w:p>
    <w:p w14:paraId="134AEF39" w14:textId="766E72F7" w:rsidR="00EE0087" w:rsidRDefault="003805C4" w:rsidP="003805C4">
      <w:pPr>
        <w:pStyle w:val="NormalWeb"/>
        <w:shd w:val="clear" w:color="auto" w:fill="FFFFFF"/>
        <w:spacing w:before="0" w:beforeAutospacing="0" w:after="0" w:afterAutospacing="0"/>
        <w:ind w:left="709" w:right="758"/>
        <w:jc w:val="both"/>
        <w:rPr>
          <w:rFonts w:ascii="Arial" w:eastAsia="Calibri" w:hAnsi="Arial" w:cs="Arial"/>
          <w:color w:val="000000" w:themeColor="text1"/>
          <w:sz w:val="19"/>
          <w:szCs w:val="19"/>
          <w:lang w:val="es-ES_tradnl"/>
        </w:rPr>
      </w:pPr>
      <w:r w:rsidRPr="003805C4">
        <w:rPr>
          <w:rFonts w:ascii="Arial" w:eastAsia="Calibri" w:hAnsi="Arial" w:cs="Arial"/>
          <w:color w:val="000000" w:themeColor="text1"/>
          <w:sz w:val="19"/>
          <w:szCs w:val="19"/>
          <w:lang w:val="es-ES_tradnl"/>
        </w:rPr>
        <w:t>Es decir, no necesariamente el integrante que aporte como mínimo el 40% de la experiencia es quien deba acreditar EL NUMERO MÍNIMO DE TRABAJADORES CON DISCAPACIDAD EXIGIDO, si no por el contrario, cualquiera de los intrigantes ya sea que aporte o no experiencia puede acreditar EL NUMERO MÍNIMO DE TRABAJADORES CON DISCAPACIDAD</w:t>
      </w:r>
      <w:r>
        <w:rPr>
          <w:rFonts w:ascii="Arial" w:eastAsia="Calibri" w:hAnsi="Arial" w:cs="Arial"/>
          <w:color w:val="000000" w:themeColor="text1"/>
          <w:sz w:val="19"/>
          <w:szCs w:val="19"/>
          <w:lang w:val="es-ES_tradnl"/>
        </w:rPr>
        <w:t>.</w:t>
      </w:r>
      <w:r w:rsidRPr="00A83DF0">
        <w:rPr>
          <w:rFonts w:ascii="ArialMT" w:hAnsi="ArialMT"/>
          <w:color w:val="000000" w:themeColor="text1"/>
          <w:sz w:val="19"/>
          <w:szCs w:val="19"/>
          <w:lang w:val="es-ES_tradnl"/>
        </w:rPr>
        <w:t>»</w:t>
      </w:r>
      <w:r w:rsidRPr="003805C4">
        <w:rPr>
          <w:rFonts w:ascii="Arial" w:eastAsia="Calibri" w:hAnsi="Arial" w:cs="Arial"/>
          <w:color w:val="000000" w:themeColor="text1"/>
          <w:sz w:val="19"/>
          <w:szCs w:val="19"/>
          <w:lang w:val="es-ES_tradnl"/>
        </w:rPr>
        <w:t xml:space="preserve"> </w:t>
      </w:r>
    </w:p>
    <w:p w14:paraId="063D67DE" w14:textId="77777777" w:rsidR="00A07D38" w:rsidRPr="003805C4" w:rsidRDefault="00A07D38" w:rsidP="003805C4">
      <w:pPr>
        <w:pStyle w:val="NormalWeb"/>
        <w:shd w:val="clear" w:color="auto" w:fill="FFFFFF"/>
        <w:spacing w:before="0" w:beforeAutospacing="0" w:after="0" w:afterAutospacing="0"/>
        <w:ind w:left="709" w:right="758"/>
        <w:jc w:val="both"/>
        <w:rPr>
          <w:rFonts w:ascii="Arial" w:eastAsia="Calibri" w:hAnsi="Arial" w:cs="Arial"/>
          <w:color w:val="000000" w:themeColor="text1"/>
          <w:sz w:val="19"/>
          <w:szCs w:val="19"/>
          <w:lang w:val="es-ES_tradnl"/>
        </w:rPr>
      </w:pPr>
    </w:p>
    <w:p w14:paraId="7C32AAD5" w14:textId="22DB82B6" w:rsidR="00365097" w:rsidRPr="00A83DF0" w:rsidRDefault="004A303C" w:rsidP="00BE151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A83DF0">
        <w:rPr>
          <w:rFonts w:ascii="Arial" w:eastAsia="Calibri" w:hAnsi="Arial" w:cs="Arial"/>
          <w:b/>
          <w:color w:val="000000" w:themeColor="text1"/>
          <w:sz w:val="22"/>
        </w:rPr>
        <w:lastRenderedPageBreak/>
        <w:t>Consideraciones</w:t>
      </w:r>
    </w:p>
    <w:p w14:paraId="35720F68" w14:textId="77777777" w:rsidR="00FB51AE" w:rsidRPr="00A83DF0" w:rsidRDefault="00FB51AE" w:rsidP="00FB51AE">
      <w:pPr>
        <w:pStyle w:val="Prrafodelista"/>
        <w:tabs>
          <w:tab w:val="left" w:pos="426"/>
        </w:tabs>
        <w:spacing w:line="276" w:lineRule="auto"/>
        <w:ind w:left="284"/>
        <w:jc w:val="both"/>
        <w:rPr>
          <w:rFonts w:ascii="Arial" w:eastAsia="Calibri" w:hAnsi="Arial" w:cs="Arial"/>
          <w:b/>
          <w:color w:val="000000" w:themeColor="text1"/>
          <w:sz w:val="22"/>
        </w:rPr>
      </w:pPr>
    </w:p>
    <w:p w14:paraId="3AA387D3" w14:textId="1DC2CB17" w:rsidR="008278B8" w:rsidRPr="00A83DF0" w:rsidRDefault="008278B8" w:rsidP="008278B8">
      <w:pPr>
        <w:tabs>
          <w:tab w:val="left" w:pos="426"/>
        </w:tabs>
        <w:spacing w:before="120" w:line="276" w:lineRule="auto"/>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 xml:space="preserve">Para absolver el interrogante planteado, esta Subdirección analizará los siguientes temas: i) desarrollo normativo de los incentivos en procesos de contratación estatal para favorecer a personas con discapacidad; y ii) los mecanismos para acreditar los requisitos que permiten acceder al incentivo previsto en los procesos de contratación para favorecer </w:t>
      </w:r>
      <w:r w:rsidR="0005749E">
        <w:rPr>
          <w:rFonts w:ascii="ArialMT" w:eastAsia="Times New Roman" w:hAnsi="ArialMT" w:cs="Times New Roman"/>
          <w:color w:val="000000" w:themeColor="text1"/>
          <w:sz w:val="22"/>
          <w:lang w:eastAsia="es-ES_tradnl"/>
        </w:rPr>
        <w:t xml:space="preserve">a </w:t>
      </w:r>
      <w:r w:rsidRPr="00A83DF0">
        <w:rPr>
          <w:rFonts w:ascii="ArialMT" w:eastAsia="Times New Roman" w:hAnsi="ArialMT" w:cs="Times New Roman"/>
          <w:color w:val="000000" w:themeColor="text1"/>
          <w:sz w:val="22"/>
          <w:lang w:eastAsia="es-ES_tradnl"/>
        </w:rPr>
        <w:t>personas con discapacidad.</w:t>
      </w:r>
    </w:p>
    <w:p w14:paraId="60E48465" w14:textId="2A0B4D5A" w:rsidR="0045348A" w:rsidRPr="00A83DF0" w:rsidRDefault="0045348A" w:rsidP="00A84AF9">
      <w:pPr>
        <w:tabs>
          <w:tab w:val="left" w:pos="426"/>
        </w:tabs>
        <w:spacing w:before="120" w:line="276" w:lineRule="auto"/>
        <w:ind w:firstLine="709"/>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La Agencia Nacional de Contratación Pública – Colombia Compra Eficiente en el concepto con radicado No. 4201912000004631 de 10 de julio de 2019, reiterado y desarrollado en los conceptos con radicado No. 4201913000005084 del 23 de julio de 2019 radicado No. 4201913000004446 del 13 de agosto de 2019, radicado No. 4201912000005689 del 16 de septiembre de 2019, radicado No. 4201913000006373 del 18 de septiembre de 2019, radicado No. 4201912000006258 del 3 de octubre de 2019, radicado No. 4201913000006154 del 10 de octubre de 2019, radicado No. 4201912000007756 del 16 de noviembre de 2019, radicado No. 4201913000007151 del 2 de diciembre de 2019,</w:t>
      </w:r>
      <w:r w:rsidR="00A05A7C" w:rsidRPr="00A83DF0">
        <w:rPr>
          <w:rFonts w:ascii="ArialMT" w:eastAsia="Times New Roman" w:hAnsi="ArialMT" w:cs="Times New Roman"/>
          <w:color w:val="000000" w:themeColor="text1"/>
          <w:sz w:val="22"/>
          <w:lang w:eastAsia="es-ES_tradnl"/>
        </w:rPr>
        <w:t xml:space="preserve"> radicado No. 4201913000007738 del 6 de diciembre de 2019,</w:t>
      </w:r>
      <w:r w:rsidRPr="00A83DF0">
        <w:rPr>
          <w:rFonts w:ascii="ArialMT" w:eastAsia="Times New Roman" w:hAnsi="ArialMT" w:cs="Times New Roman"/>
          <w:color w:val="000000" w:themeColor="text1"/>
          <w:sz w:val="22"/>
          <w:lang w:eastAsia="es-ES_tradnl"/>
        </w:rPr>
        <w:t xml:space="preserve"> radicado No. 4201912000008593 de 27 de diciembre de 2019, C–026 del 2 de enero de 2020, </w:t>
      </w:r>
      <w:r w:rsidR="00A05A7C" w:rsidRPr="00A83DF0">
        <w:rPr>
          <w:rFonts w:ascii="ArialMT" w:eastAsia="Times New Roman" w:hAnsi="ArialMT" w:cs="Times New Roman"/>
          <w:color w:val="000000" w:themeColor="text1"/>
          <w:sz w:val="22"/>
          <w:lang w:eastAsia="es-ES_tradnl"/>
        </w:rPr>
        <w:t xml:space="preserve">C-019 del 14 de enero de 2020, </w:t>
      </w:r>
      <w:r w:rsidRPr="00A83DF0">
        <w:rPr>
          <w:rFonts w:ascii="ArialMT" w:eastAsia="Times New Roman" w:hAnsi="ArialMT" w:cs="Times New Roman"/>
          <w:color w:val="000000" w:themeColor="text1"/>
          <w:sz w:val="22"/>
          <w:lang w:eastAsia="es-ES_tradnl"/>
        </w:rPr>
        <w:t>C–196 del 8 de abril de 2020, C-335 de 29 de mayo de 2020, C-436 del 24 de junio de 2020</w:t>
      </w:r>
      <w:r w:rsidR="00A91D0D" w:rsidRPr="00A83DF0">
        <w:rPr>
          <w:rFonts w:ascii="ArialMT" w:eastAsia="Times New Roman" w:hAnsi="ArialMT" w:cs="Times New Roman"/>
          <w:color w:val="000000" w:themeColor="text1"/>
          <w:sz w:val="22"/>
          <w:lang w:eastAsia="es-ES_tradnl"/>
        </w:rPr>
        <w:t xml:space="preserve">, </w:t>
      </w:r>
      <w:r w:rsidRPr="00A83DF0">
        <w:rPr>
          <w:rFonts w:ascii="ArialMT" w:eastAsia="Times New Roman" w:hAnsi="ArialMT" w:cs="Times New Roman"/>
          <w:color w:val="000000" w:themeColor="text1"/>
          <w:sz w:val="22"/>
          <w:lang w:eastAsia="es-ES_tradnl"/>
        </w:rPr>
        <w:t>C-629 del 2 de octubre de 2020</w:t>
      </w:r>
      <w:r w:rsidR="008278B8" w:rsidRPr="00A83DF0">
        <w:rPr>
          <w:rFonts w:ascii="ArialMT" w:eastAsia="Times New Roman" w:hAnsi="ArialMT" w:cs="Times New Roman"/>
          <w:color w:val="000000" w:themeColor="text1"/>
          <w:sz w:val="22"/>
          <w:lang w:eastAsia="es-ES_tradnl"/>
        </w:rPr>
        <w:t xml:space="preserve">, </w:t>
      </w:r>
      <w:r w:rsidR="006E38F5" w:rsidRPr="00A83DF0">
        <w:rPr>
          <w:rFonts w:ascii="ArialMT" w:eastAsia="Times New Roman" w:hAnsi="ArialMT" w:cs="Times New Roman"/>
          <w:color w:val="000000" w:themeColor="text1"/>
          <w:sz w:val="22"/>
          <w:lang w:eastAsia="es-ES_tradnl"/>
        </w:rPr>
        <w:t>y C-</w:t>
      </w:r>
      <w:r w:rsidR="00A91D0D" w:rsidRPr="00A83DF0">
        <w:rPr>
          <w:rFonts w:ascii="ArialMT" w:eastAsia="Times New Roman" w:hAnsi="ArialMT" w:cs="Times New Roman"/>
          <w:color w:val="000000" w:themeColor="text1"/>
          <w:sz w:val="22"/>
          <w:lang w:eastAsia="es-ES_tradnl"/>
        </w:rPr>
        <w:t>676 de</w:t>
      </w:r>
      <w:r w:rsidR="008278B8" w:rsidRPr="00A83DF0">
        <w:rPr>
          <w:rFonts w:ascii="ArialMT" w:eastAsia="Times New Roman" w:hAnsi="ArialMT" w:cs="Times New Roman"/>
          <w:color w:val="000000" w:themeColor="text1"/>
          <w:sz w:val="22"/>
          <w:lang w:eastAsia="es-ES_tradnl"/>
        </w:rPr>
        <w:t>l 22 de noviembre</w:t>
      </w:r>
      <w:r w:rsidR="00A91D0D" w:rsidRPr="00A83DF0">
        <w:rPr>
          <w:rFonts w:ascii="ArialMT" w:eastAsia="Times New Roman" w:hAnsi="ArialMT" w:cs="Times New Roman"/>
          <w:color w:val="000000" w:themeColor="text1"/>
          <w:sz w:val="22"/>
          <w:lang w:eastAsia="es-ES_tradnl"/>
        </w:rPr>
        <w:t xml:space="preserve"> 2020,</w:t>
      </w:r>
      <w:r w:rsidRPr="00A83DF0">
        <w:rPr>
          <w:rFonts w:ascii="ArialMT" w:eastAsia="Times New Roman" w:hAnsi="ArialMT" w:cs="Times New Roman"/>
          <w:color w:val="000000" w:themeColor="text1"/>
          <w:sz w:val="22"/>
          <w:lang w:eastAsia="es-ES_tradnl"/>
        </w:rPr>
        <w:t xml:space="preserve"> estudió los requisitos para acreditar el personal en situación de discapacidad, con la finalidad de obtener el incentivo previsto en el Decreto 392 de 2018. </w:t>
      </w:r>
    </w:p>
    <w:p w14:paraId="37C92741" w14:textId="77777777" w:rsidR="0045348A" w:rsidRPr="00A83DF0" w:rsidRDefault="0045348A" w:rsidP="0045348A">
      <w:pPr>
        <w:tabs>
          <w:tab w:val="left" w:pos="426"/>
        </w:tabs>
        <w:spacing w:line="276" w:lineRule="auto"/>
        <w:jc w:val="both"/>
        <w:rPr>
          <w:rFonts w:ascii="Arial" w:eastAsia="Calibri" w:hAnsi="Arial" w:cs="Arial"/>
          <w:color w:val="000000"/>
          <w:sz w:val="22"/>
          <w:lang w:eastAsia="en-GB"/>
        </w:rPr>
      </w:pPr>
    </w:p>
    <w:p w14:paraId="3D6F9620" w14:textId="07C50AE0" w:rsidR="00E460E5" w:rsidRPr="00A83DF0" w:rsidRDefault="006E38F5" w:rsidP="00DA432A">
      <w:pPr>
        <w:pStyle w:val="Prrafodelista"/>
        <w:numPr>
          <w:ilvl w:val="1"/>
          <w:numId w:val="6"/>
        </w:numPr>
        <w:tabs>
          <w:tab w:val="left" w:pos="0"/>
        </w:tabs>
        <w:spacing w:line="276" w:lineRule="auto"/>
        <w:ind w:left="0" w:firstLine="0"/>
        <w:contextualSpacing w:val="0"/>
        <w:jc w:val="both"/>
        <w:rPr>
          <w:rFonts w:ascii="Arial" w:eastAsia="Calibri" w:hAnsi="Arial" w:cs="Arial"/>
          <w:b/>
          <w:color w:val="000000"/>
          <w:sz w:val="22"/>
          <w:lang w:eastAsia="en-GB"/>
        </w:rPr>
      </w:pPr>
      <w:r w:rsidRPr="00A83DF0">
        <w:rPr>
          <w:rFonts w:ascii="Arial" w:eastAsia="Calibri" w:hAnsi="Arial" w:cs="Arial"/>
          <w:b/>
          <w:color w:val="000000"/>
          <w:sz w:val="22"/>
          <w:lang w:eastAsia="en-GB"/>
        </w:rPr>
        <w:t>Desarrollo normativo de los incentivos en procesos de contratación estatal para favorecer a personas con discapacidad</w:t>
      </w:r>
    </w:p>
    <w:p w14:paraId="2570B2D5" w14:textId="77777777" w:rsidR="00BE151C" w:rsidRPr="00A83DF0" w:rsidRDefault="00BE151C" w:rsidP="00297899">
      <w:pPr>
        <w:tabs>
          <w:tab w:val="left" w:pos="426"/>
        </w:tabs>
        <w:spacing w:line="276" w:lineRule="auto"/>
        <w:jc w:val="both"/>
        <w:rPr>
          <w:rFonts w:ascii="ArialMT" w:eastAsia="Times New Roman" w:hAnsi="ArialMT" w:cs="Times New Roman"/>
          <w:color w:val="000000" w:themeColor="text1"/>
          <w:sz w:val="22"/>
          <w:lang w:eastAsia="es-ES_tradnl"/>
        </w:rPr>
      </w:pPr>
    </w:p>
    <w:p w14:paraId="6BA790A5" w14:textId="153BAA23" w:rsidR="00855E20" w:rsidRPr="00002E01" w:rsidRDefault="006E38F5" w:rsidP="00DA432A">
      <w:pPr>
        <w:spacing w:line="276" w:lineRule="auto"/>
        <w:jc w:val="both"/>
        <w:rPr>
          <w:rFonts w:ascii="ArialMT" w:eastAsia="Times New Roman" w:hAnsi="ArialMT" w:cs="Times New Roman"/>
          <w:color w:val="000000" w:themeColor="text1"/>
          <w:sz w:val="22"/>
          <w:lang w:eastAsia="es-ES_tradnl"/>
        </w:rPr>
      </w:pPr>
      <w:r w:rsidRPr="00002E01">
        <w:rPr>
          <w:rFonts w:ascii="ArialMT" w:eastAsia="Times New Roman" w:hAnsi="ArialMT" w:cs="Times New Roman"/>
          <w:color w:val="000000" w:themeColor="text1"/>
          <w:sz w:val="22"/>
          <w:lang w:eastAsia="es-ES_tradnl"/>
        </w:rPr>
        <w:t xml:space="preserve">Con el propósito de hacer posible la igualdad real y efectiva de las personas </w:t>
      </w:r>
      <w:r w:rsidR="00B275EB" w:rsidRPr="00002E01">
        <w:rPr>
          <w:rFonts w:ascii="ArialMT" w:eastAsia="Times New Roman" w:hAnsi="ArialMT" w:cs="Times New Roman"/>
          <w:color w:val="000000" w:themeColor="text1"/>
          <w:sz w:val="22"/>
          <w:lang w:eastAsia="es-ES_tradnl"/>
        </w:rPr>
        <w:t xml:space="preserve">en condición de </w:t>
      </w:r>
      <w:r w:rsidRPr="00002E01">
        <w:rPr>
          <w:rFonts w:ascii="ArialMT" w:eastAsia="Times New Roman" w:hAnsi="ArialMT" w:cs="Times New Roman"/>
          <w:color w:val="000000" w:themeColor="text1"/>
          <w:sz w:val="22"/>
          <w:lang w:eastAsia="es-ES_tradnl"/>
        </w:rPr>
        <w:t>discapacidad</w:t>
      </w:r>
      <w:r w:rsidR="00B275EB" w:rsidRPr="00002E01">
        <w:rPr>
          <w:rFonts w:ascii="ArialMT" w:eastAsia="Times New Roman" w:hAnsi="ArialMT" w:cs="Times New Roman"/>
          <w:color w:val="000000" w:themeColor="text1"/>
          <w:sz w:val="22"/>
          <w:lang w:eastAsia="es-ES_tradnl"/>
        </w:rPr>
        <w:t>, el legislador</w:t>
      </w:r>
      <w:r w:rsidRPr="00002E01">
        <w:rPr>
          <w:rFonts w:ascii="ArialMT" w:eastAsia="Times New Roman" w:hAnsi="ArialMT" w:cs="Times New Roman"/>
          <w:color w:val="000000" w:themeColor="text1"/>
          <w:sz w:val="22"/>
          <w:lang w:eastAsia="es-ES_tradnl"/>
        </w:rPr>
        <w:t xml:space="preserve"> expidió la Ley 1618 de 2013</w:t>
      </w:r>
      <w:r w:rsidR="00B275EB" w:rsidRPr="00002E01">
        <w:rPr>
          <w:rFonts w:ascii="ArialMT" w:eastAsia="Times New Roman" w:hAnsi="ArialMT" w:cs="Times New Roman"/>
          <w:color w:val="000000" w:themeColor="text1"/>
          <w:sz w:val="22"/>
          <w:lang w:eastAsia="es-ES_tradnl"/>
        </w:rPr>
        <w:t>.</w:t>
      </w:r>
      <w:r w:rsidRPr="00002E01">
        <w:rPr>
          <w:rFonts w:ascii="ArialMT" w:eastAsia="Times New Roman" w:hAnsi="ArialMT" w:cs="Times New Roman"/>
          <w:color w:val="000000" w:themeColor="text1"/>
          <w:sz w:val="22"/>
          <w:lang w:eastAsia="es-ES_tradnl"/>
        </w:rPr>
        <w:t xml:space="preserve"> </w:t>
      </w:r>
      <w:r w:rsidR="00A03A70" w:rsidRPr="00002E01">
        <w:rPr>
          <w:rFonts w:ascii="ArialMT" w:eastAsia="Times New Roman" w:hAnsi="ArialMT" w:cs="Times New Roman"/>
          <w:color w:val="000000" w:themeColor="text1"/>
          <w:sz w:val="22"/>
          <w:lang w:eastAsia="es-ES_tradnl"/>
        </w:rPr>
        <w:t xml:space="preserve">Esta norma </w:t>
      </w:r>
      <w:r w:rsidRPr="00002E01">
        <w:rPr>
          <w:rFonts w:ascii="ArialMT" w:eastAsia="Times New Roman" w:hAnsi="ArialMT" w:cs="Times New Roman"/>
          <w:color w:val="000000" w:themeColor="text1"/>
          <w:sz w:val="22"/>
          <w:lang w:eastAsia="es-ES_tradnl"/>
        </w:rPr>
        <w:t>establece disposiciones para garantizar el pleno ejercicio de los derechos de estas personas, mediante la adopción de medidas de inclusión</w:t>
      </w:r>
      <w:r w:rsidR="00382648">
        <w:rPr>
          <w:rFonts w:ascii="ArialMT" w:eastAsia="Times New Roman" w:hAnsi="ArialMT" w:cs="Times New Roman"/>
          <w:color w:val="000000" w:themeColor="text1"/>
          <w:sz w:val="22"/>
          <w:lang w:eastAsia="es-ES_tradnl"/>
        </w:rPr>
        <w:t xml:space="preserve"> y</w:t>
      </w:r>
      <w:r w:rsidRPr="00002E01">
        <w:rPr>
          <w:rFonts w:ascii="ArialMT" w:eastAsia="Times New Roman" w:hAnsi="ArialMT" w:cs="Times New Roman"/>
          <w:color w:val="000000" w:themeColor="text1"/>
          <w:sz w:val="22"/>
          <w:lang w:eastAsia="es-ES_tradnl"/>
        </w:rPr>
        <w:t xml:space="preserve"> </w:t>
      </w:r>
      <w:r w:rsidR="00382648">
        <w:rPr>
          <w:rFonts w:ascii="ArialMT" w:eastAsia="Times New Roman" w:hAnsi="ArialMT" w:cs="Times New Roman"/>
          <w:color w:val="000000" w:themeColor="text1"/>
          <w:sz w:val="22"/>
          <w:lang w:eastAsia="es-ES_tradnl"/>
        </w:rPr>
        <w:t xml:space="preserve">de </w:t>
      </w:r>
      <w:r w:rsidRPr="00002E01">
        <w:rPr>
          <w:rFonts w:ascii="ArialMT" w:eastAsia="Times New Roman" w:hAnsi="ArialMT" w:cs="Times New Roman"/>
          <w:color w:val="000000" w:themeColor="text1"/>
          <w:sz w:val="22"/>
          <w:lang w:eastAsia="es-ES_tradnl"/>
        </w:rPr>
        <w:t xml:space="preserve">acciones afirmativas </w:t>
      </w:r>
      <w:r w:rsidR="00382648">
        <w:rPr>
          <w:rFonts w:ascii="ArialMT" w:eastAsia="Times New Roman" w:hAnsi="ArialMT" w:cs="Times New Roman"/>
          <w:color w:val="000000" w:themeColor="text1"/>
          <w:sz w:val="22"/>
          <w:lang w:eastAsia="es-ES_tradnl"/>
        </w:rPr>
        <w:t>que promuevan a las personas en condiciones de discapacidad</w:t>
      </w:r>
      <w:r w:rsidRPr="00002E01">
        <w:rPr>
          <w:rFonts w:ascii="ArialMT" w:eastAsia="Times New Roman" w:hAnsi="ArialMT" w:cs="Times New Roman"/>
          <w:color w:val="000000" w:themeColor="text1"/>
          <w:sz w:val="22"/>
          <w:lang w:eastAsia="es-ES_tradnl"/>
        </w:rPr>
        <w:t xml:space="preserve">. </w:t>
      </w:r>
    </w:p>
    <w:p w14:paraId="2D3EF0AB" w14:textId="376CD336" w:rsidR="006E38F5" w:rsidRPr="00A83DF0" w:rsidRDefault="006E38F5" w:rsidP="00002E01">
      <w:pPr>
        <w:spacing w:before="120" w:line="276" w:lineRule="auto"/>
        <w:ind w:firstLine="709"/>
        <w:jc w:val="both"/>
        <w:rPr>
          <w:rFonts w:ascii="Arial" w:hAnsi="Arial" w:cs="Arial"/>
          <w:color w:val="000000" w:themeColor="text1"/>
          <w:sz w:val="22"/>
        </w:rPr>
      </w:pPr>
      <w:r w:rsidRPr="00002E01">
        <w:rPr>
          <w:rFonts w:ascii="ArialMT" w:eastAsia="Times New Roman" w:hAnsi="ArialMT" w:cs="Times New Roman"/>
          <w:color w:val="000000" w:themeColor="text1"/>
          <w:sz w:val="22"/>
          <w:lang w:eastAsia="es-ES_tradnl"/>
        </w:rPr>
        <w:t xml:space="preserve">Para garantizar el derecho al trabajo en términos de igualdad de oportunidades, equidad e inclusión de las personas </w:t>
      </w:r>
      <w:r w:rsidR="00A03A70" w:rsidRPr="00002E01">
        <w:rPr>
          <w:rFonts w:ascii="ArialMT" w:eastAsia="Times New Roman" w:hAnsi="ArialMT" w:cs="Times New Roman"/>
          <w:color w:val="000000" w:themeColor="text1"/>
          <w:sz w:val="22"/>
          <w:lang w:eastAsia="es-ES_tradnl"/>
        </w:rPr>
        <w:t>en condición de</w:t>
      </w:r>
      <w:r w:rsidRPr="00002E01">
        <w:rPr>
          <w:rFonts w:ascii="ArialMT" w:eastAsia="Times New Roman" w:hAnsi="ArialMT" w:cs="Times New Roman"/>
          <w:color w:val="000000" w:themeColor="text1"/>
          <w:sz w:val="22"/>
          <w:lang w:eastAsia="es-ES_tradnl"/>
        </w:rPr>
        <w:t xml:space="preserve"> discapacidad, </w:t>
      </w:r>
      <w:r w:rsidR="00A03A70" w:rsidRPr="00002E01">
        <w:rPr>
          <w:rFonts w:ascii="ArialMT" w:eastAsia="Times New Roman" w:hAnsi="ArialMT" w:cs="Times New Roman"/>
          <w:color w:val="000000" w:themeColor="text1"/>
          <w:sz w:val="22"/>
          <w:lang w:eastAsia="es-ES_tradnl"/>
        </w:rPr>
        <w:t>el artículo 13 de</w:t>
      </w:r>
      <w:r w:rsidR="00347D82" w:rsidRPr="00002E01">
        <w:rPr>
          <w:rFonts w:ascii="ArialMT" w:eastAsia="Times New Roman" w:hAnsi="ArialMT" w:cs="Times New Roman"/>
          <w:color w:val="000000" w:themeColor="text1"/>
          <w:sz w:val="22"/>
          <w:lang w:eastAsia="es-ES_tradnl"/>
        </w:rPr>
        <w:t xml:space="preserve"> Ley 1618 de 2013</w:t>
      </w:r>
      <w:r w:rsidR="00A03A70" w:rsidRPr="00002E01">
        <w:rPr>
          <w:rFonts w:ascii="ArialMT" w:eastAsia="Times New Roman" w:hAnsi="ArialMT" w:cs="Times New Roman"/>
          <w:color w:val="000000" w:themeColor="text1"/>
          <w:sz w:val="22"/>
          <w:lang w:eastAsia="es-ES_tradnl"/>
        </w:rPr>
        <w:t xml:space="preserve"> </w:t>
      </w:r>
      <w:r w:rsidRPr="00002E01">
        <w:rPr>
          <w:rFonts w:ascii="ArialMT" w:eastAsia="Times New Roman" w:hAnsi="ArialMT" w:cs="Times New Roman"/>
          <w:color w:val="000000" w:themeColor="text1"/>
          <w:sz w:val="22"/>
          <w:lang w:eastAsia="es-ES_tradnl"/>
        </w:rPr>
        <w:t>estableció acciones afirmativas en el marco del sistema de compras públicas y ordenó al Gobierno Nacional expedir el decreto reglamentario que determine una puntuación adicional y un sistema</w:t>
      </w:r>
      <w:r w:rsidRPr="00A83DF0">
        <w:rPr>
          <w:rFonts w:ascii="Arial" w:hAnsi="Arial" w:cs="Arial"/>
          <w:color w:val="000000" w:themeColor="text1"/>
          <w:sz w:val="22"/>
        </w:rPr>
        <w:t xml:space="preserve"> de preferencias en los procesos de contratación. El artículo en mención prescribe</w:t>
      </w:r>
      <w:r w:rsidR="007F2099">
        <w:rPr>
          <w:rFonts w:ascii="Arial" w:hAnsi="Arial" w:cs="Arial"/>
          <w:color w:val="000000" w:themeColor="text1"/>
          <w:sz w:val="22"/>
        </w:rPr>
        <w:t xml:space="preserve"> lo siguiente</w:t>
      </w:r>
      <w:r w:rsidRPr="00A83DF0">
        <w:rPr>
          <w:rFonts w:ascii="Arial" w:hAnsi="Arial" w:cs="Arial"/>
          <w:color w:val="000000" w:themeColor="text1"/>
          <w:sz w:val="22"/>
        </w:rPr>
        <w:t xml:space="preserve">: </w:t>
      </w:r>
    </w:p>
    <w:p w14:paraId="42C400E7" w14:textId="77777777" w:rsidR="006E38F5" w:rsidRPr="00A83DF0" w:rsidRDefault="006E38F5" w:rsidP="006E38F5">
      <w:pPr>
        <w:tabs>
          <w:tab w:val="left" w:pos="426"/>
        </w:tabs>
        <w:spacing w:line="276" w:lineRule="auto"/>
        <w:jc w:val="both"/>
        <w:rPr>
          <w:rFonts w:ascii="Arial" w:hAnsi="Arial" w:cs="Arial"/>
          <w:color w:val="000000" w:themeColor="text1"/>
          <w:sz w:val="22"/>
        </w:rPr>
      </w:pPr>
    </w:p>
    <w:p w14:paraId="1B6623BD" w14:textId="77777777" w:rsidR="006E38F5" w:rsidRPr="00A83DF0" w:rsidRDefault="006E38F5" w:rsidP="00A83DF0">
      <w:pPr>
        <w:ind w:left="709" w:right="709"/>
        <w:jc w:val="both"/>
        <w:rPr>
          <w:rFonts w:ascii="Arial" w:eastAsia="Calibri" w:hAnsi="Arial" w:cs="Arial"/>
          <w:color w:val="000000"/>
          <w:sz w:val="19"/>
          <w:szCs w:val="19"/>
        </w:rPr>
      </w:pPr>
      <w:r w:rsidRPr="00A83DF0">
        <w:rPr>
          <w:rFonts w:ascii="Arial" w:eastAsia="Calibri" w:hAnsi="Arial" w:cs="Arial"/>
          <w:color w:val="000000"/>
          <w:sz w:val="19"/>
          <w:szCs w:val="19"/>
        </w:rPr>
        <w:t xml:space="preserve">Artículo 13. Derecho al trabajo. Todas las personas con discapacidad tienen derecho al trabajo. Para garantizar el ejercicio efectivo del derecho al trabajo de las personas con </w:t>
      </w:r>
      <w:r w:rsidRPr="00A83DF0">
        <w:rPr>
          <w:rFonts w:ascii="Arial" w:eastAsia="Calibri" w:hAnsi="Arial" w:cs="Arial"/>
          <w:color w:val="000000"/>
          <w:sz w:val="19"/>
          <w:szCs w:val="19"/>
        </w:rPr>
        <w:lastRenderedPageBreak/>
        <w:t xml:space="preserve">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3875C6F4" w14:textId="77777777" w:rsidR="006E38F5" w:rsidRPr="00A83DF0" w:rsidRDefault="006E38F5" w:rsidP="00A83DF0">
      <w:pPr>
        <w:ind w:left="709" w:right="709"/>
        <w:jc w:val="both"/>
        <w:rPr>
          <w:rFonts w:ascii="Arial" w:eastAsia="Calibri" w:hAnsi="Arial" w:cs="Arial"/>
          <w:color w:val="000000"/>
          <w:sz w:val="19"/>
          <w:szCs w:val="19"/>
        </w:rPr>
      </w:pPr>
    </w:p>
    <w:p w14:paraId="195E4873" w14:textId="77777777" w:rsidR="006E38F5" w:rsidRPr="00A83DF0" w:rsidRDefault="006E38F5" w:rsidP="00A83DF0">
      <w:pPr>
        <w:ind w:left="709" w:right="709"/>
        <w:jc w:val="both"/>
        <w:rPr>
          <w:rFonts w:ascii="Arial" w:eastAsia="Calibri" w:hAnsi="Arial" w:cs="Arial"/>
          <w:color w:val="000000"/>
          <w:sz w:val="19"/>
          <w:szCs w:val="19"/>
        </w:rPr>
      </w:pPr>
      <w:r w:rsidRPr="00A83DF0">
        <w:rPr>
          <w:rFonts w:ascii="Arial" w:eastAsia="Calibri" w:hAnsi="Arial" w:cs="Arial"/>
          <w:color w:val="000000"/>
          <w:sz w:val="19"/>
          <w:szCs w:val="19"/>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510E1408" w14:textId="77777777" w:rsidR="006E38F5" w:rsidRPr="00A83DF0" w:rsidRDefault="006E38F5" w:rsidP="00A83DF0">
      <w:pPr>
        <w:ind w:left="709" w:right="709"/>
        <w:jc w:val="both"/>
        <w:rPr>
          <w:rFonts w:ascii="Arial" w:eastAsia="Calibri" w:hAnsi="Arial" w:cs="Arial"/>
          <w:color w:val="000000"/>
          <w:sz w:val="19"/>
          <w:szCs w:val="19"/>
        </w:rPr>
      </w:pPr>
      <w:r w:rsidRPr="00A83DF0">
        <w:rPr>
          <w:rFonts w:ascii="Arial" w:eastAsia="Calibri" w:hAnsi="Arial" w:cs="Arial"/>
          <w:color w:val="000000"/>
          <w:sz w:val="19"/>
          <w:szCs w:val="19"/>
        </w:rPr>
        <w:t>[…]</w:t>
      </w:r>
    </w:p>
    <w:p w14:paraId="24234FD9" w14:textId="77777777" w:rsidR="006E38F5" w:rsidRPr="00A83DF0" w:rsidRDefault="006E38F5" w:rsidP="00A83DF0">
      <w:pPr>
        <w:ind w:left="709" w:right="709"/>
        <w:jc w:val="both"/>
        <w:rPr>
          <w:rFonts w:ascii="Arial" w:eastAsia="Calibri" w:hAnsi="Arial" w:cs="Arial"/>
          <w:color w:val="000000"/>
          <w:sz w:val="19"/>
          <w:szCs w:val="19"/>
        </w:rPr>
      </w:pPr>
    </w:p>
    <w:p w14:paraId="79BB029B" w14:textId="77777777" w:rsidR="006E38F5" w:rsidRPr="00A83DF0" w:rsidRDefault="006E38F5" w:rsidP="00A83DF0">
      <w:pPr>
        <w:ind w:left="708" w:right="709"/>
        <w:jc w:val="both"/>
        <w:rPr>
          <w:rFonts w:ascii="Arial" w:eastAsia="Calibri" w:hAnsi="Arial" w:cs="Arial"/>
          <w:color w:val="000000"/>
          <w:sz w:val="19"/>
          <w:szCs w:val="19"/>
        </w:rPr>
      </w:pPr>
      <w:r w:rsidRPr="00A83DF0">
        <w:rPr>
          <w:rFonts w:ascii="Arial" w:eastAsia="Calibri" w:hAnsi="Arial" w:cs="Arial"/>
          <w:color w:val="000000"/>
          <w:sz w:val="19"/>
          <w:szCs w:val="19"/>
        </w:rPr>
        <w:t xml:space="preserve">8. Los </w:t>
      </w:r>
      <w:proofErr w:type="gramStart"/>
      <w:r w:rsidRPr="00A83DF0">
        <w:rPr>
          <w:rFonts w:ascii="Arial" w:eastAsia="Calibri" w:hAnsi="Arial" w:cs="Arial"/>
          <w:color w:val="000000"/>
          <w:sz w:val="19"/>
          <w:szCs w:val="19"/>
        </w:rPr>
        <w:t>gobiernos nacional</w:t>
      </w:r>
      <w:proofErr w:type="gramEnd"/>
      <w:r w:rsidRPr="00A83DF0">
        <w:rPr>
          <w:rFonts w:ascii="Arial" w:eastAsia="Calibri" w:hAnsi="Arial" w:cs="Arial"/>
          <w:color w:val="000000"/>
          <w:sz w:val="19"/>
          <w:szCs w:val="19"/>
        </w:rPr>
        <w:t>, departamentales, distritales y municipales, deberán fijar mediante decreto reglamentario, en los procesos de selección de los contratistas y proveedores, un sistema de preferencias a favor de las personas con discapacidad.</w:t>
      </w:r>
    </w:p>
    <w:p w14:paraId="7463762E" w14:textId="77777777" w:rsidR="006E38F5" w:rsidRPr="00A83DF0" w:rsidRDefault="006E38F5" w:rsidP="00A83DF0">
      <w:pPr>
        <w:tabs>
          <w:tab w:val="left" w:pos="426"/>
        </w:tabs>
        <w:jc w:val="both"/>
        <w:rPr>
          <w:rFonts w:ascii="ArialMT" w:eastAsia="Times New Roman" w:hAnsi="ArialMT" w:cs="Times New Roman"/>
          <w:color w:val="000000" w:themeColor="text1"/>
          <w:sz w:val="19"/>
          <w:szCs w:val="19"/>
          <w:lang w:eastAsia="es-ES_tradnl"/>
        </w:rPr>
      </w:pPr>
    </w:p>
    <w:p w14:paraId="62B567B4" w14:textId="44F04564" w:rsidR="00347D82" w:rsidRPr="00002E01" w:rsidRDefault="00347D82" w:rsidP="00347D82">
      <w:pPr>
        <w:tabs>
          <w:tab w:val="left" w:pos="426"/>
        </w:tabs>
        <w:spacing w:before="120" w:line="276" w:lineRule="auto"/>
        <w:ind w:firstLine="709"/>
        <w:jc w:val="both"/>
        <w:rPr>
          <w:rFonts w:ascii="ArialMT" w:eastAsia="Times New Roman" w:hAnsi="ArialMT" w:cs="Times New Roman"/>
          <w:color w:val="000000" w:themeColor="text1"/>
          <w:sz w:val="22"/>
          <w:lang w:eastAsia="es-ES_tradnl"/>
        </w:rPr>
      </w:pPr>
      <w:r w:rsidRPr="00002E01">
        <w:rPr>
          <w:rFonts w:ascii="ArialMT" w:eastAsia="Times New Roman" w:hAnsi="ArialMT" w:cs="Times New Roman"/>
          <w:color w:val="000000" w:themeColor="text1"/>
          <w:sz w:val="22"/>
          <w:lang w:eastAsia="es-ES_tradnl"/>
        </w:rPr>
        <w:t>En cumplimiento de lo anterior, el Gobierno Nacional</w:t>
      </w:r>
      <w:r w:rsidR="0042704C" w:rsidRPr="00002E01">
        <w:rPr>
          <w:rFonts w:ascii="ArialMT" w:eastAsia="Times New Roman" w:hAnsi="ArialMT" w:cs="Times New Roman"/>
          <w:color w:val="000000" w:themeColor="text1"/>
          <w:sz w:val="22"/>
          <w:lang w:eastAsia="es-ES_tradnl"/>
        </w:rPr>
        <w:t>,</w:t>
      </w:r>
      <w:r w:rsidRPr="00002E01">
        <w:rPr>
          <w:rFonts w:ascii="ArialMT" w:eastAsia="Times New Roman" w:hAnsi="ArialMT" w:cs="Times New Roman"/>
          <w:color w:val="000000" w:themeColor="text1"/>
          <w:sz w:val="22"/>
          <w:lang w:eastAsia="es-ES_tradnl"/>
        </w:rPr>
        <w:t xml:space="preserve"> </w:t>
      </w:r>
      <w:r w:rsidR="0042704C" w:rsidRPr="00A83DF0">
        <w:rPr>
          <w:rFonts w:ascii="ArialMT" w:eastAsia="Times New Roman" w:hAnsi="ArialMT" w:cs="Times New Roman"/>
          <w:color w:val="000000" w:themeColor="text1"/>
          <w:sz w:val="22"/>
          <w:lang w:eastAsia="es-ES_tradnl"/>
        </w:rPr>
        <w:t>en ejercicio de su facultad reglamentaria</w:t>
      </w:r>
      <w:r w:rsidR="0042704C" w:rsidRPr="00002E01">
        <w:rPr>
          <w:rFonts w:ascii="ArialMT" w:eastAsia="Times New Roman" w:hAnsi="ArialMT" w:cs="Times New Roman"/>
          <w:color w:val="000000" w:themeColor="text1"/>
          <w:sz w:val="22"/>
          <w:lang w:eastAsia="es-ES_tradnl"/>
        </w:rPr>
        <w:t xml:space="preserve">, </w:t>
      </w:r>
      <w:r w:rsidRPr="00002E01">
        <w:rPr>
          <w:rFonts w:ascii="ArialMT" w:eastAsia="Times New Roman" w:hAnsi="ArialMT" w:cs="Times New Roman"/>
          <w:color w:val="000000" w:themeColor="text1"/>
          <w:sz w:val="22"/>
          <w:lang w:eastAsia="es-ES_tradnl"/>
        </w:rPr>
        <w:t>expidió el Decreto 392 del 2018,</w:t>
      </w:r>
      <w:r w:rsidR="00E40364" w:rsidRPr="00002E01">
        <w:rPr>
          <w:rFonts w:ascii="ArialMT" w:eastAsia="Times New Roman" w:hAnsi="ArialMT" w:cs="Times New Roman"/>
          <w:color w:val="000000" w:themeColor="text1"/>
          <w:sz w:val="22"/>
          <w:lang w:eastAsia="es-ES_tradnl"/>
        </w:rPr>
        <w:t xml:space="preserve"> «Por el cual se reglamentan los numerales 1 y 8 del artículo 13 de la Ley 1618 de 2013, sobre incentivos en Procesos de Contratación en favor de personas con discapacidad»</w:t>
      </w:r>
      <w:r w:rsidR="0042704C" w:rsidRPr="00002E01">
        <w:rPr>
          <w:rFonts w:ascii="ArialMT" w:eastAsia="Times New Roman" w:hAnsi="ArialMT" w:cs="Times New Roman"/>
          <w:color w:val="000000" w:themeColor="text1"/>
          <w:sz w:val="22"/>
          <w:lang w:eastAsia="es-ES_tradnl"/>
        </w:rPr>
        <w:t>.</w:t>
      </w:r>
      <w:r w:rsidR="00EC55F8" w:rsidRPr="00002E01">
        <w:rPr>
          <w:rFonts w:ascii="ArialMT" w:eastAsia="Times New Roman" w:hAnsi="ArialMT" w:cs="Times New Roman"/>
          <w:color w:val="000000" w:themeColor="text1"/>
          <w:sz w:val="22"/>
          <w:lang w:eastAsia="es-ES_tradnl"/>
        </w:rPr>
        <w:t xml:space="preserve"> Este Decreto</w:t>
      </w:r>
      <w:r w:rsidR="001650F3" w:rsidRPr="00002E01">
        <w:rPr>
          <w:rFonts w:ascii="ArialMT" w:eastAsia="Times New Roman" w:hAnsi="ArialMT" w:cs="Times New Roman"/>
          <w:color w:val="000000" w:themeColor="text1"/>
          <w:sz w:val="22"/>
          <w:lang w:eastAsia="es-ES_tradnl"/>
        </w:rPr>
        <w:t xml:space="preserve"> adiciona el artículo 2.2.1.2.4.6 al Decreto </w:t>
      </w:r>
      <w:r w:rsidR="005D0BFE" w:rsidRPr="00A83DF0">
        <w:rPr>
          <w:rFonts w:ascii="ArialMT" w:eastAsia="Times New Roman" w:hAnsi="ArialMT" w:cs="Times New Roman"/>
          <w:color w:val="000000" w:themeColor="text1"/>
          <w:sz w:val="22"/>
          <w:lang w:eastAsia="es-ES_tradnl"/>
        </w:rPr>
        <w:t>Único Reglamentario</w:t>
      </w:r>
      <w:r w:rsidR="005D0BFE" w:rsidRPr="00002E01">
        <w:rPr>
          <w:rFonts w:ascii="ArialMT" w:eastAsia="Times New Roman" w:hAnsi="ArialMT" w:cs="Times New Roman"/>
          <w:color w:val="000000" w:themeColor="text1"/>
          <w:sz w:val="22"/>
          <w:lang w:eastAsia="es-ES_tradnl"/>
        </w:rPr>
        <w:t xml:space="preserve"> </w:t>
      </w:r>
      <w:r w:rsidR="001650F3" w:rsidRPr="00002E01">
        <w:rPr>
          <w:rFonts w:ascii="ArialMT" w:eastAsia="Times New Roman" w:hAnsi="ArialMT" w:cs="Times New Roman"/>
          <w:color w:val="000000" w:themeColor="text1"/>
          <w:sz w:val="22"/>
          <w:lang w:eastAsia="es-ES_tradnl"/>
        </w:rPr>
        <w:t>1082 de 2015,</w:t>
      </w:r>
      <w:r w:rsidRPr="00002E01">
        <w:rPr>
          <w:rFonts w:ascii="ArialMT" w:eastAsia="Times New Roman" w:hAnsi="ArialMT" w:cs="Times New Roman"/>
          <w:color w:val="000000" w:themeColor="text1"/>
          <w:sz w:val="22"/>
          <w:lang w:eastAsia="es-ES_tradnl"/>
        </w:rPr>
        <w:t xml:space="preserve"> </w:t>
      </w:r>
      <w:r w:rsidR="001650F3" w:rsidRPr="00002E01">
        <w:rPr>
          <w:rFonts w:ascii="ArialMT" w:eastAsia="Times New Roman" w:hAnsi="ArialMT" w:cs="Times New Roman"/>
          <w:color w:val="000000" w:themeColor="text1"/>
          <w:sz w:val="22"/>
          <w:lang w:eastAsia="es-ES_tradnl"/>
        </w:rPr>
        <w:t>estableciendo un</w:t>
      </w:r>
      <w:r w:rsidR="00EC55F8" w:rsidRPr="00002E01">
        <w:rPr>
          <w:rFonts w:ascii="ArialMT" w:eastAsia="Times New Roman" w:hAnsi="ArialMT" w:cs="Times New Roman"/>
          <w:color w:val="000000" w:themeColor="text1"/>
          <w:sz w:val="22"/>
          <w:lang w:eastAsia="es-ES_tradnl"/>
        </w:rPr>
        <w:t xml:space="preserve"> puntaje adicional</w:t>
      </w:r>
      <w:r w:rsidR="001650F3" w:rsidRPr="00002E01">
        <w:rPr>
          <w:rFonts w:ascii="ArialMT" w:eastAsia="Times New Roman" w:hAnsi="ArialMT" w:cs="Times New Roman"/>
          <w:color w:val="000000" w:themeColor="text1"/>
          <w:sz w:val="22"/>
          <w:lang w:eastAsia="es-ES_tradnl"/>
        </w:rPr>
        <w:t xml:space="preserve"> del uno por ciento (1%) </w:t>
      </w:r>
      <w:r w:rsidR="00EC55F8" w:rsidRPr="00002E01">
        <w:rPr>
          <w:rFonts w:ascii="ArialMT" w:eastAsia="Times New Roman" w:hAnsi="ArialMT" w:cs="Times New Roman"/>
          <w:color w:val="000000" w:themeColor="text1"/>
          <w:sz w:val="22"/>
          <w:lang w:eastAsia="es-ES_tradnl"/>
        </w:rPr>
        <w:t xml:space="preserve">para proponentes con trabajadores </w:t>
      </w:r>
      <w:r w:rsidR="00953C4D" w:rsidRPr="00002E01">
        <w:rPr>
          <w:rFonts w:ascii="ArialMT" w:eastAsia="Times New Roman" w:hAnsi="ArialMT" w:cs="Times New Roman"/>
          <w:color w:val="000000" w:themeColor="text1"/>
          <w:sz w:val="22"/>
          <w:lang w:eastAsia="es-ES_tradnl"/>
        </w:rPr>
        <w:t>con</w:t>
      </w:r>
      <w:r w:rsidR="00EC55F8" w:rsidRPr="00002E01">
        <w:rPr>
          <w:rFonts w:ascii="ArialMT" w:eastAsia="Times New Roman" w:hAnsi="ArialMT" w:cs="Times New Roman"/>
          <w:color w:val="000000" w:themeColor="text1"/>
          <w:sz w:val="22"/>
          <w:lang w:eastAsia="es-ES_tradnl"/>
        </w:rPr>
        <w:t xml:space="preserve"> discapacidad en los </w:t>
      </w:r>
      <w:r w:rsidR="001650F3" w:rsidRPr="00002E01">
        <w:rPr>
          <w:rFonts w:ascii="ArialMT" w:eastAsia="Times New Roman" w:hAnsi="ArialMT" w:cs="Times New Roman"/>
          <w:color w:val="000000" w:themeColor="text1"/>
          <w:sz w:val="22"/>
          <w:lang w:eastAsia="es-ES_tradnl"/>
        </w:rPr>
        <w:t>procesos de licitaciones</w:t>
      </w:r>
      <w:r w:rsidRPr="00002E01">
        <w:rPr>
          <w:rFonts w:ascii="ArialMT" w:eastAsia="Times New Roman" w:hAnsi="ArialMT" w:cs="Times New Roman"/>
          <w:color w:val="000000" w:themeColor="text1"/>
          <w:sz w:val="22"/>
          <w:lang w:eastAsia="es-ES_tradnl"/>
        </w:rPr>
        <w:t xml:space="preserve"> pública</w:t>
      </w:r>
      <w:r w:rsidR="001650F3" w:rsidRPr="00002E01">
        <w:rPr>
          <w:rFonts w:ascii="ArialMT" w:eastAsia="Times New Roman" w:hAnsi="ArialMT" w:cs="Times New Roman"/>
          <w:color w:val="000000" w:themeColor="text1"/>
          <w:sz w:val="22"/>
          <w:lang w:eastAsia="es-ES_tradnl"/>
        </w:rPr>
        <w:t>s</w:t>
      </w:r>
      <w:r w:rsidRPr="00002E01">
        <w:rPr>
          <w:rFonts w:ascii="ArialMT" w:eastAsia="Times New Roman" w:hAnsi="ArialMT" w:cs="Times New Roman"/>
          <w:color w:val="000000" w:themeColor="text1"/>
          <w:sz w:val="22"/>
          <w:lang w:eastAsia="es-ES_tradnl"/>
        </w:rPr>
        <w:t xml:space="preserve"> y concurso de méritos</w:t>
      </w:r>
      <w:r w:rsidR="001650F3" w:rsidRPr="00002E01">
        <w:rPr>
          <w:rFonts w:ascii="ArialMT" w:eastAsia="Times New Roman" w:hAnsi="ArialMT" w:cs="Times New Roman"/>
          <w:color w:val="000000" w:themeColor="text1"/>
          <w:sz w:val="22"/>
          <w:lang w:eastAsia="es-ES_tradnl"/>
        </w:rPr>
        <w:t>,</w:t>
      </w:r>
      <w:r w:rsidRPr="00002E01">
        <w:rPr>
          <w:rFonts w:ascii="ArialMT" w:eastAsia="Times New Roman" w:hAnsi="ArialMT" w:cs="Times New Roman"/>
          <w:color w:val="000000" w:themeColor="text1"/>
          <w:sz w:val="22"/>
          <w:lang w:eastAsia="es-ES_tradnl"/>
        </w:rPr>
        <w:t xml:space="preserve"> </w:t>
      </w:r>
      <w:r w:rsidR="001650F3" w:rsidRPr="00002E01">
        <w:rPr>
          <w:rFonts w:ascii="ArialMT" w:eastAsia="Times New Roman" w:hAnsi="ArialMT" w:cs="Times New Roman"/>
          <w:color w:val="000000" w:themeColor="text1"/>
          <w:sz w:val="22"/>
          <w:lang w:eastAsia="es-ES_tradnl"/>
        </w:rPr>
        <w:t>de acuerdo con los requisitos previstos en el mismo</w:t>
      </w:r>
      <w:r w:rsidR="007F2099">
        <w:rPr>
          <w:rFonts w:ascii="ArialMT" w:eastAsia="Times New Roman" w:hAnsi="ArialMT" w:cs="Times New Roman"/>
          <w:color w:val="000000" w:themeColor="text1"/>
          <w:sz w:val="22"/>
          <w:lang w:eastAsia="es-ES_tradnl"/>
        </w:rPr>
        <w:t>. Al respecto, dicha norma señala</w:t>
      </w:r>
      <w:r w:rsidR="001650F3" w:rsidRPr="00002E01">
        <w:rPr>
          <w:rFonts w:ascii="ArialMT" w:eastAsia="Times New Roman" w:hAnsi="ArialMT" w:cs="Times New Roman"/>
          <w:color w:val="000000" w:themeColor="text1"/>
          <w:sz w:val="22"/>
          <w:lang w:eastAsia="es-ES_tradnl"/>
        </w:rPr>
        <w:t xml:space="preserve">: </w:t>
      </w:r>
    </w:p>
    <w:p w14:paraId="78EC71DB" w14:textId="77777777" w:rsidR="001650F3" w:rsidRPr="00A83DF0" w:rsidRDefault="001650F3" w:rsidP="00855E20">
      <w:pPr>
        <w:tabs>
          <w:tab w:val="left" w:pos="426"/>
        </w:tabs>
        <w:spacing w:line="276" w:lineRule="auto"/>
        <w:ind w:firstLine="709"/>
        <w:jc w:val="both"/>
        <w:rPr>
          <w:rFonts w:ascii="Arial" w:eastAsia="Calibri" w:hAnsi="Arial" w:cs="Arial"/>
          <w:bCs/>
          <w:color w:val="000000" w:themeColor="text1"/>
          <w:sz w:val="22"/>
        </w:rPr>
      </w:pPr>
    </w:p>
    <w:p w14:paraId="658A70BF" w14:textId="77777777" w:rsidR="001650F3" w:rsidRPr="00A83DF0" w:rsidRDefault="001650F3" w:rsidP="00A83DF0">
      <w:pPr>
        <w:ind w:left="709" w:right="709"/>
        <w:jc w:val="both"/>
        <w:rPr>
          <w:rFonts w:ascii="Arial" w:eastAsia="Times New Roman" w:hAnsi="Arial" w:cs="Arial"/>
          <w:color w:val="000000"/>
          <w:sz w:val="19"/>
          <w:szCs w:val="19"/>
          <w:lang w:eastAsia="es-CO"/>
        </w:rPr>
      </w:pPr>
      <w:r w:rsidRPr="00A83DF0">
        <w:rPr>
          <w:rFonts w:ascii="Arial" w:eastAsia="Times New Roman" w:hAnsi="Arial" w:cs="Arial"/>
          <w:bCs/>
          <w:color w:val="000000"/>
          <w:sz w:val="19"/>
          <w:szCs w:val="19"/>
          <w:lang w:eastAsia="es-CO"/>
        </w:rPr>
        <w:t>Artículo 2.2.1.2.4.2.6. Puntaje adicional para proponentes con trabajadores con discapacidad</w:t>
      </w:r>
      <w:r w:rsidRPr="00A83DF0">
        <w:rPr>
          <w:rFonts w:ascii="Arial" w:eastAsia="Times New Roman" w:hAnsi="Arial" w:cs="Arial"/>
          <w:color w:val="000000"/>
          <w:sz w:val="19"/>
          <w:szCs w:val="19"/>
          <w:lang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0B1448B3" w14:textId="77777777" w:rsidR="001650F3" w:rsidRPr="00A83DF0" w:rsidRDefault="001650F3" w:rsidP="00A83DF0">
      <w:pPr>
        <w:ind w:left="709" w:right="709"/>
        <w:jc w:val="both"/>
        <w:rPr>
          <w:rFonts w:ascii="Arial" w:eastAsia="Calibri" w:hAnsi="Arial" w:cs="Arial"/>
          <w:i/>
          <w:iCs/>
          <w:color w:val="000000"/>
          <w:sz w:val="19"/>
          <w:szCs w:val="19"/>
        </w:rPr>
      </w:pPr>
    </w:p>
    <w:p w14:paraId="2435B16D" w14:textId="77777777" w:rsidR="001650F3" w:rsidRPr="00A83DF0" w:rsidRDefault="001650F3" w:rsidP="00A83DF0">
      <w:pPr>
        <w:ind w:left="709" w:right="709"/>
        <w:jc w:val="both"/>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3AE4777E" w14:textId="77777777" w:rsidR="001650F3" w:rsidRPr="00A83DF0" w:rsidRDefault="001650F3" w:rsidP="00A83DF0">
      <w:pPr>
        <w:ind w:left="709" w:right="709"/>
        <w:jc w:val="both"/>
        <w:rPr>
          <w:rFonts w:ascii="Arial" w:eastAsia="Times New Roman" w:hAnsi="Arial" w:cs="Arial"/>
          <w:color w:val="000000"/>
          <w:sz w:val="19"/>
          <w:szCs w:val="19"/>
          <w:lang w:eastAsia="es-CO"/>
        </w:rPr>
      </w:pPr>
    </w:p>
    <w:p w14:paraId="69C8EEE5" w14:textId="77777777" w:rsidR="001650F3" w:rsidRPr="00A83DF0" w:rsidRDefault="001650F3" w:rsidP="00A83DF0">
      <w:pPr>
        <w:ind w:left="709" w:right="709"/>
        <w:jc w:val="both"/>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5C81A407" w14:textId="77777777" w:rsidR="001650F3" w:rsidRPr="00A83DF0" w:rsidRDefault="001650F3" w:rsidP="00A83DF0">
      <w:pPr>
        <w:ind w:left="709" w:right="709"/>
        <w:jc w:val="both"/>
        <w:rPr>
          <w:rFonts w:ascii="Arial" w:eastAsia="Times New Roman" w:hAnsi="Arial" w:cs="Arial"/>
          <w:color w:val="000000"/>
          <w:sz w:val="19"/>
          <w:szCs w:val="19"/>
          <w:lang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1650F3" w:rsidRPr="00A83DF0" w14:paraId="080828F2" w14:textId="77777777" w:rsidTr="003F5634">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47E7C67" w14:textId="77777777" w:rsidR="001650F3" w:rsidRPr="00A83DF0" w:rsidRDefault="001650F3" w:rsidP="00A83DF0">
            <w:pPr>
              <w:jc w:val="center"/>
              <w:rPr>
                <w:rFonts w:ascii="Arial" w:eastAsia="Times New Roman" w:hAnsi="Arial" w:cs="Arial"/>
                <w:b/>
                <w:bCs/>
                <w:color w:val="000000"/>
                <w:sz w:val="19"/>
                <w:szCs w:val="19"/>
                <w:lang w:eastAsia="es-CO"/>
              </w:rPr>
            </w:pPr>
            <w:r w:rsidRPr="00A83DF0">
              <w:rPr>
                <w:rFonts w:ascii="Arial" w:eastAsia="Times New Roman" w:hAnsi="Arial" w:cs="Arial"/>
                <w:b/>
                <w:bCs/>
                <w:color w:val="000000"/>
                <w:sz w:val="19"/>
                <w:szCs w:val="19"/>
                <w:lang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3776FC8" w14:textId="77777777" w:rsidR="001650F3" w:rsidRPr="00A83DF0" w:rsidRDefault="001650F3" w:rsidP="00A83DF0">
            <w:pPr>
              <w:jc w:val="center"/>
              <w:rPr>
                <w:rFonts w:ascii="Arial" w:eastAsia="Times New Roman" w:hAnsi="Arial" w:cs="Arial"/>
                <w:b/>
                <w:bCs/>
                <w:color w:val="000000"/>
                <w:sz w:val="19"/>
                <w:szCs w:val="19"/>
                <w:lang w:eastAsia="es-CO"/>
              </w:rPr>
            </w:pPr>
            <w:r w:rsidRPr="00A83DF0">
              <w:rPr>
                <w:rFonts w:ascii="Arial" w:eastAsia="Times New Roman" w:hAnsi="Arial" w:cs="Arial"/>
                <w:b/>
                <w:bCs/>
                <w:color w:val="000000"/>
                <w:sz w:val="19"/>
                <w:szCs w:val="19"/>
                <w:lang w:eastAsia="es-CO"/>
              </w:rPr>
              <w:t>Número mínimo de trabajadores con discapacidad exigido </w:t>
            </w:r>
          </w:p>
        </w:tc>
      </w:tr>
      <w:tr w:rsidR="001650F3" w:rsidRPr="00A83DF0" w14:paraId="4F049868" w14:textId="77777777" w:rsidTr="003F5634">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C1784DC" w14:textId="77777777" w:rsidR="001650F3" w:rsidRPr="00A83DF0" w:rsidRDefault="001650F3" w:rsidP="00A83DF0">
            <w:pPr>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D50C78F" w14:textId="77777777" w:rsidR="001650F3" w:rsidRPr="00A83DF0" w:rsidRDefault="001650F3" w:rsidP="00A83DF0">
            <w:pPr>
              <w:jc w:val="center"/>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1 </w:t>
            </w:r>
          </w:p>
        </w:tc>
      </w:tr>
      <w:tr w:rsidR="001650F3" w:rsidRPr="00A83DF0" w14:paraId="3C583CAF" w14:textId="77777777" w:rsidTr="003F5634">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E57B780" w14:textId="77777777" w:rsidR="001650F3" w:rsidRPr="00A83DF0" w:rsidRDefault="001650F3" w:rsidP="00A83DF0">
            <w:pPr>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lastRenderedPageBreak/>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627B505" w14:textId="77777777" w:rsidR="001650F3" w:rsidRPr="00A83DF0" w:rsidRDefault="001650F3" w:rsidP="00A83DF0">
            <w:pPr>
              <w:jc w:val="center"/>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2 </w:t>
            </w:r>
          </w:p>
        </w:tc>
      </w:tr>
      <w:tr w:rsidR="001650F3" w:rsidRPr="00A83DF0" w14:paraId="7BF4EFC6" w14:textId="77777777" w:rsidTr="003F5634">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01CE470" w14:textId="77777777" w:rsidR="001650F3" w:rsidRPr="00A83DF0" w:rsidRDefault="001650F3" w:rsidP="00A83DF0">
            <w:pPr>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F744E85" w14:textId="77777777" w:rsidR="001650F3" w:rsidRPr="00A83DF0" w:rsidRDefault="001650F3" w:rsidP="00A83DF0">
            <w:pPr>
              <w:jc w:val="center"/>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3 </w:t>
            </w:r>
          </w:p>
        </w:tc>
      </w:tr>
      <w:tr w:rsidR="001650F3" w:rsidRPr="00A83DF0" w14:paraId="02FB04D2" w14:textId="77777777" w:rsidTr="003F5634">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E9F6641" w14:textId="77777777" w:rsidR="001650F3" w:rsidRPr="00A83DF0" w:rsidRDefault="001650F3" w:rsidP="00A83DF0">
            <w:pPr>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4422B809" w14:textId="77777777" w:rsidR="001650F3" w:rsidRPr="00A83DF0" w:rsidRDefault="001650F3" w:rsidP="00A83DF0">
            <w:pPr>
              <w:jc w:val="center"/>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4 </w:t>
            </w:r>
          </w:p>
        </w:tc>
      </w:tr>
      <w:tr w:rsidR="001650F3" w:rsidRPr="00A83DF0" w14:paraId="68CC191E" w14:textId="77777777" w:rsidTr="003F5634">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2F48DB4" w14:textId="77777777" w:rsidR="001650F3" w:rsidRPr="00A83DF0" w:rsidRDefault="001650F3" w:rsidP="00A83DF0">
            <w:pPr>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AED330C" w14:textId="77777777" w:rsidR="001650F3" w:rsidRPr="00A83DF0" w:rsidRDefault="001650F3" w:rsidP="00A83DF0">
            <w:pPr>
              <w:jc w:val="center"/>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5 </w:t>
            </w:r>
          </w:p>
        </w:tc>
      </w:tr>
    </w:tbl>
    <w:p w14:paraId="25D3A5FD" w14:textId="77777777" w:rsidR="00A83DF0" w:rsidRDefault="00A83DF0" w:rsidP="00A83DF0">
      <w:pPr>
        <w:tabs>
          <w:tab w:val="left" w:pos="426"/>
        </w:tabs>
        <w:ind w:left="697" w:right="709"/>
        <w:jc w:val="both"/>
        <w:rPr>
          <w:rFonts w:ascii="Arial" w:eastAsia="Times New Roman" w:hAnsi="Arial" w:cs="Arial"/>
          <w:color w:val="000000"/>
          <w:sz w:val="19"/>
          <w:szCs w:val="19"/>
          <w:lang w:eastAsia="es-CO"/>
        </w:rPr>
      </w:pPr>
    </w:p>
    <w:p w14:paraId="5C3920C8" w14:textId="11FF7651" w:rsidR="007F7573" w:rsidRPr="00A83DF0" w:rsidRDefault="007F7573" w:rsidP="00A83DF0">
      <w:pPr>
        <w:tabs>
          <w:tab w:val="left" w:pos="426"/>
        </w:tabs>
        <w:ind w:left="697" w:right="709"/>
        <w:jc w:val="both"/>
        <w:rPr>
          <w:rFonts w:ascii="Arial" w:eastAsia="Times New Roman" w:hAnsi="Arial" w:cs="Arial"/>
          <w:color w:val="000000"/>
          <w:sz w:val="19"/>
          <w:szCs w:val="19"/>
          <w:lang w:eastAsia="es-CO"/>
        </w:rPr>
      </w:pPr>
      <w:r w:rsidRPr="00A83DF0">
        <w:rPr>
          <w:rFonts w:ascii="Arial" w:eastAsia="Times New Roman" w:hAnsi="Arial" w:cs="Arial"/>
          <w:color w:val="000000"/>
          <w:sz w:val="19"/>
          <w:szCs w:val="19"/>
          <w:lang w:eastAsia="es-CO"/>
        </w:rPr>
        <w:t>Parágrafo. Para efectos de lo se</w:t>
      </w:r>
      <w:r w:rsidR="001C6267" w:rsidRPr="00A83DF0">
        <w:rPr>
          <w:rFonts w:ascii="Arial" w:eastAsia="Times New Roman" w:hAnsi="Arial" w:cs="Arial"/>
          <w:color w:val="000000"/>
          <w:sz w:val="19"/>
          <w:szCs w:val="19"/>
          <w:lang w:eastAsia="es-CO"/>
        </w:rPr>
        <w:t xml:space="preserve">ñalado en el presente artículo, </w:t>
      </w:r>
      <w:r w:rsidRPr="00A83DF0">
        <w:rPr>
          <w:rFonts w:ascii="Arial" w:eastAsia="Times New Roman" w:hAnsi="Arial" w:cs="Arial"/>
          <w:color w:val="000000"/>
          <w:sz w:val="19"/>
          <w:szCs w:val="19"/>
          <w:lang w:eastAsia="es-CO"/>
        </w:rPr>
        <w:t>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22387F47" w14:textId="1C4E9304" w:rsidR="00622C6E" w:rsidRPr="00297899" w:rsidRDefault="00622C6E" w:rsidP="0055222C">
      <w:pPr>
        <w:tabs>
          <w:tab w:val="left" w:pos="426"/>
        </w:tabs>
        <w:spacing w:line="276" w:lineRule="auto"/>
        <w:jc w:val="both"/>
        <w:rPr>
          <w:rFonts w:ascii="ArialMT" w:eastAsia="Times New Roman" w:hAnsi="ArialMT" w:cs="Times New Roman"/>
          <w:color w:val="000000" w:themeColor="text1"/>
          <w:sz w:val="22"/>
          <w:lang w:eastAsia="es-ES_tradnl"/>
        </w:rPr>
      </w:pPr>
    </w:p>
    <w:p w14:paraId="541DC5F5" w14:textId="6FCEAFE9" w:rsidR="007F7573" w:rsidRPr="00297899" w:rsidRDefault="007F7573" w:rsidP="007F7573">
      <w:pPr>
        <w:tabs>
          <w:tab w:val="left" w:pos="426"/>
        </w:tabs>
        <w:spacing w:line="276" w:lineRule="auto"/>
        <w:ind w:firstLine="709"/>
        <w:jc w:val="both"/>
        <w:rPr>
          <w:rFonts w:ascii="ArialMT" w:eastAsia="Times New Roman" w:hAnsi="ArialMT" w:cs="Times New Roman"/>
          <w:color w:val="000000" w:themeColor="text1"/>
          <w:sz w:val="22"/>
          <w:lang w:eastAsia="es-ES_tradnl"/>
        </w:rPr>
      </w:pPr>
      <w:r w:rsidRPr="00297899">
        <w:rPr>
          <w:rFonts w:ascii="ArialMT" w:eastAsia="Times New Roman" w:hAnsi="ArialMT" w:cs="Times New Roman"/>
          <w:color w:val="000000" w:themeColor="text1"/>
          <w:sz w:val="22"/>
          <w:lang w:eastAsia="es-ES_tradnl"/>
        </w:rPr>
        <w:t>La normativa antes mencionada determinó que en los referidos procesos se otorgaría el uno por ciento (1%) de los puntos establecidos en el pliego de condiciones a aquellos proponentes que acreditaran: i) el número total de trabajadores vinculados a la planta de personal; y, ii) la vinculación de, por lo menos, el número mínimo exigido de trabajadores con discapacidad.</w:t>
      </w:r>
    </w:p>
    <w:p w14:paraId="442994A9" w14:textId="77777777" w:rsidR="002C7BC9" w:rsidRPr="00A83DF0" w:rsidRDefault="002C7BC9" w:rsidP="004A5469">
      <w:pPr>
        <w:tabs>
          <w:tab w:val="left" w:pos="426"/>
        </w:tabs>
        <w:spacing w:line="276" w:lineRule="auto"/>
        <w:ind w:firstLine="709"/>
        <w:jc w:val="both"/>
        <w:rPr>
          <w:rFonts w:ascii="Arial" w:eastAsia="Calibri" w:hAnsi="Arial" w:cs="Arial"/>
          <w:bCs/>
          <w:color w:val="000000" w:themeColor="text1"/>
          <w:sz w:val="22"/>
        </w:rPr>
      </w:pPr>
    </w:p>
    <w:p w14:paraId="188FB44A" w14:textId="71758166" w:rsidR="002373EA" w:rsidRPr="00A83DF0" w:rsidRDefault="007F7573" w:rsidP="00DA432A">
      <w:pPr>
        <w:tabs>
          <w:tab w:val="left" w:pos="0"/>
        </w:tabs>
        <w:spacing w:line="276" w:lineRule="auto"/>
        <w:jc w:val="both"/>
        <w:rPr>
          <w:rFonts w:ascii="Arial" w:eastAsia="Calibri" w:hAnsi="Arial" w:cs="Arial"/>
          <w:b/>
          <w:color w:val="000000"/>
          <w:sz w:val="22"/>
          <w:lang w:eastAsia="en-GB"/>
        </w:rPr>
      </w:pPr>
      <w:r w:rsidRPr="00A83DF0">
        <w:rPr>
          <w:rFonts w:ascii="Arial" w:eastAsia="Calibri" w:hAnsi="Arial" w:cs="Arial"/>
          <w:b/>
          <w:color w:val="000000"/>
          <w:sz w:val="22"/>
          <w:lang w:eastAsia="en-GB"/>
        </w:rPr>
        <w:t>2.</w:t>
      </w:r>
      <w:r w:rsidR="00DA48C8">
        <w:rPr>
          <w:rFonts w:ascii="Arial" w:eastAsia="Calibri" w:hAnsi="Arial" w:cs="Arial"/>
          <w:b/>
          <w:color w:val="000000"/>
          <w:sz w:val="22"/>
          <w:lang w:eastAsia="en-GB"/>
        </w:rPr>
        <w:t>2</w:t>
      </w:r>
      <w:r w:rsidRPr="00A83DF0">
        <w:rPr>
          <w:rFonts w:ascii="Arial" w:eastAsia="Calibri" w:hAnsi="Arial" w:cs="Arial"/>
          <w:b/>
          <w:color w:val="000000"/>
          <w:sz w:val="22"/>
          <w:lang w:eastAsia="en-GB"/>
        </w:rPr>
        <w:t>.</w:t>
      </w:r>
      <w:r w:rsidR="001344B6">
        <w:rPr>
          <w:rFonts w:ascii="Arial" w:eastAsia="Calibri" w:hAnsi="Arial" w:cs="Arial"/>
          <w:b/>
          <w:color w:val="000000"/>
          <w:sz w:val="22"/>
          <w:lang w:eastAsia="en-GB"/>
        </w:rPr>
        <w:t xml:space="preserve"> </w:t>
      </w:r>
      <w:r w:rsidRPr="00A83DF0">
        <w:rPr>
          <w:rFonts w:ascii="Arial" w:eastAsia="Calibri" w:hAnsi="Arial" w:cs="Arial"/>
          <w:b/>
          <w:color w:val="000000"/>
          <w:sz w:val="22"/>
          <w:lang w:eastAsia="en-GB"/>
        </w:rPr>
        <w:t>Proponentes que deben acreditar los requisitos para acceder al incentivo previsto en los procesos de contratación para favorecer a personas con discapacidad</w:t>
      </w:r>
    </w:p>
    <w:p w14:paraId="2BFF7CB8" w14:textId="77777777" w:rsidR="002373EA" w:rsidRPr="00A83DF0" w:rsidRDefault="002373EA" w:rsidP="004A5469">
      <w:pPr>
        <w:tabs>
          <w:tab w:val="left" w:pos="426"/>
        </w:tabs>
        <w:spacing w:line="276" w:lineRule="auto"/>
        <w:jc w:val="both"/>
        <w:rPr>
          <w:rFonts w:ascii="Arial" w:eastAsia="Calibri" w:hAnsi="Arial" w:cs="Arial"/>
          <w:color w:val="000000"/>
          <w:sz w:val="22"/>
          <w:lang w:eastAsia="en-GB"/>
        </w:rPr>
      </w:pPr>
    </w:p>
    <w:p w14:paraId="6C06B9DF" w14:textId="374B2783" w:rsidR="002C7BC9" w:rsidRPr="00297899" w:rsidRDefault="003A0C18" w:rsidP="00297899">
      <w:pPr>
        <w:spacing w:before="120" w:line="276" w:lineRule="auto"/>
        <w:jc w:val="both"/>
        <w:rPr>
          <w:rFonts w:ascii="ArialMT" w:eastAsia="Times New Roman" w:hAnsi="ArialMT" w:cs="Times New Roman"/>
          <w:color w:val="000000" w:themeColor="text1"/>
          <w:sz w:val="22"/>
          <w:lang w:eastAsia="es-ES_tradnl"/>
        </w:rPr>
      </w:pPr>
      <w:r w:rsidRPr="00297899">
        <w:rPr>
          <w:rFonts w:ascii="ArialMT" w:eastAsia="Times New Roman" w:hAnsi="ArialMT" w:cs="Times New Roman"/>
          <w:color w:val="000000" w:themeColor="text1"/>
          <w:sz w:val="22"/>
          <w:lang w:eastAsia="es-ES_tradnl"/>
        </w:rPr>
        <w:t xml:space="preserve">Determinado </w:t>
      </w:r>
      <w:r w:rsidR="00BC5290" w:rsidRPr="00297899">
        <w:rPr>
          <w:rFonts w:ascii="ArialMT" w:eastAsia="Times New Roman" w:hAnsi="ArialMT" w:cs="Times New Roman"/>
          <w:color w:val="000000" w:themeColor="text1"/>
          <w:sz w:val="22"/>
          <w:lang w:eastAsia="es-ES_tradnl"/>
        </w:rPr>
        <w:t>el marco</w:t>
      </w:r>
      <w:r w:rsidR="002C7BC9" w:rsidRPr="00297899">
        <w:rPr>
          <w:rFonts w:ascii="ArialMT" w:eastAsia="Times New Roman" w:hAnsi="ArialMT" w:cs="Times New Roman"/>
          <w:color w:val="000000" w:themeColor="text1"/>
          <w:sz w:val="22"/>
          <w:lang w:eastAsia="es-ES_tradnl"/>
        </w:rPr>
        <w:t xml:space="preserve"> normativo que regula</w:t>
      </w:r>
      <w:r w:rsidR="00BC5290" w:rsidRPr="00297899">
        <w:rPr>
          <w:rFonts w:ascii="ArialMT" w:eastAsia="Times New Roman" w:hAnsi="ArialMT" w:cs="Times New Roman"/>
          <w:color w:val="000000" w:themeColor="text1"/>
          <w:sz w:val="22"/>
          <w:lang w:eastAsia="es-ES_tradnl"/>
        </w:rPr>
        <w:t xml:space="preserve"> el puntaje adicional para proponentes con trabajadores con discapacidad, conviene </w:t>
      </w:r>
      <w:r w:rsidRPr="00297899">
        <w:rPr>
          <w:rFonts w:ascii="ArialMT" w:eastAsia="Times New Roman" w:hAnsi="ArialMT" w:cs="Times New Roman"/>
          <w:color w:val="000000" w:themeColor="text1"/>
          <w:sz w:val="22"/>
          <w:lang w:eastAsia="es-ES_tradnl"/>
        </w:rPr>
        <w:t>precisar las condiciones que los proponente</w:t>
      </w:r>
      <w:r w:rsidR="002C7BC9" w:rsidRPr="00297899">
        <w:rPr>
          <w:rFonts w:ascii="ArialMT" w:eastAsia="Times New Roman" w:hAnsi="ArialMT" w:cs="Times New Roman"/>
          <w:color w:val="000000" w:themeColor="text1"/>
          <w:sz w:val="22"/>
          <w:lang w:eastAsia="es-ES_tradnl"/>
        </w:rPr>
        <w:t>s</w:t>
      </w:r>
      <w:r w:rsidRPr="00297899">
        <w:rPr>
          <w:rFonts w:ascii="ArialMT" w:eastAsia="Times New Roman" w:hAnsi="ArialMT" w:cs="Times New Roman"/>
          <w:color w:val="000000" w:themeColor="text1"/>
          <w:sz w:val="22"/>
          <w:lang w:eastAsia="es-ES_tradnl"/>
        </w:rPr>
        <w:t xml:space="preserve"> deben cu</w:t>
      </w:r>
      <w:r w:rsidR="002C7BC9" w:rsidRPr="00297899">
        <w:rPr>
          <w:rFonts w:ascii="ArialMT" w:eastAsia="Times New Roman" w:hAnsi="ArialMT" w:cs="Times New Roman"/>
          <w:color w:val="000000" w:themeColor="text1"/>
          <w:sz w:val="22"/>
          <w:lang w:eastAsia="es-ES_tradnl"/>
        </w:rPr>
        <w:t>mplir para efectos de acceder a dicho incentivo</w:t>
      </w:r>
      <w:r w:rsidRPr="00297899">
        <w:rPr>
          <w:rFonts w:ascii="ArialMT" w:eastAsia="Times New Roman" w:hAnsi="ArialMT" w:cs="Times New Roman"/>
          <w:color w:val="000000" w:themeColor="text1"/>
          <w:sz w:val="22"/>
          <w:lang w:eastAsia="es-ES_tradnl"/>
        </w:rPr>
        <w:t>, en particular,</w:t>
      </w:r>
      <w:r w:rsidR="002C7BC9" w:rsidRPr="00297899">
        <w:rPr>
          <w:rFonts w:ascii="ArialMT" w:eastAsia="Times New Roman" w:hAnsi="ArialMT" w:cs="Times New Roman"/>
          <w:color w:val="000000" w:themeColor="text1"/>
          <w:sz w:val="22"/>
          <w:lang w:eastAsia="es-ES_tradnl"/>
        </w:rPr>
        <w:t xml:space="preserve"> respecto de</w:t>
      </w:r>
      <w:r w:rsidRPr="00297899">
        <w:rPr>
          <w:rFonts w:ascii="ArialMT" w:eastAsia="Times New Roman" w:hAnsi="ArialMT" w:cs="Times New Roman"/>
          <w:color w:val="000000" w:themeColor="text1"/>
          <w:sz w:val="22"/>
          <w:lang w:eastAsia="es-ES_tradnl"/>
        </w:rPr>
        <w:t xml:space="preserve"> los proponentes plurales, por se</w:t>
      </w:r>
      <w:r w:rsidR="00AB5291" w:rsidRPr="00297899">
        <w:rPr>
          <w:rFonts w:ascii="ArialMT" w:eastAsia="Times New Roman" w:hAnsi="ArialMT" w:cs="Times New Roman"/>
          <w:color w:val="000000" w:themeColor="text1"/>
          <w:sz w:val="22"/>
          <w:lang w:eastAsia="es-ES_tradnl"/>
        </w:rPr>
        <w:t>r el objeto central de la consulta</w:t>
      </w:r>
      <w:r w:rsidR="00060665" w:rsidRPr="00297899">
        <w:rPr>
          <w:rFonts w:ascii="ArialMT" w:eastAsia="Times New Roman" w:hAnsi="ArialMT" w:cs="Times New Roman"/>
          <w:color w:val="000000" w:themeColor="text1"/>
          <w:sz w:val="22"/>
          <w:lang w:eastAsia="es-ES_tradnl"/>
        </w:rPr>
        <w:t xml:space="preserve"> planteada</w:t>
      </w:r>
      <w:r w:rsidRPr="00297899">
        <w:rPr>
          <w:rFonts w:ascii="ArialMT" w:eastAsia="Times New Roman" w:hAnsi="ArialMT" w:cs="Times New Roman"/>
          <w:color w:val="000000" w:themeColor="text1"/>
          <w:sz w:val="22"/>
          <w:lang w:eastAsia="es-ES_tradnl"/>
        </w:rPr>
        <w:t xml:space="preserve">. </w:t>
      </w:r>
    </w:p>
    <w:p w14:paraId="62561603" w14:textId="2CFABF6E" w:rsidR="002C7BC9" w:rsidRPr="00A83DF0" w:rsidRDefault="007B3587" w:rsidP="00F6439A">
      <w:pPr>
        <w:spacing w:before="120" w:line="276" w:lineRule="auto"/>
        <w:ind w:firstLine="709"/>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C</w:t>
      </w:r>
      <w:r w:rsidR="00550831" w:rsidRPr="00A83DF0">
        <w:rPr>
          <w:rFonts w:ascii="ArialMT" w:eastAsia="Times New Roman" w:hAnsi="ArialMT" w:cs="Times New Roman"/>
          <w:color w:val="000000" w:themeColor="text1"/>
          <w:sz w:val="22"/>
          <w:lang w:eastAsia="es-ES_tradnl"/>
        </w:rPr>
        <w:t>onforme</w:t>
      </w:r>
      <w:r w:rsidRPr="00A83DF0">
        <w:rPr>
          <w:rFonts w:ascii="ArialMT" w:eastAsia="Times New Roman" w:hAnsi="ArialMT" w:cs="Times New Roman"/>
          <w:color w:val="000000" w:themeColor="text1"/>
          <w:sz w:val="22"/>
          <w:lang w:eastAsia="es-ES_tradnl"/>
        </w:rPr>
        <w:t xml:space="preserve"> fue expuesto en el acápite precedente, </w:t>
      </w:r>
      <w:r w:rsidR="002C7BC9" w:rsidRPr="00A83DF0">
        <w:rPr>
          <w:rFonts w:ascii="ArialMT" w:eastAsia="Times New Roman" w:hAnsi="ArialMT" w:cs="Times New Roman"/>
          <w:color w:val="000000" w:themeColor="text1"/>
          <w:sz w:val="22"/>
          <w:lang w:eastAsia="es-ES_tradnl"/>
        </w:rPr>
        <w:t>con el fin de acceder al puntaje adicional,</w:t>
      </w:r>
      <w:r w:rsidRPr="00A83DF0">
        <w:rPr>
          <w:rFonts w:ascii="ArialMT" w:eastAsia="Times New Roman" w:hAnsi="ArialMT" w:cs="Times New Roman"/>
          <w:color w:val="000000" w:themeColor="text1"/>
          <w:sz w:val="22"/>
          <w:lang w:eastAsia="es-ES_tradnl"/>
        </w:rPr>
        <w:t xml:space="preserve">  el artículo </w:t>
      </w:r>
      <w:r w:rsidRPr="00A83DF0">
        <w:rPr>
          <w:rFonts w:ascii="Arial" w:eastAsia="Calibri" w:hAnsi="Arial" w:cs="Arial"/>
          <w:color w:val="000000"/>
          <w:sz w:val="22"/>
        </w:rPr>
        <w:t xml:space="preserve">2.2.1.2.4.6 del Decreto </w:t>
      </w:r>
      <w:r w:rsidR="005D0BFE" w:rsidRPr="00A83DF0">
        <w:rPr>
          <w:rFonts w:ascii="ArialMT" w:eastAsia="Times New Roman" w:hAnsi="ArialMT" w:cs="Times New Roman"/>
          <w:color w:val="000000" w:themeColor="text1"/>
          <w:sz w:val="22"/>
          <w:lang w:eastAsia="es-ES_tradnl"/>
        </w:rPr>
        <w:t>Único Reglamentario</w:t>
      </w:r>
      <w:r w:rsidR="005D0BFE" w:rsidRPr="00A83DF0">
        <w:rPr>
          <w:rFonts w:ascii="Arial" w:eastAsia="Calibri" w:hAnsi="Arial" w:cs="Arial"/>
          <w:color w:val="000000"/>
          <w:sz w:val="22"/>
        </w:rPr>
        <w:t xml:space="preserve"> </w:t>
      </w:r>
      <w:r w:rsidRPr="00A83DF0">
        <w:rPr>
          <w:rFonts w:ascii="Arial" w:eastAsia="Calibri" w:hAnsi="Arial" w:cs="Arial"/>
          <w:color w:val="000000"/>
          <w:sz w:val="22"/>
        </w:rPr>
        <w:t>1082 de 2015 establece que</w:t>
      </w:r>
      <w:r w:rsidR="002C7BC9" w:rsidRPr="00A83DF0">
        <w:rPr>
          <w:rFonts w:ascii="ArialMT" w:eastAsia="Times New Roman" w:hAnsi="ArialMT" w:cs="Times New Roman"/>
          <w:color w:val="000000" w:themeColor="text1"/>
          <w:sz w:val="22"/>
          <w:lang w:eastAsia="es-ES_tradnl"/>
        </w:rPr>
        <w:t xml:space="preserve"> los proponentes deben cumplir con lo siguiente: (i) certificar el número total de trabajadores vinculados a la planta de personal del proponente o de sus integrantes a la fecha de cierre del proceso de </w:t>
      </w:r>
      <w:r w:rsidR="00C27027" w:rsidRPr="00A83DF0">
        <w:rPr>
          <w:rFonts w:ascii="ArialMT" w:eastAsia="Times New Roman" w:hAnsi="ArialMT" w:cs="Times New Roman"/>
          <w:color w:val="000000" w:themeColor="text1"/>
          <w:sz w:val="22"/>
          <w:lang w:eastAsia="es-ES_tradnl"/>
        </w:rPr>
        <w:t>selección</w:t>
      </w:r>
      <w:r w:rsidR="002C7BC9" w:rsidRPr="00A83DF0">
        <w:rPr>
          <w:rFonts w:ascii="ArialMT" w:eastAsia="Times New Roman" w:hAnsi="ArialMT" w:cs="Times New Roman"/>
          <w:color w:val="000000" w:themeColor="text1"/>
          <w:sz w:val="22"/>
          <w:lang w:eastAsia="es-ES_tradnl"/>
        </w:rPr>
        <w:t xml:space="preserve">; y (ii) acreditar el número mínimo de personas con discapacidad en su planta de personal mediante certificación expedida por el Ministerio de Trabajo, la cual debe estar vigente a la fecha de cierre del proceso de selección. </w:t>
      </w:r>
    </w:p>
    <w:p w14:paraId="144E21B4" w14:textId="6FA443C1" w:rsidR="00C27027" w:rsidRPr="00A83DF0" w:rsidRDefault="009D1BD9" w:rsidP="00C27027">
      <w:pPr>
        <w:spacing w:before="120" w:line="276" w:lineRule="auto"/>
        <w:ind w:firstLine="709"/>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A</w:t>
      </w:r>
      <w:r w:rsidR="00C27027" w:rsidRPr="00A83DF0">
        <w:rPr>
          <w:rFonts w:ascii="ArialMT" w:eastAsia="Times New Roman" w:hAnsi="ArialMT" w:cs="Times New Roman"/>
          <w:color w:val="000000" w:themeColor="text1"/>
          <w:sz w:val="22"/>
          <w:lang w:eastAsia="es-ES_tradnl"/>
        </w:rPr>
        <w:t xml:space="preserve">mbos certificados son necesarios, pues acreditan requisitos diferentes. El certificado emitido por el proponente relaciona el número total de trabajadores vinculados a la planta de personal hasta la fecha del cierre del proceso. Por otra parte, en el certificado emitido por el Ministerio de Trabajo se acredita el número de personas con discapacidad. Estos certificados, conjuntamente, permitirán </w:t>
      </w:r>
      <w:r w:rsidR="008A540C" w:rsidRPr="00A83DF0">
        <w:rPr>
          <w:rFonts w:ascii="ArialMT" w:eastAsia="Times New Roman" w:hAnsi="ArialMT" w:cs="Times New Roman"/>
          <w:color w:val="000000" w:themeColor="text1"/>
          <w:sz w:val="22"/>
          <w:lang w:eastAsia="es-ES_tradnl"/>
        </w:rPr>
        <w:t>establecer</w:t>
      </w:r>
      <w:r w:rsidR="00C27027" w:rsidRPr="00A83DF0">
        <w:rPr>
          <w:rFonts w:ascii="ArialMT" w:eastAsia="Times New Roman" w:hAnsi="ArialMT" w:cs="Times New Roman"/>
          <w:color w:val="000000" w:themeColor="text1"/>
          <w:sz w:val="22"/>
          <w:lang w:eastAsia="es-ES_tradnl"/>
        </w:rPr>
        <w:t xml:space="preserve"> si </w:t>
      </w:r>
      <w:r w:rsidR="00550831" w:rsidRPr="00A83DF0">
        <w:rPr>
          <w:rFonts w:ascii="ArialMT" w:eastAsia="Times New Roman" w:hAnsi="ArialMT" w:cs="Times New Roman"/>
          <w:color w:val="000000" w:themeColor="text1"/>
          <w:sz w:val="22"/>
          <w:lang w:eastAsia="es-ES_tradnl"/>
        </w:rPr>
        <w:t xml:space="preserve">el proponente </w:t>
      </w:r>
      <w:r w:rsidR="00C27027" w:rsidRPr="00A83DF0">
        <w:rPr>
          <w:rFonts w:ascii="ArialMT" w:eastAsia="Times New Roman" w:hAnsi="ArialMT" w:cs="Times New Roman"/>
          <w:color w:val="000000" w:themeColor="text1"/>
          <w:sz w:val="22"/>
          <w:lang w:eastAsia="es-ES_tradnl"/>
        </w:rPr>
        <w:t xml:space="preserve">cumple con el rango necesario </w:t>
      </w:r>
      <w:r w:rsidR="00550831" w:rsidRPr="00A83DF0">
        <w:rPr>
          <w:rFonts w:ascii="ArialMT" w:eastAsia="Times New Roman" w:hAnsi="ArialMT" w:cs="Times New Roman"/>
          <w:color w:val="000000" w:themeColor="text1"/>
          <w:sz w:val="22"/>
          <w:lang w:eastAsia="es-ES_tradnl"/>
        </w:rPr>
        <w:t>par</w:t>
      </w:r>
      <w:r w:rsidR="00C27027" w:rsidRPr="00A83DF0">
        <w:rPr>
          <w:rFonts w:ascii="ArialMT" w:eastAsia="Times New Roman" w:hAnsi="ArialMT" w:cs="Times New Roman"/>
          <w:color w:val="000000" w:themeColor="text1"/>
          <w:sz w:val="22"/>
          <w:lang w:eastAsia="es-ES_tradnl"/>
        </w:rPr>
        <w:t>a acceder al beneficio.</w:t>
      </w:r>
    </w:p>
    <w:p w14:paraId="526792FD" w14:textId="617D6548" w:rsidR="00C27027" w:rsidRPr="00A83DF0" w:rsidRDefault="00E079A3" w:rsidP="00C27027">
      <w:pPr>
        <w:spacing w:before="120" w:line="276" w:lineRule="auto"/>
        <w:ind w:firstLine="709"/>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P</w:t>
      </w:r>
      <w:r w:rsidR="00C27027" w:rsidRPr="00A83DF0">
        <w:rPr>
          <w:rFonts w:ascii="ArialMT" w:eastAsia="Times New Roman" w:hAnsi="ArialMT" w:cs="Times New Roman"/>
          <w:color w:val="000000" w:themeColor="text1"/>
          <w:sz w:val="22"/>
          <w:lang w:eastAsia="es-ES_tradnl"/>
        </w:rPr>
        <w:t xml:space="preserve">ara </w:t>
      </w:r>
      <w:r w:rsidR="00550831" w:rsidRPr="00A83DF0">
        <w:rPr>
          <w:rFonts w:ascii="ArialMT" w:eastAsia="Times New Roman" w:hAnsi="ArialMT" w:cs="Times New Roman"/>
          <w:color w:val="000000" w:themeColor="text1"/>
          <w:sz w:val="22"/>
          <w:lang w:eastAsia="es-ES_tradnl"/>
        </w:rPr>
        <w:t xml:space="preserve">efectos de </w:t>
      </w:r>
      <w:r w:rsidR="00C27027" w:rsidRPr="00A83DF0">
        <w:rPr>
          <w:rFonts w:ascii="ArialMT" w:eastAsia="Times New Roman" w:hAnsi="ArialMT" w:cs="Times New Roman"/>
          <w:color w:val="000000" w:themeColor="text1"/>
          <w:sz w:val="22"/>
          <w:lang w:eastAsia="es-ES_tradnl"/>
        </w:rPr>
        <w:t>determinar los mecanismos para acreditación de estos requisitos, es necesario atender a las caracterís</w:t>
      </w:r>
      <w:r w:rsidR="00550831" w:rsidRPr="00A83DF0">
        <w:rPr>
          <w:rFonts w:ascii="ArialMT" w:eastAsia="Times New Roman" w:hAnsi="ArialMT" w:cs="Times New Roman"/>
          <w:color w:val="000000" w:themeColor="text1"/>
          <w:sz w:val="22"/>
          <w:lang w:eastAsia="es-ES_tradnl"/>
        </w:rPr>
        <w:t>ticas de cada participante,</w:t>
      </w:r>
      <w:r w:rsidR="00C27027" w:rsidRPr="00A83DF0">
        <w:rPr>
          <w:rFonts w:ascii="ArialMT" w:eastAsia="Times New Roman" w:hAnsi="ArialMT" w:cs="Times New Roman"/>
          <w:color w:val="000000" w:themeColor="text1"/>
          <w:sz w:val="22"/>
          <w:lang w:eastAsia="es-ES_tradnl"/>
        </w:rPr>
        <w:t xml:space="preserve"> </w:t>
      </w:r>
      <w:r w:rsidR="004A5318" w:rsidRPr="00A83DF0">
        <w:rPr>
          <w:rFonts w:ascii="ArialMT" w:eastAsia="Times New Roman" w:hAnsi="ArialMT" w:cs="Times New Roman"/>
          <w:color w:val="000000" w:themeColor="text1"/>
          <w:sz w:val="22"/>
          <w:lang w:eastAsia="es-ES_tradnl"/>
        </w:rPr>
        <w:t>y</w:t>
      </w:r>
      <w:r w:rsidR="008A540C" w:rsidRPr="00A83DF0">
        <w:rPr>
          <w:rFonts w:ascii="ArialMT" w:eastAsia="Times New Roman" w:hAnsi="ArialMT" w:cs="Times New Roman"/>
          <w:color w:val="000000" w:themeColor="text1"/>
          <w:sz w:val="22"/>
          <w:lang w:eastAsia="es-ES_tradnl"/>
        </w:rPr>
        <w:t>a</w:t>
      </w:r>
      <w:r w:rsidR="004A5318" w:rsidRPr="00A83DF0">
        <w:rPr>
          <w:rFonts w:ascii="ArialMT" w:eastAsia="Times New Roman" w:hAnsi="ArialMT" w:cs="Times New Roman"/>
          <w:color w:val="000000" w:themeColor="text1"/>
          <w:sz w:val="22"/>
          <w:lang w:eastAsia="es-ES_tradnl"/>
        </w:rPr>
        <w:t xml:space="preserve"> sea</w:t>
      </w:r>
      <w:r w:rsidR="004520DD" w:rsidRPr="00A83DF0">
        <w:rPr>
          <w:rFonts w:ascii="ArialMT" w:eastAsia="Times New Roman" w:hAnsi="ArialMT" w:cs="Times New Roman"/>
          <w:color w:val="000000" w:themeColor="text1"/>
          <w:sz w:val="22"/>
          <w:lang w:eastAsia="es-ES_tradnl"/>
        </w:rPr>
        <w:t xml:space="preserve"> como proponentes individualmente</w:t>
      </w:r>
      <w:r w:rsidR="00C27027" w:rsidRPr="00A83DF0">
        <w:rPr>
          <w:rFonts w:ascii="ArialMT" w:eastAsia="Times New Roman" w:hAnsi="ArialMT" w:cs="Times New Roman"/>
          <w:color w:val="000000" w:themeColor="text1"/>
          <w:sz w:val="22"/>
          <w:lang w:eastAsia="es-ES_tradnl"/>
        </w:rPr>
        <w:t xml:space="preserve"> considerados o como estructura plural. </w:t>
      </w:r>
    </w:p>
    <w:p w14:paraId="43874818" w14:textId="2A8EBA13" w:rsidR="007B3587" w:rsidRPr="00A83DF0" w:rsidRDefault="00C27027" w:rsidP="00C27027">
      <w:pPr>
        <w:spacing w:before="120" w:line="276" w:lineRule="auto"/>
        <w:ind w:firstLine="709"/>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lastRenderedPageBreak/>
        <w:t xml:space="preserve">Así, en </w:t>
      </w:r>
      <w:r w:rsidR="008E1F84" w:rsidRPr="00A83DF0">
        <w:rPr>
          <w:rFonts w:ascii="ArialMT" w:eastAsia="Times New Roman" w:hAnsi="ArialMT" w:cs="Times New Roman"/>
          <w:color w:val="000000" w:themeColor="text1"/>
          <w:sz w:val="22"/>
          <w:lang w:eastAsia="es-ES_tradnl"/>
        </w:rPr>
        <w:t>el caso de los proponentes singulares, el primer requisito se acredita mediante la presentación de una certificación emitida por</w:t>
      </w:r>
      <w:r w:rsidR="008E1F84" w:rsidRPr="00297899">
        <w:rPr>
          <w:rFonts w:ascii="ArialMT" w:eastAsia="Times New Roman" w:hAnsi="ArialMT" w:cs="Times New Roman"/>
          <w:color w:val="000000" w:themeColor="text1"/>
          <w:sz w:val="22"/>
          <w:lang w:eastAsia="es-ES_tradnl"/>
        </w:rPr>
        <w:t xml:space="preserve"> la persona natural o, tratándose de persona jurídica, por el representante legal o su revisor fiscal cuando esté obligado a tenerlo</w:t>
      </w:r>
      <w:r w:rsidRPr="00297899">
        <w:rPr>
          <w:rFonts w:ascii="ArialMT" w:eastAsia="Times New Roman" w:hAnsi="ArialMT" w:cs="Times New Roman"/>
          <w:color w:val="000000" w:themeColor="text1"/>
          <w:sz w:val="22"/>
          <w:lang w:eastAsia="es-ES_tradnl"/>
        </w:rPr>
        <w:t>.</w:t>
      </w:r>
      <w:r w:rsidR="009D1BD9" w:rsidRPr="00297899">
        <w:rPr>
          <w:rFonts w:ascii="ArialMT" w:eastAsia="Times New Roman" w:hAnsi="ArialMT" w:cs="Times New Roman"/>
          <w:color w:val="000000" w:themeColor="text1"/>
          <w:sz w:val="22"/>
          <w:lang w:eastAsia="es-ES_tradnl"/>
        </w:rPr>
        <w:t xml:space="preserve"> En ella debe constar el número total de trabajadores vinculados a la planta de personal del proponente singular a la fecha de cierre del proceso. </w:t>
      </w:r>
    </w:p>
    <w:p w14:paraId="6BEAD5A6" w14:textId="40853FF2" w:rsidR="004520DD" w:rsidRPr="00297899" w:rsidRDefault="00CA6C08" w:rsidP="00060665">
      <w:pPr>
        <w:spacing w:before="120" w:line="276" w:lineRule="auto"/>
        <w:ind w:firstLine="709"/>
        <w:jc w:val="both"/>
        <w:rPr>
          <w:rFonts w:ascii="ArialMT" w:eastAsia="Times New Roman" w:hAnsi="ArialMT" w:cs="Times New Roman"/>
          <w:color w:val="000000" w:themeColor="text1"/>
          <w:sz w:val="22"/>
          <w:lang w:eastAsia="es-ES_tradnl"/>
        </w:rPr>
      </w:pPr>
      <w:r w:rsidRPr="00297899">
        <w:rPr>
          <w:rFonts w:ascii="ArialMT" w:eastAsia="Times New Roman" w:hAnsi="ArialMT" w:cs="Times New Roman"/>
          <w:color w:val="000000" w:themeColor="text1"/>
          <w:sz w:val="22"/>
          <w:lang w:eastAsia="es-ES_tradnl"/>
        </w:rPr>
        <w:t>Cuando se trate de</w:t>
      </w:r>
      <w:r w:rsidR="008E1F84" w:rsidRPr="00297899">
        <w:rPr>
          <w:rFonts w:ascii="ArialMT" w:eastAsia="Times New Roman" w:hAnsi="ArialMT" w:cs="Times New Roman"/>
          <w:color w:val="000000" w:themeColor="text1"/>
          <w:sz w:val="22"/>
          <w:lang w:eastAsia="es-ES_tradnl"/>
        </w:rPr>
        <w:t xml:space="preserve"> proponentes plurales</w:t>
      </w:r>
      <w:r w:rsidR="009D1BD9" w:rsidRPr="00297899">
        <w:rPr>
          <w:rFonts w:ascii="ArialMT" w:eastAsia="Times New Roman" w:hAnsi="ArialMT" w:cs="Times New Roman"/>
          <w:color w:val="000000" w:themeColor="text1"/>
          <w:sz w:val="22"/>
          <w:lang w:eastAsia="es-ES_tradnl"/>
        </w:rPr>
        <w:t>, esto es, consorcio, unión temporal o promesa de sociedad futura, el integrante que debe certificar de forma independiente el número de trabajadores vinculados a su planta de personal</w:t>
      </w:r>
      <w:r w:rsidR="00D35263" w:rsidRPr="00297899">
        <w:rPr>
          <w:rFonts w:ascii="ArialMT" w:eastAsia="Times New Roman" w:hAnsi="ArialMT" w:cs="Times New Roman"/>
          <w:color w:val="000000" w:themeColor="text1"/>
          <w:sz w:val="22"/>
          <w:lang w:eastAsia="es-ES_tradnl"/>
        </w:rPr>
        <w:t xml:space="preserve"> es el que aporte </w:t>
      </w:r>
      <w:r w:rsidR="001C7BD9">
        <w:rPr>
          <w:rFonts w:ascii="ArialMT" w:eastAsia="Times New Roman" w:hAnsi="ArialMT" w:cs="Times New Roman"/>
          <w:color w:val="000000" w:themeColor="text1"/>
          <w:sz w:val="22"/>
          <w:lang w:eastAsia="es-ES_tradnl"/>
        </w:rPr>
        <w:t xml:space="preserve">mínimo </w:t>
      </w:r>
      <w:r w:rsidR="00D35263" w:rsidRPr="00297899">
        <w:rPr>
          <w:rFonts w:ascii="ArialMT" w:eastAsia="Times New Roman" w:hAnsi="ArialMT" w:cs="Times New Roman"/>
          <w:color w:val="000000" w:themeColor="text1"/>
          <w:sz w:val="22"/>
          <w:lang w:eastAsia="es-ES_tradnl"/>
        </w:rPr>
        <w:t>el cuarenta por ciento (40%) de la experiencia requerida</w:t>
      </w:r>
      <w:r w:rsidR="001C7BD9">
        <w:rPr>
          <w:rFonts w:ascii="ArialMT" w:eastAsia="Times New Roman" w:hAnsi="ArialMT" w:cs="Times New Roman"/>
          <w:color w:val="000000" w:themeColor="text1"/>
          <w:sz w:val="22"/>
          <w:lang w:eastAsia="es-ES_tradnl"/>
        </w:rPr>
        <w:t xml:space="preserve"> en el procedimiento de selección</w:t>
      </w:r>
      <w:r w:rsidR="00D35263" w:rsidRPr="00297899">
        <w:rPr>
          <w:rFonts w:ascii="ArialMT" w:eastAsia="Times New Roman" w:hAnsi="ArialMT" w:cs="Times New Roman"/>
          <w:color w:val="000000" w:themeColor="text1"/>
          <w:sz w:val="22"/>
          <w:lang w:eastAsia="es-ES_tradnl"/>
        </w:rPr>
        <w:t>.</w:t>
      </w:r>
      <w:r w:rsidR="009D1BD9" w:rsidRPr="00297899">
        <w:rPr>
          <w:rFonts w:ascii="ArialMT" w:eastAsia="Times New Roman" w:hAnsi="ArialMT" w:cs="Times New Roman"/>
          <w:color w:val="000000" w:themeColor="text1"/>
          <w:sz w:val="22"/>
          <w:lang w:eastAsia="es-ES_tradnl"/>
        </w:rPr>
        <w:t xml:space="preserve"> </w:t>
      </w:r>
      <w:r w:rsidR="00D35263" w:rsidRPr="00297899">
        <w:rPr>
          <w:rFonts w:ascii="ArialMT" w:eastAsia="Times New Roman" w:hAnsi="ArialMT" w:cs="Times New Roman"/>
          <w:color w:val="000000" w:themeColor="text1"/>
          <w:sz w:val="22"/>
          <w:lang w:eastAsia="es-ES_tradnl"/>
        </w:rPr>
        <w:t>La certificación</w:t>
      </w:r>
      <w:r w:rsidR="009D1BD9" w:rsidRPr="00297899">
        <w:rPr>
          <w:rFonts w:ascii="ArialMT" w:eastAsia="Times New Roman" w:hAnsi="ArialMT" w:cs="Times New Roman"/>
          <w:color w:val="000000" w:themeColor="text1"/>
          <w:sz w:val="22"/>
          <w:lang w:eastAsia="es-ES_tradnl"/>
        </w:rPr>
        <w:t xml:space="preserve"> </w:t>
      </w:r>
      <w:r w:rsidR="00D35263" w:rsidRPr="00297899">
        <w:rPr>
          <w:rFonts w:ascii="ArialMT" w:eastAsia="Times New Roman" w:hAnsi="ArialMT" w:cs="Times New Roman"/>
          <w:color w:val="000000" w:themeColor="text1"/>
          <w:sz w:val="22"/>
          <w:lang w:eastAsia="es-ES_tradnl"/>
        </w:rPr>
        <w:t xml:space="preserve">debe ser emitida en forma </w:t>
      </w:r>
      <w:r w:rsidR="009D1BD9" w:rsidRPr="00297899">
        <w:rPr>
          <w:rFonts w:ascii="ArialMT" w:eastAsia="Times New Roman" w:hAnsi="ArialMT" w:cs="Times New Roman"/>
          <w:color w:val="000000" w:themeColor="text1"/>
          <w:sz w:val="22"/>
          <w:lang w:eastAsia="es-ES_tradnl"/>
        </w:rPr>
        <w:t>directa</w:t>
      </w:r>
      <w:r w:rsidR="00D35263" w:rsidRPr="00297899">
        <w:rPr>
          <w:rFonts w:ascii="ArialMT" w:eastAsia="Times New Roman" w:hAnsi="ArialMT" w:cs="Times New Roman"/>
          <w:color w:val="000000" w:themeColor="text1"/>
          <w:sz w:val="22"/>
          <w:lang w:eastAsia="es-ES_tradnl"/>
        </w:rPr>
        <w:t>,</w:t>
      </w:r>
      <w:r w:rsidR="009D1BD9" w:rsidRPr="00297899">
        <w:rPr>
          <w:rFonts w:ascii="ArialMT" w:eastAsia="Times New Roman" w:hAnsi="ArialMT" w:cs="Times New Roman"/>
          <w:color w:val="000000" w:themeColor="text1"/>
          <w:sz w:val="22"/>
          <w:lang w:eastAsia="es-ES_tradnl"/>
        </w:rPr>
        <w:t xml:space="preserve"> en el caso de personas naturales, o por conducto de su representante legal o revisor fiscal</w:t>
      </w:r>
      <w:r w:rsidR="00D35263" w:rsidRPr="00297899">
        <w:rPr>
          <w:rFonts w:ascii="ArialMT" w:eastAsia="Times New Roman" w:hAnsi="ArialMT" w:cs="Times New Roman"/>
          <w:color w:val="000000" w:themeColor="text1"/>
          <w:sz w:val="22"/>
          <w:lang w:eastAsia="es-ES_tradnl"/>
        </w:rPr>
        <w:t>,</w:t>
      </w:r>
      <w:r w:rsidR="009D1BD9" w:rsidRPr="00297899">
        <w:rPr>
          <w:rFonts w:ascii="ArialMT" w:eastAsia="Times New Roman" w:hAnsi="ArialMT" w:cs="Times New Roman"/>
          <w:color w:val="000000" w:themeColor="text1"/>
          <w:sz w:val="22"/>
          <w:lang w:eastAsia="es-ES_tradnl"/>
        </w:rPr>
        <w:t xml:space="preserve"> en el caso de las personas jurídicas</w:t>
      </w:r>
      <w:r w:rsidR="00D35263" w:rsidRPr="00297899">
        <w:rPr>
          <w:rFonts w:ascii="ArialMT" w:eastAsia="Times New Roman" w:hAnsi="ArialMT" w:cs="Times New Roman"/>
          <w:color w:val="000000" w:themeColor="text1"/>
          <w:sz w:val="22"/>
          <w:lang w:eastAsia="es-ES_tradnl"/>
        </w:rPr>
        <w:t>.</w:t>
      </w:r>
      <w:r w:rsidR="009D1BD9" w:rsidRPr="00297899">
        <w:rPr>
          <w:rFonts w:ascii="ArialMT" w:eastAsia="Times New Roman" w:hAnsi="ArialMT" w:cs="Times New Roman"/>
          <w:color w:val="000000" w:themeColor="text1"/>
          <w:sz w:val="22"/>
          <w:lang w:eastAsia="es-ES_tradnl"/>
        </w:rPr>
        <w:t xml:space="preserve"> </w:t>
      </w:r>
    </w:p>
    <w:p w14:paraId="0886A6F8" w14:textId="505F530D" w:rsidR="00633674" w:rsidRPr="00A83DF0" w:rsidRDefault="00CA6C08" w:rsidP="00B84B50">
      <w:pPr>
        <w:spacing w:before="120" w:line="276" w:lineRule="auto"/>
        <w:ind w:firstLine="709"/>
        <w:jc w:val="both"/>
        <w:rPr>
          <w:rFonts w:ascii="Arial" w:eastAsia="Calibri" w:hAnsi="Arial" w:cs="Arial"/>
          <w:color w:val="000000"/>
          <w:sz w:val="22"/>
        </w:rPr>
      </w:pPr>
      <w:r>
        <w:rPr>
          <w:rFonts w:ascii="ArialMT" w:eastAsia="Times New Roman" w:hAnsi="ArialMT" w:cs="Times New Roman"/>
          <w:color w:val="000000" w:themeColor="text1"/>
          <w:sz w:val="22"/>
          <w:lang w:eastAsia="es-ES_tradnl"/>
        </w:rPr>
        <w:t>Lo anterior, se fundamenta en</w:t>
      </w:r>
      <w:r w:rsidR="00EF1501" w:rsidRPr="00A83DF0">
        <w:rPr>
          <w:rFonts w:ascii="ArialMT" w:eastAsia="Times New Roman" w:hAnsi="ArialMT" w:cs="Times New Roman"/>
          <w:color w:val="000000" w:themeColor="text1"/>
          <w:sz w:val="22"/>
          <w:lang w:eastAsia="es-ES_tradnl"/>
        </w:rPr>
        <w:t xml:space="preserve"> </w:t>
      </w:r>
      <w:r w:rsidR="00B84B50" w:rsidRPr="00A83DF0">
        <w:rPr>
          <w:rFonts w:ascii="ArialMT" w:eastAsia="Times New Roman" w:hAnsi="ArialMT" w:cs="Times New Roman"/>
          <w:color w:val="000000" w:themeColor="text1"/>
          <w:sz w:val="22"/>
          <w:lang w:eastAsia="es-ES_tradnl"/>
        </w:rPr>
        <w:t xml:space="preserve">el parágrafo del artículo </w:t>
      </w:r>
      <w:r w:rsidR="00B84B50" w:rsidRPr="00A83DF0">
        <w:rPr>
          <w:rFonts w:ascii="Arial" w:eastAsia="Calibri" w:hAnsi="Arial" w:cs="Arial"/>
          <w:color w:val="000000"/>
          <w:sz w:val="22"/>
        </w:rPr>
        <w:t xml:space="preserve">2.2.1.2.4.6 del Decreto </w:t>
      </w:r>
      <w:r w:rsidR="005D0BFE" w:rsidRPr="00A83DF0">
        <w:rPr>
          <w:rFonts w:ascii="ArialMT" w:eastAsia="Times New Roman" w:hAnsi="ArialMT" w:cs="Times New Roman"/>
          <w:color w:val="000000" w:themeColor="text1"/>
          <w:sz w:val="22"/>
          <w:lang w:eastAsia="es-ES_tradnl"/>
        </w:rPr>
        <w:t>Único Reglamentario</w:t>
      </w:r>
      <w:r w:rsidR="005D0BFE" w:rsidRPr="00A83DF0">
        <w:rPr>
          <w:rFonts w:ascii="Arial" w:eastAsia="Calibri" w:hAnsi="Arial" w:cs="Arial"/>
          <w:color w:val="000000"/>
          <w:sz w:val="22"/>
        </w:rPr>
        <w:t xml:space="preserve"> </w:t>
      </w:r>
      <w:r w:rsidR="00B84B50" w:rsidRPr="00A83DF0">
        <w:rPr>
          <w:rFonts w:ascii="Arial" w:eastAsia="Calibri" w:hAnsi="Arial" w:cs="Arial"/>
          <w:color w:val="000000"/>
          <w:sz w:val="22"/>
        </w:rPr>
        <w:t>1082 de 2015</w:t>
      </w:r>
      <w:r>
        <w:rPr>
          <w:rFonts w:ascii="Arial" w:eastAsia="Calibri" w:hAnsi="Arial" w:cs="Arial"/>
          <w:color w:val="000000"/>
          <w:sz w:val="22"/>
        </w:rPr>
        <w:t>, el cual</w:t>
      </w:r>
      <w:r w:rsidR="00B84B50" w:rsidRPr="00A83DF0">
        <w:rPr>
          <w:rFonts w:ascii="Arial" w:eastAsia="Calibri" w:hAnsi="Arial" w:cs="Arial"/>
          <w:color w:val="000000"/>
          <w:sz w:val="22"/>
        </w:rPr>
        <w:t xml:space="preserve"> prescrib</w:t>
      </w:r>
      <w:r>
        <w:rPr>
          <w:rFonts w:ascii="Arial" w:eastAsia="Calibri" w:hAnsi="Arial" w:cs="Arial"/>
          <w:color w:val="000000"/>
          <w:sz w:val="22"/>
        </w:rPr>
        <w:t>e</w:t>
      </w:r>
      <w:r w:rsidR="00B84B50" w:rsidRPr="00A83DF0">
        <w:rPr>
          <w:rFonts w:ascii="Arial" w:eastAsia="Calibri" w:hAnsi="Arial" w:cs="Arial"/>
          <w:color w:val="000000"/>
          <w:sz w:val="22"/>
        </w:rPr>
        <w:t xml:space="preserve"> una regl</w:t>
      </w:r>
      <w:r w:rsidR="00E079A3" w:rsidRPr="00A83DF0">
        <w:rPr>
          <w:rFonts w:ascii="Arial" w:eastAsia="Calibri" w:hAnsi="Arial" w:cs="Arial"/>
          <w:color w:val="000000"/>
          <w:sz w:val="22"/>
        </w:rPr>
        <w:t xml:space="preserve">a </w:t>
      </w:r>
      <w:r w:rsidR="00E079A3" w:rsidRPr="00A83DF0">
        <w:rPr>
          <w:rFonts w:ascii="ArialMT" w:eastAsia="Times New Roman" w:hAnsi="ArialMT" w:cs="Times New Roman"/>
          <w:color w:val="000000" w:themeColor="text1"/>
          <w:sz w:val="22"/>
          <w:lang w:eastAsia="es-ES_tradnl"/>
        </w:rPr>
        <w:t xml:space="preserve">para </w:t>
      </w:r>
      <w:r w:rsidR="00B84B50" w:rsidRPr="00A83DF0">
        <w:rPr>
          <w:rFonts w:ascii="Arial" w:eastAsia="Calibri" w:hAnsi="Arial" w:cs="Arial"/>
          <w:color w:val="000000"/>
          <w:sz w:val="22"/>
        </w:rPr>
        <w:t>que la oferta presentada obtenga el puntaje adicional por vinculación de trabajadores con discapacidad</w:t>
      </w:r>
      <w:r w:rsidR="00E079A3" w:rsidRPr="00A83DF0">
        <w:rPr>
          <w:rFonts w:ascii="Arial" w:eastAsia="Calibri" w:hAnsi="Arial" w:cs="Arial"/>
          <w:color w:val="000000"/>
          <w:sz w:val="22"/>
        </w:rPr>
        <w:t>.</w:t>
      </w:r>
      <w:r w:rsidR="00412C1F" w:rsidRPr="00A83DF0">
        <w:rPr>
          <w:rFonts w:ascii="Arial" w:eastAsia="Calibri" w:hAnsi="Arial" w:cs="Arial"/>
          <w:color w:val="000000"/>
          <w:sz w:val="22"/>
        </w:rPr>
        <w:t xml:space="preserve"> </w:t>
      </w:r>
      <w:r w:rsidR="00E079A3" w:rsidRPr="00A83DF0">
        <w:rPr>
          <w:rFonts w:ascii="Arial" w:eastAsia="Calibri" w:hAnsi="Arial" w:cs="Arial"/>
          <w:color w:val="000000"/>
          <w:sz w:val="22"/>
        </w:rPr>
        <w:t xml:space="preserve">Con </w:t>
      </w:r>
      <w:r w:rsidR="001C7BD9">
        <w:rPr>
          <w:rFonts w:ascii="Arial" w:eastAsia="Calibri" w:hAnsi="Arial" w:cs="Arial"/>
          <w:color w:val="000000"/>
          <w:sz w:val="22"/>
        </w:rPr>
        <w:t>fundamento</w:t>
      </w:r>
      <w:r w:rsidR="001C7BD9" w:rsidRPr="00A83DF0">
        <w:rPr>
          <w:rFonts w:ascii="Arial" w:eastAsia="Calibri" w:hAnsi="Arial" w:cs="Arial"/>
          <w:color w:val="000000"/>
          <w:sz w:val="22"/>
        </w:rPr>
        <w:t xml:space="preserve"> </w:t>
      </w:r>
      <w:r w:rsidR="00E079A3" w:rsidRPr="00A83DF0">
        <w:rPr>
          <w:rFonts w:ascii="Arial" w:eastAsia="Calibri" w:hAnsi="Arial" w:cs="Arial"/>
          <w:color w:val="000000"/>
          <w:sz w:val="22"/>
        </w:rPr>
        <w:t xml:space="preserve">en esta </w:t>
      </w:r>
      <w:r w:rsidR="001C7BD9">
        <w:rPr>
          <w:rFonts w:ascii="Arial" w:eastAsia="Calibri" w:hAnsi="Arial" w:cs="Arial"/>
          <w:color w:val="000000"/>
          <w:sz w:val="22"/>
        </w:rPr>
        <w:t>disposición</w:t>
      </w:r>
      <w:r w:rsidR="00E079A3" w:rsidRPr="00A83DF0">
        <w:rPr>
          <w:rFonts w:ascii="Arial" w:eastAsia="Calibri" w:hAnsi="Arial" w:cs="Arial"/>
          <w:color w:val="000000"/>
          <w:sz w:val="22"/>
        </w:rPr>
        <w:t xml:space="preserve">, </w:t>
      </w:r>
      <w:r w:rsidR="00633674" w:rsidRPr="00A83DF0">
        <w:rPr>
          <w:rFonts w:ascii="Arial" w:eastAsia="Calibri" w:hAnsi="Arial" w:cs="Arial"/>
          <w:color w:val="000000"/>
          <w:sz w:val="22"/>
        </w:rPr>
        <w:t xml:space="preserve">se tendrá en cuenta la planta de personal del integrante del proponente plural que aporte, como mínimo, el cuarenta por ciento (40%) de la experiencia requerida para el proceso de contratación. </w:t>
      </w:r>
    </w:p>
    <w:p w14:paraId="614D584D" w14:textId="1A39F4CA" w:rsidR="009477DA" w:rsidRPr="00A83DF0" w:rsidRDefault="00412C1F" w:rsidP="00F6439A">
      <w:pPr>
        <w:spacing w:before="120" w:line="276" w:lineRule="auto"/>
        <w:ind w:firstLine="709"/>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 xml:space="preserve">Esto significa que la entidad estatal debe verificar el cumplimiento de los requisitos señalados </w:t>
      </w:r>
      <w:r w:rsidR="009477DA" w:rsidRPr="00A83DF0">
        <w:rPr>
          <w:rFonts w:ascii="ArialMT" w:eastAsia="Times New Roman" w:hAnsi="ArialMT" w:cs="Times New Roman"/>
          <w:color w:val="000000" w:themeColor="text1"/>
          <w:sz w:val="22"/>
          <w:lang w:eastAsia="es-ES_tradnl"/>
        </w:rPr>
        <w:t xml:space="preserve">en el artículo </w:t>
      </w:r>
      <w:r w:rsidR="009477DA" w:rsidRPr="00A83DF0">
        <w:rPr>
          <w:rFonts w:ascii="Arial" w:eastAsia="Calibri" w:hAnsi="Arial" w:cs="Arial"/>
          <w:color w:val="000000"/>
          <w:sz w:val="22"/>
        </w:rPr>
        <w:t>2.2.1.2.4.6 del Decreto</w:t>
      </w:r>
      <w:r w:rsidR="005D0BFE" w:rsidRPr="00A83DF0">
        <w:rPr>
          <w:rFonts w:ascii="ArialMT" w:eastAsia="Times New Roman" w:hAnsi="ArialMT" w:cs="Times New Roman"/>
          <w:color w:val="000000" w:themeColor="text1"/>
          <w:sz w:val="22"/>
          <w:lang w:eastAsia="es-ES_tradnl"/>
        </w:rPr>
        <w:t xml:space="preserve"> Único Reglamentario</w:t>
      </w:r>
      <w:r w:rsidR="009477DA" w:rsidRPr="00A83DF0">
        <w:rPr>
          <w:rFonts w:ascii="Arial" w:eastAsia="Calibri" w:hAnsi="Arial" w:cs="Arial"/>
          <w:color w:val="000000"/>
          <w:sz w:val="22"/>
        </w:rPr>
        <w:t xml:space="preserve"> 1082 de 2015</w:t>
      </w:r>
      <w:r w:rsidR="00E765BF" w:rsidRPr="00A83DF0">
        <w:rPr>
          <w:rFonts w:ascii="Arial" w:eastAsia="Calibri" w:hAnsi="Arial" w:cs="Arial"/>
          <w:color w:val="000000"/>
          <w:sz w:val="22"/>
        </w:rPr>
        <w:t>,</w:t>
      </w:r>
      <w:r w:rsidR="009477DA" w:rsidRPr="00A83DF0">
        <w:rPr>
          <w:rFonts w:ascii="Arial" w:eastAsia="Calibri" w:hAnsi="Arial" w:cs="Arial"/>
          <w:color w:val="000000"/>
          <w:sz w:val="22"/>
        </w:rPr>
        <w:t xml:space="preserve"> </w:t>
      </w:r>
      <w:r w:rsidRPr="00A83DF0">
        <w:rPr>
          <w:rFonts w:ascii="ArialMT" w:eastAsia="Times New Roman" w:hAnsi="ArialMT" w:cs="Times New Roman"/>
          <w:color w:val="000000" w:themeColor="text1"/>
          <w:sz w:val="22"/>
          <w:lang w:eastAsia="es-ES_tradnl"/>
        </w:rPr>
        <w:t xml:space="preserve">en relación con </w:t>
      </w:r>
      <w:r w:rsidR="001C7BD9">
        <w:rPr>
          <w:rFonts w:ascii="ArialMT" w:eastAsia="Times New Roman" w:hAnsi="ArialMT" w:cs="Times New Roman"/>
          <w:color w:val="000000" w:themeColor="text1"/>
          <w:sz w:val="22"/>
          <w:lang w:eastAsia="es-ES_tradnl"/>
        </w:rPr>
        <w:t>alguno de los</w:t>
      </w:r>
      <w:r w:rsidRPr="00A83DF0">
        <w:rPr>
          <w:rFonts w:ascii="ArialMT" w:eastAsia="Times New Roman" w:hAnsi="ArialMT" w:cs="Times New Roman"/>
          <w:color w:val="000000" w:themeColor="text1"/>
          <w:sz w:val="22"/>
          <w:lang w:eastAsia="es-ES_tradnl"/>
        </w:rPr>
        <w:t xml:space="preserve"> integrantes del proponente plural que aporte</w:t>
      </w:r>
      <w:r w:rsidR="00E765BF" w:rsidRPr="00A83DF0">
        <w:rPr>
          <w:rFonts w:ascii="ArialMT" w:eastAsia="Times New Roman" w:hAnsi="ArialMT" w:cs="Times New Roman"/>
          <w:color w:val="000000" w:themeColor="text1"/>
          <w:sz w:val="22"/>
          <w:lang w:eastAsia="es-ES_tradnl"/>
        </w:rPr>
        <w:t>n</w:t>
      </w:r>
      <w:r w:rsidR="009477DA" w:rsidRPr="00A83DF0">
        <w:rPr>
          <w:rFonts w:ascii="ArialMT" w:eastAsia="Times New Roman" w:hAnsi="ArialMT" w:cs="Times New Roman"/>
          <w:color w:val="000000" w:themeColor="text1"/>
          <w:sz w:val="22"/>
          <w:lang w:eastAsia="es-ES_tradnl"/>
        </w:rPr>
        <w:t xml:space="preserve"> como mínimo el cuarenta por ciento (40%) de</w:t>
      </w:r>
      <w:r w:rsidRPr="00A83DF0">
        <w:rPr>
          <w:rFonts w:ascii="ArialMT" w:eastAsia="Times New Roman" w:hAnsi="ArialMT" w:cs="Times New Roman"/>
          <w:color w:val="000000" w:themeColor="text1"/>
          <w:sz w:val="22"/>
          <w:lang w:eastAsia="es-ES_tradnl"/>
        </w:rPr>
        <w:t xml:space="preserve"> la experiencia requerid</w:t>
      </w:r>
      <w:r w:rsidR="009477DA" w:rsidRPr="00A83DF0">
        <w:rPr>
          <w:rFonts w:ascii="ArialMT" w:eastAsia="Times New Roman" w:hAnsi="ArialMT" w:cs="Times New Roman"/>
          <w:color w:val="000000" w:themeColor="text1"/>
          <w:sz w:val="22"/>
          <w:lang w:eastAsia="es-ES_tradnl"/>
        </w:rPr>
        <w:t xml:space="preserve">a en el proceso de contratación. Ello es así, por cuanto </w:t>
      </w:r>
      <w:r w:rsidR="0004795B" w:rsidRPr="00A83DF0">
        <w:rPr>
          <w:rFonts w:ascii="ArialMT" w:eastAsia="Times New Roman" w:hAnsi="ArialMT" w:cs="Times New Roman"/>
          <w:color w:val="000000" w:themeColor="text1"/>
          <w:sz w:val="22"/>
          <w:lang w:eastAsia="es-ES_tradnl"/>
        </w:rPr>
        <w:t>la expresión «tendrá en cuenta», que señala la norma, implica que</w:t>
      </w:r>
      <w:r w:rsidR="009477DA" w:rsidRPr="00A83DF0">
        <w:rPr>
          <w:rFonts w:ascii="ArialMT" w:eastAsia="Times New Roman" w:hAnsi="ArialMT" w:cs="Times New Roman"/>
          <w:color w:val="000000" w:themeColor="text1"/>
          <w:sz w:val="22"/>
          <w:lang w:eastAsia="es-ES_tradnl"/>
        </w:rPr>
        <w:t xml:space="preserve"> </w:t>
      </w:r>
      <w:r w:rsidR="007E7565" w:rsidRPr="00A83DF0">
        <w:rPr>
          <w:rFonts w:ascii="ArialMT" w:eastAsia="Times New Roman" w:hAnsi="ArialMT" w:cs="Times New Roman"/>
          <w:color w:val="000000" w:themeColor="text1"/>
          <w:sz w:val="22"/>
          <w:lang w:eastAsia="es-ES_tradnl"/>
        </w:rPr>
        <w:t>dicha verificación</w:t>
      </w:r>
      <w:r w:rsidR="0004795B" w:rsidRPr="00A83DF0">
        <w:rPr>
          <w:rFonts w:ascii="ArialMT" w:eastAsia="Times New Roman" w:hAnsi="ArialMT" w:cs="Times New Roman"/>
          <w:color w:val="000000" w:themeColor="text1"/>
          <w:sz w:val="22"/>
          <w:lang w:eastAsia="es-ES_tradnl"/>
        </w:rPr>
        <w:t xml:space="preserve"> se realiza sobre el integrante de la estructura plural que </w:t>
      </w:r>
      <w:r w:rsidR="009477DA" w:rsidRPr="00A83DF0">
        <w:rPr>
          <w:rFonts w:ascii="ArialMT" w:eastAsia="Times New Roman" w:hAnsi="ArialMT" w:cs="Times New Roman"/>
          <w:color w:val="000000" w:themeColor="text1"/>
          <w:sz w:val="22"/>
          <w:lang w:eastAsia="es-ES_tradnl"/>
        </w:rPr>
        <w:t xml:space="preserve">cumpla con el porcentaje </w:t>
      </w:r>
      <w:r w:rsidR="001C7BD9">
        <w:rPr>
          <w:rFonts w:ascii="ArialMT" w:eastAsia="Times New Roman" w:hAnsi="ArialMT" w:cs="Times New Roman"/>
          <w:color w:val="000000" w:themeColor="text1"/>
          <w:sz w:val="22"/>
          <w:lang w:eastAsia="es-ES_tradnl"/>
        </w:rPr>
        <w:t xml:space="preserve">mínimo </w:t>
      </w:r>
      <w:r w:rsidR="009477DA" w:rsidRPr="00A83DF0">
        <w:rPr>
          <w:rFonts w:ascii="ArialMT" w:eastAsia="Times New Roman" w:hAnsi="ArialMT" w:cs="Times New Roman"/>
          <w:color w:val="000000" w:themeColor="text1"/>
          <w:sz w:val="22"/>
          <w:lang w:eastAsia="es-ES_tradnl"/>
        </w:rPr>
        <w:t xml:space="preserve">de experiencia señalado. </w:t>
      </w:r>
      <w:r w:rsidR="007E7565" w:rsidRPr="00A83DF0">
        <w:rPr>
          <w:rFonts w:ascii="ArialMT" w:eastAsia="Times New Roman" w:hAnsi="ArialMT" w:cs="Times New Roman"/>
          <w:color w:val="000000" w:themeColor="text1"/>
          <w:sz w:val="22"/>
          <w:lang w:eastAsia="es-ES_tradnl"/>
        </w:rPr>
        <w:t xml:space="preserve">En </w:t>
      </w:r>
      <w:r w:rsidR="00CC7854" w:rsidRPr="00A83DF0">
        <w:rPr>
          <w:rFonts w:ascii="ArialMT" w:eastAsia="Times New Roman" w:hAnsi="ArialMT" w:cs="Times New Roman"/>
          <w:color w:val="000000" w:themeColor="text1"/>
          <w:sz w:val="22"/>
          <w:lang w:eastAsia="es-ES_tradnl"/>
        </w:rPr>
        <w:t>cambio</w:t>
      </w:r>
      <w:r w:rsidR="007E7565" w:rsidRPr="00A83DF0">
        <w:rPr>
          <w:rFonts w:ascii="ArialMT" w:eastAsia="Times New Roman" w:hAnsi="ArialMT" w:cs="Times New Roman"/>
          <w:color w:val="000000" w:themeColor="text1"/>
          <w:sz w:val="22"/>
          <w:lang w:eastAsia="es-ES_tradnl"/>
        </w:rPr>
        <w:t>, si el integrante o los integrantes que aporten, como mínimo, el cuarenta por ciento (40%) de la experiencia no tienen vinculados trabajadores en condición de discapacidad, el proponente plural no podrá obtener el puntaje por este criterio, aun cuando los demás integrantes que aportan un porcentaje menor al 40% cuenten con trabajadores en condición de discapacidad.</w:t>
      </w:r>
    </w:p>
    <w:p w14:paraId="2135AF6E" w14:textId="47FC2D0F" w:rsidR="00026938" w:rsidRPr="00A83DF0" w:rsidRDefault="00026938" w:rsidP="00F6439A">
      <w:pPr>
        <w:spacing w:before="120" w:line="276" w:lineRule="auto"/>
        <w:ind w:firstLine="709"/>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En esta instancia, resulta relevante mencionar que la experiencia de una estructura plural es una materia distinta de la conformación y participación de sus integrantes. El primer concepto</w:t>
      </w:r>
      <w:r w:rsidR="005D1EB3">
        <w:rPr>
          <w:rFonts w:ascii="ArialMT" w:eastAsia="Times New Roman" w:hAnsi="ArialMT" w:cs="Times New Roman"/>
          <w:color w:val="000000" w:themeColor="text1"/>
          <w:sz w:val="22"/>
          <w:lang w:eastAsia="es-ES_tradnl"/>
        </w:rPr>
        <w:t>,</w:t>
      </w:r>
      <w:r w:rsidRPr="00A83DF0">
        <w:rPr>
          <w:rFonts w:ascii="ArialMT" w:eastAsia="Times New Roman" w:hAnsi="ArialMT" w:cs="Times New Roman"/>
          <w:color w:val="000000" w:themeColor="text1"/>
          <w:sz w:val="22"/>
          <w:lang w:eastAsia="es-ES_tradnl"/>
        </w:rPr>
        <w:t xml:space="preserve"> da cuenta de la experiencia que puede acreditar un proponente plural en un proceso de selección</w:t>
      </w:r>
      <w:r w:rsidR="00964B89">
        <w:rPr>
          <w:rFonts w:ascii="ArialMT" w:eastAsia="Times New Roman" w:hAnsi="ArialMT" w:cs="Times New Roman"/>
          <w:color w:val="000000" w:themeColor="text1"/>
          <w:sz w:val="22"/>
          <w:lang w:eastAsia="es-ES_tradnl"/>
        </w:rPr>
        <w:t>,</w:t>
      </w:r>
      <w:r w:rsidRPr="00A83DF0">
        <w:rPr>
          <w:rFonts w:ascii="ArialMT" w:eastAsia="Times New Roman" w:hAnsi="ArialMT" w:cs="Times New Roman"/>
          <w:color w:val="000000" w:themeColor="text1"/>
          <w:sz w:val="22"/>
          <w:lang w:eastAsia="es-ES_tradnl"/>
        </w:rPr>
        <w:t xml:space="preserve"> </w:t>
      </w:r>
      <w:r w:rsidR="005D1EB3">
        <w:rPr>
          <w:rFonts w:ascii="ArialMT" w:eastAsia="Times New Roman" w:hAnsi="ArialMT" w:cs="Times New Roman"/>
          <w:color w:val="000000" w:themeColor="text1"/>
          <w:sz w:val="22"/>
          <w:lang w:eastAsia="es-ES_tradnl"/>
        </w:rPr>
        <w:t>mientras que</w:t>
      </w:r>
      <w:r w:rsidRPr="00A83DF0">
        <w:rPr>
          <w:rFonts w:ascii="ArialMT" w:eastAsia="Times New Roman" w:hAnsi="ArialMT" w:cs="Times New Roman"/>
          <w:color w:val="000000" w:themeColor="text1"/>
          <w:sz w:val="22"/>
          <w:lang w:eastAsia="es-ES_tradnl"/>
        </w:rPr>
        <w:t xml:space="preserve"> el segundo concepto</w:t>
      </w:r>
      <w:r w:rsidR="005D1EB3">
        <w:rPr>
          <w:rFonts w:ascii="ArialMT" w:eastAsia="Times New Roman" w:hAnsi="ArialMT" w:cs="Times New Roman"/>
          <w:color w:val="000000" w:themeColor="text1"/>
          <w:sz w:val="22"/>
          <w:lang w:eastAsia="es-ES_tradnl"/>
        </w:rPr>
        <w:t>,</w:t>
      </w:r>
      <w:r w:rsidRPr="00A83DF0">
        <w:rPr>
          <w:rFonts w:ascii="ArialMT" w:eastAsia="Times New Roman" w:hAnsi="ArialMT" w:cs="Times New Roman"/>
          <w:color w:val="000000" w:themeColor="text1"/>
          <w:sz w:val="22"/>
          <w:lang w:eastAsia="es-ES_tradnl"/>
        </w:rPr>
        <w:t xml:space="preserve"> se refiere a la participación que tiene cada uno de los integrantes en la estructura plural. En este entendido, </w:t>
      </w:r>
      <w:r w:rsidR="00964B89">
        <w:rPr>
          <w:rFonts w:ascii="ArialMT" w:eastAsia="Times New Roman" w:hAnsi="ArialMT" w:cs="Times New Roman"/>
          <w:color w:val="000000" w:themeColor="text1"/>
          <w:sz w:val="22"/>
          <w:lang w:eastAsia="es-ES_tradnl"/>
        </w:rPr>
        <w:t>mediante la expedición</w:t>
      </w:r>
      <w:r w:rsidRPr="00A83DF0">
        <w:rPr>
          <w:rFonts w:ascii="ArialMT" w:eastAsia="Times New Roman" w:hAnsi="ArialMT" w:cs="Times New Roman"/>
          <w:color w:val="000000" w:themeColor="text1"/>
          <w:sz w:val="22"/>
          <w:lang w:eastAsia="es-ES_tradnl"/>
        </w:rPr>
        <w:t xml:space="preserve"> del «Manual para determinar y verificar los requisitos habilitantes en los Procesos de Contratación» esta agencia precisó que el oferente plural materializa su experiencia a través de la sumatoria de la experiencia individualmente acreditada por cada uno de sus integrantes, no siendo necesario tener en cuenta el porcentaje de participación </w:t>
      </w:r>
      <w:r w:rsidRPr="00A83DF0">
        <w:rPr>
          <w:rFonts w:ascii="ArialMT" w:eastAsia="Times New Roman" w:hAnsi="ArialMT" w:cs="Times New Roman"/>
          <w:color w:val="000000" w:themeColor="text1"/>
          <w:sz w:val="22"/>
          <w:lang w:eastAsia="es-ES_tradnl"/>
        </w:rPr>
        <w:lastRenderedPageBreak/>
        <w:t>del integrante individual dentro de la estructura plural</w:t>
      </w:r>
      <w:r w:rsidR="001C7BD9">
        <w:rPr>
          <w:rFonts w:ascii="ArialMT" w:eastAsia="Times New Roman" w:hAnsi="ArialMT" w:cs="Times New Roman"/>
          <w:color w:val="000000" w:themeColor="text1"/>
          <w:sz w:val="22"/>
          <w:lang w:eastAsia="es-ES_tradnl"/>
        </w:rPr>
        <w:t>, esto es, dentro del proponente bajo el cual se está presentando la oferta</w:t>
      </w:r>
      <w:r w:rsidRPr="00A83DF0">
        <w:rPr>
          <w:rFonts w:ascii="ArialMT" w:eastAsia="Times New Roman" w:hAnsi="ArialMT" w:cs="Times New Roman"/>
          <w:color w:val="000000" w:themeColor="text1"/>
          <w:sz w:val="22"/>
          <w:lang w:eastAsia="es-ES_tradnl"/>
        </w:rPr>
        <w:t xml:space="preserve">.  </w:t>
      </w:r>
    </w:p>
    <w:p w14:paraId="6EAFC652" w14:textId="28B3FC94" w:rsidR="00CF2490" w:rsidRPr="00A83DF0" w:rsidRDefault="001C7BD9" w:rsidP="00FE3EEF">
      <w:pPr>
        <w:spacing w:before="120" w:line="276" w:lineRule="auto"/>
        <w:ind w:firstLine="709"/>
        <w:jc w:val="both"/>
        <w:rPr>
          <w:rFonts w:ascii="Arial" w:eastAsia="Calibri" w:hAnsi="Arial" w:cs="Arial"/>
          <w:color w:val="000000"/>
          <w:sz w:val="22"/>
        </w:rPr>
      </w:pPr>
      <w:r>
        <w:rPr>
          <w:rFonts w:ascii="ArialMT" w:eastAsia="Times New Roman" w:hAnsi="ArialMT" w:cs="Times New Roman"/>
          <w:color w:val="000000" w:themeColor="text1"/>
          <w:sz w:val="22"/>
          <w:lang w:eastAsia="es-ES_tradnl"/>
        </w:rPr>
        <w:t>De otro lado</w:t>
      </w:r>
      <w:r w:rsidR="00E765BF" w:rsidRPr="00A83DF0">
        <w:rPr>
          <w:rFonts w:ascii="ArialMT" w:eastAsia="Times New Roman" w:hAnsi="ArialMT" w:cs="Times New Roman"/>
          <w:color w:val="000000" w:themeColor="text1"/>
          <w:sz w:val="22"/>
          <w:lang w:eastAsia="es-ES_tradnl"/>
        </w:rPr>
        <w:t>, si más de uno de los integrantes de la estructura plural acredita el</w:t>
      </w:r>
      <w:r w:rsidR="00FE3EEF" w:rsidRPr="00A83DF0">
        <w:rPr>
          <w:rFonts w:ascii="ArialMT" w:eastAsia="Times New Roman" w:hAnsi="ArialMT" w:cs="Times New Roman"/>
          <w:color w:val="000000" w:themeColor="text1"/>
          <w:sz w:val="22"/>
          <w:lang w:eastAsia="es-ES_tradnl"/>
        </w:rPr>
        <w:t xml:space="preserve"> </w:t>
      </w:r>
      <w:r w:rsidR="00AB2405" w:rsidRPr="00A83DF0">
        <w:rPr>
          <w:rFonts w:ascii="ArialMT" w:eastAsia="Times New Roman" w:hAnsi="ArialMT" w:cs="Times New Roman"/>
          <w:color w:val="000000" w:themeColor="text1"/>
          <w:sz w:val="22"/>
          <w:lang w:eastAsia="es-ES_tradnl"/>
        </w:rPr>
        <w:t>cuarenta por ciento</w:t>
      </w:r>
      <w:r w:rsidR="00E765BF" w:rsidRPr="00A83DF0">
        <w:rPr>
          <w:rFonts w:ascii="ArialMT" w:eastAsia="Times New Roman" w:hAnsi="ArialMT" w:cs="Times New Roman"/>
          <w:color w:val="000000" w:themeColor="text1"/>
          <w:sz w:val="22"/>
          <w:lang w:eastAsia="es-ES_tradnl"/>
        </w:rPr>
        <w:t xml:space="preserve"> </w:t>
      </w:r>
      <w:r w:rsidR="00AB2405" w:rsidRPr="00A83DF0">
        <w:rPr>
          <w:rFonts w:ascii="ArialMT" w:eastAsia="Times New Roman" w:hAnsi="ArialMT" w:cs="Times New Roman"/>
          <w:color w:val="000000" w:themeColor="text1"/>
          <w:sz w:val="22"/>
          <w:lang w:eastAsia="es-ES_tradnl"/>
        </w:rPr>
        <w:t>(</w:t>
      </w:r>
      <w:r w:rsidR="00E765BF" w:rsidRPr="00A83DF0">
        <w:rPr>
          <w:rFonts w:ascii="ArialMT" w:eastAsia="Times New Roman" w:hAnsi="ArialMT" w:cs="Times New Roman"/>
          <w:color w:val="000000" w:themeColor="text1"/>
          <w:sz w:val="22"/>
          <w:lang w:eastAsia="es-ES_tradnl"/>
        </w:rPr>
        <w:t>40%</w:t>
      </w:r>
      <w:r w:rsidR="00AB2405" w:rsidRPr="00A83DF0">
        <w:rPr>
          <w:rFonts w:ascii="ArialMT" w:eastAsia="Times New Roman" w:hAnsi="ArialMT" w:cs="Times New Roman"/>
          <w:color w:val="000000" w:themeColor="text1"/>
          <w:sz w:val="22"/>
          <w:lang w:eastAsia="es-ES_tradnl"/>
        </w:rPr>
        <w:t>)</w:t>
      </w:r>
      <w:r w:rsidR="00E765BF" w:rsidRPr="00A83DF0">
        <w:rPr>
          <w:rFonts w:ascii="ArialMT" w:eastAsia="Times New Roman" w:hAnsi="ArialMT" w:cs="Times New Roman"/>
          <w:color w:val="000000" w:themeColor="text1"/>
          <w:sz w:val="22"/>
          <w:lang w:eastAsia="es-ES_tradnl"/>
        </w:rPr>
        <w:t xml:space="preserve"> de la experiencia requerida, la entidad estatal podrá tener en cuenta la planta de personal de cualquiera de estos integrantes</w:t>
      </w:r>
      <w:r w:rsidR="002C1768" w:rsidRPr="00A83DF0">
        <w:rPr>
          <w:rFonts w:ascii="ArialMT" w:eastAsia="Times New Roman" w:hAnsi="ArialMT" w:cs="Times New Roman"/>
          <w:color w:val="000000" w:themeColor="text1"/>
          <w:sz w:val="22"/>
          <w:lang w:eastAsia="es-ES_tradnl"/>
        </w:rPr>
        <w:t xml:space="preserve"> para acceder al incentivo del artículo </w:t>
      </w:r>
      <w:r w:rsidR="002C1768" w:rsidRPr="00A83DF0">
        <w:rPr>
          <w:rFonts w:ascii="Arial" w:eastAsia="Calibri" w:hAnsi="Arial" w:cs="Arial"/>
          <w:color w:val="000000"/>
          <w:sz w:val="22"/>
        </w:rPr>
        <w:t>2.2.1.2.4.6 del Decreto</w:t>
      </w:r>
      <w:r w:rsidR="005D0BFE" w:rsidRPr="00A83DF0">
        <w:rPr>
          <w:rFonts w:ascii="Arial" w:eastAsia="Calibri" w:hAnsi="Arial" w:cs="Arial"/>
          <w:color w:val="000000"/>
          <w:sz w:val="22"/>
        </w:rPr>
        <w:t xml:space="preserve"> </w:t>
      </w:r>
      <w:r w:rsidR="005D0BFE" w:rsidRPr="00A83DF0">
        <w:rPr>
          <w:rFonts w:ascii="ArialMT" w:eastAsia="Times New Roman" w:hAnsi="ArialMT" w:cs="Times New Roman"/>
          <w:color w:val="000000" w:themeColor="text1"/>
          <w:sz w:val="22"/>
          <w:lang w:eastAsia="es-ES_tradnl"/>
        </w:rPr>
        <w:t>Único Reglamentario</w:t>
      </w:r>
      <w:r w:rsidR="002C1768" w:rsidRPr="00A83DF0">
        <w:rPr>
          <w:rFonts w:ascii="Arial" w:eastAsia="Calibri" w:hAnsi="Arial" w:cs="Arial"/>
          <w:color w:val="000000"/>
          <w:sz w:val="22"/>
        </w:rPr>
        <w:t xml:space="preserve"> 1082 de 2015</w:t>
      </w:r>
      <w:r w:rsidR="004A5469">
        <w:rPr>
          <w:rFonts w:ascii="Arial" w:eastAsia="Calibri" w:hAnsi="Arial" w:cs="Arial"/>
          <w:color w:val="000000"/>
          <w:sz w:val="22"/>
        </w:rPr>
        <w:t>, se reitera, siempre que cualquiera de ellos aporte más del 40% de la experiencia exigida</w:t>
      </w:r>
      <w:r w:rsidR="004A5469">
        <w:rPr>
          <w:rFonts w:ascii="ArialMT" w:eastAsia="Times New Roman" w:hAnsi="ArialMT" w:cs="Times New Roman"/>
          <w:color w:val="000000" w:themeColor="text1"/>
          <w:sz w:val="22"/>
          <w:lang w:eastAsia="es-ES_tradnl"/>
        </w:rPr>
        <w:t>.</w:t>
      </w:r>
      <w:r w:rsidR="002C5EE9" w:rsidRPr="00A83DF0">
        <w:rPr>
          <w:rFonts w:ascii="ArialMT" w:eastAsia="Times New Roman" w:hAnsi="ArialMT" w:cs="Times New Roman"/>
          <w:color w:val="000000" w:themeColor="text1"/>
          <w:sz w:val="22"/>
          <w:lang w:eastAsia="es-ES_tradnl"/>
        </w:rPr>
        <w:t xml:space="preserve"> Lo </w:t>
      </w:r>
      <w:r w:rsidR="00F74D22" w:rsidRPr="00A83DF0">
        <w:rPr>
          <w:rFonts w:ascii="ArialMT" w:eastAsia="Times New Roman" w:hAnsi="ArialMT" w:cs="Times New Roman"/>
          <w:color w:val="000000" w:themeColor="text1"/>
          <w:sz w:val="22"/>
          <w:lang w:eastAsia="es-ES_tradnl"/>
        </w:rPr>
        <w:t>anterior,</w:t>
      </w:r>
      <w:r w:rsidR="00495852" w:rsidRPr="00A83DF0">
        <w:rPr>
          <w:rFonts w:ascii="ArialMT" w:eastAsia="Times New Roman" w:hAnsi="ArialMT" w:cs="Times New Roman"/>
          <w:color w:val="000000" w:themeColor="text1"/>
          <w:sz w:val="22"/>
          <w:lang w:eastAsia="es-ES_tradnl"/>
        </w:rPr>
        <w:t xml:space="preserve"> </w:t>
      </w:r>
      <w:r w:rsidR="00820A48" w:rsidRPr="00A83DF0">
        <w:rPr>
          <w:rFonts w:ascii="Arial" w:eastAsia="Calibri" w:hAnsi="Arial" w:cs="Arial"/>
          <w:color w:val="000000"/>
          <w:sz w:val="22"/>
        </w:rPr>
        <w:t>con independencia del porcentaje de participación de cada integrante en la estructura plural</w:t>
      </w:r>
      <w:r w:rsidR="004A5469">
        <w:rPr>
          <w:rFonts w:ascii="Arial" w:eastAsia="Calibri" w:hAnsi="Arial" w:cs="Arial"/>
          <w:color w:val="000000"/>
          <w:sz w:val="22"/>
        </w:rPr>
        <w:t xml:space="preserve"> que está presentando la oferta</w:t>
      </w:r>
      <w:r w:rsidR="00820A48" w:rsidRPr="00A83DF0">
        <w:rPr>
          <w:rFonts w:ascii="Arial" w:eastAsia="Calibri" w:hAnsi="Arial" w:cs="Arial"/>
          <w:color w:val="000000"/>
          <w:sz w:val="22"/>
        </w:rPr>
        <w:t xml:space="preserve">, pues se </w:t>
      </w:r>
      <w:r w:rsidR="004A5469">
        <w:rPr>
          <w:rFonts w:ascii="Arial" w:eastAsia="Calibri" w:hAnsi="Arial" w:cs="Arial"/>
          <w:color w:val="000000"/>
          <w:sz w:val="22"/>
        </w:rPr>
        <w:t>insiste</w:t>
      </w:r>
      <w:r w:rsidR="00820A48" w:rsidRPr="00A83DF0">
        <w:rPr>
          <w:rFonts w:ascii="Arial" w:eastAsia="Calibri" w:hAnsi="Arial" w:cs="Arial"/>
          <w:color w:val="000000"/>
          <w:sz w:val="22"/>
        </w:rPr>
        <w:t xml:space="preserve">, este es irrelevante para la sumatoria de la experiencia </w:t>
      </w:r>
      <w:r w:rsidR="00913FDB" w:rsidRPr="00A83DF0">
        <w:rPr>
          <w:rFonts w:ascii="Arial" w:eastAsia="Calibri" w:hAnsi="Arial" w:cs="Arial"/>
          <w:color w:val="000000"/>
          <w:sz w:val="22"/>
        </w:rPr>
        <w:t>requerida en el proceso de contratación.</w:t>
      </w:r>
    </w:p>
    <w:p w14:paraId="02960C71" w14:textId="7F9DD389" w:rsidR="00026938" w:rsidRDefault="00E765BF" w:rsidP="00713A56">
      <w:pPr>
        <w:spacing w:before="120" w:line="276" w:lineRule="auto"/>
        <w:ind w:firstLine="709"/>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Para efectos ilustrativos de lo señalado, l</w:t>
      </w:r>
      <w:r w:rsidR="00026938" w:rsidRPr="00A83DF0">
        <w:rPr>
          <w:rFonts w:ascii="ArialMT" w:eastAsia="Times New Roman" w:hAnsi="ArialMT" w:cs="Times New Roman"/>
          <w:color w:val="000000" w:themeColor="text1"/>
          <w:sz w:val="22"/>
          <w:lang w:eastAsia="es-ES_tradnl"/>
        </w:rPr>
        <w:t xml:space="preserve">a Agencia Nacional de Contratación Pública - Colombia Compra Eficiente expuso el siguiente ejemplo, </w:t>
      </w:r>
      <w:r w:rsidR="005D1EB3">
        <w:rPr>
          <w:rFonts w:ascii="ArialMT" w:eastAsia="Times New Roman" w:hAnsi="ArialMT" w:cs="Times New Roman"/>
          <w:color w:val="000000" w:themeColor="text1"/>
          <w:sz w:val="22"/>
          <w:lang w:eastAsia="es-ES_tradnl"/>
        </w:rPr>
        <w:t xml:space="preserve">el cual, </w:t>
      </w:r>
      <w:r w:rsidR="00026938" w:rsidRPr="00A83DF0">
        <w:rPr>
          <w:rFonts w:ascii="ArialMT" w:eastAsia="Times New Roman" w:hAnsi="ArialMT" w:cs="Times New Roman"/>
          <w:color w:val="000000" w:themeColor="text1"/>
          <w:sz w:val="22"/>
          <w:lang w:eastAsia="es-ES_tradnl"/>
        </w:rPr>
        <w:t>por tratarse de estructuras plurales dentro de los supuestos analizados, se considera pertinente traer a colación:</w:t>
      </w:r>
    </w:p>
    <w:p w14:paraId="1D302712" w14:textId="77777777" w:rsidR="00A83DF0" w:rsidRPr="00A83DF0" w:rsidRDefault="00A83DF0" w:rsidP="001344B6">
      <w:pPr>
        <w:spacing w:line="276" w:lineRule="auto"/>
        <w:ind w:firstLine="709"/>
        <w:jc w:val="both"/>
        <w:rPr>
          <w:rFonts w:ascii="ArialMT" w:eastAsia="Times New Roman" w:hAnsi="ArialMT" w:cs="Times New Roman"/>
          <w:color w:val="000000" w:themeColor="text1"/>
          <w:sz w:val="22"/>
          <w:lang w:eastAsia="es-ES_tradnl"/>
        </w:rPr>
      </w:pPr>
    </w:p>
    <w:p w14:paraId="5167EDAB" w14:textId="77777777" w:rsidR="00026938" w:rsidRDefault="00026938" w:rsidP="00A83DF0">
      <w:pPr>
        <w:shd w:val="clear" w:color="auto" w:fill="FFFFFF"/>
        <w:ind w:left="709" w:right="709"/>
        <w:jc w:val="both"/>
        <w:rPr>
          <w:rFonts w:ascii="Arial" w:eastAsia="Calibri" w:hAnsi="Arial" w:cs="Arial"/>
          <w:color w:val="000000"/>
          <w:sz w:val="19"/>
          <w:szCs w:val="19"/>
        </w:rPr>
      </w:pPr>
      <w:r w:rsidRPr="00A83DF0">
        <w:rPr>
          <w:rFonts w:ascii="Arial" w:eastAsia="Calibri" w:hAnsi="Arial" w:cs="Arial"/>
          <w:color w:val="000000"/>
          <w:sz w:val="19"/>
          <w:szCs w:val="19"/>
        </w:rPr>
        <w:t>[…] por ejemplo, si tres miembros conforman una unión temporal y dos de los integrantes aportan cuarenta y cinco por ciento (45%) de la experiencia requerida y un tercer integrante aporta un diez por ciento (10%), se podrá tomar la planta de personal de cualquiera de los integrantes que aportan el cuarenta y cinco (45%) de la experiencia requerida, para efectos del puntaje adicional que se analiza, y no la planta de personal de quien aporta el diez por ciento de dicha experiencia (10%).</w:t>
      </w:r>
      <w:r w:rsidRPr="00A83DF0">
        <w:rPr>
          <w:rFonts w:ascii="Arial" w:eastAsia="Calibri" w:hAnsi="Arial" w:cs="Arial"/>
          <w:color w:val="000000"/>
          <w:sz w:val="19"/>
          <w:szCs w:val="19"/>
          <w:vertAlign w:val="superscript"/>
        </w:rPr>
        <w:footnoteReference w:id="1"/>
      </w:r>
    </w:p>
    <w:p w14:paraId="5B578C98" w14:textId="77777777" w:rsidR="00A83DF0" w:rsidRPr="00A83DF0" w:rsidRDefault="00A83DF0" w:rsidP="001344B6">
      <w:pPr>
        <w:shd w:val="clear" w:color="auto" w:fill="FFFFFF"/>
        <w:spacing w:after="120"/>
        <w:ind w:left="709" w:right="709"/>
        <w:jc w:val="both"/>
        <w:rPr>
          <w:rFonts w:ascii="Arial" w:eastAsia="Calibri" w:hAnsi="Arial" w:cs="Arial"/>
          <w:color w:val="000000"/>
          <w:sz w:val="19"/>
          <w:szCs w:val="19"/>
        </w:rPr>
      </w:pPr>
    </w:p>
    <w:p w14:paraId="7835D8F9" w14:textId="64C92322" w:rsidR="002C5EE9" w:rsidRPr="00A83DF0" w:rsidRDefault="005D0BFE" w:rsidP="004D427B">
      <w:pPr>
        <w:spacing w:after="120" w:line="276" w:lineRule="auto"/>
        <w:ind w:firstLine="709"/>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R</w:t>
      </w:r>
      <w:r w:rsidR="004D427B" w:rsidRPr="00A83DF0">
        <w:rPr>
          <w:rFonts w:ascii="ArialMT" w:eastAsia="Times New Roman" w:hAnsi="ArialMT" w:cs="Times New Roman"/>
          <w:color w:val="000000" w:themeColor="text1"/>
          <w:sz w:val="22"/>
          <w:lang w:eastAsia="es-ES_tradnl"/>
        </w:rPr>
        <w:t>esulta pertinente acotar que</w:t>
      </w:r>
      <w:r w:rsidR="00600A38" w:rsidRPr="00A83DF0">
        <w:rPr>
          <w:rFonts w:ascii="ArialMT" w:eastAsia="Times New Roman" w:hAnsi="ArialMT" w:cs="Times New Roman"/>
          <w:color w:val="000000" w:themeColor="text1"/>
          <w:sz w:val="22"/>
          <w:lang w:eastAsia="es-ES_tradnl"/>
        </w:rPr>
        <w:t>,</w:t>
      </w:r>
      <w:r w:rsidR="004D427B" w:rsidRPr="00A83DF0">
        <w:rPr>
          <w:rFonts w:ascii="ArialMT" w:eastAsia="Times New Roman" w:hAnsi="ArialMT" w:cs="Times New Roman"/>
          <w:color w:val="000000" w:themeColor="text1"/>
          <w:sz w:val="22"/>
          <w:lang w:eastAsia="es-ES_tradnl"/>
        </w:rPr>
        <w:t xml:space="preserve"> </w:t>
      </w:r>
      <w:r w:rsidR="002C5EE9" w:rsidRPr="00A83DF0">
        <w:rPr>
          <w:rFonts w:ascii="ArialMT" w:eastAsia="Times New Roman" w:hAnsi="ArialMT" w:cs="Times New Roman"/>
          <w:color w:val="000000" w:themeColor="text1"/>
          <w:sz w:val="22"/>
          <w:lang w:eastAsia="es-ES_tradnl"/>
        </w:rPr>
        <w:t xml:space="preserve">cuando se pretende acreditar la experiencia </w:t>
      </w:r>
      <w:r w:rsidR="00F74D22" w:rsidRPr="00A83DF0">
        <w:rPr>
          <w:rFonts w:ascii="ArialMT" w:eastAsia="Times New Roman" w:hAnsi="ArialMT" w:cs="Times New Roman"/>
          <w:color w:val="000000" w:themeColor="text1"/>
          <w:sz w:val="22"/>
          <w:lang w:eastAsia="es-ES_tradnl"/>
        </w:rPr>
        <w:t>previa adquirida</w:t>
      </w:r>
      <w:r w:rsidR="004D427B" w:rsidRPr="00A83DF0">
        <w:rPr>
          <w:rFonts w:ascii="ArialMT" w:eastAsia="Times New Roman" w:hAnsi="ArialMT" w:cs="Times New Roman"/>
          <w:color w:val="000000" w:themeColor="text1"/>
          <w:sz w:val="22"/>
          <w:lang w:eastAsia="es-ES_tradnl"/>
        </w:rPr>
        <w:t>,</w:t>
      </w:r>
      <w:r w:rsidR="00F74D22" w:rsidRPr="00A83DF0">
        <w:rPr>
          <w:rFonts w:ascii="ArialMT" w:eastAsia="Times New Roman" w:hAnsi="ArialMT" w:cs="Times New Roman"/>
          <w:color w:val="000000" w:themeColor="text1"/>
          <w:sz w:val="22"/>
          <w:lang w:eastAsia="es-ES_tradnl"/>
        </w:rPr>
        <w:t xml:space="preserve"> </w:t>
      </w:r>
      <w:r w:rsidR="002C5EE9" w:rsidRPr="00A83DF0">
        <w:rPr>
          <w:rFonts w:ascii="ArialMT" w:eastAsia="Times New Roman" w:hAnsi="ArialMT" w:cs="Times New Roman"/>
          <w:color w:val="000000" w:themeColor="text1"/>
          <w:sz w:val="22"/>
          <w:lang w:eastAsia="es-ES_tradnl"/>
        </w:rPr>
        <w:t>deriva</w:t>
      </w:r>
      <w:r w:rsidR="005D1EB3">
        <w:rPr>
          <w:rFonts w:ascii="ArialMT" w:eastAsia="Times New Roman" w:hAnsi="ArialMT" w:cs="Times New Roman"/>
          <w:color w:val="000000" w:themeColor="text1"/>
          <w:sz w:val="22"/>
          <w:lang w:eastAsia="es-ES_tradnl"/>
        </w:rPr>
        <w:t>d</w:t>
      </w:r>
      <w:r w:rsidR="002C5EE9" w:rsidRPr="00A83DF0">
        <w:rPr>
          <w:rFonts w:ascii="ArialMT" w:eastAsia="Times New Roman" w:hAnsi="ArialMT" w:cs="Times New Roman"/>
          <w:color w:val="000000" w:themeColor="text1"/>
          <w:sz w:val="22"/>
          <w:lang w:eastAsia="es-ES_tradnl"/>
        </w:rPr>
        <w:t>a de un contrato ejecut</w:t>
      </w:r>
      <w:r w:rsidR="004D427B" w:rsidRPr="00A83DF0">
        <w:rPr>
          <w:rFonts w:ascii="ArialMT" w:eastAsia="Times New Roman" w:hAnsi="ArialMT" w:cs="Times New Roman"/>
          <w:color w:val="000000" w:themeColor="text1"/>
          <w:sz w:val="22"/>
          <w:lang w:eastAsia="es-ES_tradnl"/>
        </w:rPr>
        <w:t xml:space="preserve">ado por un proponente plural, </w:t>
      </w:r>
      <w:r w:rsidR="002C5EE9" w:rsidRPr="00A83DF0">
        <w:rPr>
          <w:rFonts w:ascii="ArialMT" w:eastAsia="Times New Roman" w:hAnsi="ArialMT" w:cs="Times New Roman"/>
          <w:color w:val="000000" w:themeColor="text1"/>
          <w:sz w:val="22"/>
          <w:lang w:eastAsia="es-ES_tradnl"/>
        </w:rPr>
        <w:t>s</w:t>
      </w:r>
      <w:r w:rsidR="00F74D22" w:rsidRPr="00A83DF0">
        <w:rPr>
          <w:rFonts w:ascii="ArialMT" w:eastAsia="Times New Roman" w:hAnsi="ArialMT" w:cs="Times New Roman"/>
          <w:color w:val="000000" w:themeColor="text1"/>
          <w:sz w:val="22"/>
          <w:lang w:eastAsia="es-ES_tradnl"/>
        </w:rPr>
        <w:t>e debe considerar</w:t>
      </w:r>
      <w:r w:rsidR="002C5EE9" w:rsidRPr="00A83DF0">
        <w:rPr>
          <w:rFonts w:ascii="ArialMT" w:eastAsia="Times New Roman" w:hAnsi="ArialMT" w:cs="Times New Roman"/>
          <w:color w:val="000000" w:themeColor="text1"/>
          <w:sz w:val="22"/>
          <w:lang w:eastAsia="es-ES_tradnl"/>
        </w:rPr>
        <w:t xml:space="preserve"> el porcentaje de participaci</w:t>
      </w:r>
      <w:r w:rsidR="00F74D22" w:rsidRPr="00A83DF0">
        <w:rPr>
          <w:rFonts w:ascii="ArialMT" w:eastAsia="Times New Roman" w:hAnsi="ArialMT" w:cs="Times New Roman"/>
          <w:color w:val="000000" w:themeColor="text1"/>
          <w:sz w:val="22"/>
          <w:lang w:eastAsia="es-ES_tradnl"/>
        </w:rPr>
        <w:t xml:space="preserve">ón que haya tenido la persona natural o jurídica en el consorcio o unión temporal, </w:t>
      </w:r>
      <w:r w:rsidR="002C5EE9" w:rsidRPr="00A83DF0">
        <w:rPr>
          <w:rFonts w:ascii="ArialMT" w:eastAsia="Times New Roman" w:hAnsi="ArialMT" w:cs="Times New Roman"/>
          <w:color w:val="000000" w:themeColor="text1"/>
          <w:sz w:val="22"/>
          <w:lang w:eastAsia="es-ES_tradnl"/>
        </w:rPr>
        <w:t xml:space="preserve">para calcular la experiencia requerida. </w:t>
      </w:r>
      <w:r w:rsidR="00F74D22" w:rsidRPr="00A83DF0">
        <w:rPr>
          <w:rFonts w:ascii="Arial" w:eastAsia="Calibri" w:hAnsi="Arial" w:cs="Arial"/>
          <w:color w:val="000000"/>
          <w:sz w:val="22"/>
        </w:rPr>
        <w:t>Sobre el particular, el «Manual para determinar y verificar los requisitos habilitantes en los Procesos de Contratación» establece que: «Por otra parte, cuando un proponente adquiere experiencia en un contrato como integrante de un contratista plural, la experiencia derivada de ese contrato corresponde a la ponderación del valor del contrato por el porcentaje de participación».</w:t>
      </w:r>
    </w:p>
    <w:p w14:paraId="552E1C8E" w14:textId="1355ACA4" w:rsidR="00C16891" w:rsidRPr="00A83DF0" w:rsidRDefault="006B7C50" w:rsidP="00A756D7">
      <w:pPr>
        <w:spacing w:before="120" w:line="276" w:lineRule="auto"/>
        <w:ind w:firstLine="709"/>
        <w:jc w:val="both"/>
        <w:rPr>
          <w:rFonts w:ascii="Arial" w:eastAsia="Calibri" w:hAnsi="Arial" w:cs="Arial"/>
          <w:color w:val="000000"/>
          <w:sz w:val="22"/>
        </w:rPr>
      </w:pPr>
      <w:r w:rsidRPr="00A83DF0">
        <w:rPr>
          <w:rFonts w:ascii="Arial" w:eastAsia="Calibri" w:hAnsi="Arial" w:cs="Arial"/>
          <w:color w:val="000000"/>
          <w:sz w:val="22"/>
        </w:rPr>
        <w:t xml:space="preserve">Por otro lado, para acreditar el segundo requisito, esto es, el número mínimo de personas en condición </w:t>
      </w:r>
      <w:r w:rsidR="00D0659F">
        <w:rPr>
          <w:rFonts w:ascii="Arial" w:eastAsia="Calibri" w:hAnsi="Arial" w:cs="Arial"/>
          <w:color w:val="000000"/>
          <w:sz w:val="22"/>
        </w:rPr>
        <w:t xml:space="preserve">de </w:t>
      </w:r>
      <w:r w:rsidRPr="00A83DF0">
        <w:rPr>
          <w:rFonts w:ascii="Arial" w:eastAsia="Calibri" w:hAnsi="Arial" w:cs="Arial"/>
          <w:color w:val="000000"/>
          <w:sz w:val="22"/>
        </w:rPr>
        <w:t>discap</w:t>
      </w:r>
      <w:r w:rsidR="00C16891" w:rsidRPr="00A83DF0">
        <w:rPr>
          <w:rFonts w:ascii="Arial" w:eastAsia="Calibri" w:hAnsi="Arial" w:cs="Arial"/>
          <w:color w:val="000000"/>
          <w:sz w:val="22"/>
        </w:rPr>
        <w:t>acidad en la planta de personal, la persona natural o jurídica o el integrante de la estructura plural, en las condiciones señaladas, debe aportar un certificado expedido por el Ministerio de Trabajo</w:t>
      </w:r>
      <w:r w:rsidR="00D0659F">
        <w:rPr>
          <w:rFonts w:ascii="Arial" w:eastAsia="Calibri" w:hAnsi="Arial" w:cs="Arial"/>
          <w:color w:val="000000"/>
          <w:sz w:val="22"/>
        </w:rPr>
        <w:t xml:space="preserve">, </w:t>
      </w:r>
      <w:r w:rsidR="00C16891" w:rsidRPr="00A83DF0">
        <w:rPr>
          <w:rFonts w:ascii="Arial" w:eastAsia="Calibri" w:hAnsi="Arial" w:cs="Arial"/>
          <w:color w:val="000000"/>
          <w:sz w:val="22"/>
        </w:rPr>
        <w:t>el cual debe estar vigente al cierre del respectivo proceso.</w:t>
      </w:r>
      <w:r w:rsidRPr="00A83DF0">
        <w:rPr>
          <w:rFonts w:ascii="Arial" w:eastAsia="Calibri" w:hAnsi="Arial" w:cs="Arial"/>
          <w:color w:val="000000"/>
          <w:sz w:val="22"/>
        </w:rPr>
        <w:t xml:space="preserve"> </w:t>
      </w:r>
      <w:r w:rsidR="00C16891" w:rsidRPr="00A83DF0">
        <w:rPr>
          <w:rFonts w:ascii="Arial" w:eastAsia="Calibri" w:hAnsi="Arial" w:cs="Arial"/>
          <w:color w:val="000000"/>
          <w:sz w:val="22"/>
        </w:rPr>
        <w:t xml:space="preserve">Al respecto, </w:t>
      </w:r>
      <w:r w:rsidR="0015656F" w:rsidRPr="00A83DF0">
        <w:rPr>
          <w:rFonts w:ascii="Arial" w:eastAsia="Calibri" w:hAnsi="Arial" w:cs="Arial"/>
          <w:color w:val="000000"/>
          <w:sz w:val="22"/>
        </w:rPr>
        <w:t xml:space="preserve">esta dependencia </w:t>
      </w:r>
      <w:r w:rsidR="00C16891" w:rsidRPr="00A83DF0">
        <w:rPr>
          <w:rFonts w:ascii="Arial" w:eastAsia="Calibri" w:hAnsi="Arial" w:cs="Arial"/>
          <w:color w:val="000000"/>
          <w:sz w:val="22"/>
        </w:rPr>
        <w:t>señaló lo siguiente:</w:t>
      </w:r>
    </w:p>
    <w:p w14:paraId="16204D1F" w14:textId="650A4508" w:rsidR="00C16891" w:rsidRPr="00A83DF0" w:rsidRDefault="00C16891" w:rsidP="00C16891">
      <w:pPr>
        <w:spacing w:line="276" w:lineRule="auto"/>
        <w:ind w:firstLine="709"/>
        <w:jc w:val="both"/>
        <w:rPr>
          <w:rFonts w:ascii="Arial" w:eastAsia="Calibri" w:hAnsi="Arial" w:cs="Arial"/>
          <w:color w:val="000000"/>
          <w:sz w:val="22"/>
        </w:rPr>
      </w:pPr>
      <w:r w:rsidRPr="00A83DF0">
        <w:rPr>
          <w:rFonts w:ascii="Arial" w:eastAsia="Calibri" w:hAnsi="Arial" w:cs="Arial"/>
          <w:color w:val="000000"/>
          <w:sz w:val="22"/>
        </w:rPr>
        <w:t xml:space="preserve"> </w:t>
      </w:r>
    </w:p>
    <w:p w14:paraId="728C4FD0" w14:textId="43359851" w:rsidR="006B7C50" w:rsidRPr="00A83DF0" w:rsidRDefault="006B7C50" w:rsidP="00A83DF0">
      <w:pPr>
        <w:ind w:left="851" w:right="760"/>
        <w:jc w:val="both"/>
        <w:rPr>
          <w:rFonts w:ascii="Arial" w:eastAsia="Calibri" w:hAnsi="Arial" w:cs="Arial"/>
          <w:color w:val="000000"/>
          <w:sz w:val="19"/>
          <w:szCs w:val="19"/>
        </w:rPr>
      </w:pPr>
      <w:r w:rsidRPr="00A83DF0">
        <w:rPr>
          <w:rFonts w:ascii="Arial" w:eastAsia="Calibri" w:hAnsi="Arial" w:cs="Arial"/>
          <w:color w:val="000000"/>
          <w:sz w:val="19"/>
          <w:szCs w:val="19"/>
        </w:rPr>
        <w:t xml:space="preserve">De la lectura integral del artículo 2.2.1.2.4.2.6. </w:t>
      </w:r>
      <w:r w:rsidR="00A756D7" w:rsidRPr="00A83DF0">
        <w:rPr>
          <w:rFonts w:ascii="Arial" w:eastAsia="Calibri" w:hAnsi="Arial" w:cs="Arial"/>
          <w:i/>
          <w:color w:val="000000"/>
          <w:sz w:val="19"/>
          <w:szCs w:val="19"/>
        </w:rPr>
        <w:t>ibídem</w:t>
      </w:r>
      <w:r w:rsidRPr="00A83DF0">
        <w:rPr>
          <w:rFonts w:ascii="Arial" w:eastAsia="Calibri" w:hAnsi="Arial" w:cs="Arial"/>
          <w:color w:val="000000"/>
          <w:sz w:val="19"/>
          <w:szCs w:val="19"/>
        </w:rPr>
        <w:t xml:space="preserve">, se observa que la solicitud de requisitos para  acreditar la vinculación de personas en condición de discapacidad se refiere a cada una de las personas naturales o jurídicas, bien sea de forma singular o </w:t>
      </w:r>
      <w:r w:rsidRPr="00A83DF0">
        <w:rPr>
          <w:rFonts w:ascii="Arial" w:eastAsia="Calibri" w:hAnsi="Arial" w:cs="Arial"/>
          <w:color w:val="000000"/>
          <w:sz w:val="19"/>
          <w:szCs w:val="19"/>
        </w:rPr>
        <w:lastRenderedPageBreak/>
        <w:t>como integrante de estructura plural; tal es el caso del certificado del Ministerio de Trabajo que se expide de forma independiente o de la planta de personal que se tiene en cuenta para  verificar el número de trabajadores en condición de discapacidad que se debe acreditar frente al número de trabajadores con que cuenta la planta de personal</w:t>
      </w:r>
      <w:r w:rsidR="00C16891" w:rsidRPr="00A83DF0">
        <w:rPr>
          <w:rStyle w:val="Refdenotaalpie"/>
          <w:rFonts w:ascii="Arial" w:eastAsia="Calibri" w:hAnsi="Arial" w:cs="Arial"/>
          <w:color w:val="000000"/>
          <w:sz w:val="19"/>
          <w:szCs w:val="19"/>
        </w:rPr>
        <w:footnoteReference w:id="2"/>
      </w:r>
      <w:r w:rsidRPr="00A83DF0">
        <w:rPr>
          <w:rFonts w:ascii="Arial" w:eastAsia="Calibri" w:hAnsi="Arial" w:cs="Arial"/>
          <w:color w:val="000000"/>
          <w:sz w:val="19"/>
          <w:szCs w:val="19"/>
        </w:rPr>
        <w:t xml:space="preserve">. </w:t>
      </w:r>
    </w:p>
    <w:p w14:paraId="191A6965" w14:textId="77777777" w:rsidR="00C16891" w:rsidRPr="00A83DF0" w:rsidRDefault="00C16891" w:rsidP="00204AE3">
      <w:pPr>
        <w:spacing w:line="276" w:lineRule="auto"/>
        <w:ind w:left="851" w:right="760"/>
        <w:jc w:val="both"/>
        <w:rPr>
          <w:rFonts w:ascii="Arial" w:eastAsia="Calibri" w:hAnsi="Arial" w:cs="Arial"/>
          <w:color w:val="000000"/>
          <w:sz w:val="21"/>
          <w:szCs w:val="21"/>
        </w:rPr>
      </w:pPr>
    </w:p>
    <w:p w14:paraId="7A223572" w14:textId="7E94B950" w:rsidR="0015656F" w:rsidRPr="00A83DF0" w:rsidRDefault="00C16891" w:rsidP="0015656F">
      <w:pPr>
        <w:spacing w:before="120" w:line="276" w:lineRule="auto"/>
        <w:ind w:firstLine="709"/>
        <w:jc w:val="both"/>
        <w:rPr>
          <w:rFonts w:ascii="Arial" w:hAnsi="Arial" w:cs="Arial"/>
          <w:color w:val="000000" w:themeColor="text1"/>
          <w:sz w:val="22"/>
        </w:rPr>
      </w:pPr>
      <w:r w:rsidRPr="00A83DF0">
        <w:rPr>
          <w:rFonts w:ascii="Arial" w:eastAsia="Calibri" w:hAnsi="Arial" w:cs="Arial"/>
          <w:color w:val="000000"/>
          <w:sz w:val="22"/>
        </w:rPr>
        <w:t>Por consiguiente</w:t>
      </w:r>
      <w:r w:rsidR="006B7C50" w:rsidRPr="00A83DF0">
        <w:rPr>
          <w:rFonts w:ascii="Arial" w:eastAsia="Calibri" w:hAnsi="Arial" w:cs="Arial"/>
          <w:color w:val="000000"/>
          <w:sz w:val="22"/>
        </w:rPr>
        <w:t xml:space="preserve">, </w:t>
      </w:r>
      <w:r w:rsidRPr="00A83DF0">
        <w:rPr>
          <w:rFonts w:ascii="Arial" w:eastAsia="Calibri" w:hAnsi="Arial" w:cs="Arial"/>
          <w:color w:val="000000"/>
          <w:sz w:val="22"/>
        </w:rPr>
        <w:t>c</w:t>
      </w:r>
      <w:r w:rsidR="00B03BB4" w:rsidRPr="00A83DF0">
        <w:rPr>
          <w:rFonts w:ascii="Arial" w:eastAsia="Calibri" w:hAnsi="Arial" w:cs="Arial"/>
          <w:color w:val="000000"/>
          <w:sz w:val="22"/>
        </w:rPr>
        <w:t xml:space="preserve">uando se trate de proponentes plurales que quieran acceder al beneficio del puntaje adicional por vinculación de personas con discapacidad, se debe acreditar que la planta de personal de </w:t>
      </w:r>
      <w:r w:rsidR="004A5469">
        <w:rPr>
          <w:rFonts w:ascii="Arial" w:eastAsia="Calibri" w:hAnsi="Arial" w:cs="Arial"/>
          <w:color w:val="000000"/>
          <w:sz w:val="22"/>
        </w:rPr>
        <w:t>alguno de</w:t>
      </w:r>
      <w:r w:rsidR="00B03BB4" w:rsidRPr="00A83DF0">
        <w:rPr>
          <w:rFonts w:ascii="Arial" w:eastAsia="Calibri" w:hAnsi="Arial" w:cs="Arial"/>
          <w:color w:val="000000"/>
          <w:sz w:val="22"/>
        </w:rPr>
        <w:t xml:space="preserve"> sus integrantes</w:t>
      </w:r>
      <w:r w:rsidR="00D0659F">
        <w:rPr>
          <w:rFonts w:ascii="Arial" w:eastAsia="Calibri" w:hAnsi="Arial" w:cs="Arial"/>
          <w:color w:val="000000"/>
          <w:sz w:val="22"/>
        </w:rPr>
        <w:t xml:space="preserve"> </w:t>
      </w:r>
      <w:r w:rsidR="00B03BB4" w:rsidRPr="00A83DF0">
        <w:rPr>
          <w:rFonts w:ascii="Arial" w:eastAsia="Calibri" w:hAnsi="Arial" w:cs="Arial"/>
          <w:color w:val="000000"/>
          <w:sz w:val="22"/>
        </w:rPr>
        <w:t xml:space="preserve">contiene el número de trabajadores con discapacidad requerido, atendiendo al rango determinado en el numeral segundo del artículo 2.2.1.2.4.2.6 del Decreto Único Reglamentario 1082 de 2015. </w:t>
      </w:r>
      <w:r w:rsidR="006B7C50" w:rsidRPr="00A83DF0">
        <w:rPr>
          <w:rFonts w:ascii="Arial" w:eastAsia="Calibri" w:hAnsi="Arial" w:cs="Arial"/>
          <w:color w:val="000000"/>
          <w:sz w:val="22"/>
        </w:rPr>
        <w:t>Se reitera que d</w:t>
      </w:r>
      <w:r w:rsidR="00B03BB4" w:rsidRPr="00A83DF0">
        <w:rPr>
          <w:rFonts w:ascii="Arial" w:eastAsia="Calibri" w:hAnsi="Arial" w:cs="Arial"/>
          <w:color w:val="000000"/>
          <w:sz w:val="22"/>
        </w:rPr>
        <w:t xml:space="preserve">icha acreditación debe provenir de aquellos integrantes de la estructura plural que aporten, como mínimo, el cuarenta por ciento (40%) de la experiencia </w:t>
      </w:r>
      <w:r w:rsidR="004A5469">
        <w:rPr>
          <w:rFonts w:ascii="Arial" w:eastAsia="Calibri" w:hAnsi="Arial" w:cs="Arial"/>
          <w:color w:val="000000"/>
          <w:sz w:val="22"/>
        </w:rPr>
        <w:t>exigida en el procedimiento de selección</w:t>
      </w:r>
      <w:r w:rsidR="00B03BB4" w:rsidRPr="00A83DF0">
        <w:rPr>
          <w:rFonts w:ascii="Arial" w:eastAsia="Calibri" w:hAnsi="Arial" w:cs="Arial"/>
          <w:color w:val="000000"/>
          <w:sz w:val="22"/>
        </w:rPr>
        <w:t xml:space="preserve">, </w:t>
      </w:r>
      <w:r w:rsidR="00B03BB4" w:rsidRPr="00A83DF0">
        <w:rPr>
          <w:rFonts w:ascii="Arial" w:hAnsi="Arial" w:cs="Arial"/>
          <w:color w:val="000000" w:themeColor="text1"/>
          <w:sz w:val="22"/>
        </w:rPr>
        <w:t>entendida esta como la experiencia habilitante para acceder al proceso de contratación</w:t>
      </w:r>
      <w:r w:rsidR="00A84AF9" w:rsidRPr="00A83DF0">
        <w:rPr>
          <w:rFonts w:ascii="Arial" w:hAnsi="Arial" w:cs="Arial"/>
          <w:color w:val="000000" w:themeColor="text1"/>
          <w:sz w:val="22"/>
        </w:rPr>
        <w:t>,</w:t>
      </w:r>
      <w:r w:rsidR="00B03BB4" w:rsidRPr="00A83DF0">
        <w:rPr>
          <w:rFonts w:ascii="Arial" w:hAnsi="Arial" w:cs="Arial"/>
          <w:color w:val="000000" w:themeColor="text1"/>
          <w:sz w:val="22"/>
        </w:rPr>
        <w:t xml:space="preserve"> definida en el artículo 2.2.1.1.1.5.3 del Decreto 1082 de 2015</w:t>
      </w:r>
      <w:r w:rsidR="006B7C50" w:rsidRPr="00A83DF0">
        <w:rPr>
          <w:rFonts w:ascii="Arial" w:hAnsi="Arial" w:cs="Arial"/>
          <w:color w:val="000000" w:themeColor="text1"/>
          <w:sz w:val="22"/>
        </w:rPr>
        <w:t xml:space="preserve">. </w:t>
      </w:r>
    </w:p>
    <w:p w14:paraId="2770DE3E" w14:textId="77777777" w:rsidR="001344B6" w:rsidRDefault="001344B6" w:rsidP="001344B6">
      <w:pPr>
        <w:shd w:val="clear" w:color="auto" w:fill="FFFFFF"/>
        <w:tabs>
          <w:tab w:val="left" w:pos="426"/>
        </w:tabs>
        <w:spacing w:line="276" w:lineRule="auto"/>
        <w:ind w:right="709"/>
        <w:jc w:val="both"/>
        <w:rPr>
          <w:rFonts w:ascii="Arial" w:hAnsi="Arial" w:cs="Arial"/>
          <w:color w:val="000000" w:themeColor="text1"/>
          <w:sz w:val="22"/>
        </w:rPr>
      </w:pPr>
    </w:p>
    <w:p w14:paraId="733BF5B8" w14:textId="79554C08" w:rsidR="004407B9" w:rsidRPr="001344B6" w:rsidRDefault="001C6267" w:rsidP="001344B6">
      <w:pPr>
        <w:pStyle w:val="Prrafodelista"/>
        <w:numPr>
          <w:ilvl w:val="0"/>
          <w:numId w:val="6"/>
        </w:numPr>
        <w:shd w:val="clear" w:color="auto" w:fill="FFFFFF"/>
        <w:tabs>
          <w:tab w:val="left" w:pos="426"/>
        </w:tabs>
        <w:spacing w:line="276" w:lineRule="auto"/>
        <w:ind w:left="284" w:right="709" w:hanging="284"/>
        <w:jc w:val="both"/>
        <w:rPr>
          <w:rFonts w:ascii="Arial" w:eastAsia="Calibri" w:hAnsi="Arial" w:cs="Arial"/>
          <w:color w:val="000000" w:themeColor="text1"/>
          <w:sz w:val="21"/>
          <w:szCs w:val="21"/>
        </w:rPr>
      </w:pPr>
      <w:r w:rsidRPr="001344B6">
        <w:rPr>
          <w:rFonts w:ascii="ArialMT" w:eastAsia="Times New Roman" w:hAnsi="ArialMT" w:cs="Times New Roman"/>
          <w:b/>
          <w:color w:val="000000" w:themeColor="text1"/>
          <w:sz w:val="22"/>
          <w:lang w:eastAsia="es-ES_tradnl"/>
        </w:rPr>
        <w:t>Respuesta</w:t>
      </w:r>
      <w:r w:rsidR="00D16B8D" w:rsidRPr="001344B6">
        <w:rPr>
          <w:rFonts w:ascii="ArialMT" w:eastAsia="Times New Roman" w:hAnsi="ArialMT" w:cs="Times New Roman"/>
          <w:b/>
          <w:color w:val="000000" w:themeColor="text1"/>
          <w:sz w:val="22"/>
          <w:lang w:eastAsia="es-ES_tradnl"/>
        </w:rPr>
        <w:t xml:space="preserve"> </w:t>
      </w:r>
    </w:p>
    <w:p w14:paraId="7A05C357" w14:textId="77777777" w:rsidR="00863245" w:rsidRPr="00A83DF0" w:rsidRDefault="00863245" w:rsidP="00713A56">
      <w:pPr>
        <w:pStyle w:val="Prrafodelista"/>
        <w:shd w:val="clear" w:color="auto" w:fill="FFFFFF"/>
        <w:tabs>
          <w:tab w:val="left" w:pos="426"/>
        </w:tabs>
        <w:spacing w:line="276" w:lineRule="auto"/>
        <w:ind w:left="357" w:right="709"/>
        <w:jc w:val="both"/>
        <w:rPr>
          <w:rFonts w:ascii="Arial" w:eastAsia="Calibri" w:hAnsi="Arial" w:cs="Arial"/>
          <w:color w:val="000000" w:themeColor="text1"/>
          <w:sz w:val="21"/>
          <w:szCs w:val="21"/>
        </w:rPr>
      </w:pPr>
    </w:p>
    <w:p w14:paraId="611DB561" w14:textId="0508D67F" w:rsidR="00287834" w:rsidRDefault="001C6267" w:rsidP="003805C4">
      <w:pPr>
        <w:pStyle w:val="NormalWeb"/>
        <w:shd w:val="clear" w:color="auto" w:fill="FFFFFF"/>
        <w:spacing w:before="0" w:beforeAutospacing="0" w:after="0" w:afterAutospacing="0"/>
        <w:ind w:left="709" w:right="709"/>
        <w:jc w:val="both"/>
        <w:rPr>
          <w:rFonts w:ascii="Arial" w:eastAsia="Calibri" w:hAnsi="Arial" w:cs="Arial"/>
          <w:color w:val="000000" w:themeColor="text1"/>
          <w:sz w:val="19"/>
          <w:szCs w:val="19"/>
          <w:lang w:val="es-ES_tradnl"/>
        </w:rPr>
      </w:pPr>
      <w:r w:rsidRPr="00A83DF0">
        <w:rPr>
          <w:rFonts w:ascii="Arial" w:eastAsia="Calibri" w:hAnsi="Arial" w:cs="Arial"/>
          <w:color w:val="000000"/>
          <w:sz w:val="19"/>
          <w:szCs w:val="19"/>
          <w:lang w:val="es-ES_tradnl"/>
        </w:rPr>
        <w:t>«¿</w:t>
      </w:r>
      <w:r w:rsidRPr="00A83DF0">
        <w:rPr>
          <w:rFonts w:ascii="Arial" w:eastAsia="Calibri" w:hAnsi="Arial" w:cs="Arial"/>
          <w:color w:val="000000" w:themeColor="text1"/>
          <w:sz w:val="19"/>
          <w:szCs w:val="19"/>
          <w:lang w:val="es-ES_tradnl"/>
        </w:rPr>
        <w:t>En un proceso de licitación pública o concurso de méritos, la acreditación y obtención del puntaje adicional para proponentes PLURALES con trabajadores con discapacidad podrá obtenerse teniéndose en cuenta el número total de trabajadores de la planta del personal del proponente que aporte como mínimo el 40% de la experiencia SIN IMPORTAR CUAL DE LOS INTEGRANTES ACREDITE EL NÚMERO MÍNIMO DE TRABAJADORES CON DISCAPACIDAD EXIGIDO DE CONFORMIDAD CON LOS SEÑALADO EN EL CERTIFICADO POR EL MINISTERIO DE TRABAJO?</w:t>
      </w:r>
    </w:p>
    <w:p w14:paraId="225F4541" w14:textId="77777777" w:rsidR="003805C4" w:rsidRDefault="003805C4" w:rsidP="003805C4">
      <w:pPr>
        <w:pStyle w:val="NormalWeb"/>
        <w:shd w:val="clear" w:color="auto" w:fill="FFFFFF"/>
        <w:spacing w:before="0" w:beforeAutospacing="0" w:after="0" w:afterAutospacing="0"/>
        <w:ind w:left="709" w:right="709"/>
        <w:jc w:val="both"/>
        <w:rPr>
          <w:rFonts w:ascii="ArialMT" w:hAnsi="ArialMT"/>
          <w:color w:val="000000" w:themeColor="text1"/>
          <w:sz w:val="19"/>
          <w:szCs w:val="19"/>
          <w:lang w:val="es-ES_tradnl"/>
        </w:rPr>
      </w:pPr>
    </w:p>
    <w:p w14:paraId="7A400B45" w14:textId="3BF09186" w:rsidR="00287834" w:rsidRDefault="003805C4" w:rsidP="003805C4">
      <w:pPr>
        <w:pStyle w:val="NormalWeb"/>
        <w:shd w:val="clear" w:color="auto" w:fill="FFFFFF"/>
        <w:spacing w:before="0" w:beforeAutospacing="0" w:after="0" w:afterAutospacing="0"/>
        <w:ind w:left="709" w:right="758"/>
        <w:jc w:val="both"/>
        <w:rPr>
          <w:rFonts w:ascii="Arial" w:eastAsia="Calibri" w:hAnsi="Arial" w:cs="Arial"/>
          <w:color w:val="000000" w:themeColor="text1"/>
          <w:sz w:val="19"/>
          <w:szCs w:val="19"/>
          <w:lang w:val="es-ES_tradnl"/>
        </w:rPr>
      </w:pPr>
      <w:r w:rsidRPr="003805C4">
        <w:rPr>
          <w:rFonts w:ascii="Arial" w:eastAsia="Calibri" w:hAnsi="Arial" w:cs="Arial"/>
          <w:color w:val="000000" w:themeColor="text1"/>
          <w:sz w:val="19"/>
          <w:szCs w:val="19"/>
          <w:lang w:val="es-ES_tradnl"/>
        </w:rPr>
        <w:t>Es decir, no necesariamente el integrante que aporte como mínimo el 40% de la experiencia es quien deba acreditar EL NUMERO MÍNIMO DE TRABAJADORES CON DISCAPACIDAD EXIGIDO, si no por el contrario, cualquiera de los intrigantes ya sea que aporte o no experiencia puede acreditar EL NUMERO MÍNIMO DE TRABAJADORES CON DISCAPACIDAD</w:t>
      </w:r>
      <w:r>
        <w:rPr>
          <w:rFonts w:ascii="Arial" w:eastAsia="Calibri" w:hAnsi="Arial" w:cs="Arial"/>
          <w:color w:val="000000" w:themeColor="text1"/>
          <w:sz w:val="19"/>
          <w:szCs w:val="19"/>
          <w:lang w:val="es-ES_tradnl"/>
        </w:rPr>
        <w:t>.</w:t>
      </w:r>
      <w:r w:rsidRPr="00A83DF0">
        <w:rPr>
          <w:rFonts w:ascii="ArialMT" w:hAnsi="ArialMT"/>
          <w:color w:val="000000" w:themeColor="text1"/>
          <w:sz w:val="19"/>
          <w:szCs w:val="19"/>
          <w:lang w:val="es-ES_tradnl"/>
        </w:rPr>
        <w:t>»</w:t>
      </w:r>
      <w:r w:rsidRPr="003805C4">
        <w:rPr>
          <w:rFonts w:ascii="Arial" w:eastAsia="Calibri" w:hAnsi="Arial" w:cs="Arial"/>
          <w:color w:val="000000" w:themeColor="text1"/>
          <w:sz w:val="19"/>
          <w:szCs w:val="19"/>
          <w:lang w:val="es-ES_tradnl"/>
        </w:rPr>
        <w:t xml:space="preserve"> </w:t>
      </w:r>
    </w:p>
    <w:p w14:paraId="7F791F05" w14:textId="77777777" w:rsidR="003805C4" w:rsidRPr="003805C4" w:rsidRDefault="003805C4" w:rsidP="003805C4">
      <w:pPr>
        <w:pStyle w:val="NormalWeb"/>
        <w:shd w:val="clear" w:color="auto" w:fill="FFFFFF"/>
        <w:spacing w:before="0" w:beforeAutospacing="0" w:after="0" w:afterAutospacing="0"/>
        <w:ind w:left="709" w:right="758"/>
        <w:jc w:val="both"/>
        <w:rPr>
          <w:rFonts w:ascii="Arial" w:eastAsia="Calibri" w:hAnsi="Arial" w:cs="Arial"/>
          <w:color w:val="000000" w:themeColor="text1"/>
          <w:sz w:val="19"/>
          <w:szCs w:val="19"/>
          <w:lang w:val="es-ES_tradnl"/>
        </w:rPr>
      </w:pPr>
    </w:p>
    <w:p w14:paraId="0B1E3FA9" w14:textId="5E9A71E1" w:rsidR="002D393B" w:rsidRPr="00297899" w:rsidRDefault="002D393B" w:rsidP="00297899">
      <w:pPr>
        <w:shd w:val="clear" w:color="auto" w:fill="FFFFFF"/>
        <w:spacing w:before="120" w:line="276" w:lineRule="auto"/>
        <w:jc w:val="both"/>
        <w:rPr>
          <w:rFonts w:ascii="ArialMT" w:eastAsia="Times New Roman" w:hAnsi="ArialMT" w:cs="Times New Roman"/>
          <w:color w:val="000000" w:themeColor="text1"/>
          <w:sz w:val="22"/>
          <w:lang w:eastAsia="es-ES_tradnl"/>
        </w:rPr>
      </w:pPr>
      <w:r w:rsidRPr="00297899">
        <w:rPr>
          <w:rFonts w:ascii="ArialMT" w:eastAsia="Times New Roman" w:hAnsi="ArialMT" w:cs="Times New Roman"/>
          <w:color w:val="000000" w:themeColor="text1"/>
          <w:sz w:val="22"/>
          <w:lang w:eastAsia="es-ES_tradnl"/>
        </w:rPr>
        <w:t>Para efectos de la asignación del puntaje de que trata el numeral 2.2.1.2.4.2.6 del Decreto 1082 de 2015</w:t>
      </w:r>
      <w:r w:rsidR="004A5469">
        <w:rPr>
          <w:rFonts w:ascii="ArialMT" w:eastAsia="Times New Roman" w:hAnsi="ArialMT" w:cs="Times New Roman"/>
          <w:color w:val="000000" w:themeColor="text1"/>
          <w:sz w:val="22"/>
          <w:lang w:eastAsia="es-ES_tradnl"/>
        </w:rPr>
        <w:t>,</w:t>
      </w:r>
      <w:r w:rsidRPr="00297899">
        <w:rPr>
          <w:rFonts w:ascii="ArialMT" w:eastAsia="Times New Roman" w:hAnsi="ArialMT" w:cs="Times New Roman"/>
          <w:color w:val="000000" w:themeColor="text1"/>
          <w:sz w:val="22"/>
          <w:lang w:eastAsia="es-ES_tradnl"/>
        </w:rPr>
        <w:t xml:space="preserve"> en relación con un </w:t>
      </w:r>
      <w:r w:rsidR="00731C3E">
        <w:rPr>
          <w:rFonts w:ascii="ArialMT" w:eastAsia="Times New Roman" w:hAnsi="ArialMT" w:cs="Times New Roman"/>
          <w:color w:val="000000" w:themeColor="text1"/>
          <w:sz w:val="22"/>
          <w:lang w:eastAsia="es-ES_tradnl"/>
        </w:rPr>
        <w:t>proponente plural</w:t>
      </w:r>
      <w:r w:rsidRPr="00297899">
        <w:rPr>
          <w:rFonts w:ascii="ArialMT" w:eastAsia="Times New Roman" w:hAnsi="ArialMT" w:cs="Times New Roman"/>
          <w:color w:val="000000" w:themeColor="text1"/>
          <w:sz w:val="22"/>
          <w:lang w:eastAsia="es-ES_tradnl"/>
        </w:rPr>
        <w:t>, la entidad estatal debe verificar únicamente al integrante o integrantes del proponente plural que aporten, como mínimo, el 40% de la experiencia habilitante requerida en el proceso de contratación.</w:t>
      </w:r>
    </w:p>
    <w:p w14:paraId="2DA63BDE" w14:textId="0A95AEEC" w:rsidR="002D393B" w:rsidRPr="002D393B" w:rsidRDefault="002D393B" w:rsidP="00297899">
      <w:pPr>
        <w:shd w:val="clear" w:color="auto" w:fill="FFFFFF"/>
        <w:spacing w:before="120" w:line="276" w:lineRule="auto"/>
        <w:ind w:firstLine="709"/>
        <w:jc w:val="both"/>
        <w:rPr>
          <w:rFonts w:ascii="Arial" w:hAnsi="Arial" w:cs="Arial"/>
          <w:color w:val="000000" w:themeColor="text1"/>
          <w:sz w:val="22"/>
        </w:rPr>
      </w:pPr>
      <w:r w:rsidRPr="00297899">
        <w:rPr>
          <w:rFonts w:ascii="ArialMT" w:eastAsia="Times New Roman" w:hAnsi="ArialMT" w:cs="Times New Roman"/>
          <w:color w:val="000000" w:themeColor="text1"/>
          <w:sz w:val="22"/>
          <w:lang w:eastAsia="es-ES_tradnl"/>
        </w:rPr>
        <w:t xml:space="preserve">Para acceder al incentivo antes mencionado, </w:t>
      </w:r>
      <w:r w:rsidR="00731C3E">
        <w:rPr>
          <w:rFonts w:ascii="ArialMT" w:eastAsia="Times New Roman" w:hAnsi="ArialMT" w:cs="Times New Roman"/>
          <w:color w:val="000000" w:themeColor="text1"/>
          <w:sz w:val="22"/>
          <w:lang w:eastAsia="es-ES_tradnl"/>
        </w:rPr>
        <w:t>cualquiera de los</w:t>
      </w:r>
      <w:r w:rsidRPr="00297899">
        <w:rPr>
          <w:rFonts w:ascii="ArialMT" w:eastAsia="Times New Roman" w:hAnsi="ArialMT" w:cs="Times New Roman"/>
          <w:color w:val="000000" w:themeColor="text1"/>
          <w:sz w:val="22"/>
          <w:lang w:eastAsia="es-ES_tradnl"/>
        </w:rPr>
        <w:t xml:space="preserve"> integrantes que aporten la experiencia en el porcentaje señalado, debe acreditar el número total de trabajadores y el número mínimo exigido de personas con discapacidad vinculados a su planta de personal. </w:t>
      </w:r>
      <w:r w:rsidR="00B44A6D">
        <w:rPr>
          <w:rFonts w:ascii="ArialMT" w:eastAsia="Times New Roman" w:hAnsi="ArialMT" w:cs="Times New Roman"/>
          <w:color w:val="000000" w:themeColor="text1"/>
          <w:sz w:val="22"/>
          <w:lang w:eastAsia="es-ES_tradnl"/>
        </w:rPr>
        <w:t>Por ello, s</w:t>
      </w:r>
      <w:r w:rsidRPr="002D393B">
        <w:rPr>
          <w:rFonts w:ascii="ArialMT" w:eastAsia="Times New Roman" w:hAnsi="ArialMT" w:cs="Times New Roman"/>
          <w:color w:val="000000" w:themeColor="text1"/>
          <w:sz w:val="22"/>
          <w:lang w:eastAsia="es-ES_tradnl"/>
        </w:rPr>
        <w:t xml:space="preserve">i más de uno de los integrantes de la estructura plural acredita </w:t>
      </w:r>
      <w:r w:rsidRPr="002D393B">
        <w:rPr>
          <w:rFonts w:ascii="ArialMT" w:eastAsia="Times New Roman" w:hAnsi="ArialMT" w:cs="Times New Roman"/>
          <w:color w:val="000000" w:themeColor="text1"/>
          <w:sz w:val="22"/>
          <w:lang w:eastAsia="es-ES_tradnl"/>
        </w:rPr>
        <w:lastRenderedPageBreak/>
        <w:t xml:space="preserve">el cuarenta por ciento (40%) de la experiencia requerida, la entidad estatal podrá tener en cuenta la planta de personal de cualquiera de estos integrantes. </w:t>
      </w:r>
    </w:p>
    <w:p w14:paraId="1964E546" w14:textId="2B3CB799" w:rsidR="002D393B" w:rsidRPr="00297899" w:rsidRDefault="002D393B" w:rsidP="00297899">
      <w:pPr>
        <w:shd w:val="clear" w:color="auto" w:fill="FFFFFF"/>
        <w:spacing w:before="120" w:line="276" w:lineRule="auto"/>
        <w:ind w:firstLine="709"/>
        <w:jc w:val="both"/>
        <w:rPr>
          <w:rFonts w:ascii="ArialMT" w:eastAsia="Times New Roman" w:hAnsi="ArialMT" w:cs="Times New Roman"/>
          <w:color w:val="000000" w:themeColor="text1"/>
          <w:sz w:val="22"/>
          <w:lang w:eastAsia="es-ES_tradnl"/>
        </w:rPr>
      </w:pPr>
      <w:r w:rsidRPr="00297899">
        <w:rPr>
          <w:rFonts w:ascii="ArialMT" w:eastAsia="Times New Roman" w:hAnsi="ArialMT" w:cs="Times New Roman"/>
          <w:color w:val="000000" w:themeColor="text1"/>
          <w:sz w:val="22"/>
          <w:lang w:eastAsia="es-ES_tradnl"/>
        </w:rPr>
        <w:t xml:space="preserve">Si el integrante o los integrantes que aporten, como mínimo, el cuarenta por ciento (40%) de la experiencia no tienen vinculados trabajadores en condición de discapacidad, el proponente plural no podrá obtener el puntaje por este criterio, aun cuando los demás integrantes que aportan un porcentaje menor al 40% </w:t>
      </w:r>
      <w:r w:rsidR="00731C3E">
        <w:rPr>
          <w:rFonts w:ascii="ArialMT" w:eastAsia="Times New Roman" w:hAnsi="ArialMT" w:cs="Times New Roman"/>
          <w:color w:val="000000" w:themeColor="text1"/>
          <w:sz w:val="22"/>
          <w:lang w:eastAsia="es-ES_tradnl"/>
        </w:rPr>
        <w:t xml:space="preserve">de la experiencia </w:t>
      </w:r>
      <w:r w:rsidRPr="00297899">
        <w:rPr>
          <w:rFonts w:ascii="ArialMT" w:eastAsia="Times New Roman" w:hAnsi="ArialMT" w:cs="Times New Roman"/>
          <w:color w:val="000000" w:themeColor="text1"/>
          <w:sz w:val="22"/>
          <w:lang w:eastAsia="es-ES_tradnl"/>
        </w:rPr>
        <w:t xml:space="preserve">cuenten con trabajadores en condición de discapacidad. </w:t>
      </w:r>
    </w:p>
    <w:p w14:paraId="12481F1F" w14:textId="77777777" w:rsidR="00731C3E" w:rsidRDefault="00731C3E" w:rsidP="00731C3E">
      <w:pPr>
        <w:shd w:val="clear" w:color="auto" w:fill="FFFFFF"/>
        <w:spacing w:before="120" w:line="276" w:lineRule="auto"/>
        <w:jc w:val="both"/>
        <w:rPr>
          <w:rFonts w:ascii="ArialMT" w:eastAsia="Times New Roman" w:hAnsi="ArialMT" w:cs="Times New Roman"/>
          <w:color w:val="000000" w:themeColor="text1"/>
          <w:sz w:val="22"/>
          <w:lang w:eastAsia="es-ES_tradnl"/>
        </w:rPr>
      </w:pPr>
    </w:p>
    <w:p w14:paraId="09C6999B" w14:textId="535C2D71" w:rsidR="00863245" w:rsidRPr="00A83DF0" w:rsidRDefault="004A303C" w:rsidP="00DA432A">
      <w:pPr>
        <w:shd w:val="clear" w:color="auto" w:fill="FFFFFF"/>
        <w:spacing w:before="120" w:line="276" w:lineRule="auto"/>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Este concepto tiene el alcance previsto en el artículo 28 del Código de Procedimiento Administrativo y de lo Contencioso Administrativo.</w:t>
      </w:r>
    </w:p>
    <w:p w14:paraId="504FE10F" w14:textId="6464D30D" w:rsidR="00CA3507" w:rsidRPr="00A83DF0" w:rsidRDefault="004A303C" w:rsidP="00F6439A">
      <w:pPr>
        <w:tabs>
          <w:tab w:val="left" w:pos="426"/>
        </w:tabs>
        <w:spacing w:before="120" w:line="276" w:lineRule="auto"/>
        <w:jc w:val="both"/>
        <w:rPr>
          <w:rFonts w:ascii="ArialMT" w:eastAsia="Times New Roman" w:hAnsi="ArialMT" w:cs="Times New Roman"/>
          <w:color w:val="000000" w:themeColor="text1"/>
          <w:sz w:val="22"/>
          <w:lang w:eastAsia="es-ES_tradnl"/>
        </w:rPr>
      </w:pPr>
      <w:r w:rsidRPr="00A83DF0">
        <w:rPr>
          <w:rFonts w:ascii="ArialMT" w:eastAsia="Times New Roman" w:hAnsi="ArialMT" w:cs="Times New Roman"/>
          <w:color w:val="000000" w:themeColor="text1"/>
          <w:sz w:val="22"/>
          <w:lang w:eastAsia="es-ES_tradnl"/>
        </w:rPr>
        <w:t>Atentamente,</w:t>
      </w:r>
      <w:bookmarkEnd w:id="0"/>
      <w:bookmarkEnd w:id="1"/>
    </w:p>
    <w:p w14:paraId="4EC0D092" w14:textId="577D8B67" w:rsidR="00AE2F9D" w:rsidRPr="00A83DF0" w:rsidRDefault="003F23EF" w:rsidP="00365097">
      <w:pPr>
        <w:spacing w:before="120" w:line="276" w:lineRule="auto"/>
        <w:jc w:val="center"/>
        <w:rPr>
          <w:rFonts w:ascii="Arial" w:eastAsia="Times New Roman" w:hAnsi="Arial" w:cs="Arial"/>
          <w:color w:val="000000" w:themeColor="text1"/>
          <w:sz w:val="18"/>
          <w:szCs w:val="20"/>
          <w:lang w:eastAsia="es-CO"/>
        </w:rPr>
      </w:pPr>
      <w:r w:rsidRPr="00570FD2">
        <w:rPr>
          <w:rFonts w:ascii="Arial" w:hAnsi="Arial" w:cs="Arial"/>
          <w:noProof/>
          <w:color w:val="000000" w:themeColor="text1"/>
          <w:sz w:val="22"/>
        </w:rPr>
        <w:drawing>
          <wp:inline distT="0" distB="0" distL="0" distR="0" wp14:anchorId="0659D4D9" wp14:editId="3F4747EC">
            <wp:extent cx="2940710" cy="1303269"/>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2962610" cy="1312975"/>
                    </a:xfrm>
                    <a:prstGeom prst="rect">
                      <a:avLst/>
                    </a:prstGeom>
                  </pic:spPr>
                </pic:pic>
              </a:graphicData>
            </a:graphic>
          </wp:inline>
        </w:drawing>
      </w:r>
    </w:p>
    <w:p w14:paraId="0D6748A8" w14:textId="77777777" w:rsidR="006F7835" w:rsidRPr="00A83DF0" w:rsidRDefault="006F7835" w:rsidP="004A303C">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A83DF0" w14:paraId="3845EF28" w14:textId="77777777" w:rsidTr="00C4215E">
        <w:trPr>
          <w:trHeight w:val="315"/>
        </w:trPr>
        <w:tc>
          <w:tcPr>
            <w:tcW w:w="812" w:type="dxa"/>
            <w:vAlign w:val="center"/>
            <w:hideMark/>
          </w:tcPr>
          <w:p w14:paraId="46573DA4" w14:textId="77777777" w:rsidR="004A303C" w:rsidRPr="00A83DF0" w:rsidRDefault="004A303C" w:rsidP="00C4215E">
            <w:pPr>
              <w:rPr>
                <w:rFonts w:ascii="Arial" w:eastAsia="Times New Roman" w:hAnsi="Arial" w:cs="Arial"/>
                <w:color w:val="000000" w:themeColor="text1"/>
                <w:sz w:val="16"/>
                <w:szCs w:val="16"/>
                <w:lang w:eastAsia="es-ES"/>
              </w:rPr>
            </w:pPr>
            <w:r w:rsidRPr="00A83DF0">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A83DF0" w:rsidRDefault="004A303C" w:rsidP="00C4215E">
            <w:pPr>
              <w:rPr>
                <w:rFonts w:ascii="Arial" w:eastAsia="Times New Roman" w:hAnsi="Arial" w:cs="Arial"/>
                <w:color w:val="000000" w:themeColor="text1"/>
                <w:sz w:val="16"/>
                <w:szCs w:val="16"/>
                <w:lang w:eastAsia="es-ES"/>
              </w:rPr>
            </w:pPr>
            <w:r w:rsidRPr="00A83DF0">
              <w:rPr>
                <w:rFonts w:ascii="Arial" w:eastAsia="Times New Roman" w:hAnsi="Arial" w:cs="Arial"/>
                <w:color w:val="000000" w:themeColor="text1"/>
                <w:sz w:val="16"/>
                <w:szCs w:val="16"/>
                <w:lang w:eastAsia="es-ES"/>
              </w:rPr>
              <w:t>Guillermo Escolar Flórez</w:t>
            </w:r>
          </w:p>
          <w:p w14:paraId="2D2324C2" w14:textId="6439F39A" w:rsidR="00186E11" w:rsidRPr="00A83DF0" w:rsidRDefault="00186E11" w:rsidP="00C4215E">
            <w:pPr>
              <w:rPr>
                <w:rFonts w:ascii="Arial" w:eastAsia="Times New Roman" w:hAnsi="Arial" w:cs="Arial"/>
                <w:color w:val="000000" w:themeColor="text1"/>
                <w:sz w:val="16"/>
                <w:szCs w:val="16"/>
                <w:lang w:eastAsia="es-ES"/>
              </w:rPr>
            </w:pPr>
            <w:r w:rsidRPr="00A83DF0">
              <w:rPr>
                <w:rFonts w:ascii="Arial" w:eastAsia="Times New Roman" w:hAnsi="Arial" w:cs="Arial"/>
                <w:color w:val="000000" w:themeColor="text1"/>
                <w:sz w:val="16"/>
                <w:szCs w:val="16"/>
                <w:lang w:eastAsia="es-ES"/>
              </w:rPr>
              <w:t>Contratista de la Subdirección de Gestión Contractual</w:t>
            </w:r>
          </w:p>
        </w:tc>
      </w:tr>
      <w:tr w:rsidR="000079A6" w:rsidRPr="00A83DF0" w14:paraId="185A8054" w14:textId="77777777" w:rsidTr="00C4215E">
        <w:trPr>
          <w:trHeight w:val="330"/>
        </w:trPr>
        <w:tc>
          <w:tcPr>
            <w:tcW w:w="812" w:type="dxa"/>
            <w:vAlign w:val="center"/>
            <w:hideMark/>
          </w:tcPr>
          <w:p w14:paraId="6DF4B2B6" w14:textId="77777777" w:rsidR="004A303C" w:rsidRPr="00A83DF0" w:rsidRDefault="004A303C" w:rsidP="00C4215E">
            <w:pPr>
              <w:rPr>
                <w:rFonts w:ascii="Arial" w:eastAsia="Times New Roman" w:hAnsi="Arial" w:cs="Arial"/>
                <w:color w:val="000000" w:themeColor="text1"/>
                <w:sz w:val="16"/>
                <w:szCs w:val="16"/>
                <w:lang w:eastAsia="es-ES"/>
              </w:rPr>
            </w:pPr>
            <w:r w:rsidRPr="00A83DF0">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F26FD3" w14:textId="7DA5DEE5" w:rsidR="004A303C" w:rsidRPr="00A83DF0" w:rsidRDefault="00F42C1B" w:rsidP="00C4215E">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3B49C6C0" w14:textId="5F64FFC9" w:rsidR="00186E11" w:rsidRPr="00A83DF0" w:rsidRDefault="00F42C1B" w:rsidP="00C4215E">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Gestor T1-15</w:t>
            </w:r>
            <w:r w:rsidR="00186E11" w:rsidRPr="00A83DF0">
              <w:rPr>
                <w:rFonts w:ascii="Arial" w:eastAsia="Times New Roman" w:hAnsi="Arial" w:cs="Arial"/>
                <w:color w:val="000000" w:themeColor="text1"/>
                <w:sz w:val="16"/>
                <w:szCs w:val="16"/>
                <w:lang w:eastAsia="es-ES"/>
              </w:rPr>
              <w:t xml:space="preserve"> Subdirección de Gestión Contractual</w:t>
            </w:r>
          </w:p>
        </w:tc>
      </w:tr>
      <w:tr w:rsidR="000079A6" w:rsidRPr="00A83DF0" w14:paraId="0264BFAB" w14:textId="77777777" w:rsidTr="00C4215E">
        <w:trPr>
          <w:trHeight w:val="300"/>
        </w:trPr>
        <w:tc>
          <w:tcPr>
            <w:tcW w:w="812" w:type="dxa"/>
            <w:vAlign w:val="center"/>
            <w:hideMark/>
          </w:tcPr>
          <w:p w14:paraId="62F9E26B" w14:textId="77777777" w:rsidR="004A303C" w:rsidRPr="00A83DF0" w:rsidRDefault="004A303C" w:rsidP="00C4215E">
            <w:pPr>
              <w:rPr>
                <w:rFonts w:ascii="Arial" w:eastAsia="Times New Roman" w:hAnsi="Arial" w:cs="Arial"/>
                <w:color w:val="000000" w:themeColor="text1"/>
                <w:sz w:val="16"/>
                <w:szCs w:val="16"/>
                <w:lang w:eastAsia="es-ES"/>
              </w:rPr>
            </w:pPr>
            <w:r w:rsidRPr="00A83DF0">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A83DF0" w:rsidRDefault="00A443F2" w:rsidP="00C4215E">
            <w:pPr>
              <w:rPr>
                <w:rFonts w:ascii="Arial" w:eastAsia="Times New Roman" w:hAnsi="Arial" w:cs="Arial"/>
                <w:color w:val="000000" w:themeColor="text1"/>
                <w:sz w:val="16"/>
                <w:szCs w:val="16"/>
                <w:lang w:eastAsia="es-ES"/>
              </w:rPr>
            </w:pPr>
            <w:r w:rsidRPr="00A83DF0">
              <w:rPr>
                <w:rFonts w:ascii="Arial" w:eastAsia="Times New Roman" w:hAnsi="Arial" w:cs="Arial"/>
                <w:color w:val="000000" w:themeColor="text1"/>
                <w:sz w:val="16"/>
                <w:szCs w:val="16"/>
                <w:lang w:eastAsia="es-ES"/>
              </w:rPr>
              <w:t>Jorge Augusto Tirado Navarro</w:t>
            </w:r>
          </w:p>
          <w:p w14:paraId="0E4183AA" w14:textId="77777777" w:rsidR="004A303C" w:rsidRPr="00A83DF0" w:rsidRDefault="004A303C" w:rsidP="00C4215E">
            <w:pPr>
              <w:rPr>
                <w:rFonts w:ascii="Arial" w:eastAsia="Times New Roman" w:hAnsi="Arial" w:cs="Arial"/>
                <w:color w:val="000000" w:themeColor="text1"/>
                <w:sz w:val="16"/>
                <w:szCs w:val="16"/>
                <w:lang w:eastAsia="es-ES"/>
              </w:rPr>
            </w:pPr>
            <w:r w:rsidRPr="00A83DF0">
              <w:rPr>
                <w:rFonts w:ascii="Arial" w:eastAsia="Times New Roman" w:hAnsi="Arial" w:cs="Arial"/>
                <w:color w:val="000000" w:themeColor="text1"/>
                <w:sz w:val="16"/>
                <w:szCs w:val="16"/>
                <w:lang w:eastAsia="es-ES"/>
              </w:rPr>
              <w:t>Subdirector de Gestión Contractual</w:t>
            </w:r>
          </w:p>
        </w:tc>
      </w:tr>
    </w:tbl>
    <w:p w14:paraId="1B0D48EA" w14:textId="77777777" w:rsidR="00BD6605" w:rsidRPr="00A83DF0" w:rsidRDefault="00BD6605">
      <w:pPr>
        <w:rPr>
          <w:color w:val="000000" w:themeColor="text1"/>
        </w:rPr>
      </w:pPr>
    </w:p>
    <w:sectPr w:rsidR="00BD6605" w:rsidRPr="00A83DF0" w:rsidSect="00C4215E">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09A98" w14:textId="77777777" w:rsidR="00112754" w:rsidRDefault="00112754" w:rsidP="004A303C">
      <w:r>
        <w:separator/>
      </w:r>
    </w:p>
  </w:endnote>
  <w:endnote w:type="continuationSeparator" w:id="0">
    <w:p w14:paraId="58C653E9" w14:textId="77777777" w:rsidR="00112754" w:rsidRDefault="00112754"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8BB9E" w14:textId="77777777" w:rsidR="00FE1B01" w:rsidRDefault="00FE1B01" w:rsidP="00C4215E">
    <w:pPr>
      <w:pStyle w:val="Sinespaciado"/>
      <w:jc w:val="right"/>
      <w:rPr>
        <w:rFonts w:ascii="Arial" w:hAnsi="Arial" w:cs="Arial"/>
        <w:sz w:val="18"/>
        <w:szCs w:val="18"/>
      </w:rPr>
    </w:pPr>
  </w:p>
  <w:p w14:paraId="2A927604" w14:textId="77777777" w:rsidR="00FE1B01" w:rsidRDefault="00FE1B01" w:rsidP="00C4215E">
    <w:pPr>
      <w:pStyle w:val="Sinespaciado"/>
      <w:jc w:val="right"/>
      <w:rPr>
        <w:rFonts w:ascii="Arial" w:hAnsi="Arial" w:cs="Arial"/>
        <w:sz w:val="18"/>
        <w:szCs w:val="18"/>
      </w:rPr>
    </w:pPr>
  </w:p>
  <w:p w14:paraId="4FC63438" w14:textId="77777777" w:rsidR="00FE1B01" w:rsidRPr="008217B7" w:rsidRDefault="00FE1B01"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D5486">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D5486">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01CE2E1A" w14:textId="77777777" w:rsidR="00FE1B01" w:rsidRDefault="00FE1B01" w:rsidP="00C4215E">
    <w:pPr>
      <w:pStyle w:val="Piedepgina"/>
      <w:jc w:val="center"/>
      <w:rPr>
        <w:lang w:val="es-ES"/>
      </w:rPr>
    </w:pPr>
    <w:r>
      <w:rPr>
        <w:noProof/>
        <w:lang w:val="es-CO" w:eastAsia="es-CO"/>
      </w:rPr>
      <w:drawing>
        <wp:inline distT="0" distB="0" distL="0" distR="0" wp14:anchorId="718D15A4" wp14:editId="4C84295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CB422F" w14:textId="77777777" w:rsidR="00FE1B01" w:rsidRPr="00E756AC" w:rsidRDefault="00FE1B01" w:rsidP="00C4215E">
    <w:pPr>
      <w:pStyle w:val="Piedepgina"/>
      <w:jc w:val="center"/>
      <w:rPr>
        <w:sz w:val="18"/>
        <w:szCs w:val="18"/>
        <w:lang w:val="es-ES"/>
      </w:rPr>
    </w:pPr>
  </w:p>
  <w:p w14:paraId="59B6DB65" w14:textId="77777777" w:rsidR="00FE1B01" w:rsidRPr="00E756AC" w:rsidRDefault="00FE1B01"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700C6C" w14:textId="77777777" w:rsidR="00112754" w:rsidRDefault="00112754" w:rsidP="004A303C">
      <w:r>
        <w:separator/>
      </w:r>
    </w:p>
  </w:footnote>
  <w:footnote w:type="continuationSeparator" w:id="0">
    <w:p w14:paraId="601A60F4" w14:textId="77777777" w:rsidR="00112754" w:rsidRDefault="00112754" w:rsidP="004A303C">
      <w:r>
        <w:continuationSeparator/>
      </w:r>
    </w:p>
  </w:footnote>
  <w:footnote w:id="1">
    <w:p w14:paraId="655F363B" w14:textId="49B505F3" w:rsidR="00FE1B01" w:rsidRPr="00AB756D" w:rsidRDefault="00FE1B01" w:rsidP="00026938">
      <w:pPr>
        <w:pStyle w:val="Textonotapie"/>
        <w:ind w:firstLine="709"/>
        <w:jc w:val="both"/>
        <w:rPr>
          <w:rFonts w:ascii="Arial" w:hAnsi="Arial" w:cs="Arial"/>
          <w:lang w:val="es-ES"/>
        </w:rPr>
      </w:pPr>
      <w:r w:rsidRPr="00AB756D">
        <w:rPr>
          <w:rStyle w:val="Refdenotaalpie"/>
          <w:rFonts w:ascii="Arial" w:hAnsi="Arial" w:cs="Arial"/>
        </w:rPr>
        <w:footnoteRef/>
      </w:r>
      <w:r w:rsidRPr="00AB756D">
        <w:rPr>
          <w:rFonts w:ascii="Arial" w:hAnsi="Arial" w:cs="Arial"/>
        </w:rPr>
        <w:t xml:space="preserve"> </w:t>
      </w:r>
      <w:r w:rsidR="003A2946" w:rsidRPr="00A11AC2">
        <w:rPr>
          <w:rFonts w:ascii="Arial" w:hAnsi="Arial" w:cs="Arial"/>
        </w:rPr>
        <w:t>Ibídem</w:t>
      </w:r>
      <w:r w:rsidRPr="00A11AC2">
        <w:rPr>
          <w:rFonts w:ascii="Arial" w:hAnsi="Arial" w:cs="Arial"/>
        </w:rPr>
        <w:t>.</w:t>
      </w:r>
      <w:r w:rsidRPr="00AB756D">
        <w:rPr>
          <w:rFonts w:ascii="Arial" w:hAnsi="Arial" w:cs="Arial"/>
          <w:lang w:val="es-ES"/>
        </w:rPr>
        <w:t xml:space="preserve"> </w:t>
      </w:r>
    </w:p>
  </w:footnote>
  <w:footnote w:id="2">
    <w:p w14:paraId="5FDE4198" w14:textId="4B9EE739" w:rsidR="00C16891" w:rsidRPr="00C16891" w:rsidRDefault="00C16891" w:rsidP="00C16891">
      <w:pPr>
        <w:pStyle w:val="Textonotapie"/>
        <w:ind w:firstLine="709"/>
        <w:rPr>
          <w:rFonts w:ascii="Arial" w:hAnsi="Arial" w:cs="Arial"/>
          <w:lang w:val="es-CO"/>
        </w:rPr>
      </w:pPr>
      <w:r w:rsidRPr="00C16891">
        <w:rPr>
          <w:rStyle w:val="Refdenotaalpie"/>
          <w:rFonts w:ascii="Arial" w:hAnsi="Arial" w:cs="Arial"/>
        </w:rPr>
        <w:footnoteRef/>
      </w:r>
      <w:r w:rsidR="003A2946">
        <w:rPr>
          <w:rFonts w:ascii="Arial" w:hAnsi="Arial" w:cs="Arial"/>
        </w:rPr>
        <w:t xml:space="preserve"> </w:t>
      </w:r>
      <w:r w:rsidR="003A2946" w:rsidRPr="00855B8D">
        <w:rPr>
          <w:rFonts w:ascii="Arial" w:hAnsi="Arial" w:cs="Arial"/>
          <w:sz w:val="19"/>
          <w:szCs w:val="19"/>
          <w:lang w:val="es-CO"/>
        </w:rPr>
        <w:t>Agencia Nacional de Contratación Pública – Colombia Compra Eficiente</w:t>
      </w:r>
      <w:r w:rsidR="003A2946">
        <w:rPr>
          <w:rFonts w:ascii="Arial" w:hAnsi="Arial" w:cs="Arial"/>
          <w:sz w:val="19"/>
          <w:szCs w:val="19"/>
          <w:lang w:val="es-CO"/>
        </w:rPr>
        <w:t>, Concepto</w:t>
      </w:r>
      <w:r w:rsidRPr="00C16891">
        <w:rPr>
          <w:rFonts w:ascii="Arial" w:hAnsi="Arial" w:cs="Arial"/>
        </w:rPr>
        <w:t xml:space="preserve"> C-019 del 2020</w:t>
      </w:r>
      <w:r w:rsidR="00297899">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93E02" w14:textId="77777777" w:rsidR="00FE1B01" w:rsidRDefault="00FE1B01">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0C29"/>
    <w:rsid w:val="00002E01"/>
    <w:rsid w:val="000079A6"/>
    <w:rsid w:val="0001620B"/>
    <w:rsid w:val="000204FC"/>
    <w:rsid w:val="000234B2"/>
    <w:rsid w:val="00023EF1"/>
    <w:rsid w:val="00026938"/>
    <w:rsid w:val="00026B88"/>
    <w:rsid w:val="00034222"/>
    <w:rsid w:val="00043E70"/>
    <w:rsid w:val="000458A1"/>
    <w:rsid w:val="00045B9D"/>
    <w:rsid w:val="0004614C"/>
    <w:rsid w:val="0004642B"/>
    <w:rsid w:val="0004795B"/>
    <w:rsid w:val="0005749E"/>
    <w:rsid w:val="00060665"/>
    <w:rsid w:val="00062F28"/>
    <w:rsid w:val="00063AC1"/>
    <w:rsid w:val="000651BA"/>
    <w:rsid w:val="00070135"/>
    <w:rsid w:val="000778DE"/>
    <w:rsid w:val="000813CC"/>
    <w:rsid w:val="00081913"/>
    <w:rsid w:val="000869D7"/>
    <w:rsid w:val="00087EDA"/>
    <w:rsid w:val="000919DA"/>
    <w:rsid w:val="000968F9"/>
    <w:rsid w:val="000A0AEC"/>
    <w:rsid w:val="000A6E67"/>
    <w:rsid w:val="000A7211"/>
    <w:rsid w:val="000B660E"/>
    <w:rsid w:val="000B7FDC"/>
    <w:rsid w:val="000C064C"/>
    <w:rsid w:val="000C770E"/>
    <w:rsid w:val="000D071C"/>
    <w:rsid w:val="000D0CA4"/>
    <w:rsid w:val="000D5114"/>
    <w:rsid w:val="000F61D3"/>
    <w:rsid w:val="00103FB0"/>
    <w:rsid w:val="00105A27"/>
    <w:rsid w:val="00111454"/>
    <w:rsid w:val="00111971"/>
    <w:rsid w:val="00112754"/>
    <w:rsid w:val="0011698D"/>
    <w:rsid w:val="001256C7"/>
    <w:rsid w:val="00127307"/>
    <w:rsid w:val="0012781C"/>
    <w:rsid w:val="001344B6"/>
    <w:rsid w:val="00142E79"/>
    <w:rsid w:val="00146B60"/>
    <w:rsid w:val="00146F8C"/>
    <w:rsid w:val="00153435"/>
    <w:rsid w:val="001539C9"/>
    <w:rsid w:val="0015656F"/>
    <w:rsid w:val="001571B3"/>
    <w:rsid w:val="00162EC2"/>
    <w:rsid w:val="00163A8B"/>
    <w:rsid w:val="001650F3"/>
    <w:rsid w:val="00167479"/>
    <w:rsid w:val="00170558"/>
    <w:rsid w:val="001708CF"/>
    <w:rsid w:val="00176061"/>
    <w:rsid w:val="00186E11"/>
    <w:rsid w:val="00190F7F"/>
    <w:rsid w:val="0019117C"/>
    <w:rsid w:val="0019228D"/>
    <w:rsid w:val="001956A6"/>
    <w:rsid w:val="00196BD7"/>
    <w:rsid w:val="001A21C0"/>
    <w:rsid w:val="001A7E08"/>
    <w:rsid w:val="001B4AAC"/>
    <w:rsid w:val="001B5526"/>
    <w:rsid w:val="001C2AE6"/>
    <w:rsid w:val="001C359E"/>
    <w:rsid w:val="001C6267"/>
    <w:rsid w:val="001C7BD9"/>
    <w:rsid w:val="001D201B"/>
    <w:rsid w:val="001D2743"/>
    <w:rsid w:val="001D6DB5"/>
    <w:rsid w:val="001D71EC"/>
    <w:rsid w:val="001E5852"/>
    <w:rsid w:val="00201EBD"/>
    <w:rsid w:val="00204AE3"/>
    <w:rsid w:val="00205B5C"/>
    <w:rsid w:val="00207F73"/>
    <w:rsid w:val="00212317"/>
    <w:rsid w:val="0021284F"/>
    <w:rsid w:val="00223524"/>
    <w:rsid w:val="0022772A"/>
    <w:rsid w:val="0023044E"/>
    <w:rsid w:val="00230A7E"/>
    <w:rsid w:val="002354D5"/>
    <w:rsid w:val="0023559F"/>
    <w:rsid w:val="002373EA"/>
    <w:rsid w:val="00237EAB"/>
    <w:rsid w:val="00241F51"/>
    <w:rsid w:val="00246CBC"/>
    <w:rsid w:val="00247959"/>
    <w:rsid w:val="002535D3"/>
    <w:rsid w:val="002549E3"/>
    <w:rsid w:val="00254F26"/>
    <w:rsid w:val="00256B18"/>
    <w:rsid w:val="00263510"/>
    <w:rsid w:val="00265B63"/>
    <w:rsid w:val="00265EF2"/>
    <w:rsid w:val="00274556"/>
    <w:rsid w:val="00281F95"/>
    <w:rsid w:val="00287834"/>
    <w:rsid w:val="0029198D"/>
    <w:rsid w:val="0029480F"/>
    <w:rsid w:val="00297899"/>
    <w:rsid w:val="002A2F5B"/>
    <w:rsid w:val="002A6F45"/>
    <w:rsid w:val="002B1AAA"/>
    <w:rsid w:val="002B1CB3"/>
    <w:rsid w:val="002C0C44"/>
    <w:rsid w:val="002C1768"/>
    <w:rsid w:val="002C554A"/>
    <w:rsid w:val="002C593D"/>
    <w:rsid w:val="002C5EE9"/>
    <w:rsid w:val="002C62F1"/>
    <w:rsid w:val="002C7BC9"/>
    <w:rsid w:val="002D1FE1"/>
    <w:rsid w:val="002D393B"/>
    <w:rsid w:val="002E06AA"/>
    <w:rsid w:val="002E1529"/>
    <w:rsid w:val="002E3086"/>
    <w:rsid w:val="002E73C8"/>
    <w:rsid w:val="002E7EFB"/>
    <w:rsid w:val="002F17A4"/>
    <w:rsid w:val="0030206E"/>
    <w:rsid w:val="00310242"/>
    <w:rsid w:val="00313F62"/>
    <w:rsid w:val="0031793E"/>
    <w:rsid w:val="003273B8"/>
    <w:rsid w:val="0033514B"/>
    <w:rsid w:val="00344DD9"/>
    <w:rsid w:val="00347D82"/>
    <w:rsid w:val="0035026D"/>
    <w:rsid w:val="003520A1"/>
    <w:rsid w:val="00361162"/>
    <w:rsid w:val="00361F71"/>
    <w:rsid w:val="003625A9"/>
    <w:rsid w:val="003643A9"/>
    <w:rsid w:val="00365097"/>
    <w:rsid w:val="00366668"/>
    <w:rsid w:val="00366846"/>
    <w:rsid w:val="00371CE1"/>
    <w:rsid w:val="00373024"/>
    <w:rsid w:val="00374A17"/>
    <w:rsid w:val="0037511A"/>
    <w:rsid w:val="0037569C"/>
    <w:rsid w:val="00375CD3"/>
    <w:rsid w:val="003805C4"/>
    <w:rsid w:val="003820E3"/>
    <w:rsid w:val="00382648"/>
    <w:rsid w:val="003828A9"/>
    <w:rsid w:val="00393A8A"/>
    <w:rsid w:val="003A0B9C"/>
    <w:rsid w:val="003A0C18"/>
    <w:rsid w:val="003A161F"/>
    <w:rsid w:val="003A2946"/>
    <w:rsid w:val="003B06C3"/>
    <w:rsid w:val="003B5D12"/>
    <w:rsid w:val="003C7AE5"/>
    <w:rsid w:val="003D1F97"/>
    <w:rsid w:val="003D63A4"/>
    <w:rsid w:val="003E5FB1"/>
    <w:rsid w:val="003F23EF"/>
    <w:rsid w:val="003F5634"/>
    <w:rsid w:val="0040004C"/>
    <w:rsid w:val="004016FF"/>
    <w:rsid w:val="00404138"/>
    <w:rsid w:val="00405C93"/>
    <w:rsid w:val="004124C1"/>
    <w:rsid w:val="004128C5"/>
    <w:rsid w:val="00412C1F"/>
    <w:rsid w:val="004213D4"/>
    <w:rsid w:val="00424422"/>
    <w:rsid w:val="0042505D"/>
    <w:rsid w:val="00425D7D"/>
    <w:rsid w:val="00426F03"/>
    <w:rsid w:val="0042704C"/>
    <w:rsid w:val="00430023"/>
    <w:rsid w:val="00430582"/>
    <w:rsid w:val="004315F6"/>
    <w:rsid w:val="00435D91"/>
    <w:rsid w:val="004407B9"/>
    <w:rsid w:val="00441E75"/>
    <w:rsid w:val="004520DD"/>
    <w:rsid w:val="0045348A"/>
    <w:rsid w:val="00457ADD"/>
    <w:rsid w:val="0046174F"/>
    <w:rsid w:val="0046502B"/>
    <w:rsid w:val="0046528B"/>
    <w:rsid w:val="00466C80"/>
    <w:rsid w:val="00471790"/>
    <w:rsid w:val="00473DC7"/>
    <w:rsid w:val="00474352"/>
    <w:rsid w:val="00475C68"/>
    <w:rsid w:val="004802D0"/>
    <w:rsid w:val="00483B49"/>
    <w:rsid w:val="004843C2"/>
    <w:rsid w:val="00485D48"/>
    <w:rsid w:val="00485F62"/>
    <w:rsid w:val="00495852"/>
    <w:rsid w:val="00496C5A"/>
    <w:rsid w:val="00497DA1"/>
    <w:rsid w:val="004A1A9E"/>
    <w:rsid w:val="004A303C"/>
    <w:rsid w:val="004A5318"/>
    <w:rsid w:val="004A5469"/>
    <w:rsid w:val="004A7437"/>
    <w:rsid w:val="004A743C"/>
    <w:rsid w:val="004B1B7A"/>
    <w:rsid w:val="004C17CF"/>
    <w:rsid w:val="004D427B"/>
    <w:rsid w:val="004D69C3"/>
    <w:rsid w:val="004E3619"/>
    <w:rsid w:val="004F07AE"/>
    <w:rsid w:val="004F208F"/>
    <w:rsid w:val="00502096"/>
    <w:rsid w:val="005052D5"/>
    <w:rsid w:val="00505761"/>
    <w:rsid w:val="00510272"/>
    <w:rsid w:val="0051286F"/>
    <w:rsid w:val="0051547E"/>
    <w:rsid w:val="005202C0"/>
    <w:rsid w:val="00521AD7"/>
    <w:rsid w:val="00523EB9"/>
    <w:rsid w:val="00526109"/>
    <w:rsid w:val="00526823"/>
    <w:rsid w:val="00527FF3"/>
    <w:rsid w:val="00543C0D"/>
    <w:rsid w:val="00545DD7"/>
    <w:rsid w:val="00550831"/>
    <w:rsid w:val="0055222C"/>
    <w:rsid w:val="00560124"/>
    <w:rsid w:val="00561A25"/>
    <w:rsid w:val="00575F5A"/>
    <w:rsid w:val="00580F88"/>
    <w:rsid w:val="005838F6"/>
    <w:rsid w:val="00595BCC"/>
    <w:rsid w:val="0059714E"/>
    <w:rsid w:val="005A15C4"/>
    <w:rsid w:val="005A2552"/>
    <w:rsid w:val="005B03D8"/>
    <w:rsid w:val="005B2A24"/>
    <w:rsid w:val="005B4264"/>
    <w:rsid w:val="005B4C3C"/>
    <w:rsid w:val="005B533C"/>
    <w:rsid w:val="005C46A2"/>
    <w:rsid w:val="005D0BFE"/>
    <w:rsid w:val="005D10FE"/>
    <w:rsid w:val="005D159C"/>
    <w:rsid w:val="005D17E8"/>
    <w:rsid w:val="005D1EB3"/>
    <w:rsid w:val="005D7684"/>
    <w:rsid w:val="005E0F0A"/>
    <w:rsid w:val="005E574C"/>
    <w:rsid w:val="005E6CDC"/>
    <w:rsid w:val="005F0E52"/>
    <w:rsid w:val="005F4668"/>
    <w:rsid w:val="00600A38"/>
    <w:rsid w:val="00606D2B"/>
    <w:rsid w:val="0060708B"/>
    <w:rsid w:val="0061316D"/>
    <w:rsid w:val="0061417E"/>
    <w:rsid w:val="006158F4"/>
    <w:rsid w:val="00617785"/>
    <w:rsid w:val="00620E83"/>
    <w:rsid w:val="00621E2B"/>
    <w:rsid w:val="006220FB"/>
    <w:rsid w:val="00622C6E"/>
    <w:rsid w:val="0062324F"/>
    <w:rsid w:val="00626F3F"/>
    <w:rsid w:val="00631789"/>
    <w:rsid w:val="00633255"/>
    <w:rsid w:val="00633674"/>
    <w:rsid w:val="0063433B"/>
    <w:rsid w:val="0064247D"/>
    <w:rsid w:val="00642562"/>
    <w:rsid w:val="00643073"/>
    <w:rsid w:val="00660ED0"/>
    <w:rsid w:val="006627DA"/>
    <w:rsid w:val="00671A2C"/>
    <w:rsid w:val="00672927"/>
    <w:rsid w:val="00674877"/>
    <w:rsid w:val="006761A9"/>
    <w:rsid w:val="00681396"/>
    <w:rsid w:val="006839C6"/>
    <w:rsid w:val="00686486"/>
    <w:rsid w:val="0069241C"/>
    <w:rsid w:val="006A62E6"/>
    <w:rsid w:val="006A72E5"/>
    <w:rsid w:val="006B0E3A"/>
    <w:rsid w:val="006B7C50"/>
    <w:rsid w:val="006C1B13"/>
    <w:rsid w:val="006C23E1"/>
    <w:rsid w:val="006C2807"/>
    <w:rsid w:val="006D43A9"/>
    <w:rsid w:val="006D695A"/>
    <w:rsid w:val="006E0678"/>
    <w:rsid w:val="006E188A"/>
    <w:rsid w:val="006E2AF0"/>
    <w:rsid w:val="006E38F5"/>
    <w:rsid w:val="006E7476"/>
    <w:rsid w:val="006F71A2"/>
    <w:rsid w:val="006F7835"/>
    <w:rsid w:val="0070780B"/>
    <w:rsid w:val="00710E95"/>
    <w:rsid w:val="00713A56"/>
    <w:rsid w:val="007158FC"/>
    <w:rsid w:val="007241E4"/>
    <w:rsid w:val="0073023E"/>
    <w:rsid w:val="00731C3E"/>
    <w:rsid w:val="0073221D"/>
    <w:rsid w:val="00735D1C"/>
    <w:rsid w:val="00736F11"/>
    <w:rsid w:val="00751950"/>
    <w:rsid w:val="00752C9C"/>
    <w:rsid w:val="00753A08"/>
    <w:rsid w:val="00754068"/>
    <w:rsid w:val="007569AA"/>
    <w:rsid w:val="007667CB"/>
    <w:rsid w:val="00767090"/>
    <w:rsid w:val="00773B80"/>
    <w:rsid w:val="00774AB5"/>
    <w:rsid w:val="0078185D"/>
    <w:rsid w:val="00781C22"/>
    <w:rsid w:val="00783853"/>
    <w:rsid w:val="00792620"/>
    <w:rsid w:val="00795AE7"/>
    <w:rsid w:val="007A40EC"/>
    <w:rsid w:val="007A77BD"/>
    <w:rsid w:val="007B0DE5"/>
    <w:rsid w:val="007B3587"/>
    <w:rsid w:val="007B4A37"/>
    <w:rsid w:val="007C6368"/>
    <w:rsid w:val="007E6480"/>
    <w:rsid w:val="007E7565"/>
    <w:rsid w:val="007F0289"/>
    <w:rsid w:val="007F2099"/>
    <w:rsid w:val="007F4042"/>
    <w:rsid w:val="007F5920"/>
    <w:rsid w:val="007F7573"/>
    <w:rsid w:val="008026C6"/>
    <w:rsid w:val="0080450B"/>
    <w:rsid w:val="00814493"/>
    <w:rsid w:val="00816C02"/>
    <w:rsid w:val="00820A48"/>
    <w:rsid w:val="00824C33"/>
    <w:rsid w:val="00824E6B"/>
    <w:rsid w:val="00824F6A"/>
    <w:rsid w:val="00826C45"/>
    <w:rsid w:val="008278B8"/>
    <w:rsid w:val="00831AD8"/>
    <w:rsid w:val="00837734"/>
    <w:rsid w:val="00837D0A"/>
    <w:rsid w:val="00841841"/>
    <w:rsid w:val="0084278C"/>
    <w:rsid w:val="00844558"/>
    <w:rsid w:val="0084685C"/>
    <w:rsid w:val="00846C28"/>
    <w:rsid w:val="00855E20"/>
    <w:rsid w:val="0086037B"/>
    <w:rsid w:val="00861ADD"/>
    <w:rsid w:val="00863245"/>
    <w:rsid w:val="00864F51"/>
    <w:rsid w:val="00877AF6"/>
    <w:rsid w:val="0088150A"/>
    <w:rsid w:val="00883122"/>
    <w:rsid w:val="00884D23"/>
    <w:rsid w:val="00885AD9"/>
    <w:rsid w:val="00887030"/>
    <w:rsid w:val="00891FA3"/>
    <w:rsid w:val="0089592C"/>
    <w:rsid w:val="008A1B7A"/>
    <w:rsid w:val="008A310E"/>
    <w:rsid w:val="008A540C"/>
    <w:rsid w:val="008B4095"/>
    <w:rsid w:val="008C54DC"/>
    <w:rsid w:val="008E1F84"/>
    <w:rsid w:val="008E3705"/>
    <w:rsid w:val="008E59A9"/>
    <w:rsid w:val="008F1902"/>
    <w:rsid w:val="008F24E7"/>
    <w:rsid w:val="008F467B"/>
    <w:rsid w:val="009044F3"/>
    <w:rsid w:val="00904C15"/>
    <w:rsid w:val="00905BED"/>
    <w:rsid w:val="00905F38"/>
    <w:rsid w:val="00913FDB"/>
    <w:rsid w:val="00922D22"/>
    <w:rsid w:val="00926468"/>
    <w:rsid w:val="009266FF"/>
    <w:rsid w:val="0093110D"/>
    <w:rsid w:val="009413FD"/>
    <w:rsid w:val="00941EA5"/>
    <w:rsid w:val="009477DA"/>
    <w:rsid w:val="00951251"/>
    <w:rsid w:val="00953C4D"/>
    <w:rsid w:val="00960C4B"/>
    <w:rsid w:val="00964B89"/>
    <w:rsid w:val="00974A87"/>
    <w:rsid w:val="009775B0"/>
    <w:rsid w:val="009805A7"/>
    <w:rsid w:val="009831C6"/>
    <w:rsid w:val="00984A9E"/>
    <w:rsid w:val="00987CA8"/>
    <w:rsid w:val="009916EF"/>
    <w:rsid w:val="00992771"/>
    <w:rsid w:val="00996310"/>
    <w:rsid w:val="0099758F"/>
    <w:rsid w:val="00997C49"/>
    <w:rsid w:val="009A21B5"/>
    <w:rsid w:val="009A2DA3"/>
    <w:rsid w:val="009A466F"/>
    <w:rsid w:val="009B1221"/>
    <w:rsid w:val="009C13FB"/>
    <w:rsid w:val="009C495F"/>
    <w:rsid w:val="009C538B"/>
    <w:rsid w:val="009C7094"/>
    <w:rsid w:val="009D10E5"/>
    <w:rsid w:val="009D147B"/>
    <w:rsid w:val="009D1BD9"/>
    <w:rsid w:val="009E04DD"/>
    <w:rsid w:val="009E1A0F"/>
    <w:rsid w:val="009F2969"/>
    <w:rsid w:val="009F61FA"/>
    <w:rsid w:val="009F69D6"/>
    <w:rsid w:val="00A0030B"/>
    <w:rsid w:val="00A009D1"/>
    <w:rsid w:val="00A03A70"/>
    <w:rsid w:val="00A05A7C"/>
    <w:rsid w:val="00A069EF"/>
    <w:rsid w:val="00A06CF7"/>
    <w:rsid w:val="00A07D38"/>
    <w:rsid w:val="00A14317"/>
    <w:rsid w:val="00A22CA7"/>
    <w:rsid w:val="00A25613"/>
    <w:rsid w:val="00A2588C"/>
    <w:rsid w:val="00A27343"/>
    <w:rsid w:val="00A30AB6"/>
    <w:rsid w:val="00A36E31"/>
    <w:rsid w:val="00A4136E"/>
    <w:rsid w:val="00A41E01"/>
    <w:rsid w:val="00A443F2"/>
    <w:rsid w:val="00A529CC"/>
    <w:rsid w:val="00A52EA7"/>
    <w:rsid w:val="00A62B1B"/>
    <w:rsid w:val="00A671C8"/>
    <w:rsid w:val="00A756D7"/>
    <w:rsid w:val="00A83DF0"/>
    <w:rsid w:val="00A842AA"/>
    <w:rsid w:val="00A84AF9"/>
    <w:rsid w:val="00A8590D"/>
    <w:rsid w:val="00A85E22"/>
    <w:rsid w:val="00A91D0D"/>
    <w:rsid w:val="00A93C16"/>
    <w:rsid w:val="00A94EDC"/>
    <w:rsid w:val="00A97DD8"/>
    <w:rsid w:val="00AA3352"/>
    <w:rsid w:val="00AA5BBF"/>
    <w:rsid w:val="00AB06D1"/>
    <w:rsid w:val="00AB2405"/>
    <w:rsid w:val="00AB5291"/>
    <w:rsid w:val="00AB756D"/>
    <w:rsid w:val="00AC499C"/>
    <w:rsid w:val="00AD1BEA"/>
    <w:rsid w:val="00AD24C3"/>
    <w:rsid w:val="00AD3702"/>
    <w:rsid w:val="00AE0165"/>
    <w:rsid w:val="00AE2F9D"/>
    <w:rsid w:val="00AE7421"/>
    <w:rsid w:val="00AF1CBB"/>
    <w:rsid w:val="00AF75F2"/>
    <w:rsid w:val="00B00B5F"/>
    <w:rsid w:val="00B03BB4"/>
    <w:rsid w:val="00B06BF3"/>
    <w:rsid w:val="00B07AE6"/>
    <w:rsid w:val="00B20B62"/>
    <w:rsid w:val="00B257D5"/>
    <w:rsid w:val="00B275EB"/>
    <w:rsid w:val="00B37F25"/>
    <w:rsid w:val="00B42055"/>
    <w:rsid w:val="00B44A6D"/>
    <w:rsid w:val="00B46482"/>
    <w:rsid w:val="00B52FD3"/>
    <w:rsid w:val="00B536D9"/>
    <w:rsid w:val="00B537DD"/>
    <w:rsid w:val="00B641F2"/>
    <w:rsid w:val="00B71BB4"/>
    <w:rsid w:val="00B74E4A"/>
    <w:rsid w:val="00B81517"/>
    <w:rsid w:val="00B84B50"/>
    <w:rsid w:val="00B910C1"/>
    <w:rsid w:val="00B91E68"/>
    <w:rsid w:val="00B922AB"/>
    <w:rsid w:val="00B942CA"/>
    <w:rsid w:val="00B9530B"/>
    <w:rsid w:val="00BB6E86"/>
    <w:rsid w:val="00BC5290"/>
    <w:rsid w:val="00BC5A34"/>
    <w:rsid w:val="00BC5F83"/>
    <w:rsid w:val="00BC6235"/>
    <w:rsid w:val="00BD6605"/>
    <w:rsid w:val="00BE151C"/>
    <w:rsid w:val="00BF073F"/>
    <w:rsid w:val="00BF2CE2"/>
    <w:rsid w:val="00BF3F44"/>
    <w:rsid w:val="00C111A7"/>
    <w:rsid w:val="00C13CF7"/>
    <w:rsid w:val="00C1629E"/>
    <w:rsid w:val="00C16891"/>
    <w:rsid w:val="00C171BD"/>
    <w:rsid w:val="00C26CA6"/>
    <w:rsid w:val="00C27027"/>
    <w:rsid w:val="00C4215E"/>
    <w:rsid w:val="00C44F4D"/>
    <w:rsid w:val="00C50FA2"/>
    <w:rsid w:val="00C54924"/>
    <w:rsid w:val="00C653FC"/>
    <w:rsid w:val="00C71673"/>
    <w:rsid w:val="00C76A02"/>
    <w:rsid w:val="00C77658"/>
    <w:rsid w:val="00C8250C"/>
    <w:rsid w:val="00C840DC"/>
    <w:rsid w:val="00C97762"/>
    <w:rsid w:val="00CA3507"/>
    <w:rsid w:val="00CA6C08"/>
    <w:rsid w:val="00CA7A32"/>
    <w:rsid w:val="00CB258A"/>
    <w:rsid w:val="00CC3879"/>
    <w:rsid w:val="00CC46F2"/>
    <w:rsid w:val="00CC7133"/>
    <w:rsid w:val="00CC7854"/>
    <w:rsid w:val="00CD5486"/>
    <w:rsid w:val="00CD73F8"/>
    <w:rsid w:val="00CE2500"/>
    <w:rsid w:val="00CF2490"/>
    <w:rsid w:val="00D016BB"/>
    <w:rsid w:val="00D0172E"/>
    <w:rsid w:val="00D064CE"/>
    <w:rsid w:val="00D0659F"/>
    <w:rsid w:val="00D11F6F"/>
    <w:rsid w:val="00D134A9"/>
    <w:rsid w:val="00D14744"/>
    <w:rsid w:val="00D16B8D"/>
    <w:rsid w:val="00D176E6"/>
    <w:rsid w:val="00D2055B"/>
    <w:rsid w:val="00D2594A"/>
    <w:rsid w:val="00D307AE"/>
    <w:rsid w:val="00D35263"/>
    <w:rsid w:val="00D368E6"/>
    <w:rsid w:val="00D377ED"/>
    <w:rsid w:val="00D40FC9"/>
    <w:rsid w:val="00D41D56"/>
    <w:rsid w:val="00D43A34"/>
    <w:rsid w:val="00D47158"/>
    <w:rsid w:val="00D50B5C"/>
    <w:rsid w:val="00D50FEA"/>
    <w:rsid w:val="00D56B7A"/>
    <w:rsid w:val="00D57E68"/>
    <w:rsid w:val="00D62C42"/>
    <w:rsid w:val="00D654E4"/>
    <w:rsid w:val="00D70D45"/>
    <w:rsid w:val="00D72FF1"/>
    <w:rsid w:val="00D7655A"/>
    <w:rsid w:val="00D9022C"/>
    <w:rsid w:val="00D92FB4"/>
    <w:rsid w:val="00D937E1"/>
    <w:rsid w:val="00D94B4B"/>
    <w:rsid w:val="00D955C4"/>
    <w:rsid w:val="00DA37E4"/>
    <w:rsid w:val="00DA432A"/>
    <w:rsid w:val="00DA48C8"/>
    <w:rsid w:val="00DB2EF7"/>
    <w:rsid w:val="00DB471A"/>
    <w:rsid w:val="00DC29BD"/>
    <w:rsid w:val="00DC3CE8"/>
    <w:rsid w:val="00DC5660"/>
    <w:rsid w:val="00DC7F16"/>
    <w:rsid w:val="00DC7FEF"/>
    <w:rsid w:val="00DD4471"/>
    <w:rsid w:val="00DE72DD"/>
    <w:rsid w:val="00DF3944"/>
    <w:rsid w:val="00E01692"/>
    <w:rsid w:val="00E025BE"/>
    <w:rsid w:val="00E03471"/>
    <w:rsid w:val="00E05D8A"/>
    <w:rsid w:val="00E079A3"/>
    <w:rsid w:val="00E13D22"/>
    <w:rsid w:val="00E154AF"/>
    <w:rsid w:val="00E204CA"/>
    <w:rsid w:val="00E2360F"/>
    <w:rsid w:val="00E24973"/>
    <w:rsid w:val="00E30329"/>
    <w:rsid w:val="00E31169"/>
    <w:rsid w:val="00E40364"/>
    <w:rsid w:val="00E41492"/>
    <w:rsid w:val="00E45586"/>
    <w:rsid w:val="00E460E5"/>
    <w:rsid w:val="00E46A6C"/>
    <w:rsid w:val="00E50802"/>
    <w:rsid w:val="00E549C6"/>
    <w:rsid w:val="00E61D19"/>
    <w:rsid w:val="00E7425B"/>
    <w:rsid w:val="00E765BF"/>
    <w:rsid w:val="00E80336"/>
    <w:rsid w:val="00E80827"/>
    <w:rsid w:val="00E8651C"/>
    <w:rsid w:val="00E871C8"/>
    <w:rsid w:val="00E928A5"/>
    <w:rsid w:val="00EA1551"/>
    <w:rsid w:val="00EA2791"/>
    <w:rsid w:val="00EA3B90"/>
    <w:rsid w:val="00EA3DB5"/>
    <w:rsid w:val="00EA6591"/>
    <w:rsid w:val="00EA7BD8"/>
    <w:rsid w:val="00EB42BC"/>
    <w:rsid w:val="00EC2A77"/>
    <w:rsid w:val="00EC55F8"/>
    <w:rsid w:val="00ED19C5"/>
    <w:rsid w:val="00ED34D6"/>
    <w:rsid w:val="00ED539F"/>
    <w:rsid w:val="00EE0087"/>
    <w:rsid w:val="00EE13E5"/>
    <w:rsid w:val="00EE3EAA"/>
    <w:rsid w:val="00EE4474"/>
    <w:rsid w:val="00EF1501"/>
    <w:rsid w:val="00F05631"/>
    <w:rsid w:val="00F05A3A"/>
    <w:rsid w:val="00F22751"/>
    <w:rsid w:val="00F237E7"/>
    <w:rsid w:val="00F35E41"/>
    <w:rsid w:val="00F375E4"/>
    <w:rsid w:val="00F42C1B"/>
    <w:rsid w:val="00F43280"/>
    <w:rsid w:val="00F43897"/>
    <w:rsid w:val="00F52A9A"/>
    <w:rsid w:val="00F6439A"/>
    <w:rsid w:val="00F65227"/>
    <w:rsid w:val="00F74D22"/>
    <w:rsid w:val="00F85810"/>
    <w:rsid w:val="00F87623"/>
    <w:rsid w:val="00F9226F"/>
    <w:rsid w:val="00FA19BE"/>
    <w:rsid w:val="00FA220E"/>
    <w:rsid w:val="00FA26B9"/>
    <w:rsid w:val="00FB51AE"/>
    <w:rsid w:val="00FB633E"/>
    <w:rsid w:val="00FC4D0C"/>
    <w:rsid w:val="00FC6015"/>
    <w:rsid w:val="00FC669D"/>
    <w:rsid w:val="00FD50C5"/>
    <w:rsid w:val="00FD6A7D"/>
    <w:rsid w:val="00FE06AC"/>
    <w:rsid w:val="00FE1B01"/>
    <w:rsid w:val="00FE3EEF"/>
    <w:rsid w:val="00FE4F25"/>
    <w:rsid w:val="00FF04D2"/>
    <w:rsid w:val="00FF222F"/>
    <w:rsid w:val="00FF4428"/>
    <w:rsid w:val="00FF5A98"/>
    <w:rsid w:val="00FF632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semiHidden/>
    <w:unhideWhenUsed/>
    <w:rsid w:val="004A303C"/>
    <w:rPr>
      <w:sz w:val="20"/>
      <w:szCs w:val="20"/>
    </w:rPr>
  </w:style>
  <w:style w:type="character" w:customStyle="1" w:styleId="TextocomentarioCar">
    <w:name w:val="Texto comentario Car"/>
    <w:basedOn w:val="Fuentedeprrafopredeter"/>
    <w:link w:val="Textocomentario"/>
    <w:uiPriority w:val="99"/>
    <w:semiHidden/>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828388">
      <w:bodyDiv w:val="1"/>
      <w:marLeft w:val="0"/>
      <w:marRight w:val="0"/>
      <w:marTop w:val="0"/>
      <w:marBottom w:val="0"/>
      <w:divBdr>
        <w:top w:val="none" w:sz="0" w:space="0" w:color="auto"/>
        <w:left w:val="none" w:sz="0" w:space="0" w:color="auto"/>
        <w:bottom w:val="none" w:sz="0" w:space="0" w:color="auto"/>
        <w:right w:val="none" w:sz="0" w:space="0" w:color="auto"/>
      </w:divBdr>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AB5E4AF-677B-AC43-816A-B23782A742CB}">
  <ds:schemaRefs>
    <ds:schemaRef ds:uri="http://schemas.openxmlformats.org/officeDocument/2006/bibliography"/>
  </ds:schemaRefs>
</ds:datastoreItem>
</file>

<file path=customXml/itemProps2.xml><?xml version="1.0" encoding="utf-8"?>
<ds:datastoreItem xmlns:ds="http://schemas.openxmlformats.org/officeDocument/2006/customXml" ds:itemID="{1E0654F2-80B8-4F72-9213-7708ECC673D1}"/>
</file>

<file path=customXml/itemProps3.xml><?xml version="1.0" encoding="utf-8"?>
<ds:datastoreItem xmlns:ds="http://schemas.openxmlformats.org/officeDocument/2006/customXml" ds:itemID="{64312B61-B3B6-4D43-9E4E-AABE1B4C7EF5}"/>
</file>

<file path=customXml/itemProps4.xml><?xml version="1.0" encoding="utf-8"?>
<ds:datastoreItem xmlns:ds="http://schemas.openxmlformats.org/officeDocument/2006/customXml" ds:itemID="{56C10369-CB72-4918-AD7B-BD9A2A9CC735}"/>
</file>

<file path=docProps/app.xml><?xml version="1.0" encoding="utf-8"?>
<Properties xmlns="http://schemas.openxmlformats.org/officeDocument/2006/extended-properties" xmlns:vt="http://schemas.openxmlformats.org/officeDocument/2006/docPropsVTypes">
  <Template>Normal</Template>
  <TotalTime>91</TotalTime>
  <Pages>9</Pages>
  <Words>3559</Words>
  <Characters>19577</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 Castañeda</cp:lastModifiedBy>
  <cp:revision>49</cp:revision>
  <cp:lastPrinted>2020-10-23T22:20:00Z</cp:lastPrinted>
  <dcterms:created xsi:type="dcterms:W3CDTF">2021-01-20T20:53:00Z</dcterms:created>
  <dcterms:modified xsi:type="dcterms:W3CDTF">2021-01-27T16:10:00Z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