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84269C" w14:textId="77777777" w:rsidR="00AE4138" w:rsidRPr="00485CA9" w:rsidRDefault="00AE4138" w:rsidP="00AE4138">
      <w:pPr>
        <w:jc w:val="right"/>
        <w:rPr>
          <w:rFonts w:ascii="Arial" w:hAnsi="Arial" w:cs="Arial"/>
          <w:bCs/>
          <w:color w:val="000000"/>
          <w:sz w:val="16"/>
          <w:szCs w:val="16"/>
          <w:lang w:eastAsia="es-ES"/>
        </w:rPr>
      </w:pPr>
      <w:r w:rsidRPr="00485CA9">
        <w:rPr>
          <w:rFonts w:ascii="Arial" w:hAnsi="Arial" w:cs="Arial"/>
          <w:b/>
          <w:color w:val="000000"/>
          <w:sz w:val="16"/>
          <w:szCs w:val="16"/>
          <w:lang w:eastAsia="es-ES"/>
        </w:rPr>
        <w:tab/>
      </w:r>
      <w:r w:rsidRPr="00485CA9">
        <w:rPr>
          <w:rFonts w:ascii="Arial" w:hAnsi="Arial" w:cs="Arial"/>
          <w:bCs/>
          <w:color w:val="000000"/>
          <w:sz w:val="16"/>
          <w:szCs w:val="16"/>
          <w:lang w:eastAsia="es-ES"/>
        </w:rPr>
        <w:t>CCE-DES-FM-17</w:t>
      </w:r>
    </w:p>
    <w:p w14:paraId="3FCA0537" w14:textId="77777777" w:rsidR="00AE4138" w:rsidRPr="00485CA9" w:rsidRDefault="00AE4138" w:rsidP="00AE4138">
      <w:pPr>
        <w:jc w:val="both"/>
        <w:rPr>
          <w:rFonts w:ascii="Arial" w:eastAsia="Calibri" w:hAnsi="Arial" w:cs="Arial"/>
          <w:b/>
          <w:color w:val="000000"/>
          <w:sz w:val="20"/>
          <w:szCs w:val="20"/>
        </w:rPr>
      </w:pPr>
    </w:p>
    <w:p w14:paraId="4436E0F4" w14:textId="77777777" w:rsidR="00AE4138" w:rsidRPr="00866D6C" w:rsidRDefault="00AE4138" w:rsidP="00AE4138">
      <w:pPr>
        <w:jc w:val="both"/>
        <w:rPr>
          <w:rFonts w:ascii="Arial" w:eastAsia="Calibri" w:hAnsi="Arial" w:cs="Arial"/>
          <w:b/>
          <w:bCs/>
          <w:sz w:val="22"/>
        </w:rPr>
      </w:pPr>
      <w:r w:rsidRPr="00866D6C">
        <w:rPr>
          <w:rFonts w:ascii="Arial" w:eastAsia="Calibri" w:hAnsi="Arial" w:cs="Arial"/>
          <w:b/>
          <w:bCs/>
          <w:sz w:val="22"/>
        </w:rPr>
        <w:t xml:space="preserve">CONTRATACIÓN CON ESAL – Contrato de colaboración – Objeto </w:t>
      </w:r>
      <w:r w:rsidRPr="00866D6C">
        <w:rPr>
          <w:rFonts w:ascii="Arial" w:eastAsia="Arial" w:hAnsi="Arial" w:cs="Arial"/>
          <w:b/>
          <w:bCs/>
          <w:sz w:val="22"/>
        </w:rPr>
        <w:t>–</w:t>
      </w:r>
      <w:r w:rsidRPr="00866D6C">
        <w:rPr>
          <w:rFonts w:ascii="Arial" w:eastAsia="Calibri" w:hAnsi="Arial" w:cs="Arial"/>
          <w:b/>
          <w:bCs/>
          <w:sz w:val="22"/>
        </w:rPr>
        <w:t xml:space="preserve"> Alcance </w:t>
      </w:r>
    </w:p>
    <w:p w14:paraId="0860BF8B" w14:textId="77777777" w:rsidR="00AE4138" w:rsidRPr="00866D6C" w:rsidRDefault="00AE4138" w:rsidP="00AE4138">
      <w:pPr>
        <w:jc w:val="both"/>
        <w:rPr>
          <w:rFonts w:ascii="Arial" w:eastAsia="Calibri" w:hAnsi="Arial" w:cs="Arial"/>
          <w:bCs/>
          <w:sz w:val="20"/>
          <w:szCs w:val="20"/>
        </w:rPr>
      </w:pPr>
    </w:p>
    <w:p w14:paraId="02A0F53E" w14:textId="77777777" w:rsidR="00AE4138" w:rsidRPr="00866D6C" w:rsidRDefault="00AE4138" w:rsidP="00AE4138">
      <w:pPr>
        <w:jc w:val="both"/>
        <w:rPr>
          <w:rFonts w:ascii="Arial" w:hAnsi="Arial" w:cs="Arial"/>
          <w:sz w:val="20"/>
          <w:szCs w:val="20"/>
        </w:rPr>
      </w:pPr>
      <w:r w:rsidRPr="00866D6C">
        <w:rPr>
          <w:rFonts w:ascii="Arial" w:hAnsi="Arial" w:cs="Arial"/>
          <w:sz w:val="20"/>
          <w:szCs w:val="20"/>
        </w:rPr>
        <w:t>Los contratos de colaboración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recibirán,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w:t>
      </w:r>
    </w:p>
    <w:p w14:paraId="73ECF269" w14:textId="77777777" w:rsidR="00AE4138" w:rsidRPr="00866D6C" w:rsidRDefault="00AE4138" w:rsidP="00AE4138">
      <w:pPr>
        <w:jc w:val="both"/>
        <w:rPr>
          <w:rFonts w:ascii="Arial" w:hAnsi="Arial" w:cs="Arial"/>
          <w:sz w:val="20"/>
          <w:szCs w:val="20"/>
        </w:rPr>
      </w:pPr>
    </w:p>
    <w:p w14:paraId="641C8A66" w14:textId="77777777" w:rsidR="00AE4138" w:rsidRPr="00866D6C" w:rsidRDefault="00AE4138" w:rsidP="00AE4138">
      <w:pPr>
        <w:jc w:val="both"/>
        <w:rPr>
          <w:rFonts w:ascii="Arial" w:eastAsia="Calibri" w:hAnsi="Arial" w:cs="Arial"/>
          <w:b/>
          <w:bCs/>
          <w:sz w:val="22"/>
        </w:rPr>
      </w:pPr>
      <w:r w:rsidRPr="00866D6C">
        <w:rPr>
          <w:rFonts w:ascii="Arial" w:eastAsia="Calibri" w:hAnsi="Arial" w:cs="Arial"/>
          <w:b/>
          <w:bCs/>
          <w:sz w:val="22"/>
        </w:rPr>
        <w:t xml:space="preserve">DECRETO 092 DE 2017 – Criterios determinación </w:t>
      </w:r>
      <w:r w:rsidRPr="00866D6C">
        <w:rPr>
          <w:rFonts w:ascii="Arial" w:eastAsia="Arial" w:hAnsi="Arial" w:cs="Arial"/>
          <w:b/>
          <w:bCs/>
          <w:sz w:val="22"/>
        </w:rPr>
        <w:t xml:space="preserve">– Aplicación </w:t>
      </w:r>
    </w:p>
    <w:p w14:paraId="35F65D52" w14:textId="77777777" w:rsidR="00AE4138" w:rsidRPr="00866D6C" w:rsidRDefault="00AE4138" w:rsidP="00AE4138">
      <w:pPr>
        <w:jc w:val="both"/>
        <w:rPr>
          <w:rFonts w:ascii="Arial" w:hAnsi="Arial" w:cs="Arial"/>
          <w:sz w:val="20"/>
          <w:szCs w:val="20"/>
        </w:rPr>
      </w:pPr>
    </w:p>
    <w:p w14:paraId="4766ECB4" w14:textId="77777777" w:rsidR="00AE4138" w:rsidRPr="00866D6C" w:rsidRDefault="00AE4138" w:rsidP="00AE4138">
      <w:pPr>
        <w:jc w:val="both"/>
        <w:rPr>
          <w:rFonts w:ascii="Arial" w:hAnsi="Arial" w:cs="Arial"/>
          <w:sz w:val="20"/>
          <w:szCs w:val="20"/>
        </w:rPr>
      </w:pPr>
      <w:r w:rsidRPr="00866D6C">
        <w:rPr>
          <w:rFonts w:ascii="Arial" w:hAnsi="Arial" w:cs="Arial"/>
          <w:sz w:val="20"/>
          <w:szCs w:val="20"/>
        </w:rPr>
        <w:t>[…] no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52938E08" w14:textId="77777777" w:rsidR="00AE4138" w:rsidRPr="00866D6C" w:rsidRDefault="00AE4138" w:rsidP="00AE4138">
      <w:pPr>
        <w:jc w:val="both"/>
        <w:rPr>
          <w:rFonts w:ascii="Arial" w:hAnsi="Arial" w:cs="Arial"/>
          <w:sz w:val="20"/>
          <w:szCs w:val="20"/>
        </w:rPr>
      </w:pPr>
    </w:p>
    <w:p w14:paraId="01BC9E2E" w14:textId="77777777" w:rsidR="00AE4138" w:rsidRPr="00866D6C" w:rsidRDefault="00AE4138" w:rsidP="00AE4138">
      <w:pPr>
        <w:jc w:val="both"/>
        <w:rPr>
          <w:rFonts w:ascii="Arial" w:eastAsia="Calibri" w:hAnsi="Arial" w:cs="Arial"/>
          <w:b/>
          <w:bCs/>
          <w:sz w:val="22"/>
        </w:rPr>
      </w:pPr>
      <w:r w:rsidRPr="00866D6C">
        <w:rPr>
          <w:rFonts w:ascii="Arial" w:eastAsia="Calibri" w:hAnsi="Arial" w:cs="Arial"/>
          <w:b/>
          <w:bCs/>
          <w:sz w:val="22"/>
        </w:rPr>
        <w:t xml:space="preserve">CONVENIOS DE ASOCIACIÓN – Multiplicidad de sujetos </w:t>
      </w:r>
      <w:r w:rsidRPr="00866D6C">
        <w:rPr>
          <w:rFonts w:ascii="Arial" w:eastAsia="Arial" w:hAnsi="Arial" w:cs="Arial"/>
          <w:b/>
          <w:bCs/>
          <w:sz w:val="22"/>
        </w:rPr>
        <w:t>–</w:t>
      </w:r>
      <w:r w:rsidRPr="00866D6C">
        <w:rPr>
          <w:rFonts w:ascii="Arial" w:eastAsia="Calibri" w:hAnsi="Arial" w:cs="Arial"/>
          <w:b/>
          <w:bCs/>
          <w:sz w:val="22"/>
        </w:rPr>
        <w:t xml:space="preserve"> Límites legales</w:t>
      </w:r>
    </w:p>
    <w:p w14:paraId="3C0CF2F3" w14:textId="77777777" w:rsidR="00AE4138" w:rsidRPr="00866D6C" w:rsidRDefault="00AE4138" w:rsidP="00AE4138">
      <w:pPr>
        <w:jc w:val="both"/>
        <w:rPr>
          <w:rFonts w:ascii="Arial" w:hAnsi="Arial" w:cs="Arial"/>
          <w:sz w:val="20"/>
          <w:szCs w:val="20"/>
        </w:rPr>
      </w:pPr>
    </w:p>
    <w:p w14:paraId="57D11C82" w14:textId="77777777" w:rsidR="00AE4138" w:rsidRDefault="00AE4138" w:rsidP="00AE4138">
      <w:pPr>
        <w:pStyle w:val="Sinespaciado"/>
        <w:jc w:val="both"/>
        <w:rPr>
          <w:rFonts w:ascii="Arial" w:hAnsi="Arial" w:cs="Arial"/>
          <w:sz w:val="20"/>
          <w:szCs w:val="20"/>
        </w:rPr>
      </w:pPr>
      <w:r w:rsidRPr="00866D6C">
        <w:rPr>
          <w:rFonts w:ascii="Arial" w:hAnsi="Arial" w:cs="Arial"/>
          <w:sz w:val="20"/>
          <w:szCs w:val="20"/>
        </w:rPr>
        <w:t>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0C3F9BF8" w14:textId="77777777" w:rsidR="00AE4138" w:rsidRPr="00485CA9" w:rsidRDefault="00AE4138" w:rsidP="00AE4138">
      <w:pPr>
        <w:rPr>
          <w:rFonts w:ascii="Arial" w:eastAsia="Calibri" w:hAnsi="Arial" w:cs="Arial"/>
          <w:sz w:val="20"/>
          <w:szCs w:val="20"/>
          <w:lang w:val="es-MX" w:eastAsia="en-US"/>
        </w:rPr>
      </w:pPr>
      <w:r>
        <w:rPr>
          <w:rFonts w:ascii="Arial" w:hAnsi="Arial" w:cs="Arial"/>
          <w:sz w:val="20"/>
          <w:szCs w:val="20"/>
        </w:rPr>
        <w:br w:type="page"/>
      </w:r>
    </w:p>
    <w:p w14:paraId="7F4F2C6B" w14:textId="77777777" w:rsidR="00AE4138" w:rsidRPr="00485CA9" w:rsidRDefault="00AE4138" w:rsidP="00AE4138">
      <w:pPr>
        <w:pStyle w:val="NormalWeb"/>
        <w:spacing w:before="0" w:beforeAutospacing="0" w:after="0" w:afterAutospacing="0"/>
        <w:jc w:val="both"/>
        <w:rPr>
          <w:rFonts w:ascii="Arial" w:hAnsi="Arial" w:cs="Arial"/>
          <w:color w:val="000000"/>
          <w:sz w:val="22"/>
          <w:szCs w:val="22"/>
        </w:rPr>
      </w:pPr>
    </w:p>
    <w:p w14:paraId="1B67EEF9" w14:textId="77777777" w:rsidR="00AE4138" w:rsidRPr="00485CA9" w:rsidRDefault="00AE4138" w:rsidP="00AE4138">
      <w:pPr>
        <w:pStyle w:val="NormalWeb"/>
        <w:spacing w:before="0" w:beforeAutospacing="0" w:after="0" w:afterAutospacing="0"/>
        <w:jc w:val="both"/>
        <w:rPr>
          <w:rFonts w:ascii="Arial" w:hAnsi="Arial" w:cs="Arial"/>
          <w:color w:val="000000"/>
          <w:sz w:val="22"/>
          <w:szCs w:val="22"/>
        </w:rPr>
      </w:pPr>
    </w:p>
    <w:p w14:paraId="7D4781B9" w14:textId="77777777" w:rsidR="00AE4138" w:rsidRPr="00485CA9" w:rsidRDefault="00AE4138" w:rsidP="00AE4138">
      <w:pPr>
        <w:rPr>
          <w:rFonts w:ascii="Arial" w:hAnsi="Arial" w:cs="Arial"/>
          <w:b/>
          <w:color w:val="000000"/>
          <w:sz w:val="22"/>
        </w:rPr>
      </w:pPr>
      <w:r w:rsidRPr="00485CA9">
        <w:rPr>
          <w:rFonts w:ascii="Arial" w:hAnsi="Arial" w:cs="Arial"/>
          <w:color w:val="000000"/>
          <w:sz w:val="22"/>
        </w:rPr>
        <w:t xml:space="preserve">Bogotá D.C., </w:t>
      </w:r>
      <w:r w:rsidRPr="00485CA9">
        <w:rPr>
          <w:rFonts w:ascii="Arial" w:hAnsi="Arial" w:cs="Arial"/>
          <w:b/>
          <w:color w:val="000000"/>
          <w:sz w:val="22"/>
        </w:rPr>
        <w:t xml:space="preserve">25/01/2021 a las 11:40:52 segundos </w:t>
      </w:r>
    </w:p>
    <w:p w14:paraId="3B488A0C" w14:textId="77777777" w:rsidR="00AE4138" w:rsidRPr="00485CA9" w:rsidRDefault="00AE4138" w:rsidP="00AE4138">
      <w:pPr>
        <w:jc w:val="right"/>
        <w:rPr>
          <w:rFonts w:ascii="Arial" w:hAnsi="Arial" w:cs="Arial"/>
          <w:b/>
          <w:color w:val="000000"/>
          <w:sz w:val="22"/>
        </w:rPr>
      </w:pPr>
    </w:p>
    <w:p w14:paraId="68E4C14E" w14:textId="77777777" w:rsidR="00AE4138" w:rsidRPr="00485CA9" w:rsidRDefault="00AE4138" w:rsidP="00AE4138">
      <w:pPr>
        <w:jc w:val="right"/>
        <w:rPr>
          <w:rFonts w:ascii="Arial" w:hAnsi="Arial" w:cs="Arial"/>
          <w:b/>
          <w:color w:val="000000"/>
          <w:sz w:val="22"/>
        </w:rPr>
      </w:pPr>
      <w:r w:rsidRPr="00485CA9">
        <w:rPr>
          <w:rFonts w:ascii="Arial" w:hAnsi="Arial" w:cs="Arial"/>
          <w:b/>
          <w:color w:val="000000"/>
          <w:sz w:val="22"/>
        </w:rPr>
        <w:t>N° Radicado: RS20210125000408</w:t>
      </w:r>
    </w:p>
    <w:p w14:paraId="2AD8AA19" w14:textId="77777777" w:rsidR="00AE4138" w:rsidRPr="00485CA9" w:rsidRDefault="00AE4138" w:rsidP="00AE4138">
      <w:pPr>
        <w:rPr>
          <w:rFonts w:ascii="Arial" w:eastAsia="Calibri" w:hAnsi="Arial" w:cs="Arial"/>
          <w:color w:val="000000"/>
          <w:sz w:val="22"/>
        </w:rPr>
      </w:pPr>
    </w:p>
    <w:p w14:paraId="550255FA" w14:textId="77777777" w:rsidR="00AE4138" w:rsidRPr="00485CA9" w:rsidRDefault="00AE4138" w:rsidP="00AE4138">
      <w:pPr>
        <w:rPr>
          <w:rFonts w:ascii="Arial" w:eastAsia="Calibri" w:hAnsi="Arial" w:cs="Arial"/>
          <w:color w:val="000000"/>
          <w:sz w:val="22"/>
        </w:rPr>
      </w:pPr>
    </w:p>
    <w:p w14:paraId="55A929F1" w14:textId="77777777" w:rsidR="00AE4138" w:rsidRPr="00485CA9" w:rsidRDefault="00AE4138" w:rsidP="00AE4138">
      <w:pPr>
        <w:rPr>
          <w:rFonts w:ascii="Arial" w:eastAsia="Calibri" w:hAnsi="Arial" w:cs="Arial"/>
          <w:color w:val="000000"/>
          <w:sz w:val="22"/>
        </w:rPr>
      </w:pPr>
      <w:r w:rsidRPr="00485CA9">
        <w:rPr>
          <w:rFonts w:ascii="Arial" w:eastAsia="Calibri" w:hAnsi="Arial" w:cs="Arial"/>
          <w:color w:val="000000"/>
          <w:sz w:val="22"/>
        </w:rPr>
        <w:t>Señor</w:t>
      </w:r>
    </w:p>
    <w:p w14:paraId="55BADF63" w14:textId="77777777" w:rsidR="00AE4138" w:rsidRPr="00485CA9" w:rsidRDefault="00AE4138" w:rsidP="00AE4138">
      <w:pPr>
        <w:rPr>
          <w:rFonts w:ascii="Arial" w:eastAsia="Calibri" w:hAnsi="Arial" w:cs="Arial"/>
          <w:b/>
          <w:color w:val="000000"/>
          <w:sz w:val="22"/>
        </w:rPr>
      </w:pPr>
      <w:r w:rsidRPr="00485CA9">
        <w:rPr>
          <w:rFonts w:ascii="Arial" w:eastAsia="Calibri" w:hAnsi="Arial" w:cs="Arial"/>
          <w:b/>
          <w:color w:val="000000"/>
          <w:sz w:val="22"/>
        </w:rPr>
        <w:t>Ciudadano</w:t>
      </w:r>
    </w:p>
    <w:p w14:paraId="7D18B4D3" w14:textId="77777777" w:rsidR="00AE4138" w:rsidRPr="00485CA9" w:rsidRDefault="00AE4138" w:rsidP="00AE4138">
      <w:pPr>
        <w:rPr>
          <w:rFonts w:ascii="Arial" w:eastAsia="Calibri" w:hAnsi="Arial" w:cs="Arial"/>
          <w:bCs/>
          <w:color w:val="000000"/>
          <w:sz w:val="22"/>
        </w:rPr>
      </w:pPr>
      <w:r w:rsidRPr="00485CA9">
        <w:rPr>
          <w:rFonts w:ascii="Arial" w:eastAsia="Calibri" w:hAnsi="Arial" w:cs="Arial"/>
          <w:bCs/>
          <w:color w:val="000000"/>
          <w:sz w:val="22"/>
        </w:rPr>
        <w:t xml:space="preserve">Cartagena, Bolívar </w:t>
      </w:r>
    </w:p>
    <w:p w14:paraId="37DDF704" w14:textId="77777777" w:rsidR="00AE4138" w:rsidRPr="00485CA9" w:rsidRDefault="00AE4138" w:rsidP="00AE4138">
      <w:pPr>
        <w:rPr>
          <w:rFonts w:ascii="Arial" w:eastAsia="Calibri" w:hAnsi="Arial" w:cs="Arial"/>
          <w:color w:val="000000"/>
          <w:sz w:val="22"/>
        </w:rPr>
      </w:pPr>
    </w:p>
    <w:p w14:paraId="595A31BD" w14:textId="77777777" w:rsidR="00AE4138" w:rsidRPr="00485CA9" w:rsidRDefault="00AE4138" w:rsidP="00AE4138">
      <w:pPr>
        <w:rPr>
          <w:rFonts w:ascii="Arial" w:eastAsia="Calibri" w:hAnsi="Arial" w:cs="Arial"/>
          <w:color w:val="000000"/>
          <w:sz w:val="22"/>
        </w:rPr>
      </w:pPr>
    </w:p>
    <w:p w14:paraId="7432FEF7" w14:textId="77777777" w:rsidR="00AE4138" w:rsidRPr="00485CA9" w:rsidRDefault="00AE4138" w:rsidP="00AE4138">
      <w:pPr>
        <w:ind w:firstLine="2694"/>
        <w:rPr>
          <w:rFonts w:ascii="Arial" w:eastAsia="Calibri" w:hAnsi="Arial" w:cs="Arial"/>
          <w:b/>
          <w:color w:val="000000"/>
          <w:sz w:val="22"/>
        </w:rPr>
      </w:pPr>
      <w:r w:rsidRPr="00485CA9">
        <w:rPr>
          <w:rFonts w:ascii="Arial" w:eastAsia="Calibri" w:hAnsi="Arial" w:cs="Arial"/>
          <w:b/>
          <w:color w:val="000000"/>
          <w:sz w:val="22"/>
        </w:rPr>
        <w:t>Concepto C – 794 de 2020</w:t>
      </w:r>
    </w:p>
    <w:p w14:paraId="636C4BBB" w14:textId="77777777" w:rsidR="00AE4138" w:rsidRPr="00485CA9" w:rsidRDefault="00AE4138" w:rsidP="00AE4138">
      <w:pPr>
        <w:rPr>
          <w:rFonts w:ascii="Arial" w:eastAsia="Calibri" w:hAnsi="Arial" w:cs="Arial"/>
          <w:color w:val="000000"/>
          <w:sz w:val="22"/>
        </w:rPr>
      </w:pPr>
    </w:p>
    <w:tbl>
      <w:tblPr>
        <w:tblW w:w="8926" w:type="dxa"/>
        <w:tblCellMar>
          <w:left w:w="0" w:type="dxa"/>
          <w:right w:w="0" w:type="dxa"/>
        </w:tblCellMar>
        <w:tblLook w:val="04A0" w:firstRow="1" w:lastRow="0" w:firstColumn="1" w:lastColumn="0" w:noHBand="0" w:noVBand="1"/>
      </w:tblPr>
      <w:tblGrid>
        <w:gridCol w:w="2689"/>
        <w:gridCol w:w="6237"/>
      </w:tblGrid>
      <w:tr w:rsidR="00AE4138" w:rsidRPr="003F6D32" w14:paraId="1D3C54E1" w14:textId="77777777" w:rsidTr="001F6AB9">
        <w:tc>
          <w:tcPr>
            <w:tcW w:w="2689" w:type="dxa"/>
            <w:shd w:val="clear" w:color="auto" w:fill="auto"/>
            <w:hideMark/>
          </w:tcPr>
          <w:p w14:paraId="4CA22477" w14:textId="77777777" w:rsidR="00AE4138" w:rsidRPr="00485CA9" w:rsidRDefault="00AE4138" w:rsidP="001F6AB9">
            <w:pPr>
              <w:rPr>
                <w:rFonts w:ascii="Arial" w:eastAsia="Calibri" w:hAnsi="Arial" w:cs="Arial"/>
                <w:color w:val="000000"/>
                <w:sz w:val="22"/>
                <w:szCs w:val="22"/>
              </w:rPr>
            </w:pPr>
            <w:r w:rsidRPr="00485CA9">
              <w:rPr>
                <w:rFonts w:ascii="Arial" w:eastAsia="Calibri" w:hAnsi="Arial" w:cs="Arial"/>
                <w:b/>
                <w:color w:val="000000"/>
                <w:sz w:val="22"/>
                <w:szCs w:val="22"/>
              </w:rPr>
              <w:t>Temas:</w:t>
            </w:r>
            <w:r w:rsidRPr="00485CA9">
              <w:rPr>
                <w:rFonts w:ascii="Arial" w:eastAsia="Calibri" w:hAnsi="Arial" w:cs="Arial"/>
                <w:color w:val="000000"/>
                <w:sz w:val="22"/>
                <w:szCs w:val="22"/>
              </w:rPr>
              <w:t xml:space="preserve">           </w:t>
            </w:r>
          </w:p>
          <w:p w14:paraId="035DD9C7" w14:textId="77777777" w:rsidR="00AE4138" w:rsidRPr="00485CA9" w:rsidRDefault="00AE4138" w:rsidP="001F6AB9">
            <w:pPr>
              <w:rPr>
                <w:rFonts w:ascii="Arial" w:eastAsia="Calibri" w:hAnsi="Arial" w:cs="Arial"/>
                <w:color w:val="000000"/>
                <w:sz w:val="22"/>
                <w:szCs w:val="22"/>
              </w:rPr>
            </w:pPr>
            <w:r w:rsidRPr="00485CA9">
              <w:rPr>
                <w:rFonts w:ascii="Arial" w:eastAsia="Calibri" w:hAnsi="Arial" w:cs="Arial"/>
                <w:color w:val="000000"/>
                <w:sz w:val="22"/>
                <w:szCs w:val="22"/>
              </w:rPr>
              <w:t xml:space="preserve">                           </w:t>
            </w:r>
          </w:p>
        </w:tc>
        <w:tc>
          <w:tcPr>
            <w:tcW w:w="6237" w:type="dxa"/>
            <w:shd w:val="clear" w:color="auto" w:fill="auto"/>
            <w:hideMark/>
          </w:tcPr>
          <w:p w14:paraId="42785406" w14:textId="77777777" w:rsidR="00AE4138" w:rsidRPr="00485CA9" w:rsidRDefault="00AE4138" w:rsidP="001F6AB9">
            <w:pPr>
              <w:jc w:val="both"/>
              <w:rPr>
                <w:rFonts w:ascii="Arial" w:eastAsia="Calibri" w:hAnsi="Arial" w:cs="Arial"/>
                <w:color w:val="000000"/>
                <w:sz w:val="22"/>
                <w:szCs w:val="22"/>
              </w:rPr>
            </w:pPr>
            <w:r w:rsidRPr="00485CA9">
              <w:rPr>
                <w:rFonts w:ascii="Arial" w:eastAsia="Calibri" w:hAnsi="Arial" w:cs="Arial"/>
                <w:color w:val="000000"/>
                <w:sz w:val="22"/>
                <w:szCs w:val="22"/>
              </w:rPr>
              <w:t xml:space="preserve">CONTRATACIÓN CON ESAL – Contrato de colaboración – Objeto y alcance / DECRETO 092 de 2017 ― Criterios que determinan su aplicación / CONVENIOS DE ASOCIACIÓN – Multiplicidad de sujetos y límites legales  </w:t>
            </w:r>
          </w:p>
        </w:tc>
      </w:tr>
      <w:tr w:rsidR="00AE4138" w:rsidRPr="003F6D32" w14:paraId="2FAFF552" w14:textId="77777777" w:rsidTr="001F6AB9">
        <w:tc>
          <w:tcPr>
            <w:tcW w:w="2689" w:type="dxa"/>
            <w:shd w:val="clear" w:color="auto" w:fill="auto"/>
          </w:tcPr>
          <w:p w14:paraId="2E910864" w14:textId="77777777" w:rsidR="00AE4138" w:rsidRPr="00485CA9" w:rsidRDefault="00AE4138" w:rsidP="001F6AB9">
            <w:pPr>
              <w:spacing w:before="120"/>
              <w:rPr>
                <w:rFonts w:ascii="Arial" w:eastAsia="Calibri" w:hAnsi="Arial" w:cs="Arial"/>
                <w:b/>
                <w:color w:val="000000"/>
                <w:sz w:val="22"/>
                <w:szCs w:val="22"/>
              </w:rPr>
            </w:pPr>
            <w:r w:rsidRPr="00485CA9">
              <w:rPr>
                <w:rFonts w:ascii="Arial" w:eastAsia="Calibri" w:hAnsi="Arial" w:cs="Arial"/>
                <w:b/>
                <w:color w:val="000000"/>
                <w:sz w:val="22"/>
                <w:szCs w:val="22"/>
              </w:rPr>
              <w:t>Radicación:</w:t>
            </w:r>
            <w:r w:rsidRPr="00485CA9">
              <w:rPr>
                <w:rFonts w:ascii="Arial" w:eastAsia="Calibri" w:hAnsi="Arial" w:cs="Arial"/>
                <w:color w:val="000000"/>
                <w:sz w:val="22"/>
                <w:szCs w:val="22"/>
              </w:rPr>
              <w:t xml:space="preserve">                              </w:t>
            </w:r>
          </w:p>
        </w:tc>
        <w:tc>
          <w:tcPr>
            <w:tcW w:w="6237" w:type="dxa"/>
            <w:shd w:val="clear" w:color="auto" w:fill="auto"/>
          </w:tcPr>
          <w:p w14:paraId="0CFBB734" w14:textId="77777777" w:rsidR="00AE4138" w:rsidRPr="00485CA9" w:rsidRDefault="00AE4138" w:rsidP="001F6AB9">
            <w:pPr>
              <w:spacing w:before="120"/>
              <w:jc w:val="both"/>
              <w:rPr>
                <w:rFonts w:ascii="Arial" w:eastAsia="Calibri" w:hAnsi="Arial" w:cs="Arial"/>
                <w:color w:val="000000"/>
                <w:sz w:val="22"/>
                <w:szCs w:val="22"/>
              </w:rPr>
            </w:pPr>
            <w:r w:rsidRPr="00485CA9">
              <w:rPr>
                <w:rFonts w:ascii="Arial" w:eastAsia="Calibri" w:hAnsi="Arial" w:cs="Arial"/>
                <w:color w:val="000000"/>
                <w:sz w:val="22"/>
                <w:szCs w:val="22"/>
              </w:rPr>
              <w:t>Respuesta a consulta P20201209000508</w:t>
            </w:r>
          </w:p>
        </w:tc>
      </w:tr>
      <w:tr w:rsidR="00AE4138" w:rsidRPr="003F6D32" w14:paraId="7DCF9F7C" w14:textId="77777777" w:rsidTr="001F6AB9">
        <w:trPr>
          <w:trHeight w:val="80"/>
        </w:trPr>
        <w:tc>
          <w:tcPr>
            <w:tcW w:w="2689" w:type="dxa"/>
            <w:shd w:val="clear" w:color="auto" w:fill="auto"/>
          </w:tcPr>
          <w:p w14:paraId="0C6323CF" w14:textId="77777777" w:rsidR="00AE4138" w:rsidRPr="00485CA9" w:rsidRDefault="00AE4138" w:rsidP="001F6AB9">
            <w:pPr>
              <w:spacing w:before="120"/>
              <w:rPr>
                <w:rFonts w:ascii="Arial" w:eastAsia="Calibri" w:hAnsi="Arial" w:cs="Arial"/>
                <w:b/>
                <w:color w:val="000000"/>
                <w:sz w:val="22"/>
                <w:szCs w:val="22"/>
              </w:rPr>
            </w:pPr>
          </w:p>
        </w:tc>
        <w:tc>
          <w:tcPr>
            <w:tcW w:w="6237" w:type="dxa"/>
            <w:shd w:val="clear" w:color="auto" w:fill="auto"/>
          </w:tcPr>
          <w:p w14:paraId="52616795" w14:textId="77777777" w:rsidR="00AE4138" w:rsidRPr="00485CA9" w:rsidRDefault="00AE4138" w:rsidP="001F6AB9">
            <w:pPr>
              <w:spacing w:before="120"/>
              <w:jc w:val="both"/>
              <w:rPr>
                <w:rFonts w:ascii="Arial" w:eastAsia="Calibri" w:hAnsi="Arial" w:cs="Arial"/>
                <w:color w:val="000000"/>
                <w:sz w:val="22"/>
                <w:szCs w:val="22"/>
              </w:rPr>
            </w:pPr>
          </w:p>
        </w:tc>
      </w:tr>
    </w:tbl>
    <w:p w14:paraId="21264884" w14:textId="77777777" w:rsidR="00AE4138" w:rsidRPr="00485CA9" w:rsidRDefault="00AE4138" w:rsidP="00AE4138">
      <w:pPr>
        <w:spacing w:before="120"/>
        <w:jc w:val="both"/>
        <w:rPr>
          <w:rFonts w:ascii="Arial" w:eastAsia="Calibri" w:hAnsi="Arial" w:cs="Arial"/>
          <w:color w:val="000000"/>
          <w:sz w:val="22"/>
        </w:rPr>
      </w:pPr>
    </w:p>
    <w:p w14:paraId="54B8BC27" w14:textId="77777777" w:rsidR="00AE4138" w:rsidRPr="00485CA9" w:rsidRDefault="00AE4138" w:rsidP="00AE4138">
      <w:pPr>
        <w:jc w:val="both"/>
        <w:rPr>
          <w:rFonts w:ascii="Arial" w:eastAsia="Calibri" w:hAnsi="Arial" w:cs="Arial"/>
          <w:color w:val="000000"/>
          <w:sz w:val="22"/>
        </w:rPr>
      </w:pPr>
    </w:p>
    <w:p w14:paraId="4E1719F4" w14:textId="77777777" w:rsidR="00AE4138" w:rsidRPr="00485CA9" w:rsidRDefault="00AE4138" w:rsidP="00AE4138">
      <w:pPr>
        <w:rPr>
          <w:rFonts w:ascii="Arial" w:eastAsia="Calibri" w:hAnsi="Arial" w:cs="Arial"/>
          <w:color w:val="000000"/>
          <w:sz w:val="22"/>
        </w:rPr>
      </w:pPr>
      <w:r w:rsidRPr="00485CA9">
        <w:rPr>
          <w:rFonts w:ascii="Arial" w:eastAsia="Calibri" w:hAnsi="Arial" w:cs="Arial"/>
          <w:color w:val="000000"/>
          <w:sz w:val="22"/>
        </w:rPr>
        <w:t>Estimado señor Ordosgoitia:</w:t>
      </w:r>
    </w:p>
    <w:p w14:paraId="674B9428" w14:textId="77777777" w:rsidR="00AE4138" w:rsidRPr="00485CA9" w:rsidRDefault="00AE4138" w:rsidP="00AE4138">
      <w:pPr>
        <w:rPr>
          <w:rFonts w:ascii="Arial" w:eastAsia="Calibri" w:hAnsi="Arial" w:cs="Arial"/>
          <w:color w:val="000000"/>
          <w:sz w:val="22"/>
        </w:rPr>
      </w:pPr>
    </w:p>
    <w:p w14:paraId="597FBFA9" w14:textId="77777777" w:rsidR="00AE4138" w:rsidRPr="00485CA9" w:rsidRDefault="00AE4138" w:rsidP="00AE4138">
      <w:pPr>
        <w:spacing w:line="276" w:lineRule="auto"/>
        <w:jc w:val="both"/>
        <w:rPr>
          <w:rFonts w:ascii="Arial" w:eastAsia="Calibri" w:hAnsi="Arial" w:cs="Arial"/>
          <w:color w:val="000000"/>
          <w:sz w:val="22"/>
        </w:rPr>
      </w:pPr>
      <w:r w:rsidRPr="00485CA9">
        <w:rPr>
          <w:rFonts w:ascii="Arial" w:eastAsia="Calibri" w:hAnsi="Arial" w:cs="Arial"/>
          <w:color w:val="000000"/>
          <w:sz w:val="22"/>
        </w:rPr>
        <w:t xml:space="preserve">En ejercicio de la competencia otorgada por los artículos 11, numeral 8º, y 3º, numeral 5º, del Decreto Ley 4170 de 2011, la Agencia Nacional de Contratación Pública − Colombia Compra Eficiente responde su consulta del 9 de diciembre de 2020. </w:t>
      </w:r>
    </w:p>
    <w:p w14:paraId="14E89D46" w14:textId="77777777" w:rsidR="00AE4138" w:rsidRPr="00485CA9" w:rsidRDefault="00AE4138" w:rsidP="00AE4138">
      <w:pPr>
        <w:spacing w:line="276" w:lineRule="auto"/>
        <w:jc w:val="both"/>
        <w:rPr>
          <w:rFonts w:ascii="Arial" w:eastAsia="Calibri" w:hAnsi="Arial" w:cs="Arial"/>
          <w:color w:val="000000"/>
          <w:sz w:val="22"/>
        </w:rPr>
      </w:pPr>
    </w:p>
    <w:p w14:paraId="3AE648F7" w14:textId="77777777" w:rsidR="00AE4138" w:rsidRPr="00485CA9" w:rsidRDefault="00AE4138" w:rsidP="00AE4138">
      <w:pPr>
        <w:pStyle w:val="Prrafodelista"/>
        <w:numPr>
          <w:ilvl w:val="0"/>
          <w:numId w:val="1"/>
        </w:numPr>
        <w:tabs>
          <w:tab w:val="left" w:pos="284"/>
        </w:tabs>
        <w:spacing w:after="120" w:line="276" w:lineRule="auto"/>
        <w:ind w:left="0" w:firstLine="0"/>
        <w:jc w:val="both"/>
        <w:rPr>
          <w:rFonts w:ascii="Arial" w:hAnsi="Arial" w:cs="Arial"/>
          <w:b/>
          <w:color w:val="000000"/>
          <w:sz w:val="22"/>
        </w:rPr>
      </w:pPr>
      <w:r w:rsidRPr="00485CA9">
        <w:rPr>
          <w:rFonts w:ascii="Arial" w:hAnsi="Arial" w:cs="Arial"/>
          <w:b/>
          <w:color w:val="000000"/>
          <w:sz w:val="22"/>
        </w:rPr>
        <w:t xml:space="preserve">Problemas planteados </w:t>
      </w:r>
    </w:p>
    <w:p w14:paraId="2F8A10F6" w14:textId="77777777" w:rsidR="00AE4138" w:rsidRPr="00485CA9" w:rsidRDefault="00AE4138" w:rsidP="00AE4138">
      <w:pPr>
        <w:pStyle w:val="xxmsonospacing"/>
        <w:shd w:val="clear" w:color="auto" w:fill="FFFFFF"/>
        <w:spacing w:before="0" w:beforeAutospacing="0" w:after="0" w:afterAutospacing="0" w:line="276" w:lineRule="auto"/>
        <w:jc w:val="both"/>
        <w:rPr>
          <w:rFonts w:ascii="Arial" w:eastAsia="Calibri" w:hAnsi="Arial" w:cs="Arial"/>
          <w:color w:val="000000"/>
          <w:sz w:val="22"/>
          <w:szCs w:val="22"/>
          <w:lang w:val="es-ES"/>
        </w:rPr>
      </w:pPr>
      <w:r w:rsidRPr="00485CA9">
        <w:rPr>
          <w:rFonts w:ascii="Arial" w:eastAsia="Calibri" w:hAnsi="Arial" w:cs="Arial"/>
          <w:color w:val="000000"/>
          <w:sz w:val="22"/>
        </w:rPr>
        <w:t>Usted realiza la siguiente pregun</w:t>
      </w:r>
      <w:r w:rsidRPr="00485CA9">
        <w:rPr>
          <w:rFonts w:ascii="Arial" w:eastAsia="Calibri" w:hAnsi="Arial" w:cs="Arial"/>
          <w:color w:val="000000"/>
          <w:sz w:val="22"/>
          <w:szCs w:val="22"/>
        </w:rPr>
        <w:t xml:space="preserve">ta: </w:t>
      </w:r>
      <w:r w:rsidRPr="00485CA9">
        <w:rPr>
          <w:rFonts w:ascii="Arial" w:eastAsia="Calibri" w:hAnsi="Arial" w:cs="Arial"/>
          <w:color w:val="000000"/>
          <w:sz w:val="22"/>
          <w:szCs w:val="22"/>
          <w:lang w:val="es-ES"/>
        </w:rPr>
        <w:t>«</w:t>
      </w:r>
      <w:r w:rsidRPr="00485CA9">
        <w:rPr>
          <w:rFonts w:ascii="Arial" w:hAnsi="Arial" w:cs="Arial"/>
          <w:color w:val="000000"/>
          <w:sz w:val="22"/>
          <w:szCs w:val="22"/>
          <w:lang w:val="es-ES"/>
        </w:rPr>
        <w:t>¿</w:t>
      </w:r>
      <w:r w:rsidRPr="005852AA">
        <w:rPr>
          <w:rFonts w:ascii="Arial" w:hAnsi="Arial" w:cs="Arial"/>
          <w:color w:val="000000"/>
          <w:sz w:val="22"/>
          <w:szCs w:val="22"/>
          <w:bdr w:val="none" w:sz="0" w:space="0" w:color="auto" w:frame="1"/>
        </w:rPr>
        <w:t>Si el convenio de asociación a celebrar con un particular, según las voces del artículo 96 de la Ley 489 de 1998, no comprende inversión de recursos públicos ni privados, es viable celebrarlo sin necesidad de acudir a la selección o comparación objetiva prevista en el Decreto Autónomo 092 de 2017</w:t>
      </w:r>
      <w:r w:rsidRPr="00485CA9">
        <w:rPr>
          <w:rFonts w:ascii="Arial" w:hAnsi="Arial" w:cs="Arial"/>
          <w:color w:val="000000"/>
          <w:sz w:val="22"/>
          <w:szCs w:val="22"/>
          <w:lang w:val="es-ES"/>
        </w:rPr>
        <w:t>?</w:t>
      </w:r>
      <w:r w:rsidRPr="00485CA9">
        <w:rPr>
          <w:rFonts w:ascii="Arial" w:eastAsia="Calibri" w:hAnsi="Arial" w:cs="Arial"/>
          <w:color w:val="000000"/>
          <w:sz w:val="22"/>
          <w:szCs w:val="22"/>
          <w:lang w:val="es-ES"/>
        </w:rPr>
        <w:t>».</w:t>
      </w:r>
    </w:p>
    <w:p w14:paraId="5EB9700D" w14:textId="77777777" w:rsidR="00AE4138" w:rsidRPr="00485CA9" w:rsidRDefault="00AE4138" w:rsidP="00AE4138">
      <w:pPr>
        <w:pStyle w:val="xxmsonospacing"/>
        <w:shd w:val="clear" w:color="auto" w:fill="FFFFFF"/>
        <w:spacing w:before="0" w:beforeAutospacing="0" w:after="0" w:afterAutospacing="0" w:line="276" w:lineRule="auto"/>
        <w:jc w:val="both"/>
        <w:rPr>
          <w:rFonts w:ascii="Arial" w:eastAsia="Calibri" w:hAnsi="Arial" w:cs="Arial"/>
          <w:color w:val="000000"/>
          <w:sz w:val="22"/>
          <w:szCs w:val="22"/>
          <w:lang w:val="es-ES"/>
        </w:rPr>
      </w:pPr>
    </w:p>
    <w:p w14:paraId="0B0C95E4" w14:textId="77777777" w:rsidR="00AE4138" w:rsidRPr="00485CA9" w:rsidRDefault="00AE4138" w:rsidP="00AE4138">
      <w:pPr>
        <w:pStyle w:val="Prrafodelista"/>
        <w:numPr>
          <w:ilvl w:val="0"/>
          <w:numId w:val="1"/>
        </w:numPr>
        <w:tabs>
          <w:tab w:val="left" w:pos="426"/>
        </w:tabs>
        <w:spacing w:line="276" w:lineRule="auto"/>
        <w:ind w:left="284" w:hanging="284"/>
        <w:jc w:val="both"/>
        <w:rPr>
          <w:rFonts w:ascii="Arial" w:hAnsi="Arial" w:cs="Arial"/>
          <w:b/>
          <w:color w:val="000000"/>
          <w:sz w:val="22"/>
        </w:rPr>
      </w:pPr>
      <w:r w:rsidRPr="00485CA9">
        <w:rPr>
          <w:rFonts w:ascii="Arial" w:hAnsi="Arial" w:cs="Arial"/>
          <w:b/>
          <w:color w:val="000000"/>
          <w:sz w:val="22"/>
        </w:rPr>
        <w:t>Consideraciones</w:t>
      </w:r>
    </w:p>
    <w:p w14:paraId="7CDF0645" w14:textId="77777777" w:rsidR="00AE4138" w:rsidRPr="00485CA9" w:rsidRDefault="00AE4138" w:rsidP="00AE4138">
      <w:pPr>
        <w:tabs>
          <w:tab w:val="left" w:pos="426"/>
        </w:tabs>
        <w:spacing w:line="276" w:lineRule="auto"/>
        <w:jc w:val="both"/>
        <w:rPr>
          <w:rFonts w:ascii="Arial" w:eastAsia="Calibri" w:hAnsi="Arial" w:cs="Arial"/>
          <w:b/>
          <w:color w:val="000000"/>
          <w:sz w:val="22"/>
        </w:rPr>
      </w:pPr>
    </w:p>
    <w:p w14:paraId="130078FC" w14:textId="77777777" w:rsidR="00AE4138" w:rsidRPr="00485CA9" w:rsidRDefault="00AE4138" w:rsidP="00AE4138">
      <w:pPr>
        <w:tabs>
          <w:tab w:val="left" w:pos="426"/>
        </w:tabs>
        <w:spacing w:after="120" w:line="276" w:lineRule="auto"/>
        <w:jc w:val="both"/>
        <w:rPr>
          <w:rFonts w:ascii="Arial" w:eastAsia="Calibri" w:hAnsi="Arial" w:cs="Arial"/>
          <w:bCs/>
          <w:color w:val="000000"/>
          <w:sz w:val="22"/>
        </w:rPr>
      </w:pPr>
      <w:r w:rsidRPr="00485CA9">
        <w:rPr>
          <w:rFonts w:ascii="Arial" w:eastAsia="Calibri" w:hAnsi="Arial" w:cs="Arial"/>
          <w:bCs/>
          <w:color w:val="000000"/>
          <w:sz w:val="22"/>
        </w:rPr>
        <w:t>Para responder a sus interrogantes se estudiarán los siguientes temas: i) los artículos 355 de la Constitución Política y 96 de la Ley 489 de 1998; y ii) la suspensión provisional de algunas normas del Decreto 092 de 2017.</w:t>
      </w:r>
    </w:p>
    <w:p w14:paraId="142E0F07" w14:textId="77777777" w:rsidR="00AE4138" w:rsidRPr="00B45039" w:rsidRDefault="00AE4138" w:rsidP="00AE4138">
      <w:pPr>
        <w:spacing w:before="120" w:line="276" w:lineRule="auto"/>
        <w:ind w:firstLine="709"/>
        <w:jc w:val="both"/>
        <w:rPr>
          <w:rFonts w:ascii="Arial" w:hAnsi="Arial" w:cs="Arial"/>
          <w:sz w:val="22"/>
          <w:szCs w:val="22"/>
          <w:lang w:val="es-MX" w:eastAsia="es-ES_tradnl"/>
        </w:rPr>
      </w:pPr>
      <w:r>
        <w:rPr>
          <w:rFonts w:ascii="Arial" w:hAnsi="Arial" w:cs="Arial"/>
          <w:sz w:val="22"/>
          <w:szCs w:val="22"/>
          <w:lang w:val="es-MX" w:eastAsia="es-ES_tradnl"/>
        </w:rPr>
        <w:t>L</w:t>
      </w:r>
      <w:r w:rsidRPr="00927E0C">
        <w:rPr>
          <w:rFonts w:ascii="Arial" w:hAnsi="Arial" w:cs="Arial"/>
          <w:sz w:val="22"/>
          <w:szCs w:val="22"/>
          <w:lang w:val="es-MX" w:eastAsia="es-ES_tradnl"/>
        </w:rPr>
        <w:t xml:space="preserve">a </w:t>
      </w:r>
      <w:r w:rsidRPr="00B45039">
        <w:rPr>
          <w:rFonts w:ascii="Arial" w:hAnsi="Arial" w:cs="Arial"/>
          <w:sz w:val="22"/>
          <w:szCs w:val="22"/>
          <w:lang w:val="es-MX" w:eastAsia="es-ES_tradnl"/>
        </w:rPr>
        <w:t xml:space="preserve">Agencia Nacional de Contratación Pública – Colombia Compra Eficiente se ha pronunciado en diferentes conceptos sobre la contratación con entidades privadas sin </w:t>
      </w:r>
      <w:r w:rsidRPr="00B45039">
        <w:rPr>
          <w:rFonts w:ascii="Arial" w:hAnsi="Arial" w:cs="Arial"/>
          <w:sz w:val="22"/>
          <w:szCs w:val="22"/>
          <w:lang w:val="es-MX" w:eastAsia="es-ES_tradnl"/>
        </w:rPr>
        <w:lastRenderedPageBreak/>
        <w:t>ánimo de lucro y de reconocida idoneidad –desde ahora ESAL–, en los conceptos del 30 de agosto y el 20 de diciembre de 2019 ─Radicados Nos. 2201913000006394 y 2201913000009467─ y, recientemente, en los conceptos C-081 del 3 de marzo de 2020, C-070  del 4 de marzo de 2020, C-094 del 4 de marzo de 2020, C-416 del 3 de julio de 2020, C-483 del 6 de agosto de 2020, C-515 del 19 de agosto de 2020, C-579 del 4 de septiembre de 2020 y el C-728 de 14 de diciembre de 2020 ─Radicados Nos. 2202013000001573, 4202012000000478, 4202013000000755, 2202013000005738, 4202013000005816, 4202013000006381, 4202013000007363, 4202013000009851─.</w:t>
      </w:r>
    </w:p>
    <w:p w14:paraId="46032ADA" w14:textId="77777777" w:rsidR="00AE4138" w:rsidRPr="00485CA9" w:rsidRDefault="00AE4138" w:rsidP="00AE4138">
      <w:pPr>
        <w:spacing w:before="120" w:line="276" w:lineRule="auto"/>
        <w:ind w:firstLine="709"/>
        <w:jc w:val="both"/>
        <w:rPr>
          <w:rFonts w:ascii="Arial" w:eastAsia="Calibri" w:hAnsi="Arial" w:cs="Arial"/>
          <w:color w:val="000000"/>
          <w:sz w:val="22"/>
        </w:rPr>
      </w:pPr>
      <w:r w:rsidRPr="00B45039">
        <w:rPr>
          <w:rFonts w:ascii="Arial" w:hAnsi="Arial" w:cs="Arial"/>
          <w:sz w:val="22"/>
          <w:szCs w:val="22"/>
          <w:lang w:val="es-MX" w:eastAsia="es-ES_tradnl"/>
        </w:rPr>
        <w:t xml:space="preserve">Además, esta entidad se pronunció respecto de la suspensión provisional de algunos apartes del Decreto </w:t>
      </w:r>
      <w:r>
        <w:rPr>
          <w:rFonts w:ascii="Arial" w:hAnsi="Arial" w:cs="Arial"/>
          <w:sz w:val="22"/>
          <w:szCs w:val="22"/>
          <w:lang w:val="es-MX" w:eastAsia="es-ES_tradnl"/>
        </w:rPr>
        <w:t>0</w:t>
      </w:r>
      <w:r w:rsidRPr="00B45039">
        <w:rPr>
          <w:rFonts w:ascii="Arial" w:hAnsi="Arial" w:cs="Arial"/>
          <w:sz w:val="22"/>
          <w:szCs w:val="22"/>
          <w:lang w:val="es-MX" w:eastAsia="es-ES_tradnl"/>
        </w:rPr>
        <w:t>92 de 2017, en el concepto No. 2201913000006512 del 3 de septiembre de 2019, cuyas consideraciones se reiteraron en los conceptos Nos. 2201913000006681 y 4201913000005551 del 9 de septiembre de 2019, 2201913000006843 del 16 de septiembre de 2019, 2201913000009198 del 12 de diciembre de 2019 y 2201913000009567 del 24 de diciembre de 2019. La tesis propuesta en estos conceptos se reitera a continuación:</w:t>
      </w:r>
      <w:r w:rsidRPr="00485CA9">
        <w:rPr>
          <w:rFonts w:ascii="Arial" w:eastAsia="Calibri" w:hAnsi="Arial" w:cs="Arial"/>
          <w:color w:val="000000"/>
          <w:sz w:val="22"/>
        </w:rPr>
        <w:t xml:space="preserve"> </w:t>
      </w:r>
    </w:p>
    <w:p w14:paraId="028FC697" w14:textId="77777777" w:rsidR="00AE4138" w:rsidRDefault="00AE4138" w:rsidP="00AE4138">
      <w:pPr>
        <w:tabs>
          <w:tab w:val="left" w:pos="426"/>
        </w:tabs>
        <w:spacing w:after="120" w:line="276" w:lineRule="auto"/>
        <w:jc w:val="both"/>
        <w:rPr>
          <w:rStyle w:val="normaltextrun"/>
          <w:rFonts w:ascii="Arial" w:hAnsi="Arial" w:cs="Arial"/>
          <w:color w:val="000000"/>
          <w:sz w:val="22"/>
          <w:szCs w:val="22"/>
          <w:shd w:val="clear" w:color="auto" w:fill="FFFFFF"/>
          <w:lang w:val="es-MX"/>
        </w:rPr>
      </w:pPr>
    </w:p>
    <w:p w14:paraId="60C236B7" w14:textId="77777777" w:rsidR="00AE4138" w:rsidRPr="00866D6C" w:rsidRDefault="00AE4138" w:rsidP="00AE4138">
      <w:pPr>
        <w:pStyle w:val="Sinespaciado"/>
        <w:tabs>
          <w:tab w:val="left" w:pos="426"/>
        </w:tabs>
        <w:spacing w:line="276" w:lineRule="auto"/>
        <w:jc w:val="both"/>
        <w:rPr>
          <w:rFonts w:ascii="Arial" w:hAnsi="Arial" w:cs="Arial"/>
          <w:b/>
          <w:bCs/>
          <w:i/>
          <w:iCs/>
          <w:sz w:val="22"/>
        </w:rPr>
      </w:pPr>
      <w:r w:rsidRPr="00866D6C">
        <w:rPr>
          <w:rFonts w:ascii="Arial" w:hAnsi="Arial" w:cs="Arial"/>
          <w:b/>
          <w:bCs/>
          <w:sz w:val="22"/>
        </w:rPr>
        <w:t>2.1.</w:t>
      </w:r>
      <w:r w:rsidRPr="00866D6C">
        <w:rPr>
          <w:rFonts w:ascii="Arial" w:hAnsi="Arial" w:cs="Arial"/>
          <w:b/>
          <w:bCs/>
          <w:sz w:val="22"/>
        </w:rPr>
        <w:tab/>
        <w:t>Los artículos 355 de la Constitución Política y 96 de la Ley 489 de 1998</w:t>
      </w:r>
    </w:p>
    <w:p w14:paraId="15B9FC9A" w14:textId="77777777" w:rsidR="00AE4138" w:rsidRPr="00866D6C" w:rsidRDefault="00AE4138" w:rsidP="00AE4138">
      <w:pPr>
        <w:pStyle w:val="Sinespaciado"/>
        <w:spacing w:line="276" w:lineRule="auto"/>
        <w:jc w:val="both"/>
        <w:rPr>
          <w:rFonts w:ascii="Arial" w:hAnsi="Arial" w:cs="Arial"/>
          <w:i/>
          <w:iCs/>
          <w:sz w:val="22"/>
        </w:rPr>
      </w:pPr>
    </w:p>
    <w:p w14:paraId="1B1C5C91" w14:textId="77777777" w:rsidR="00AE4138" w:rsidRPr="00866D6C" w:rsidRDefault="00AE4138" w:rsidP="00AE4138">
      <w:pPr>
        <w:pStyle w:val="Sinespaciado"/>
        <w:spacing w:line="276" w:lineRule="auto"/>
        <w:jc w:val="both"/>
        <w:rPr>
          <w:rFonts w:ascii="Arial" w:hAnsi="Arial" w:cs="Arial"/>
          <w:sz w:val="22"/>
        </w:rPr>
      </w:pPr>
      <w:r w:rsidRPr="00866D6C">
        <w:rPr>
          <w:rFonts w:ascii="Arial" w:hAnsi="Arial" w:cs="Arial"/>
          <w:sz w:val="22"/>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866D6C">
        <w:rPr>
          <w:rStyle w:val="Refdenotaalpie"/>
          <w:rFonts w:ascii="Arial" w:hAnsi="Arial" w:cs="Arial"/>
          <w:sz w:val="22"/>
        </w:rPr>
        <w:footnoteReference w:id="1"/>
      </w:r>
      <w:r w:rsidRPr="00866D6C">
        <w:rPr>
          <w:rFonts w:ascii="Arial" w:hAnsi="Arial" w:cs="Arial"/>
          <w:sz w:val="22"/>
        </w:rPr>
        <w:t>.</w:t>
      </w:r>
    </w:p>
    <w:p w14:paraId="2A17D821" w14:textId="77777777" w:rsidR="00AE4138" w:rsidRPr="00866D6C" w:rsidRDefault="00AE4138" w:rsidP="00AE4138">
      <w:pPr>
        <w:spacing w:before="120" w:line="276" w:lineRule="auto"/>
        <w:ind w:firstLine="708"/>
        <w:jc w:val="both"/>
        <w:rPr>
          <w:rFonts w:ascii="Arial" w:eastAsia="Calibri" w:hAnsi="Arial" w:cs="Arial"/>
          <w:sz w:val="22"/>
        </w:rPr>
      </w:pPr>
      <w:r w:rsidRPr="00866D6C">
        <w:rPr>
          <w:rFonts w:ascii="Arial" w:eastAsia="Calibri" w:hAnsi="Arial" w:cs="Arial"/>
          <w:sz w:val="22"/>
        </w:rPr>
        <w:t>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866D6C">
        <w:rPr>
          <w:rStyle w:val="Refdenotaalpie"/>
          <w:rFonts w:ascii="Arial" w:eastAsia="Calibri" w:hAnsi="Arial" w:cs="Arial"/>
          <w:sz w:val="22"/>
        </w:rPr>
        <w:footnoteReference w:id="2"/>
      </w:r>
      <w:r w:rsidRPr="00866D6C">
        <w:rPr>
          <w:rFonts w:ascii="Arial" w:eastAsia="Calibri" w:hAnsi="Arial" w:cs="Arial"/>
          <w:sz w:val="22"/>
        </w:rPr>
        <w:t>. Ambas figuras tienen como fin desarrollar conjuntamente actividades relacionadas con los cometidos y funciones legales asignadas a la entidad.</w:t>
      </w:r>
    </w:p>
    <w:p w14:paraId="6FCB3F54" w14:textId="77777777" w:rsidR="00AE4138" w:rsidRPr="00866D6C" w:rsidRDefault="00AE4138" w:rsidP="00AE4138">
      <w:pPr>
        <w:spacing w:before="120" w:line="276" w:lineRule="auto"/>
        <w:ind w:firstLine="708"/>
        <w:jc w:val="both"/>
        <w:rPr>
          <w:rFonts w:ascii="Arial" w:eastAsia="Calibri" w:hAnsi="Arial" w:cs="Arial"/>
          <w:sz w:val="22"/>
        </w:rPr>
      </w:pPr>
      <w:r w:rsidRPr="00866D6C">
        <w:rPr>
          <w:rFonts w:ascii="Arial" w:hAnsi="Arial" w:cs="Arial"/>
          <w:sz w:val="22"/>
        </w:rPr>
        <w:lastRenderedPageBreak/>
        <w:t xml:space="preserve">El Gobierno nacional, en desarrollo del artículo 355 de la Constitución, expidió el Decreto </w:t>
      </w:r>
      <w:r>
        <w:rPr>
          <w:rFonts w:ascii="Arial" w:hAnsi="Arial" w:cs="Arial"/>
          <w:sz w:val="22"/>
        </w:rPr>
        <w:t>0</w:t>
      </w:r>
      <w:r w:rsidRPr="00866D6C">
        <w:rPr>
          <w:rFonts w:ascii="Arial" w:hAnsi="Arial" w:cs="Arial"/>
          <w:sz w:val="22"/>
        </w:rPr>
        <w:t>92 de 2017, q</w:t>
      </w:r>
      <w:r w:rsidRPr="00866D6C">
        <w:rPr>
          <w:rFonts w:ascii="Arial" w:eastAsia="Calibri" w:hAnsi="Arial" w:cs="Arial"/>
          <w:sz w:val="22"/>
        </w:rPr>
        <w:t xml:space="preserve">ue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Los primeros están regulados en el artículo 2 del Decreto </w:t>
      </w:r>
      <w:r>
        <w:rPr>
          <w:rFonts w:ascii="Arial" w:eastAsia="Calibri" w:hAnsi="Arial" w:cs="Arial"/>
          <w:sz w:val="22"/>
        </w:rPr>
        <w:t>0</w:t>
      </w:r>
      <w:r w:rsidRPr="00866D6C">
        <w:rPr>
          <w:rFonts w:ascii="Arial" w:eastAsia="Calibri" w:hAnsi="Arial" w:cs="Arial"/>
          <w:sz w:val="22"/>
        </w:rPr>
        <w:t xml:space="preserve">92 de 2017, mientras que los segundos en los artículos 5, 6, 7 y 8 </w:t>
      </w:r>
      <w:r w:rsidRPr="00866D6C">
        <w:rPr>
          <w:rFonts w:ascii="Arial" w:eastAsia="Calibri" w:hAnsi="Arial" w:cs="Arial"/>
          <w:i/>
          <w:iCs/>
          <w:sz w:val="22"/>
        </w:rPr>
        <w:t>ibidem</w:t>
      </w:r>
      <w:r w:rsidRPr="00866D6C">
        <w:rPr>
          <w:rFonts w:ascii="Arial" w:eastAsia="Calibri" w:hAnsi="Arial" w:cs="Arial"/>
          <w:sz w:val="22"/>
        </w:rPr>
        <w:t xml:space="preserve">. Es posible diferenciar, pues, los </w:t>
      </w:r>
      <w:r w:rsidRPr="00866D6C">
        <w:rPr>
          <w:rFonts w:ascii="Arial" w:eastAsia="Calibri" w:hAnsi="Arial" w:cs="Arial"/>
          <w:i/>
          <w:iCs/>
          <w:sz w:val="22"/>
        </w:rPr>
        <w:t>convenios de asociación</w:t>
      </w:r>
      <w:r w:rsidRPr="00866D6C">
        <w:rPr>
          <w:rFonts w:ascii="Arial" w:eastAsia="Calibri" w:hAnsi="Arial" w:cs="Arial"/>
          <w:sz w:val="22"/>
        </w:rPr>
        <w:t xml:space="preserve">, regulados en el artículo 5, de los </w:t>
      </w:r>
      <w:r w:rsidRPr="00866D6C">
        <w:rPr>
          <w:rFonts w:ascii="Arial" w:eastAsia="Calibri" w:hAnsi="Arial" w:cs="Arial"/>
          <w:i/>
          <w:iCs/>
          <w:sz w:val="22"/>
        </w:rPr>
        <w:t>contratos de colaboración</w:t>
      </w:r>
      <w:r w:rsidRPr="00866D6C">
        <w:rPr>
          <w:rFonts w:ascii="Arial" w:eastAsia="Calibri" w:hAnsi="Arial" w:cs="Arial"/>
          <w:sz w:val="22"/>
        </w:rPr>
        <w:t>, establecidos en el artículo 2 del Decreto 92 de 2017</w:t>
      </w:r>
      <w:r w:rsidRPr="00866D6C">
        <w:rPr>
          <w:rStyle w:val="Refdenotaalpie"/>
          <w:rFonts w:ascii="Arial" w:eastAsia="Calibri" w:hAnsi="Arial" w:cs="Arial"/>
          <w:sz w:val="22"/>
        </w:rPr>
        <w:footnoteReference w:id="3"/>
      </w:r>
      <w:r w:rsidRPr="00866D6C">
        <w:rPr>
          <w:rFonts w:ascii="Arial" w:eastAsia="Calibri" w:hAnsi="Arial" w:cs="Arial"/>
          <w:sz w:val="22"/>
        </w:rPr>
        <w:t xml:space="preserve">. </w:t>
      </w:r>
    </w:p>
    <w:p w14:paraId="63497572" w14:textId="77777777" w:rsidR="00AE4138" w:rsidRDefault="00AE4138" w:rsidP="00AE4138">
      <w:pPr>
        <w:spacing w:before="120" w:line="276" w:lineRule="auto"/>
        <w:ind w:firstLine="708"/>
        <w:jc w:val="both"/>
        <w:rPr>
          <w:rFonts w:ascii="Arial" w:eastAsia="Calibri" w:hAnsi="Arial" w:cs="Arial"/>
          <w:sz w:val="22"/>
        </w:rPr>
      </w:pPr>
      <w:r w:rsidRPr="00866D6C">
        <w:rPr>
          <w:rFonts w:ascii="Arial" w:eastAsia="Calibri" w:hAnsi="Arial" w:cs="Arial"/>
          <w:sz w:val="22"/>
        </w:rPr>
        <w:t xml:space="preserve">Los </w:t>
      </w:r>
      <w:r w:rsidRPr="00866D6C">
        <w:rPr>
          <w:rFonts w:ascii="Arial" w:eastAsia="Calibri" w:hAnsi="Arial" w:cs="Arial"/>
          <w:i/>
          <w:iCs/>
          <w:sz w:val="22"/>
        </w:rPr>
        <w:t xml:space="preserve">contratos de colaboración </w:t>
      </w:r>
      <w:r w:rsidRPr="00866D6C">
        <w:rPr>
          <w:rFonts w:ascii="Arial" w:eastAsia="Calibri" w:hAnsi="Arial" w:cs="Arial"/>
          <w:sz w:val="22"/>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 </w:t>
      </w:r>
    </w:p>
    <w:p w14:paraId="142B810A" w14:textId="77777777" w:rsidR="00AE4138" w:rsidRPr="00866D6C" w:rsidRDefault="00AE4138" w:rsidP="00AE4138">
      <w:pPr>
        <w:spacing w:before="120" w:line="276" w:lineRule="auto"/>
        <w:ind w:firstLine="708"/>
        <w:jc w:val="both"/>
        <w:rPr>
          <w:rFonts w:ascii="Arial" w:eastAsia="Calibri" w:hAnsi="Arial" w:cs="Arial"/>
          <w:sz w:val="22"/>
        </w:rPr>
      </w:pPr>
      <w:r w:rsidRPr="00866D6C">
        <w:rPr>
          <w:rFonts w:ascii="Arial" w:eastAsia="Calibri" w:hAnsi="Arial" w:cs="Arial"/>
          <w:sz w:val="22"/>
        </w:rPr>
        <w:t xml:space="preserve">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w:t>
      </w:r>
      <w:r>
        <w:rPr>
          <w:rFonts w:ascii="Arial" w:eastAsia="Calibri" w:hAnsi="Arial" w:cs="Arial"/>
          <w:sz w:val="22"/>
        </w:rPr>
        <w:t>Por ello, s</w:t>
      </w:r>
      <w:r w:rsidRPr="00866D6C">
        <w:rPr>
          <w:rFonts w:ascii="Arial" w:eastAsia="Calibri" w:hAnsi="Arial" w:cs="Arial"/>
          <w:sz w:val="22"/>
        </w:rPr>
        <w:t>olo cuando se reúnan estas condiciones, y se cuente con la autorización previa y escrita del representante legal de la entidad estatal, es procedente celebrar contratos de colaboración.</w:t>
      </w:r>
    </w:p>
    <w:p w14:paraId="64022250" w14:textId="77777777" w:rsidR="00AE4138" w:rsidRPr="00866D6C" w:rsidRDefault="00AE4138" w:rsidP="00AE4138">
      <w:pPr>
        <w:pStyle w:val="Sinespaciado"/>
        <w:spacing w:before="120" w:line="276" w:lineRule="auto"/>
        <w:ind w:firstLine="708"/>
        <w:jc w:val="both"/>
        <w:rPr>
          <w:rFonts w:ascii="Arial" w:hAnsi="Arial" w:cs="Arial"/>
          <w:sz w:val="22"/>
        </w:rPr>
      </w:pPr>
      <w:r w:rsidRPr="00866D6C">
        <w:rPr>
          <w:rFonts w:ascii="Arial" w:hAnsi="Arial" w:cs="Arial"/>
          <w:sz w:val="22"/>
        </w:rPr>
        <w:t xml:space="preserve">De otro lado, los </w:t>
      </w:r>
      <w:r w:rsidRPr="00866D6C">
        <w:rPr>
          <w:rFonts w:ascii="Arial" w:hAnsi="Arial" w:cs="Arial"/>
          <w:i/>
          <w:iCs/>
          <w:sz w:val="22"/>
        </w:rPr>
        <w:t>convenios de asociación</w:t>
      </w:r>
      <w:r w:rsidRPr="00866D6C">
        <w:rPr>
          <w:rFonts w:ascii="Arial" w:hAnsi="Arial" w:cs="Arial"/>
          <w:sz w:val="22"/>
        </w:rPr>
        <w:t xml:space="preserve"> «[t]ienen como finalidad que la entidad estatal, cualquiera que sea su naturaleza y orden administrativo, se asocien con personas </w:t>
      </w:r>
      <w:r w:rsidRPr="00866D6C">
        <w:rPr>
          <w:rFonts w:ascii="Arial" w:hAnsi="Arial" w:cs="Arial"/>
          <w:sz w:val="22"/>
        </w:rPr>
        <w:lastRenderedPageBreak/>
        <w:t>jurídicas particulares para el desarrollo conjunto de actividades relacionadas con los cometidos y funciones asignadas a aquellas conforme a la Constitución y a la Ley»</w:t>
      </w:r>
      <w:r w:rsidRPr="00866D6C">
        <w:rPr>
          <w:rStyle w:val="Refdenotaalpie"/>
          <w:rFonts w:ascii="Arial" w:hAnsi="Arial" w:cs="Arial"/>
          <w:sz w:val="22"/>
        </w:rPr>
        <w:footnoteReference w:id="4"/>
      </w:r>
      <w:r w:rsidRPr="00866D6C">
        <w:rPr>
          <w:rFonts w:ascii="Arial" w:hAnsi="Arial" w:cs="Arial"/>
          <w:sz w:val="22"/>
        </w:rPr>
        <w:t xml:space="preserve">. </w:t>
      </w:r>
    </w:p>
    <w:p w14:paraId="40EB546B" w14:textId="77777777" w:rsidR="00AE4138" w:rsidRDefault="00AE4138" w:rsidP="00AE4138">
      <w:pPr>
        <w:pStyle w:val="Sinespaciado"/>
        <w:spacing w:before="120" w:line="276" w:lineRule="auto"/>
        <w:ind w:firstLine="708"/>
        <w:jc w:val="both"/>
        <w:rPr>
          <w:rFonts w:ascii="Arial" w:hAnsi="Arial" w:cs="Arial"/>
          <w:sz w:val="22"/>
        </w:rPr>
      </w:pPr>
      <w:r w:rsidRPr="00866D6C">
        <w:rPr>
          <w:rFonts w:ascii="Arial" w:hAnsi="Arial" w:cs="Arial"/>
          <w:sz w:val="22"/>
        </w:rPr>
        <w:t xml:space="preserve">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1F12624B" w14:textId="77777777" w:rsidR="00AE4138" w:rsidRPr="00CE4212" w:rsidRDefault="00AE4138" w:rsidP="00AE4138">
      <w:pPr>
        <w:spacing w:before="120" w:line="276" w:lineRule="auto"/>
        <w:ind w:firstLine="709"/>
        <w:jc w:val="both"/>
        <w:rPr>
          <w:rFonts w:ascii="Arial" w:hAnsi="Arial" w:cs="Arial"/>
          <w:sz w:val="22"/>
        </w:rPr>
      </w:pPr>
      <w:r w:rsidRPr="007830F1">
        <w:rPr>
          <w:rFonts w:ascii="Arial" w:hAnsi="Arial" w:cs="Arial"/>
          <w:sz w:val="22"/>
          <w:szCs w:val="22"/>
        </w:rPr>
        <w:t>No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1F518D6C" w14:textId="77777777" w:rsidR="00AE4138" w:rsidRPr="00866D6C" w:rsidRDefault="00AE4138" w:rsidP="00AE4138">
      <w:pPr>
        <w:pStyle w:val="Sinespaciado"/>
        <w:spacing w:before="120" w:line="276" w:lineRule="auto"/>
        <w:ind w:firstLine="708"/>
        <w:jc w:val="both"/>
        <w:rPr>
          <w:rFonts w:ascii="Arial" w:hAnsi="Arial" w:cs="Arial"/>
          <w:sz w:val="22"/>
        </w:rPr>
      </w:pPr>
      <w:r w:rsidRPr="00866D6C">
        <w:rPr>
          <w:rFonts w:ascii="Arial" w:hAnsi="Arial" w:cs="Arial"/>
          <w:sz w:val="22"/>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16AB283A" w14:textId="77777777" w:rsidR="00AE4138" w:rsidRPr="00866D6C" w:rsidRDefault="00AE4138" w:rsidP="00AE4138">
      <w:pPr>
        <w:pStyle w:val="Sinespaciado"/>
        <w:spacing w:before="120" w:line="276" w:lineRule="auto"/>
        <w:ind w:firstLine="708"/>
        <w:jc w:val="both"/>
        <w:rPr>
          <w:rFonts w:ascii="Arial" w:hAnsi="Arial" w:cs="Arial"/>
          <w:sz w:val="22"/>
        </w:rPr>
      </w:pPr>
      <w:r w:rsidRPr="00866D6C">
        <w:rPr>
          <w:rFonts w:ascii="Arial" w:hAnsi="Arial" w:cs="Arial"/>
          <w:sz w:val="22"/>
        </w:rPr>
        <w:t>La normativa vigente no impide que varias entidades suscriban conjuntamente el convenio de asociación y tampoco que dos o más ESAL pueden hacerlo, a través de las figuras asociativas autorizadas por la ley, por ejemplo, la unión temporal o el consorcio</w:t>
      </w:r>
      <w:r w:rsidRPr="00866D6C">
        <w:rPr>
          <w:rStyle w:val="Refdenotaalpie"/>
          <w:rFonts w:ascii="Arial" w:hAnsi="Arial" w:cs="Arial"/>
          <w:sz w:val="22"/>
        </w:rPr>
        <w:footnoteReference w:id="5"/>
      </w:r>
      <w:r w:rsidRPr="00866D6C">
        <w:rPr>
          <w:rFonts w:ascii="Arial" w:hAnsi="Arial" w:cs="Arial"/>
          <w:sz w:val="22"/>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w:t>
      </w:r>
      <w:r w:rsidRPr="00866D6C">
        <w:rPr>
          <w:rFonts w:ascii="Arial" w:hAnsi="Arial" w:cs="Arial"/>
          <w:sz w:val="22"/>
        </w:rPr>
        <w:lastRenderedPageBreak/>
        <w:t xml:space="preserve">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del valor del convenio para celebrarlo directamente, ya que de lo contrario deberá celebrarse un proceso competitivo. </w:t>
      </w:r>
    </w:p>
    <w:p w14:paraId="3F32F131" w14:textId="77777777" w:rsidR="00AE4138" w:rsidRPr="00866D6C" w:rsidRDefault="00AE4138" w:rsidP="00AE4138">
      <w:pPr>
        <w:pStyle w:val="Sinespaciado"/>
        <w:spacing w:before="120" w:line="276" w:lineRule="auto"/>
        <w:ind w:firstLine="708"/>
        <w:jc w:val="both"/>
        <w:rPr>
          <w:rFonts w:ascii="Arial" w:hAnsi="Arial" w:cs="Arial"/>
          <w:sz w:val="22"/>
        </w:rPr>
      </w:pPr>
      <w:r w:rsidRPr="00866D6C">
        <w:rPr>
          <w:rFonts w:ascii="Arial" w:hAnsi="Arial" w:cs="Arial"/>
          <w:sz w:val="22"/>
        </w:rPr>
        <w:t xml:space="preserve">Además, en atención al inciso 2 del artículo 5 del Decreto </w:t>
      </w:r>
      <w:r>
        <w:rPr>
          <w:rFonts w:ascii="Arial" w:hAnsi="Arial" w:cs="Arial"/>
          <w:sz w:val="22"/>
        </w:rPr>
        <w:t>0</w:t>
      </w:r>
      <w:r w:rsidRPr="00866D6C">
        <w:rPr>
          <w:rFonts w:ascii="Arial" w:hAnsi="Arial" w:cs="Arial"/>
          <w:sz w:val="22"/>
        </w:rPr>
        <w:t>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866D6C">
        <w:rPr>
          <w:rStyle w:val="Refdenotaalpie"/>
          <w:rFonts w:ascii="Arial" w:hAnsi="Arial" w:cs="Arial"/>
          <w:sz w:val="22"/>
        </w:rPr>
        <w:footnoteReference w:id="6"/>
      </w:r>
      <w:r w:rsidRPr="00866D6C">
        <w:rPr>
          <w:rFonts w:ascii="Arial" w:hAnsi="Arial" w:cs="Arial"/>
          <w:sz w:val="22"/>
        </w:rPr>
        <w:t>.</w:t>
      </w:r>
    </w:p>
    <w:p w14:paraId="205BC084" w14:textId="77777777" w:rsidR="00AE4138" w:rsidRPr="00866D6C" w:rsidRDefault="00AE4138" w:rsidP="00AE4138">
      <w:pPr>
        <w:spacing w:before="120" w:line="276" w:lineRule="auto"/>
        <w:ind w:firstLine="708"/>
        <w:jc w:val="both"/>
        <w:rPr>
          <w:rFonts w:ascii="Arial" w:hAnsi="Arial" w:cs="Arial"/>
          <w:sz w:val="22"/>
        </w:rPr>
      </w:pPr>
      <w:r w:rsidRPr="00866D6C">
        <w:rPr>
          <w:rFonts w:ascii="Arial" w:hAnsi="Arial" w:cs="Arial"/>
          <w:sz w:val="22"/>
        </w:rPr>
        <w:t xml:space="preserve">La noción «seleccionar de forma objetiva», contenida en la disposición </w:t>
      </w:r>
      <w:r w:rsidRPr="00866D6C">
        <w:rPr>
          <w:rFonts w:ascii="Arial" w:hAnsi="Arial" w:cs="Arial"/>
          <w:i/>
          <w:iCs/>
          <w:sz w:val="22"/>
        </w:rPr>
        <w:t xml:space="preserve">sub examine </w:t>
      </w:r>
      <w:r w:rsidRPr="00866D6C">
        <w:rPr>
          <w:rFonts w:ascii="Arial" w:hAnsi="Arial" w:cs="Arial"/>
          <w:sz w:val="22"/>
        </w:rPr>
        <w:t>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92 de 2017.</w:t>
      </w:r>
    </w:p>
    <w:p w14:paraId="7AF54803" w14:textId="77777777" w:rsidR="00AE4138" w:rsidRPr="00866D6C" w:rsidRDefault="00AE4138" w:rsidP="00AE4138">
      <w:pPr>
        <w:spacing w:before="120" w:line="276" w:lineRule="auto"/>
        <w:ind w:firstLine="708"/>
        <w:jc w:val="both"/>
        <w:rPr>
          <w:rFonts w:ascii="Arial" w:hAnsi="Arial" w:cs="Arial"/>
          <w:sz w:val="22"/>
        </w:rPr>
      </w:pPr>
      <w:r w:rsidRPr="00866D6C">
        <w:rPr>
          <w:rFonts w:ascii="Arial" w:hAnsi="Arial" w:cs="Arial"/>
          <w:sz w:val="22"/>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w:t>
      </w:r>
      <w:r>
        <w:rPr>
          <w:rFonts w:ascii="Arial" w:hAnsi="Arial" w:cs="Arial"/>
          <w:sz w:val="22"/>
        </w:rPr>
        <w:t xml:space="preserve">, por lo que </w:t>
      </w:r>
      <w:r w:rsidRPr="00866D6C">
        <w:rPr>
          <w:rFonts w:ascii="Arial" w:hAnsi="Arial" w:cs="Arial"/>
          <w:sz w:val="22"/>
        </w:rPr>
        <w:t>este procedimiento puede ser análogo a otros donde existe competencia, como la licitación pública.</w:t>
      </w:r>
    </w:p>
    <w:p w14:paraId="2ED8A6E8" w14:textId="77777777" w:rsidR="00AE4138" w:rsidRPr="00866D6C" w:rsidRDefault="00AE4138" w:rsidP="00AE4138">
      <w:pPr>
        <w:spacing w:line="276" w:lineRule="auto"/>
        <w:jc w:val="both"/>
        <w:rPr>
          <w:rFonts w:ascii="Arial" w:eastAsia="Calibri" w:hAnsi="Arial" w:cs="Arial"/>
          <w:sz w:val="22"/>
        </w:rPr>
      </w:pPr>
      <w:r w:rsidRPr="00866D6C">
        <w:rPr>
          <w:rFonts w:ascii="Arial" w:eastAsia="Calibri" w:hAnsi="Arial" w:cs="Arial"/>
          <w:sz w:val="22"/>
        </w:rPr>
        <w:tab/>
      </w:r>
    </w:p>
    <w:p w14:paraId="4887EA06" w14:textId="77777777" w:rsidR="00AE4138" w:rsidRPr="00866D6C" w:rsidRDefault="00AE4138" w:rsidP="00AE4138">
      <w:pPr>
        <w:tabs>
          <w:tab w:val="left" w:pos="426"/>
        </w:tabs>
        <w:spacing w:line="276" w:lineRule="auto"/>
        <w:jc w:val="both"/>
        <w:rPr>
          <w:rFonts w:ascii="Arial" w:hAnsi="Arial" w:cs="Arial"/>
          <w:b/>
          <w:bCs/>
          <w:sz w:val="22"/>
        </w:rPr>
      </w:pPr>
      <w:r w:rsidRPr="00866D6C">
        <w:rPr>
          <w:rFonts w:ascii="Arial" w:hAnsi="Arial" w:cs="Arial"/>
          <w:b/>
          <w:bCs/>
          <w:sz w:val="22"/>
        </w:rPr>
        <w:t>2.2.</w:t>
      </w:r>
      <w:r w:rsidRPr="00866D6C">
        <w:rPr>
          <w:rFonts w:ascii="Arial" w:hAnsi="Arial" w:cs="Arial"/>
          <w:b/>
          <w:bCs/>
          <w:sz w:val="22"/>
        </w:rPr>
        <w:tab/>
        <w:t xml:space="preserve">Suspensión provisional de algunas normas del Decreto </w:t>
      </w:r>
      <w:r>
        <w:rPr>
          <w:rFonts w:ascii="Arial" w:hAnsi="Arial" w:cs="Arial"/>
          <w:b/>
          <w:bCs/>
          <w:sz w:val="22"/>
        </w:rPr>
        <w:t>0</w:t>
      </w:r>
      <w:r w:rsidRPr="00866D6C">
        <w:rPr>
          <w:rFonts w:ascii="Arial" w:hAnsi="Arial" w:cs="Arial"/>
          <w:b/>
          <w:bCs/>
          <w:sz w:val="22"/>
        </w:rPr>
        <w:t>92 de 2017</w:t>
      </w:r>
    </w:p>
    <w:p w14:paraId="2129B68F" w14:textId="77777777" w:rsidR="00AE4138" w:rsidRPr="00866D6C" w:rsidRDefault="00AE4138" w:rsidP="00AE4138">
      <w:pPr>
        <w:spacing w:line="276" w:lineRule="auto"/>
        <w:jc w:val="both"/>
        <w:rPr>
          <w:rFonts w:ascii="Arial" w:hAnsi="Arial" w:cs="Arial"/>
          <w:b/>
          <w:bCs/>
          <w:sz w:val="22"/>
        </w:rPr>
      </w:pPr>
    </w:p>
    <w:p w14:paraId="584D3F46" w14:textId="77777777" w:rsidR="00AE4138" w:rsidRPr="00866D6C" w:rsidRDefault="00AE4138" w:rsidP="00AE4138">
      <w:pPr>
        <w:spacing w:line="276" w:lineRule="auto"/>
        <w:jc w:val="both"/>
        <w:rPr>
          <w:rFonts w:ascii="Arial" w:eastAsia="Calibri" w:hAnsi="Arial" w:cs="Arial"/>
          <w:sz w:val="22"/>
        </w:rPr>
      </w:pPr>
      <w:r w:rsidRPr="00866D6C">
        <w:rPr>
          <w:rFonts w:ascii="Arial" w:eastAsia="Calibri" w:hAnsi="Arial" w:cs="Arial"/>
          <w:sz w:val="22"/>
        </w:rPr>
        <w:t>El Consejo de Estado, en el Auto del 6 de agosto de 2019 de la Sección Tercera, Subsección A –Exp. 62.003–, estudió la solicitud de suspensión provisional</w:t>
      </w:r>
      <w:r w:rsidRPr="00866D6C">
        <w:rPr>
          <w:rStyle w:val="Refdenotaalpie"/>
          <w:rFonts w:ascii="Arial" w:eastAsia="Calibri" w:hAnsi="Arial" w:cs="Arial"/>
          <w:sz w:val="22"/>
        </w:rPr>
        <w:footnoteReference w:id="7"/>
      </w:r>
      <w:r w:rsidRPr="00866D6C">
        <w:rPr>
          <w:rFonts w:ascii="Arial" w:eastAsia="Calibri" w:hAnsi="Arial" w:cs="Arial"/>
          <w:sz w:val="22"/>
        </w:rPr>
        <w:t xml:space="preserve"> del inciso 2 del </w:t>
      </w:r>
      <w:r w:rsidRPr="00866D6C">
        <w:rPr>
          <w:rFonts w:ascii="Arial" w:eastAsia="Calibri" w:hAnsi="Arial" w:cs="Arial"/>
          <w:sz w:val="22"/>
        </w:rPr>
        <w:lastRenderedPageBreak/>
        <w:t xml:space="preserve">artículo 1, literales a y c del artículo 2, inciso 5 del artículo 2, inciso 2 del artículo 3, inciso final del artículo 4 y artículo 5 del Decreto </w:t>
      </w:r>
      <w:r>
        <w:rPr>
          <w:rFonts w:ascii="Arial" w:eastAsia="Calibri" w:hAnsi="Arial" w:cs="Arial"/>
          <w:sz w:val="22"/>
        </w:rPr>
        <w:t>0</w:t>
      </w:r>
      <w:r w:rsidRPr="00866D6C">
        <w:rPr>
          <w:rFonts w:ascii="Arial" w:eastAsia="Calibri" w:hAnsi="Arial" w:cs="Arial"/>
          <w:sz w:val="22"/>
        </w:rPr>
        <w:t xml:space="preserve">92 de 2017. </w:t>
      </w:r>
    </w:p>
    <w:p w14:paraId="26814A88" w14:textId="77777777" w:rsidR="00AE4138" w:rsidRPr="00866D6C" w:rsidRDefault="00AE4138" w:rsidP="00AE4138">
      <w:pPr>
        <w:spacing w:before="120" w:line="276" w:lineRule="auto"/>
        <w:ind w:firstLine="708"/>
        <w:jc w:val="both"/>
        <w:rPr>
          <w:rFonts w:ascii="Arial" w:eastAsia="Calibri" w:hAnsi="Arial" w:cs="Arial"/>
          <w:sz w:val="22"/>
        </w:rPr>
      </w:pPr>
      <w:r w:rsidRPr="00866D6C">
        <w:rPr>
          <w:rFonts w:ascii="Arial" w:eastAsia="Calibri" w:hAnsi="Arial" w:cs="Arial"/>
          <w:sz w:val="22"/>
        </w:rPr>
        <w:t xml:space="preserve">La </w:t>
      </w:r>
      <w:r w:rsidRPr="00866D6C">
        <w:rPr>
          <w:rFonts w:ascii="Arial" w:eastAsia="Calibri" w:hAnsi="Arial" w:cs="Arial"/>
          <w:i/>
          <w:iCs/>
          <w:sz w:val="22"/>
        </w:rPr>
        <w:t>primera</w:t>
      </w:r>
      <w:r w:rsidRPr="00866D6C">
        <w:rPr>
          <w:rFonts w:ascii="Arial" w:eastAsia="Calibri" w:hAnsi="Arial" w:cs="Arial"/>
          <w:sz w:val="22"/>
        </w:rPr>
        <w:t xml:space="preserve"> norma que estudió el Consejo de Estado fue el inciso 2 del artículo 1 del Decreto </w:t>
      </w:r>
      <w:r>
        <w:rPr>
          <w:rFonts w:ascii="Arial" w:eastAsia="Calibri" w:hAnsi="Arial" w:cs="Arial"/>
          <w:sz w:val="22"/>
        </w:rPr>
        <w:t>0</w:t>
      </w:r>
      <w:r w:rsidRPr="00866D6C">
        <w:rPr>
          <w:rFonts w:ascii="Arial" w:eastAsia="Calibri" w:hAnsi="Arial" w:cs="Arial"/>
          <w:sz w:val="22"/>
        </w:rPr>
        <w:t xml:space="preserve">92 de 2017, el cual establece que la interpretación de las expresiones que se encuentran en mayúsculas en el Decreto </w:t>
      </w:r>
      <w:r>
        <w:rPr>
          <w:rFonts w:ascii="Arial" w:eastAsia="Calibri" w:hAnsi="Arial" w:cs="Arial"/>
          <w:sz w:val="22"/>
        </w:rPr>
        <w:t>0</w:t>
      </w:r>
      <w:r w:rsidRPr="00866D6C">
        <w:rPr>
          <w:rFonts w:ascii="Arial" w:eastAsia="Calibri" w:hAnsi="Arial" w:cs="Arial"/>
          <w:sz w:val="22"/>
        </w:rPr>
        <w:t>92 de 2017 se harían de conformidad con la guía que expida la Agencia Nacional de Contratación Pública</w:t>
      </w:r>
      <w:r w:rsidRPr="00866D6C">
        <w:rPr>
          <w:rStyle w:val="Refdenotaalpie"/>
          <w:rFonts w:ascii="Arial" w:eastAsia="Calibri" w:hAnsi="Arial" w:cs="Arial"/>
          <w:sz w:val="22"/>
        </w:rPr>
        <w:footnoteReference w:id="8"/>
      </w:r>
      <w:r w:rsidRPr="00866D6C">
        <w:rPr>
          <w:rFonts w:ascii="Arial" w:eastAsia="Calibri" w:hAnsi="Arial" w:cs="Arial"/>
          <w:sz w:val="22"/>
        </w:rPr>
        <w:t>. Señaló que esta disposición, así como el inciso segundo del artículo 3 del Decreto 92 de 2017</w:t>
      </w:r>
      <w:r w:rsidRPr="00866D6C">
        <w:rPr>
          <w:rStyle w:val="Refdenotaalpie"/>
          <w:rFonts w:ascii="Arial" w:eastAsia="Calibri" w:hAnsi="Arial" w:cs="Arial"/>
          <w:sz w:val="22"/>
        </w:rPr>
        <w:footnoteReference w:id="9"/>
      </w:r>
      <w:r w:rsidRPr="00866D6C">
        <w:rPr>
          <w:rFonts w:ascii="Arial" w:eastAsia="Calibri" w:hAnsi="Arial" w:cs="Arial"/>
          <w:sz w:val="22"/>
        </w:rPr>
        <w:t xml:space="preserve">, exceden la potestad reglamentaria, que está exclusivamente asignada al Presidente de la República, toda vez que la esencia de la facultad reglamentaria es de carácter permanente, inalienable, intransferible e irrenunciable, y el Presidente no la puede delegar en una entidad como la Agencia Nacional de Contratación Pública – Colombia Compra Eficiente, para que a través de una guía reglamente los vacíos de un Decreto. Al respecto señala: </w:t>
      </w:r>
    </w:p>
    <w:p w14:paraId="4914FEAD" w14:textId="77777777" w:rsidR="00AE4138" w:rsidRPr="00866D6C" w:rsidRDefault="00AE4138" w:rsidP="00AE4138">
      <w:pPr>
        <w:spacing w:line="276" w:lineRule="auto"/>
        <w:jc w:val="both"/>
        <w:rPr>
          <w:rFonts w:ascii="Arial" w:eastAsia="Calibri" w:hAnsi="Arial" w:cs="Arial"/>
          <w:sz w:val="22"/>
        </w:rPr>
      </w:pPr>
    </w:p>
    <w:p w14:paraId="457B0053" w14:textId="77777777" w:rsidR="00AE4138" w:rsidRPr="00866D6C" w:rsidRDefault="00AE4138" w:rsidP="00AE4138">
      <w:pPr>
        <w:tabs>
          <w:tab w:val="left" w:pos="8789"/>
        </w:tabs>
        <w:ind w:left="708" w:right="709"/>
        <w:jc w:val="both"/>
        <w:rPr>
          <w:rFonts w:ascii="Arial" w:eastAsia="Calibri" w:hAnsi="Arial" w:cs="Arial"/>
          <w:sz w:val="21"/>
          <w:szCs w:val="21"/>
        </w:rPr>
      </w:pPr>
      <w:r w:rsidRPr="00866D6C">
        <w:rPr>
          <w:rFonts w:ascii="Arial" w:eastAsia="Calibri" w:hAnsi="Arial" w:cs="Arial"/>
          <w:sz w:val="21"/>
          <w:szCs w:val="21"/>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14:paraId="1AC842F3" w14:textId="77777777" w:rsidR="00AE4138" w:rsidRPr="00866D6C" w:rsidRDefault="00AE4138" w:rsidP="00AE4138">
      <w:pPr>
        <w:spacing w:line="276" w:lineRule="auto"/>
        <w:jc w:val="both"/>
        <w:rPr>
          <w:rFonts w:ascii="Arial" w:eastAsia="Calibri" w:hAnsi="Arial" w:cs="Arial"/>
          <w:sz w:val="22"/>
        </w:rPr>
      </w:pPr>
    </w:p>
    <w:p w14:paraId="0FBD331B" w14:textId="77777777" w:rsidR="00AE4138" w:rsidRPr="00866D6C" w:rsidRDefault="00AE4138" w:rsidP="00AE4138">
      <w:pPr>
        <w:spacing w:line="276" w:lineRule="auto"/>
        <w:ind w:firstLine="708"/>
        <w:jc w:val="both"/>
        <w:rPr>
          <w:rFonts w:ascii="Arial" w:eastAsia="Calibri" w:hAnsi="Arial" w:cs="Arial"/>
          <w:sz w:val="22"/>
        </w:rPr>
      </w:pPr>
      <w:r w:rsidRPr="00866D6C">
        <w:rPr>
          <w:rFonts w:ascii="Arial" w:eastAsia="Calibri" w:hAnsi="Arial" w:cs="Arial"/>
          <w:sz w:val="22"/>
        </w:rPr>
        <w:t xml:space="preserve">En virtud de este análisis, el Consejo de Estado suspendió provisionalmente el inciso 2 del artículo primero y el inciso 2 del artículo 3, lo que significa que los contratos celebrados con entidades sin ánimo de lucro no tienen que aplicar la «Guía para la contratación con entidades privadas sin ánimo de lucro y de reconocida idoneidad», expedida por la Agencia Nacional de Contratación Pública–Colombia Compra Eficiente. </w:t>
      </w:r>
    </w:p>
    <w:p w14:paraId="685E4994" w14:textId="77777777" w:rsidR="00AE4138" w:rsidRPr="00866D6C" w:rsidRDefault="00AE4138" w:rsidP="00AE4138">
      <w:pPr>
        <w:spacing w:before="120" w:line="276" w:lineRule="auto"/>
        <w:ind w:firstLine="708"/>
        <w:jc w:val="both"/>
        <w:rPr>
          <w:rFonts w:ascii="Arial" w:eastAsia="Calibri" w:hAnsi="Arial" w:cs="Arial"/>
          <w:sz w:val="22"/>
        </w:rPr>
      </w:pPr>
      <w:r w:rsidRPr="00866D6C">
        <w:rPr>
          <w:rFonts w:ascii="Arial" w:eastAsia="Calibri" w:hAnsi="Arial" w:cs="Arial"/>
          <w:sz w:val="22"/>
        </w:rPr>
        <w:lastRenderedPageBreak/>
        <w:t xml:space="preserve">La </w:t>
      </w:r>
      <w:r w:rsidRPr="00866D6C">
        <w:rPr>
          <w:rFonts w:ascii="Arial" w:eastAsia="Calibri" w:hAnsi="Arial" w:cs="Arial"/>
          <w:i/>
          <w:iCs/>
          <w:sz w:val="22"/>
        </w:rPr>
        <w:t>segunda</w:t>
      </w:r>
      <w:r w:rsidRPr="00866D6C">
        <w:rPr>
          <w:rFonts w:ascii="Arial" w:eastAsia="Calibri" w:hAnsi="Arial" w:cs="Arial"/>
          <w:sz w:val="22"/>
        </w:rPr>
        <w:t xml:space="preserve"> norma que analizó el Consejo de Estado fue el literal a), del artículo 2, del Decreto </w:t>
      </w:r>
      <w:r>
        <w:rPr>
          <w:rFonts w:ascii="Arial" w:eastAsia="Calibri" w:hAnsi="Arial" w:cs="Arial"/>
          <w:sz w:val="22"/>
        </w:rPr>
        <w:t>0</w:t>
      </w:r>
      <w:r w:rsidRPr="00866D6C">
        <w:rPr>
          <w:rFonts w:ascii="Arial" w:eastAsia="Calibri" w:hAnsi="Arial" w:cs="Arial"/>
          <w:sz w:val="22"/>
        </w:rPr>
        <w:t>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866D6C">
        <w:rPr>
          <w:rStyle w:val="Refdenotaalpie"/>
          <w:rFonts w:ascii="Arial" w:hAnsi="Arial" w:cs="Arial"/>
          <w:sz w:val="22"/>
        </w:rPr>
        <w:footnoteReference w:id="10"/>
      </w:r>
      <w:r w:rsidRPr="00866D6C">
        <w:rPr>
          <w:rFonts w:ascii="Arial" w:eastAsia="Calibri" w:hAnsi="Arial" w:cs="Arial"/>
          <w:sz w:val="22"/>
        </w:rPr>
        <w:t xml:space="preserve">. 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En relación con lo anterior, el auto del Consejo de Estado señala: </w:t>
      </w:r>
    </w:p>
    <w:p w14:paraId="0439AA81" w14:textId="77777777" w:rsidR="00AE4138" w:rsidRPr="00866D6C" w:rsidRDefault="00AE4138" w:rsidP="00AE4138">
      <w:pPr>
        <w:spacing w:line="276" w:lineRule="auto"/>
        <w:jc w:val="both"/>
        <w:rPr>
          <w:rFonts w:ascii="Arial" w:eastAsia="Calibri" w:hAnsi="Arial" w:cs="Arial"/>
          <w:sz w:val="22"/>
        </w:rPr>
      </w:pPr>
    </w:p>
    <w:p w14:paraId="334ED461" w14:textId="77777777" w:rsidR="00AE4138" w:rsidRPr="00866D6C" w:rsidRDefault="00AE4138" w:rsidP="00AE4138">
      <w:pPr>
        <w:ind w:left="708" w:right="709"/>
        <w:jc w:val="both"/>
        <w:rPr>
          <w:rFonts w:ascii="Arial" w:eastAsia="Calibri" w:hAnsi="Arial" w:cs="Arial"/>
          <w:sz w:val="21"/>
          <w:szCs w:val="21"/>
        </w:rPr>
      </w:pPr>
      <w:r w:rsidRPr="00866D6C">
        <w:rPr>
          <w:rFonts w:ascii="Arial" w:eastAsia="Calibri" w:hAnsi="Arial" w:cs="Arial"/>
          <w:sz w:val="21"/>
          <w:szCs w:val="21"/>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72366BF2" w14:textId="77777777" w:rsidR="00AE4138" w:rsidRPr="00866D6C" w:rsidRDefault="00AE4138" w:rsidP="00AE4138">
      <w:pPr>
        <w:spacing w:line="276" w:lineRule="auto"/>
        <w:jc w:val="both"/>
        <w:rPr>
          <w:rFonts w:ascii="Arial" w:eastAsia="Calibri" w:hAnsi="Arial" w:cs="Arial"/>
          <w:sz w:val="22"/>
        </w:rPr>
      </w:pPr>
    </w:p>
    <w:p w14:paraId="2CD81388" w14:textId="77777777" w:rsidR="00AE4138" w:rsidRPr="00866D6C" w:rsidRDefault="00AE4138" w:rsidP="00AE4138">
      <w:pPr>
        <w:spacing w:line="276" w:lineRule="auto"/>
        <w:ind w:firstLine="708"/>
        <w:jc w:val="both"/>
        <w:rPr>
          <w:rFonts w:ascii="Arial" w:eastAsia="Calibri" w:hAnsi="Arial" w:cs="Arial"/>
          <w:sz w:val="22"/>
        </w:rPr>
      </w:pPr>
      <w:r w:rsidRPr="00866D6C">
        <w:rPr>
          <w:rFonts w:ascii="Arial" w:eastAsia="Calibri" w:hAnsi="Arial" w:cs="Arial"/>
          <w:sz w:val="22"/>
        </w:rPr>
        <w:t xml:space="preserve">Así 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7872228B" w14:textId="77777777" w:rsidR="00AE4138" w:rsidRPr="00866D6C" w:rsidRDefault="00AE4138" w:rsidP="00AE4138">
      <w:pPr>
        <w:spacing w:line="276" w:lineRule="auto"/>
        <w:jc w:val="both"/>
        <w:rPr>
          <w:rFonts w:ascii="Arial" w:eastAsia="Calibri" w:hAnsi="Arial" w:cs="Arial"/>
          <w:sz w:val="22"/>
        </w:rPr>
      </w:pPr>
    </w:p>
    <w:p w14:paraId="4DA41C0A" w14:textId="77777777" w:rsidR="00AE4138" w:rsidRPr="00866D6C" w:rsidRDefault="00AE4138" w:rsidP="00AE4138">
      <w:pPr>
        <w:tabs>
          <w:tab w:val="left" w:pos="8080"/>
        </w:tabs>
        <w:ind w:left="708" w:right="709"/>
        <w:jc w:val="both"/>
        <w:rPr>
          <w:rFonts w:ascii="Arial" w:eastAsia="Calibri" w:hAnsi="Arial" w:cs="Arial"/>
          <w:sz w:val="21"/>
          <w:szCs w:val="21"/>
        </w:rPr>
      </w:pPr>
      <w:r w:rsidRPr="00866D6C">
        <w:rPr>
          <w:rFonts w:ascii="Arial" w:eastAsia="Calibri" w:hAnsi="Arial" w:cs="Arial"/>
          <w:sz w:val="21"/>
          <w:szCs w:val="21"/>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w:t>
      </w:r>
      <w:r w:rsidRPr="00866D6C">
        <w:rPr>
          <w:rFonts w:ascii="Arial" w:eastAsia="Calibri" w:hAnsi="Arial" w:cs="Arial"/>
          <w:sz w:val="21"/>
          <w:szCs w:val="21"/>
        </w:rPr>
        <w:lastRenderedPageBreak/>
        <w:t xml:space="preserve">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2BD49B0E" w14:textId="77777777" w:rsidR="00AE4138" w:rsidRPr="00866D6C" w:rsidRDefault="00AE4138" w:rsidP="00AE4138">
      <w:pPr>
        <w:spacing w:line="276" w:lineRule="auto"/>
        <w:jc w:val="both"/>
        <w:rPr>
          <w:rFonts w:ascii="Arial" w:eastAsia="Calibri" w:hAnsi="Arial" w:cs="Arial"/>
          <w:sz w:val="22"/>
        </w:rPr>
      </w:pPr>
      <w:r w:rsidRPr="00866D6C">
        <w:rPr>
          <w:rFonts w:ascii="Arial" w:eastAsia="Calibri" w:hAnsi="Arial" w:cs="Arial"/>
          <w:sz w:val="22"/>
        </w:rPr>
        <w:t xml:space="preserve"> </w:t>
      </w:r>
    </w:p>
    <w:p w14:paraId="164D1F63" w14:textId="77777777" w:rsidR="00AE4138" w:rsidRPr="00866D6C" w:rsidRDefault="00AE4138" w:rsidP="00AE4138">
      <w:pPr>
        <w:spacing w:line="276" w:lineRule="auto"/>
        <w:ind w:firstLine="708"/>
        <w:jc w:val="both"/>
        <w:rPr>
          <w:rFonts w:ascii="Arial" w:eastAsia="Calibri" w:hAnsi="Arial" w:cs="Arial"/>
          <w:sz w:val="22"/>
        </w:rPr>
      </w:pPr>
      <w:r w:rsidRPr="00866D6C">
        <w:rPr>
          <w:rFonts w:ascii="Arial" w:eastAsia="Calibri" w:hAnsi="Arial" w:cs="Arial"/>
          <w:sz w:val="22"/>
        </w:rPr>
        <w:t xml:space="preserve">En este orden de ideas, el Consejo de Estado suspendió provisionalmente el literal a), por lo cual el objeto de los contratos debe ser acorde con los planes nacionales o seccionales de desarrollo; y no necesariamente estar previstos directamente en ellos, además no solo se pueden celebrar contratos para los objetos específicos señalados en el Decreto </w:t>
      </w:r>
      <w:r>
        <w:rPr>
          <w:rFonts w:ascii="Arial" w:eastAsia="Calibri" w:hAnsi="Arial" w:cs="Arial"/>
          <w:sz w:val="22"/>
        </w:rPr>
        <w:t>0</w:t>
      </w:r>
      <w:r w:rsidRPr="00866D6C">
        <w:rPr>
          <w:rFonts w:ascii="Arial" w:eastAsia="Calibri" w:hAnsi="Arial" w:cs="Arial"/>
          <w:sz w:val="22"/>
        </w:rPr>
        <w:t>92 de 2017.</w:t>
      </w:r>
    </w:p>
    <w:p w14:paraId="27B9CE64" w14:textId="77777777" w:rsidR="00AE4138" w:rsidRPr="00866D6C" w:rsidRDefault="00AE4138" w:rsidP="00AE4138">
      <w:pPr>
        <w:spacing w:before="120" w:line="276" w:lineRule="auto"/>
        <w:ind w:firstLine="708"/>
        <w:jc w:val="both"/>
        <w:rPr>
          <w:rFonts w:ascii="Arial" w:eastAsia="Calibri" w:hAnsi="Arial" w:cs="Arial"/>
          <w:sz w:val="22"/>
        </w:rPr>
      </w:pPr>
      <w:r>
        <w:rPr>
          <w:rFonts w:ascii="Arial" w:eastAsia="Calibri" w:hAnsi="Arial" w:cs="Arial"/>
          <w:sz w:val="22"/>
        </w:rPr>
        <w:t xml:space="preserve">En </w:t>
      </w:r>
      <w:r w:rsidRPr="00B702D0">
        <w:rPr>
          <w:rFonts w:ascii="Arial" w:eastAsia="Calibri" w:hAnsi="Arial" w:cs="Arial"/>
          <w:i/>
          <w:iCs/>
          <w:sz w:val="22"/>
        </w:rPr>
        <w:t>tercer lugar</w:t>
      </w:r>
      <w:r>
        <w:rPr>
          <w:rFonts w:ascii="Arial" w:eastAsia="Calibri" w:hAnsi="Arial" w:cs="Arial"/>
          <w:sz w:val="22"/>
        </w:rPr>
        <w:t>, e</w:t>
      </w:r>
      <w:r w:rsidRPr="00866D6C">
        <w:rPr>
          <w:rFonts w:ascii="Arial" w:eastAsia="Calibri" w:hAnsi="Arial" w:cs="Arial"/>
          <w:sz w:val="22"/>
        </w:rPr>
        <w:t>l Consejo de Estado, examinó el literal c) y el inciso 5 del artículo 2 del Decreto</w:t>
      </w:r>
      <w:r w:rsidRPr="00866D6C">
        <w:rPr>
          <w:rStyle w:val="Refdenotaalpie"/>
          <w:rFonts w:ascii="Arial" w:eastAsia="Calibri" w:hAnsi="Arial" w:cs="Arial"/>
          <w:sz w:val="22"/>
        </w:rPr>
        <w:footnoteReference w:id="11"/>
      </w:r>
      <w:r w:rsidRPr="00866D6C">
        <w:rPr>
          <w:rFonts w:ascii="Arial" w:eastAsia="Calibri" w:hAnsi="Arial" w:cs="Arial"/>
          <w:sz w:val="22"/>
        </w:rPr>
        <w:t xml:space="preserve">, señalando que contraría la norma constitucional al condicionar que los contratos solo se pueden celebrar cuando no exista oferta en el mercado, sometiendo su celebración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14:paraId="1E2F995D" w14:textId="77777777" w:rsidR="00AE4138" w:rsidRPr="00866D6C" w:rsidRDefault="00AE4138" w:rsidP="00AE4138">
      <w:pPr>
        <w:spacing w:line="276" w:lineRule="auto"/>
        <w:jc w:val="both"/>
        <w:rPr>
          <w:rFonts w:ascii="Arial" w:eastAsia="Calibri" w:hAnsi="Arial" w:cs="Arial"/>
          <w:sz w:val="22"/>
        </w:rPr>
      </w:pPr>
    </w:p>
    <w:p w14:paraId="231B3FC1" w14:textId="77777777" w:rsidR="00AE4138" w:rsidRPr="00866D6C" w:rsidRDefault="00AE4138" w:rsidP="00AE4138">
      <w:pPr>
        <w:ind w:left="708" w:right="709"/>
        <w:jc w:val="both"/>
        <w:rPr>
          <w:rFonts w:ascii="Arial" w:eastAsia="Calibri" w:hAnsi="Arial" w:cs="Arial"/>
          <w:sz w:val="21"/>
          <w:szCs w:val="21"/>
        </w:rPr>
      </w:pPr>
      <w:r w:rsidRPr="00866D6C">
        <w:rPr>
          <w:rFonts w:ascii="Arial" w:eastAsia="Calibri" w:hAnsi="Arial" w:cs="Arial"/>
          <w:sz w:val="21"/>
          <w:szCs w:val="21"/>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(ii) desarrollan programas y actividades de interés público con reconocida idoneidad. No son, entonces, entidades creadas para competir en el mercado.</w:t>
      </w:r>
    </w:p>
    <w:p w14:paraId="6769A714" w14:textId="77777777" w:rsidR="00AE4138" w:rsidRPr="00866D6C" w:rsidRDefault="00AE4138" w:rsidP="00AE4138">
      <w:pPr>
        <w:spacing w:line="276" w:lineRule="auto"/>
        <w:jc w:val="both"/>
        <w:rPr>
          <w:rFonts w:ascii="Arial" w:eastAsia="Calibri" w:hAnsi="Arial" w:cs="Arial"/>
          <w:sz w:val="22"/>
        </w:rPr>
      </w:pPr>
    </w:p>
    <w:p w14:paraId="5B3B8D8B" w14:textId="77777777" w:rsidR="00AE4138" w:rsidRPr="00866D6C" w:rsidRDefault="00AE4138" w:rsidP="00AE4138">
      <w:pPr>
        <w:spacing w:line="276" w:lineRule="auto"/>
        <w:ind w:firstLine="708"/>
        <w:jc w:val="both"/>
        <w:rPr>
          <w:rFonts w:ascii="Arial" w:eastAsia="Calibri" w:hAnsi="Arial" w:cs="Arial"/>
          <w:sz w:val="22"/>
        </w:rPr>
      </w:pPr>
      <w:r w:rsidRPr="00866D6C">
        <w:rPr>
          <w:rFonts w:ascii="Arial" w:eastAsia="Calibri" w:hAnsi="Arial" w:cs="Arial"/>
          <w:sz w:val="22"/>
        </w:rPr>
        <w:t xml:space="preserve">Así las cosas, se suspendió provisionalmente el literal c) y el inciso 5º del artículo 2 del Decreto </w:t>
      </w:r>
      <w:r>
        <w:rPr>
          <w:rFonts w:ascii="Arial" w:eastAsia="Calibri" w:hAnsi="Arial" w:cs="Arial"/>
          <w:sz w:val="22"/>
        </w:rPr>
        <w:t>0</w:t>
      </w:r>
      <w:r w:rsidRPr="00866D6C">
        <w:rPr>
          <w:rFonts w:ascii="Arial" w:eastAsia="Calibri" w:hAnsi="Arial" w:cs="Arial"/>
          <w:sz w:val="22"/>
        </w:rPr>
        <w:t xml:space="preserve">92 de 2017, razón por la cual los procesos de contratación con entidades privadas sin ánimo de lucro no quedan condicionados a la inexistencia de oferta en el </w:t>
      </w:r>
      <w:r w:rsidRPr="00866D6C">
        <w:rPr>
          <w:rFonts w:ascii="Arial" w:eastAsia="Calibri" w:hAnsi="Arial" w:cs="Arial"/>
          <w:sz w:val="22"/>
        </w:rPr>
        <w:lastRenderedPageBreak/>
        <w:t>mercado de bienes y servicios, ni a que la ESAL garantice la mejor oferta y la optimización de los recursos públicos</w:t>
      </w:r>
      <w:r>
        <w:rPr>
          <w:rFonts w:ascii="Arial" w:eastAsia="Calibri" w:hAnsi="Arial" w:cs="Arial"/>
          <w:sz w:val="22"/>
        </w:rPr>
        <w:t>. Lo anterior teniendo en cuenta que</w:t>
      </w:r>
      <w:r w:rsidRPr="00866D6C">
        <w:rPr>
          <w:rFonts w:ascii="Arial" w:eastAsia="Calibri" w:hAnsi="Arial" w:cs="Arial"/>
          <w:sz w:val="22"/>
        </w:rPr>
        <w:t xml:space="preserve"> estas condiciones son propias de la contratación del Estatuto General de Contratación de la Administración Pública y no del régimen jurídico especial que establece el artículo 355 de la Constitución Política.</w:t>
      </w:r>
    </w:p>
    <w:p w14:paraId="16B20130" w14:textId="77777777" w:rsidR="00AE4138" w:rsidRPr="00866D6C" w:rsidRDefault="00AE4138" w:rsidP="00AE4138">
      <w:pPr>
        <w:spacing w:before="120" w:line="276" w:lineRule="auto"/>
        <w:ind w:firstLine="708"/>
        <w:jc w:val="both"/>
        <w:rPr>
          <w:rFonts w:ascii="Arial" w:eastAsia="Calibri" w:hAnsi="Arial" w:cs="Arial"/>
          <w:sz w:val="22"/>
        </w:rPr>
      </w:pPr>
      <w:r w:rsidRPr="00866D6C">
        <w:rPr>
          <w:rFonts w:ascii="Arial" w:eastAsia="Calibri" w:hAnsi="Arial" w:cs="Arial"/>
          <w:sz w:val="22"/>
        </w:rPr>
        <w:t xml:space="preserve">La </w:t>
      </w:r>
      <w:r w:rsidRPr="00866D6C">
        <w:rPr>
          <w:rFonts w:ascii="Arial" w:eastAsia="Calibri" w:hAnsi="Arial" w:cs="Arial"/>
          <w:i/>
          <w:iCs/>
          <w:sz w:val="22"/>
        </w:rPr>
        <w:t>cuarta</w:t>
      </w:r>
      <w:r w:rsidRPr="00866D6C">
        <w:rPr>
          <w:rFonts w:ascii="Arial" w:eastAsia="Calibri" w:hAnsi="Arial" w:cs="Arial"/>
          <w:sz w:val="22"/>
        </w:rPr>
        <w:t xml:space="preserve"> norma que estudió el Consejo de Estado fue el inciso final del artículo 4 del Decreto </w:t>
      </w:r>
      <w:r>
        <w:rPr>
          <w:rFonts w:ascii="Arial" w:eastAsia="Calibri" w:hAnsi="Arial" w:cs="Arial"/>
          <w:sz w:val="22"/>
        </w:rPr>
        <w:t>0</w:t>
      </w:r>
      <w:r w:rsidRPr="00866D6C">
        <w:rPr>
          <w:rFonts w:ascii="Arial" w:eastAsia="Calibri" w:hAnsi="Arial" w:cs="Arial"/>
          <w:sz w:val="22"/>
        </w:rPr>
        <w:t>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866D6C">
        <w:rPr>
          <w:rStyle w:val="Refdenotaalpie"/>
          <w:rFonts w:ascii="Arial" w:eastAsia="Calibri" w:hAnsi="Arial" w:cs="Arial"/>
          <w:sz w:val="22"/>
        </w:rPr>
        <w:footnoteReference w:id="12"/>
      </w:r>
      <w:r w:rsidRPr="00866D6C">
        <w:rPr>
          <w:rFonts w:ascii="Arial" w:eastAsia="Calibri" w:hAnsi="Arial" w:cs="Arial"/>
          <w:sz w:val="22"/>
        </w:rPr>
        <w:t>. Para la Sala, esta norma vulnera el principio de igualdad, por establecer un privilegio para determinadas personas jurídicas o naturales que ejecutaran únicamente las actividades allí previstas, contratándolas sin realizar un proceso competitivo. Por consiguiente, se suspendió provisionalmente el inciso final del artículo 4, por violar el principio de igualdad, por lo tanto, la contratación para la ejecución de actividades y programas de interés público debe realizarse a través de un proceso competitivo para escoger a la entidad sin ánimo de lucro.</w:t>
      </w:r>
    </w:p>
    <w:p w14:paraId="45E4534C" w14:textId="77777777" w:rsidR="00AE4138" w:rsidRPr="00866D6C" w:rsidRDefault="00AE4138" w:rsidP="00AE4138">
      <w:pPr>
        <w:spacing w:before="120" w:line="276" w:lineRule="auto"/>
        <w:ind w:firstLine="708"/>
        <w:jc w:val="both"/>
        <w:rPr>
          <w:rFonts w:ascii="Arial" w:eastAsia="Calibri" w:hAnsi="Arial" w:cs="Arial"/>
          <w:sz w:val="22"/>
        </w:rPr>
      </w:pPr>
      <w:r w:rsidRPr="00866D6C">
        <w:rPr>
          <w:rFonts w:ascii="Arial" w:eastAsia="Calibri" w:hAnsi="Arial" w:cs="Arial"/>
          <w:sz w:val="22"/>
        </w:rPr>
        <w:t xml:space="preserve">En consecuencia, hasta tanto se emita una sentencia definitiva en el proceso reseñado, no es posible aplicar el «beneficio» al que se refiere el inciso tercero del artículo 4 del Decreto </w:t>
      </w:r>
      <w:r>
        <w:rPr>
          <w:rFonts w:ascii="Arial" w:eastAsia="Calibri" w:hAnsi="Arial" w:cs="Arial"/>
          <w:sz w:val="22"/>
        </w:rPr>
        <w:t>0</w:t>
      </w:r>
      <w:r w:rsidRPr="00866D6C">
        <w:rPr>
          <w:rFonts w:ascii="Arial" w:eastAsia="Calibri" w:hAnsi="Arial" w:cs="Arial"/>
          <w:sz w:val="22"/>
        </w:rPr>
        <w:t xml:space="preserve">92 de 2017. </w:t>
      </w:r>
      <w:r>
        <w:rPr>
          <w:rFonts w:ascii="Arial" w:eastAsia="Calibri" w:hAnsi="Arial" w:cs="Arial"/>
          <w:sz w:val="22"/>
        </w:rPr>
        <w:t>Por ello, e</w:t>
      </w:r>
      <w:r w:rsidRPr="00866D6C">
        <w:rPr>
          <w:rFonts w:ascii="Arial" w:eastAsia="Calibri" w:hAnsi="Arial" w:cs="Arial"/>
          <w:sz w:val="22"/>
        </w:rPr>
        <w:t xml:space="preserve">n estos procesos se debe acudir a los criterios aplicables a los otros negocios jurídicos que regula el Decreto </w:t>
      </w:r>
      <w:r>
        <w:rPr>
          <w:rFonts w:ascii="Arial" w:eastAsia="Calibri" w:hAnsi="Arial" w:cs="Arial"/>
          <w:sz w:val="22"/>
        </w:rPr>
        <w:t>0</w:t>
      </w:r>
      <w:r w:rsidRPr="00866D6C">
        <w:rPr>
          <w:rFonts w:ascii="Arial" w:eastAsia="Calibri" w:hAnsi="Arial" w:cs="Arial"/>
          <w:sz w:val="22"/>
        </w:rPr>
        <w:t xml:space="preserve">92 de 2017, particularmente las exigencias del artículo 2 </w:t>
      </w:r>
      <w:r w:rsidRPr="00866D6C">
        <w:rPr>
          <w:rFonts w:ascii="Arial" w:eastAsia="Calibri" w:hAnsi="Arial" w:cs="Arial"/>
          <w:i/>
          <w:iCs/>
          <w:sz w:val="22"/>
        </w:rPr>
        <w:t>ibidem</w:t>
      </w:r>
      <w:r w:rsidRPr="00866D6C">
        <w:rPr>
          <w:rFonts w:ascii="Arial" w:eastAsia="Calibri" w:hAnsi="Arial" w:cs="Arial"/>
          <w:sz w:val="22"/>
        </w:rPr>
        <w:t xml:space="preserve">. Incluso, habría lugar a tener en cuenta las exigencias del inciso 2 del artículo 4 </w:t>
      </w:r>
      <w:r w:rsidRPr="00866D6C">
        <w:rPr>
          <w:rFonts w:ascii="Arial" w:eastAsia="Calibri" w:hAnsi="Arial" w:cs="Arial"/>
          <w:i/>
          <w:iCs/>
          <w:sz w:val="22"/>
        </w:rPr>
        <w:t>íbídem</w:t>
      </w:r>
      <w:r w:rsidRPr="00866D6C">
        <w:rPr>
          <w:rFonts w:ascii="Arial" w:eastAsia="Calibri" w:hAnsi="Arial" w:cs="Arial"/>
          <w:sz w:val="22"/>
        </w:rPr>
        <w:t>, claro está, siempre que se configuren los supuestos de aplicación de dicha normativa, esto es, siempre que «exist[a] más de una entidad sin ánimo de lucro de reconocida idoneidad».</w:t>
      </w:r>
    </w:p>
    <w:p w14:paraId="635C61AD" w14:textId="77777777" w:rsidR="00AE4138" w:rsidRPr="00866D6C" w:rsidRDefault="00AE4138" w:rsidP="00AE4138">
      <w:pPr>
        <w:spacing w:before="120" w:line="276" w:lineRule="auto"/>
        <w:ind w:firstLine="708"/>
        <w:jc w:val="both"/>
        <w:rPr>
          <w:rFonts w:ascii="Arial" w:eastAsia="Calibri" w:hAnsi="Arial" w:cs="Arial"/>
          <w:sz w:val="22"/>
        </w:rPr>
      </w:pPr>
      <w:r w:rsidRPr="00866D6C">
        <w:rPr>
          <w:rFonts w:ascii="Arial" w:eastAsia="Calibri" w:hAnsi="Arial" w:cs="Arial"/>
          <w:sz w:val="22"/>
        </w:rPr>
        <w:t xml:space="preserve">Por último, en </w:t>
      </w:r>
      <w:r w:rsidRPr="00866D6C">
        <w:rPr>
          <w:rFonts w:ascii="Arial" w:eastAsia="Calibri" w:hAnsi="Arial" w:cs="Arial"/>
          <w:i/>
          <w:iCs/>
          <w:sz w:val="22"/>
        </w:rPr>
        <w:t xml:space="preserve">quinto </w:t>
      </w:r>
      <w:r w:rsidRPr="00866D6C">
        <w:rPr>
          <w:rFonts w:ascii="Arial" w:eastAsia="Calibri" w:hAnsi="Arial" w:cs="Arial"/>
          <w:sz w:val="22"/>
        </w:rPr>
        <w:t xml:space="preserve">lugar, el Consejo de Estado analizó la solicitud de suspensión del artículo 5 del Decreto </w:t>
      </w:r>
      <w:r>
        <w:rPr>
          <w:rFonts w:ascii="Arial" w:eastAsia="Calibri" w:hAnsi="Arial" w:cs="Arial"/>
          <w:sz w:val="22"/>
        </w:rPr>
        <w:t>0</w:t>
      </w:r>
      <w:r w:rsidRPr="00866D6C">
        <w:rPr>
          <w:rFonts w:ascii="Arial" w:eastAsia="Calibri" w:hAnsi="Arial" w:cs="Arial"/>
          <w:sz w:val="22"/>
        </w:rPr>
        <w:t xml:space="preserve">92 de 2017, que reglamenta los convenios de asociación que prevé el artículo 96 de la Ley 489 de 1998. </w:t>
      </w:r>
      <w:r>
        <w:rPr>
          <w:rFonts w:ascii="Arial" w:eastAsia="Calibri" w:hAnsi="Arial" w:cs="Arial"/>
          <w:sz w:val="22"/>
        </w:rPr>
        <w:t>Dicha Corporación c</w:t>
      </w:r>
      <w:r w:rsidRPr="00866D6C">
        <w:rPr>
          <w:rFonts w:ascii="Arial" w:eastAsia="Calibri" w:hAnsi="Arial" w:cs="Arial"/>
          <w:sz w:val="22"/>
        </w:rPr>
        <w:t xml:space="preserve">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w:t>
      </w:r>
    </w:p>
    <w:p w14:paraId="6A1C063B" w14:textId="77777777" w:rsidR="00AE4138" w:rsidRPr="00866D6C" w:rsidRDefault="00AE4138" w:rsidP="00AE4138">
      <w:pPr>
        <w:spacing w:before="120" w:line="276" w:lineRule="auto"/>
        <w:ind w:firstLine="708"/>
        <w:jc w:val="both"/>
        <w:rPr>
          <w:rFonts w:ascii="Arial" w:eastAsia="Calibri" w:hAnsi="Arial" w:cs="Arial"/>
          <w:sz w:val="22"/>
        </w:rPr>
      </w:pPr>
      <w:r w:rsidRPr="00866D6C">
        <w:rPr>
          <w:rFonts w:ascii="Arial" w:hAnsi="Arial" w:cs="Arial"/>
          <w:sz w:val="22"/>
        </w:rPr>
        <w:t xml:space="preserve">En este orden de ideas, la contratación con entidades sin ánimo de lucro se sigue rigiendo por el Decreto </w:t>
      </w:r>
      <w:r>
        <w:rPr>
          <w:rFonts w:ascii="Arial" w:hAnsi="Arial" w:cs="Arial"/>
          <w:sz w:val="22"/>
        </w:rPr>
        <w:t>0</w:t>
      </w:r>
      <w:r w:rsidRPr="00866D6C">
        <w:rPr>
          <w:rFonts w:ascii="Arial" w:hAnsi="Arial" w:cs="Arial"/>
          <w:sz w:val="22"/>
        </w:rPr>
        <w:t xml:space="preserve">92 de 2017, salvo lo que fue objeto de suspensión provisional. Por lo tanto, las entidades públicas que desean celebrar contratos de interés público, en los </w:t>
      </w:r>
      <w:r w:rsidRPr="00866D6C">
        <w:rPr>
          <w:rFonts w:ascii="Arial" w:hAnsi="Arial" w:cs="Arial"/>
          <w:sz w:val="22"/>
        </w:rPr>
        <w:lastRenderedPageBreak/>
        <w:t>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ii) tampoco se debe condicionar a que la contratación con las ESAL garantice la optimización de los recursos públicos en términos de eficiencia, eficacia, economía y manejo del riesgo; iii) el objeto del contrato debe estar acorde con el plan nacional o seccional de desarrollo;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establezca una relación conmutativa en el cual haya una contraprestación directa a favor de la entidad, ni instrucciones precisas dadas por esta al contratista para cumplir con el objeto del contrato.</w:t>
      </w:r>
    </w:p>
    <w:p w14:paraId="50280436" w14:textId="77777777" w:rsidR="00AE4138" w:rsidRPr="00866D6C" w:rsidRDefault="00AE4138" w:rsidP="00AE4138">
      <w:pPr>
        <w:spacing w:before="120" w:line="276" w:lineRule="auto"/>
        <w:ind w:firstLine="708"/>
        <w:jc w:val="both"/>
        <w:rPr>
          <w:rFonts w:ascii="Arial" w:eastAsia="Calibri" w:hAnsi="Arial" w:cs="Arial"/>
          <w:sz w:val="22"/>
        </w:rPr>
      </w:pPr>
      <w:r w:rsidRPr="00866D6C">
        <w:rPr>
          <w:rFonts w:ascii="Arial" w:eastAsia="Calibri" w:hAnsi="Arial" w:cs="Arial"/>
          <w:sz w:val="22"/>
        </w:rPr>
        <w:t xml:space="preserve">Ahora, si se pretende realizar un </w:t>
      </w:r>
      <w:r w:rsidRPr="00866D6C">
        <w:rPr>
          <w:rFonts w:ascii="Arial" w:eastAsia="Calibri" w:hAnsi="Arial" w:cs="Arial"/>
          <w:i/>
          <w:iCs/>
          <w:sz w:val="22"/>
        </w:rPr>
        <w:t>convenio de asociación</w:t>
      </w:r>
      <w:r w:rsidRPr="00866D6C">
        <w:rPr>
          <w:rFonts w:ascii="Arial" w:eastAsia="Calibri" w:hAnsi="Arial" w:cs="Arial"/>
          <w:sz w:val="22"/>
        </w:rPr>
        <w:t xml:space="preserve"> con ESAL de reconocida idoneidad para el cumplimiento de las funciones que la ley les asigna a las entidades públicas, deben aplicar lo dispuesto en el artículo 5 del Decreto </w:t>
      </w:r>
      <w:r>
        <w:rPr>
          <w:rFonts w:ascii="Arial" w:eastAsia="Calibri" w:hAnsi="Arial" w:cs="Arial"/>
          <w:sz w:val="22"/>
        </w:rPr>
        <w:t>0</w:t>
      </w:r>
      <w:r w:rsidRPr="00866D6C">
        <w:rPr>
          <w:rFonts w:ascii="Arial" w:eastAsia="Calibri" w:hAnsi="Arial" w:cs="Arial"/>
          <w:sz w:val="22"/>
        </w:rPr>
        <w:t xml:space="preserve">92 de 2017. </w:t>
      </w:r>
    </w:p>
    <w:p w14:paraId="2A367258" w14:textId="77777777" w:rsidR="00AE4138" w:rsidRDefault="00AE4138" w:rsidP="00AE4138">
      <w:pPr>
        <w:spacing w:before="120" w:line="276" w:lineRule="auto"/>
        <w:ind w:firstLine="708"/>
        <w:jc w:val="both"/>
        <w:rPr>
          <w:rFonts w:ascii="Arial" w:eastAsia="Calibri" w:hAnsi="Arial" w:cs="Arial"/>
          <w:sz w:val="22"/>
        </w:rPr>
      </w:pPr>
      <w:r w:rsidRPr="00866D6C">
        <w:rPr>
          <w:rFonts w:ascii="Arial" w:eastAsia="Calibri" w:hAnsi="Arial" w:cs="Arial"/>
          <w:sz w:val="22"/>
        </w:rPr>
        <w:t>Para los convenios de asociación, como se dijo,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del convenio</w:t>
      </w:r>
      <w:r w:rsidRPr="00866D6C">
        <w:rPr>
          <w:rStyle w:val="Refdenotaalpie"/>
          <w:rFonts w:ascii="Arial" w:hAnsi="Arial" w:cs="Arial"/>
        </w:rPr>
        <w:footnoteReference w:id="13"/>
      </w:r>
      <w:r w:rsidRPr="00866D6C">
        <w:rPr>
          <w:rFonts w:ascii="Arial" w:eastAsia="Calibri" w:hAnsi="Arial" w:cs="Arial"/>
          <w:sz w:val="22"/>
        </w:rPr>
        <w:t>, y siempre que la entidad estatal verifique previamente que no existe ninguna otra entidad sin ánimo de lucro que ofrezca aportes iguales o superiores al 30%.</w:t>
      </w:r>
    </w:p>
    <w:p w14:paraId="05CD74F0" w14:textId="77777777" w:rsidR="00AE4138" w:rsidRPr="00866D6C" w:rsidRDefault="00AE4138" w:rsidP="00AE4138">
      <w:pPr>
        <w:spacing w:before="120" w:line="276" w:lineRule="auto"/>
        <w:ind w:firstLine="708"/>
        <w:jc w:val="both"/>
        <w:rPr>
          <w:rFonts w:ascii="Arial" w:eastAsia="Calibri" w:hAnsi="Arial" w:cs="Arial"/>
          <w:sz w:val="22"/>
        </w:rPr>
      </w:pPr>
      <w:r>
        <w:rPr>
          <w:rFonts w:ascii="Arial" w:eastAsia="Calibri" w:hAnsi="Arial" w:cs="Arial"/>
          <w:sz w:val="22"/>
        </w:rPr>
        <w:t>De hecho</w:t>
      </w:r>
      <w:r w:rsidRPr="008055F3">
        <w:rPr>
          <w:rFonts w:ascii="Arial" w:eastAsia="Calibri" w:hAnsi="Arial" w:cs="Arial"/>
          <w:sz w:val="22"/>
        </w:rPr>
        <w:t xml:space="preserve">, </w:t>
      </w:r>
      <w:r>
        <w:rPr>
          <w:rFonts w:ascii="Arial" w:eastAsia="Calibri" w:hAnsi="Arial" w:cs="Arial"/>
          <w:sz w:val="22"/>
        </w:rPr>
        <w:t>la norma anteriormente citada</w:t>
      </w:r>
      <w:r w:rsidRPr="008055F3">
        <w:rPr>
          <w:rFonts w:ascii="Arial" w:eastAsia="Calibri" w:hAnsi="Arial" w:cs="Arial"/>
          <w:sz w:val="22"/>
        </w:rPr>
        <w:t xml:space="preserve"> no prohíbe la celebración de convenios en que la ESAL aporte menos del 30% o cuando aporte recursos en especie</w:t>
      </w:r>
      <w:r>
        <w:rPr>
          <w:rFonts w:ascii="Arial" w:eastAsia="Calibri" w:hAnsi="Arial" w:cs="Arial"/>
          <w:sz w:val="22"/>
        </w:rPr>
        <w:t>: s</w:t>
      </w:r>
      <w:r w:rsidRPr="008055F3">
        <w:rPr>
          <w:rFonts w:ascii="Arial" w:eastAsia="Calibri" w:hAnsi="Arial" w:cs="Arial"/>
          <w:sz w:val="22"/>
        </w:rPr>
        <w:t>ólo indica que en esos casos la entidad estatal debe acudir al proceso competitivo para seleccionar a la</w:t>
      </w:r>
      <w:r>
        <w:rPr>
          <w:rFonts w:ascii="Arial" w:eastAsia="Calibri" w:hAnsi="Arial" w:cs="Arial"/>
          <w:sz w:val="22"/>
        </w:rPr>
        <w:t xml:space="preserve"> entidad sin ánimo de lucro</w:t>
      </w:r>
      <w:r w:rsidRPr="008055F3">
        <w:rPr>
          <w:rFonts w:ascii="Arial" w:eastAsia="Calibri" w:hAnsi="Arial" w:cs="Arial"/>
          <w:sz w:val="22"/>
        </w:rPr>
        <w:t xml:space="preserve"> con la cual celebrará el respectivo convenio.</w:t>
      </w:r>
    </w:p>
    <w:p w14:paraId="360BBBEF" w14:textId="77777777" w:rsidR="00AE4138" w:rsidRPr="00485CA9" w:rsidRDefault="00AE4138" w:rsidP="00AE4138">
      <w:pPr>
        <w:tabs>
          <w:tab w:val="left" w:pos="426"/>
        </w:tabs>
        <w:spacing w:line="276" w:lineRule="auto"/>
        <w:jc w:val="both"/>
        <w:rPr>
          <w:rFonts w:ascii="Arial" w:eastAsia="Calibri" w:hAnsi="Arial" w:cs="Arial"/>
          <w:b/>
          <w:color w:val="000000"/>
          <w:sz w:val="22"/>
        </w:rPr>
      </w:pPr>
    </w:p>
    <w:p w14:paraId="7B3581C2" w14:textId="77777777" w:rsidR="00AE4138" w:rsidRPr="00485CA9" w:rsidRDefault="00AE4138" w:rsidP="00AE4138">
      <w:pPr>
        <w:pStyle w:val="Prrafodelista"/>
        <w:numPr>
          <w:ilvl w:val="0"/>
          <w:numId w:val="1"/>
        </w:numPr>
        <w:tabs>
          <w:tab w:val="left" w:pos="284"/>
        </w:tabs>
        <w:spacing w:line="276" w:lineRule="auto"/>
        <w:ind w:left="0" w:firstLine="0"/>
        <w:rPr>
          <w:rFonts w:ascii="Arial" w:hAnsi="Arial" w:cs="Arial"/>
          <w:b/>
          <w:bCs/>
          <w:color w:val="000000"/>
          <w:sz w:val="22"/>
          <w:lang w:val="es-CO"/>
        </w:rPr>
      </w:pPr>
      <w:r w:rsidRPr="00485CA9">
        <w:rPr>
          <w:rFonts w:ascii="Arial" w:hAnsi="Arial" w:cs="Arial"/>
          <w:b/>
          <w:bCs/>
          <w:color w:val="000000"/>
          <w:sz w:val="22"/>
          <w:lang w:val="es-CO"/>
        </w:rPr>
        <w:t xml:space="preserve">Respuesta </w:t>
      </w:r>
    </w:p>
    <w:p w14:paraId="4EBFE9AF" w14:textId="77777777" w:rsidR="00AE4138" w:rsidRPr="00485CA9" w:rsidRDefault="00AE4138" w:rsidP="00AE4138">
      <w:pPr>
        <w:pStyle w:val="Prrafodelista"/>
        <w:tabs>
          <w:tab w:val="left" w:pos="284"/>
        </w:tabs>
        <w:spacing w:line="276" w:lineRule="auto"/>
        <w:ind w:left="0"/>
        <w:rPr>
          <w:rFonts w:ascii="Arial" w:hAnsi="Arial" w:cs="Arial"/>
          <w:b/>
          <w:bCs/>
          <w:color w:val="000000"/>
          <w:sz w:val="22"/>
          <w:lang w:val="es-CO"/>
        </w:rPr>
      </w:pPr>
    </w:p>
    <w:p w14:paraId="3374C24E" w14:textId="77777777" w:rsidR="00AE4138" w:rsidRPr="00485CA9" w:rsidRDefault="00AE4138" w:rsidP="00AE4138">
      <w:pPr>
        <w:pStyle w:val="xxmsonospacing"/>
        <w:shd w:val="clear" w:color="auto" w:fill="FFFFFF"/>
        <w:spacing w:before="0" w:beforeAutospacing="0" w:after="0" w:afterAutospacing="0"/>
        <w:ind w:left="709" w:right="709"/>
        <w:jc w:val="both"/>
        <w:rPr>
          <w:rFonts w:ascii="Arial" w:eastAsia="Calibri" w:hAnsi="Arial" w:cs="Arial"/>
          <w:color w:val="000000"/>
          <w:sz w:val="21"/>
          <w:szCs w:val="21"/>
          <w:lang w:val="es-ES"/>
        </w:rPr>
      </w:pPr>
      <w:r w:rsidRPr="00485CA9">
        <w:rPr>
          <w:rFonts w:ascii="Arial" w:eastAsia="Calibri" w:hAnsi="Arial" w:cs="Arial"/>
          <w:color w:val="000000"/>
          <w:sz w:val="21"/>
          <w:szCs w:val="21"/>
          <w:lang w:val="es-ES"/>
        </w:rPr>
        <w:t>«</w:t>
      </w:r>
      <w:r w:rsidRPr="00485CA9">
        <w:rPr>
          <w:rFonts w:ascii="Arial" w:hAnsi="Arial" w:cs="Arial"/>
          <w:color w:val="000000"/>
          <w:sz w:val="21"/>
          <w:szCs w:val="21"/>
          <w:lang w:val="es-ES"/>
        </w:rPr>
        <w:t>¿</w:t>
      </w:r>
      <w:r w:rsidRPr="008055F3">
        <w:rPr>
          <w:rFonts w:ascii="Arial" w:hAnsi="Arial" w:cs="Arial"/>
          <w:color w:val="000000"/>
          <w:sz w:val="21"/>
          <w:szCs w:val="21"/>
          <w:bdr w:val="none" w:sz="0" w:space="0" w:color="auto" w:frame="1"/>
        </w:rPr>
        <w:t xml:space="preserve">Si el convenio de asociación a celebrar con un particular, según las voces del artículo 96 de la Ley 489 de 1998, no comprende inversión de recursos públicos </w:t>
      </w:r>
      <w:r w:rsidRPr="008055F3">
        <w:rPr>
          <w:rFonts w:ascii="Arial" w:hAnsi="Arial" w:cs="Arial"/>
          <w:color w:val="000000"/>
          <w:sz w:val="21"/>
          <w:szCs w:val="21"/>
          <w:bdr w:val="none" w:sz="0" w:space="0" w:color="auto" w:frame="1"/>
        </w:rPr>
        <w:lastRenderedPageBreak/>
        <w:t>ni privados, es viable celebrarlo sin necesidad de acudir a la selección o comparación objetiva prevista en el Decreto Autónomo 092 de 2017</w:t>
      </w:r>
      <w:r w:rsidRPr="00485CA9">
        <w:rPr>
          <w:rFonts w:ascii="Arial" w:hAnsi="Arial" w:cs="Arial"/>
          <w:color w:val="000000"/>
          <w:sz w:val="21"/>
          <w:szCs w:val="21"/>
          <w:lang w:val="es-ES"/>
        </w:rPr>
        <w:t>?</w:t>
      </w:r>
      <w:r w:rsidRPr="00485CA9">
        <w:rPr>
          <w:rFonts w:ascii="Arial" w:eastAsia="Calibri" w:hAnsi="Arial" w:cs="Arial"/>
          <w:color w:val="000000"/>
          <w:sz w:val="21"/>
          <w:szCs w:val="21"/>
          <w:lang w:val="es-ES"/>
        </w:rPr>
        <w:t>».</w:t>
      </w:r>
    </w:p>
    <w:p w14:paraId="214EFB1C" w14:textId="77777777" w:rsidR="00AE4138" w:rsidRPr="00485CA9" w:rsidRDefault="00AE4138" w:rsidP="00AE4138">
      <w:pPr>
        <w:pStyle w:val="xxmsonospacing"/>
        <w:shd w:val="clear" w:color="auto" w:fill="FFFFFF"/>
        <w:spacing w:before="0" w:beforeAutospacing="0" w:after="0" w:afterAutospacing="0" w:line="276" w:lineRule="auto"/>
        <w:ind w:left="709" w:right="709"/>
        <w:jc w:val="both"/>
        <w:rPr>
          <w:rFonts w:ascii="Arial" w:eastAsia="Calibri" w:hAnsi="Arial" w:cs="Arial"/>
          <w:color w:val="000000"/>
          <w:sz w:val="22"/>
          <w:szCs w:val="22"/>
          <w:lang w:val="es-ES"/>
        </w:rPr>
      </w:pPr>
    </w:p>
    <w:p w14:paraId="6E0433AA" w14:textId="77777777" w:rsidR="00AE4138" w:rsidRPr="0077734B" w:rsidRDefault="00AE4138" w:rsidP="00AE4138">
      <w:pPr>
        <w:pStyle w:val="xmsonormal"/>
        <w:shd w:val="clear" w:color="auto" w:fill="FFFFFF"/>
        <w:spacing w:before="0" w:beforeAutospacing="0" w:after="0" w:afterAutospacing="0" w:line="276" w:lineRule="auto"/>
        <w:jc w:val="both"/>
        <w:rPr>
          <w:rFonts w:ascii="Arial" w:hAnsi="Arial" w:cs="Arial"/>
          <w:color w:val="000000"/>
          <w:sz w:val="22"/>
          <w:szCs w:val="22"/>
        </w:rPr>
      </w:pPr>
      <w:r>
        <w:rPr>
          <w:rFonts w:ascii="Arial" w:hAnsi="Arial" w:cs="Arial"/>
          <w:color w:val="000000"/>
          <w:sz w:val="22"/>
          <w:szCs w:val="22"/>
          <w:bdr w:val="none" w:sz="0" w:space="0" w:color="auto" w:frame="1"/>
          <w:lang w:val="es-ES_tradnl"/>
        </w:rPr>
        <w:t>De acuerdo con</w:t>
      </w:r>
      <w:r w:rsidRPr="0077734B">
        <w:rPr>
          <w:rFonts w:ascii="Arial" w:hAnsi="Arial" w:cs="Arial"/>
          <w:color w:val="000000"/>
          <w:sz w:val="22"/>
          <w:szCs w:val="22"/>
          <w:bdr w:val="none" w:sz="0" w:space="0" w:color="auto" w:frame="1"/>
          <w:lang w:val="es-ES_tradnl"/>
        </w:rPr>
        <w:t xml:space="preserve"> las consideraciones expuestas, los convenios de asociación previstos en el artículo 96 de la Ley 489 de 1998 </w:t>
      </w:r>
      <w:r>
        <w:rPr>
          <w:rFonts w:ascii="Arial" w:hAnsi="Arial" w:cs="Arial"/>
          <w:color w:val="000000"/>
          <w:sz w:val="22"/>
          <w:szCs w:val="22"/>
          <w:bdr w:val="none" w:sz="0" w:space="0" w:color="auto" w:frame="1"/>
          <w:lang w:val="es-ES_tradnl"/>
        </w:rPr>
        <w:t>están</w:t>
      </w:r>
      <w:r w:rsidRPr="0077734B">
        <w:rPr>
          <w:rFonts w:ascii="Arial" w:hAnsi="Arial" w:cs="Arial"/>
          <w:color w:val="000000"/>
          <w:sz w:val="22"/>
          <w:szCs w:val="22"/>
          <w:bdr w:val="none" w:sz="0" w:space="0" w:color="auto" w:frame="1"/>
          <w:lang w:val="es-ES_tradnl"/>
        </w:rPr>
        <w:t xml:space="preserve"> desarrollados en el artículo 5 del Decreto 092 de 2017</w:t>
      </w:r>
      <w:r>
        <w:rPr>
          <w:rFonts w:ascii="Arial" w:hAnsi="Arial" w:cs="Arial"/>
          <w:color w:val="000000"/>
          <w:sz w:val="22"/>
          <w:szCs w:val="22"/>
          <w:bdr w:val="none" w:sz="0" w:space="0" w:color="auto" w:frame="1"/>
          <w:lang w:val="es-ES_tradnl"/>
        </w:rPr>
        <w:t>. Estos</w:t>
      </w:r>
      <w:r w:rsidRPr="0077734B">
        <w:rPr>
          <w:rFonts w:ascii="Arial" w:hAnsi="Arial" w:cs="Arial"/>
          <w:color w:val="000000"/>
          <w:sz w:val="22"/>
          <w:szCs w:val="22"/>
          <w:bdr w:val="none" w:sz="0" w:space="0" w:color="auto" w:frame="1"/>
          <w:lang w:val="es-ES_tradnl"/>
        </w:rPr>
        <w:t xml:space="preserve"> convenios deben </w:t>
      </w:r>
      <w:r>
        <w:rPr>
          <w:rFonts w:ascii="Arial" w:hAnsi="Arial" w:cs="Arial"/>
          <w:color w:val="000000"/>
          <w:sz w:val="22"/>
          <w:szCs w:val="22"/>
          <w:bdr w:val="none" w:sz="0" w:space="0" w:color="auto" w:frame="1"/>
          <w:lang w:val="es-ES_tradnl"/>
        </w:rPr>
        <w:t>c</w:t>
      </w:r>
      <w:r w:rsidRPr="0077734B">
        <w:rPr>
          <w:rFonts w:ascii="Arial" w:hAnsi="Arial" w:cs="Arial"/>
          <w:color w:val="000000"/>
          <w:sz w:val="22"/>
          <w:szCs w:val="22"/>
          <w:bdr w:val="none" w:sz="0" w:space="0" w:color="auto" w:frame="1"/>
          <w:lang w:val="es-ES_tradnl"/>
        </w:rPr>
        <w:t>elebra</w:t>
      </w:r>
      <w:r>
        <w:rPr>
          <w:rFonts w:ascii="Arial" w:hAnsi="Arial" w:cs="Arial"/>
          <w:color w:val="000000"/>
          <w:sz w:val="22"/>
          <w:szCs w:val="22"/>
          <w:bdr w:val="none" w:sz="0" w:space="0" w:color="auto" w:frame="1"/>
          <w:lang w:val="es-ES_tradnl"/>
        </w:rPr>
        <w:t>rse</w:t>
      </w:r>
      <w:r w:rsidRPr="0077734B">
        <w:rPr>
          <w:rFonts w:ascii="Arial" w:hAnsi="Arial" w:cs="Arial"/>
          <w:color w:val="000000"/>
          <w:sz w:val="22"/>
          <w:szCs w:val="22"/>
          <w:bdr w:val="none" w:sz="0" w:space="0" w:color="auto" w:frame="1"/>
          <w:lang w:val="es-ES_tradnl"/>
        </w:rPr>
        <w:t xml:space="preserve"> con </w:t>
      </w:r>
      <w:r>
        <w:rPr>
          <w:rFonts w:ascii="Arial" w:hAnsi="Arial" w:cs="Arial"/>
          <w:color w:val="000000"/>
          <w:sz w:val="22"/>
          <w:szCs w:val="22"/>
          <w:bdr w:val="none" w:sz="0" w:space="0" w:color="auto" w:frame="1"/>
          <w:lang w:val="es-ES_tradnl"/>
        </w:rPr>
        <w:t xml:space="preserve">entidades sin ánimo de lucro </w:t>
      </w:r>
      <w:r w:rsidRPr="0077734B">
        <w:rPr>
          <w:rFonts w:ascii="Arial" w:hAnsi="Arial" w:cs="Arial"/>
          <w:color w:val="000000"/>
          <w:sz w:val="22"/>
          <w:szCs w:val="22"/>
          <w:bdr w:val="none" w:sz="0" w:space="0" w:color="auto" w:frame="1"/>
          <w:lang w:val="es-ES_tradnl"/>
        </w:rPr>
        <w:t xml:space="preserve">para el desarrollo conjunto de actividades relacionadas con los cometidos y funciones que la ley </w:t>
      </w:r>
      <w:r>
        <w:rPr>
          <w:rFonts w:ascii="Arial" w:hAnsi="Arial" w:cs="Arial"/>
          <w:color w:val="000000"/>
          <w:sz w:val="22"/>
          <w:szCs w:val="22"/>
          <w:bdr w:val="none" w:sz="0" w:space="0" w:color="auto" w:frame="1"/>
          <w:lang w:val="es-ES_tradnl"/>
        </w:rPr>
        <w:t xml:space="preserve">les asigna a las entidades estatales. Además, </w:t>
      </w:r>
      <w:r w:rsidRPr="0077734B">
        <w:rPr>
          <w:rFonts w:ascii="Arial" w:hAnsi="Arial" w:cs="Arial"/>
          <w:color w:val="000000"/>
          <w:sz w:val="22"/>
          <w:szCs w:val="22"/>
          <w:bdr w:val="none" w:sz="0" w:space="0" w:color="auto" w:frame="1"/>
          <w:lang w:val="es-ES_tradnl"/>
        </w:rPr>
        <w:t xml:space="preserve">no estarán sujetos a competencia </w:t>
      </w:r>
      <w:r w:rsidRPr="00866D6C">
        <w:rPr>
          <w:rFonts w:ascii="Arial" w:eastAsia="Calibri" w:hAnsi="Arial" w:cs="Arial"/>
          <w:sz w:val="22"/>
        </w:rPr>
        <w:t>en aquellos casos en que una entidad sin ánimo de lucro comprometa recursos en dinero por un valor igual o superior al 30% del valor total del convenio, y siempre que la entidad estatal verifique previamente que no existe ninguna otra entidad sin ánimo de lucro que ofrezca aportes iguales o superiores al 30%</w:t>
      </w:r>
      <w:r w:rsidRPr="0077734B">
        <w:rPr>
          <w:rFonts w:ascii="Arial" w:hAnsi="Arial" w:cs="Arial"/>
          <w:color w:val="000000"/>
          <w:sz w:val="22"/>
          <w:szCs w:val="22"/>
          <w:bdr w:val="none" w:sz="0" w:space="0" w:color="auto" w:frame="1"/>
          <w:lang w:val="es-ES_tradnl"/>
        </w:rPr>
        <w:t>.  </w:t>
      </w:r>
    </w:p>
    <w:p w14:paraId="323F0070" w14:textId="77777777" w:rsidR="00AE4138" w:rsidRDefault="00AE4138" w:rsidP="00AE4138">
      <w:pPr>
        <w:pStyle w:val="xmsonormal"/>
        <w:shd w:val="clear" w:color="auto" w:fill="FFFFFF"/>
        <w:spacing w:before="120" w:beforeAutospacing="0" w:after="120" w:afterAutospacing="0" w:line="276" w:lineRule="auto"/>
        <w:ind w:firstLine="709"/>
        <w:jc w:val="both"/>
        <w:rPr>
          <w:rFonts w:ascii="Arial" w:hAnsi="Arial" w:cs="Arial"/>
          <w:color w:val="000000"/>
          <w:sz w:val="22"/>
          <w:szCs w:val="22"/>
          <w:bdr w:val="none" w:sz="0" w:space="0" w:color="auto" w:frame="1"/>
          <w:lang w:val="es-ES_tradnl"/>
        </w:rPr>
      </w:pPr>
      <w:r w:rsidRPr="0077734B">
        <w:rPr>
          <w:rFonts w:ascii="Arial" w:hAnsi="Arial" w:cs="Arial"/>
          <w:color w:val="000000"/>
          <w:sz w:val="22"/>
          <w:szCs w:val="22"/>
          <w:bdr w:val="none" w:sz="0" w:space="0" w:color="auto" w:frame="1"/>
          <w:lang w:val="es-ES_tradnl"/>
        </w:rPr>
        <w:t xml:space="preserve">Por tanto, en el resto de los eventos, como en el caso en que no hay aportes en dinero ni de la entidad estatal ni de la ESAL, o cuando se realizan aportes de recursos en especie o cuando el aporte en dinero de la ESAL sea inferior al 30% del valor total del convenio, la entidad estatal debe acudir a un procedimiento competitivo para seleccionar a la ESAL con la cual celebrará el respectivo convenio. </w:t>
      </w:r>
    </w:p>
    <w:p w14:paraId="36008FF2" w14:textId="77777777" w:rsidR="00AE4138" w:rsidRPr="0077734B" w:rsidRDefault="00AE4138" w:rsidP="00AE4138">
      <w:pPr>
        <w:pStyle w:val="xmsonormal"/>
        <w:shd w:val="clear" w:color="auto" w:fill="FFFFFF"/>
        <w:spacing w:before="120" w:beforeAutospacing="0" w:after="0" w:afterAutospacing="0" w:line="276" w:lineRule="auto"/>
        <w:ind w:firstLine="709"/>
        <w:jc w:val="both"/>
        <w:rPr>
          <w:rFonts w:ascii="Arial" w:hAnsi="Arial" w:cs="Arial"/>
          <w:color w:val="000000"/>
          <w:sz w:val="22"/>
          <w:szCs w:val="22"/>
        </w:rPr>
      </w:pPr>
    </w:p>
    <w:p w14:paraId="4E9F06C9" w14:textId="77777777" w:rsidR="00AE4138" w:rsidRPr="00485CA9" w:rsidRDefault="00AE4138" w:rsidP="00AE4138">
      <w:pPr>
        <w:spacing w:before="120" w:line="276" w:lineRule="auto"/>
        <w:jc w:val="both"/>
        <w:rPr>
          <w:rFonts w:ascii="Arial" w:eastAsia="Calibri" w:hAnsi="Arial" w:cs="Arial"/>
          <w:color w:val="000000"/>
          <w:sz w:val="22"/>
        </w:rPr>
      </w:pPr>
      <w:r w:rsidRPr="00485CA9">
        <w:rPr>
          <w:rFonts w:ascii="Arial" w:eastAsia="Calibri" w:hAnsi="Arial" w:cs="Arial"/>
          <w:color w:val="000000"/>
          <w:sz w:val="22"/>
        </w:rPr>
        <w:t>Este concepto tiene el alcance previsto en el artículo 28 del Código de Procedimiento Administrativo y de lo Contencioso Administrativo.</w:t>
      </w:r>
    </w:p>
    <w:p w14:paraId="45D43EFC" w14:textId="77777777" w:rsidR="00AE4138" w:rsidRPr="00485CA9" w:rsidRDefault="00AE4138" w:rsidP="00AE4138">
      <w:pPr>
        <w:ind w:firstLine="709"/>
        <w:jc w:val="both"/>
        <w:rPr>
          <w:rFonts w:ascii="Arial" w:eastAsia="Calibri" w:hAnsi="Arial" w:cs="Arial"/>
          <w:color w:val="000000"/>
          <w:sz w:val="22"/>
        </w:rPr>
      </w:pPr>
    </w:p>
    <w:p w14:paraId="7A812DF3" w14:textId="77777777" w:rsidR="00AE4138" w:rsidRPr="00485CA9" w:rsidRDefault="00AE4138" w:rsidP="00AE4138">
      <w:pPr>
        <w:jc w:val="both"/>
        <w:rPr>
          <w:rFonts w:ascii="Arial" w:hAnsi="Arial" w:cs="Arial"/>
          <w:color w:val="000000"/>
          <w:sz w:val="22"/>
          <w:lang w:eastAsia="es-CO"/>
        </w:rPr>
      </w:pPr>
      <w:r w:rsidRPr="00485CA9">
        <w:rPr>
          <w:rFonts w:ascii="Arial" w:hAnsi="Arial" w:cs="Arial"/>
          <w:color w:val="000000"/>
          <w:sz w:val="22"/>
          <w:lang w:eastAsia="es-CO"/>
        </w:rPr>
        <w:t>Atentamente,</w:t>
      </w:r>
    </w:p>
    <w:p w14:paraId="48CCAC67" w14:textId="77777777" w:rsidR="00AE4138" w:rsidRPr="00485CA9" w:rsidRDefault="00AE4138" w:rsidP="00AE4138">
      <w:pPr>
        <w:jc w:val="center"/>
        <w:rPr>
          <w:rFonts w:ascii="Arial" w:hAnsi="Arial" w:cs="Arial"/>
          <w:color w:val="000000"/>
          <w:sz w:val="22"/>
          <w:lang w:eastAsia="es-CO"/>
        </w:rPr>
      </w:pPr>
      <w:r w:rsidRPr="007274C5">
        <w:rPr>
          <w:noProof/>
        </w:rPr>
        <w:drawing>
          <wp:inline distT="0" distB="0" distL="0" distR="0" wp14:anchorId="3F5B4D26" wp14:editId="2CAB8ADD">
            <wp:extent cx="2510790" cy="1115695"/>
            <wp:effectExtent l="0" t="0" r="0" b="0"/>
            <wp:docPr id="2"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10790" cy="1115695"/>
                    </a:xfrm>
                    <a:prstGeom prst="rect">
                      <a:avLst/>
                    </a:prstGeom>
                    <a:noFill/>
                    <a:ln>
                      <a:noFill/>
                    </a:ln>
                  </pic:spPr>
                </pic:pic>
              </a:graphicData>
            </a:graphic>
          </wp:inline>
        </w:drawing>
      </w:r>
    </w:p>
    <w:p w14:paraId="6EFEBF43" w14:textId="77777777" w:rsidR="00AE4138" w:rsidRPr="00485CA9" w:rsidRDefault="00AE4138" w:rsidP="00AE4138">
      <w:pPr>
        <w:jc w:val="center"/>
        <w:rPr>
          <w:rFonts w:ascii="Arial" w:hAnsi="Arial" w:cs="Arial"/>
          <w:color w:val="000000"/>
          <w:sz w:val="18"/>
          <w:szCs w:val="20"/>
          <w:lang w:eastAsia="es-CO"/>
        </w:rPr>
      </w:pPr>
    </w:p>
    <w:p w14:paraId="3DFC50FF" w14:textId="77777777" w:rsidR="00AE4138" w:rsidRPr="00485CA9" w:rsidRDefault="00AE4138" w:rsidP="00AE4138">
      <w:pPr>
        <w:jc w:val="center"/>
        <w:rPr>
          <w:rFonts w:ascii="Arial" w:hAnsi="Arial" w:cs="Arial"/>
          <w:color w:val="000000"/>
          <w:sz w:val="18"/>
          <w:szCs w:val="20"/>
          <w:lang w:eastAsia="es-CO"/>
        </w:rPr>
      </w:pPr>
    </w:p>
    <w:tbl>
      <w:tblPr>
        <w:tblW w:w="0" w:type="auto"/>
        <w:tblLook w:val="04A0" w:firstRow="1" w:lastRow="0" w:firstColumn="1" w:lastColumn="0" w:noHBand="0" w:noVBand="1"/>
      </w:tblPr>
      <w:tblGrid>
        <w:gridCol w:w="812"/>
        <w:gridCol w:w="4413"/>
      </w:tblGrid>
      <w:tr w:rsidR="00AE4138" w:rsidRPr="003F6D32" w14:paraId="7394C2FE" w14:textId="77777777" w:rsidTr="001F6AB9">
        <w:trPr>
          <w:trHeight w:val="315"/>
        </w:trPr>
        <w:tc>
          <w:tcPr>
            <w:tcW w:w="812" w:type="dxa"/>
            <w:shd w:val="clear" w:color="auto" w:fill="auto"/>
            <w:vAlign w:val="center"/>
            <w:hideMark/>
          </w:tcPr>
          <w:p w14:paraId="13BC1098" w14:textId="77777777" w:rsidR="00AE4138" w:rsidRPr="00485CA9" w:rsidRDefault="00AE4138" w:rsidP="001F6AB9">
            <w:pPr>
              <w:rPr>
                <w:rFonts w:ascii="Arial" w:hAnsi="Arial" w:cs="Arial"/>
                <w:color w:val="000000"/>
                <w:sz w:val="16"/>
                <w:szCs w:val="16"/>
                <w:lang w:eastAsia="es-ES"/>
              </w:rPr>
            </w:pPr>
            <w:r w:rsidRPr="00485CA9">
              <w:rPr>
                <w:rFonts w:ascii="Arial" w:hAnsi="Arial" w:cs="Arial"/>
                <w:color w:val="000000"/>
                <w:sz w:val="16"/>
                <w:szCs w:val="16"/>
                <w:lang w:eastAsia="es-ES"/>
              </w:rPr>
              <w:t>Elaboró:</w:t>
            </w:r>
          </w:p>
        </w:tc>
        <w:tc>
          <w:tcPr>
            <w:tcW w:w="4413" w:type="dxa"/>
            <w:tcBorders>
              <w:top w:val="nil"/>
              <w:left w:val="nil"/>
              <w:bottom w:val="dotted" w:sz="4" w:space="0" w:color="7F7F7F"/>
              <w:right w:val="nil"/>
            </w:tcBorders>
            <w:shd w:val="clear" w:color="auto" w:fill="auto"/>
            <w:vAlign w:val="center"/>
            <w:hideMark/>
          </w:tcPr>
          <w:p w14:paraId="30D55569" w14:textId="77777777" w:rsidR="00AE4138" w:rsidRPr="00485CA9" w:rsidRDefault="00AE4138" w:rsidP="001F6AB9">
            <w:pPr>
              <w:rPr>
                <w:rFonts w:ascii="Arial" w:hAnsi="Arial" w:cs="Arial"/>
                <w:color w:val="000000"/>
                <w:sz w:val="16"/>
                <w:szCs w:val="16"/>
                <w:lang w:eastAsia="es-ES"/>
              </w:rPr>
            </w:pPr>
            <w:r w:rsidRPr="00485CA9">
              <w:rPr>
                <w:rFonts w:ascii="Arial" w:hAnsi="Arial" w:cs="Arial"/>
                <w:color w:val="000000"/>
                <w:sz w:val="16"/>
                <w:szCs w:val="16"/>
                <w:lang w:eastAsia="es-ES"/>
              </w:rPr>
              <w:t xml:space="preserve">Camilo Perdomo Villamil </w:t>
            </w:r>
          </w:p>
          <w:p w14:paraId="033A6DD9" w14:textId="77777777" w:rsidR="00AE4138" w:rsidRPr="00485CA9" w:rsidRDefault="00AE4138" w:rsidP="001F6AB9">
            <w:pPr>
              <w:rPr>
                <w:rFonts w:ascii="Arial" w:hAnsi="Arial" w:cs="Arial"/>
                <w:color w:val="000000"/>
                <w:sz w:val="16"/>
                <w:szCs w:val="16"/>
                <w:lang w:eastAsia="es-ES"/>
              </w:rPr>
            </w:pPr>
            <w:r w:rsidRPr="00485CA9">
              <w:rPr>
                <w:rFonts w:ascii="Arial" w:hAnsi="Arial" w:cs="Arial"/>
                <w:color w:val="000000"/>
                <w:sz w:val="16"/>
                <w:szCs w:val="16"/>
                <w:lang w:eastAsia="es-ES"/>
              </w:rPr>
              <w:t>Contratista de la Subdirección de Gestión Contractual</w:t>
            </w:r>
          </w:p>
        </w:tc>
      </w:tr>
      <w:tr w:rsidR="00AE4138" w:rsidRPr="003F6D32" w14:paraId="62DA4626" w14:textId="77777777" w:rsidTr="001F6AB9">
        <w:trPr>
          <w:trHeight w:val="330"/>
        </w:trPr>
        <w:tc>
          <w:tcPr>
            <w:tcW w:w="812" w:type="dxa"/>
            <w:shd w:val="clear" w:color="auto" w:fill="auto"/>
            <w:vAlign w:val="center"/>
            <w:hideMark/>
          </w:tcPr>
          <w:p w14:paraId="2D098E13" w14:textId="77777777" w:rsidR="00AE4138" w:rsidRPr="00485CA9" w:rsidRDefault="00AE4138" w:rsidP="001F6AB9">
            <w:pPr>
              <w:rPr>
                <w:rFonts w:ascii="Arial" w:hAnsi="Arial" w:cs="Arial"/>
                <w:color w:val="000000"/>
                <w:sz w:val="16"/>
                <w:szCs w:val="16"/>
                <w:lang w:eastAsia="es-ES"/>
              </w:rPr>
            </w:pPr>
            <w:r w:rsidRPr="00485CA9">
              <w:rPr>
                <w:rFonts w:ascii="Arial" w:hAnsi="Arial" w:cs="Arial"/>
                <w:color w:val="000000"/>
                <w:sz w:val="16"/>
                <w:szCs w:val="16"/>
                <w:lang w:eastAsia="es-ES"/>
              </w:rPr>
              <w:t>Revisó:</w:t>
            </w:r>
          </w:p>
        </w:tc>
        <w:tc>
          <w:tcPr>
            <w:tcW w:w="4413" w:type="dxa"/>
            <w:tcBorders>
              <w:top w:val="dotted" w:sz="4" w:space="0" w:color="7F7F7F"/>
              <w:left w:val="nil"/>
              <w:bottom w:val="dotted" w:sz="4" w:space="0" w:color="7F7F7F"/>
              <w:right w:val="nil"/>
            </w:tcBorders>
            <w:shd w:val="clear" w:color="auto" w:fill="auto"/>
            <w:vAlign w:val="center"/>
            <w:hideMark/>
          </w:tcPr>
          <w:p w14:paraId="629C4CC9" w14:textId="77777777" w:rsidR="00AE4138" w:rsidRPr="00485CA9" w:rsidRDefault="00AE4138" w:rsidP="001F6AB9">
            <w:pPr>
              <w:rPr>
                <w:rFonts w:ascii="Arial" w:hAnsi="Arial" w:cs="Arial"/>
                <w:color w:val="000000"/>
                <w:sz w:val="16"/>
                <w:szCs w:val="16"/>
                <w:lang w:eastAsia="es-ES"/>
              </w:rPr>
            </w:pPr>
            <w:r w:rsidRPr="00485CA9">
              <w:rPr>
                <w:rFonts w:ascii="Arial" w:hAnsi="Arial" w:cs="Arial"/>
                <w:color w:val="000000"/>
                <w:sz w:val="16"/>
                <w:szCs w:val="16"/>
                <w:lang w:eastAsia="es-ES"/>
              </w:rPr>
              <w:t>Juan David Montoya Penagos</w:t>
            </w:r>
          </w:p>
          <w:p w14:paraId="213AABB7" w14:textId="77777777" w:rsidR="00AE4138" w:rsidRPr="00485CA9" w:rsidRDefault="00AE4138" w:rsidP="001F6AB9">
            <w:pPr>
              <w:rPr>
                <w:rFonts w:ascii="Arial" w:hAnsi="Arial" w:cs="Arial"/>
                <w:color w:val="000000"/>
                <w:sz w:val="16"/>
                <w:szCs w:val="16"/>
                <w:lang w:eastAsia="es-ES"/>
              </w:rPr>
            </w:pPr>
            <w:r w:rsidRPr="00485CA9">
              <w:rPr>
                <w:rFonts w:ascii="Arial" w:hAnsi="Arial" w:cs="Arial"/>
                <w:color w:val="000000"/>
                <w:sz w:val="16"/>
                <w:szCs w:val="16"/>
                <w:lang w:eastAsia="es-ES"/>
              </w:rPr>
              <w:t>Gestor T1-15 de la Subdirección de Gestión Contractual</w:t>
            </w:r>
          </w:p>
        </w:tc>
      </w:tr>
      <w:tr w:rsidR="00AE4138" w:rsidRPr="003F6D32" w14:paraId="71470B23" w14:textId="77777777" w:rsidTr="001F6AB9">
        <w:trPr>
          <w:trHeight w:val="300"/>
        </w:trPr>
        <w:tc>
          <w:tcPr>
            <w:tcW w:w="812" w:type="dxa"/>
            <w:shd w:val="clear" w:color="auto" w:fill="auto"/>
            <w:vAlign w:val="center"/>
            <w:hideMark/>
          </w:tcPr>
          <w:p w14:paraId="6AC20242" w14:textId="77777777" w:rsidR="00AE4138" w:rsidRPr="00485CA9" w:rsidRDefault="00AE4138" w:rsidP="001F6AB9">
            <w:pPr>
              <w:rPr>
                <w:rFonts w:ascii="Arial" w:hAnsi="Arial" w:cs="Arial"/>
                <w:color w:val="000000"/>
                <w:sz w:val="16"/>
                <w:szCs w:val="16"/>
                <w:lang w:eastAsia="es-ES"/>
              </w:rPr>
            </w:pPr>
            <w:r w:rsidRPr="00485CA9">
              <w:rPr>
                <w:rFonts w:ascii="Arial" w:hAnsi="Arial" w:cs="Arial"/>
                <w:color w:val="000000"/>
                <w:sz w:val="16"/>
                <w:szCs w:val="16"/>
                <w:lang w:eastAsia="es-ES"/>
              </w:rPr>
              <w:t>Aprobó:</w:t>
            </w:r>
          </w:p>
        </w:tc>
        <w:tc>
          <w:tcPr>
            <w:tcW w:w="4413" w:type="dxa"/>
            <w:tcBorders>
              <w:top w:val="dotted" w:sz="4" w:space="0" w:color="7F7F7F"/>
              <w:left w:val="nil"/>
              <w:bottom w:val="dotted" w:sz="4" w:space="0" w:color="7F7F7F"/>
              <w:right w:val="nil"/>
            </w:tcBorders>
            <w:shd w:val="clear" w:color="auto" w:fill="auto"/>
            <w:vAlign w:val="center"/>
            <w:hideMark/>
          </w:tcPr>
          <w:p w14:paraId="2FDD91BE" w14:textId="77777777" w:rsidR="00AE4138" w:rsidRPr="00485CA9" w:rsidRDefault="00AE4138" w:rsidP="001F6AB9">
            <w:pPr>
              <w:rPr>
                <w:rFonts w:ascii="Arial" w:hAnsi="Arial" w:cs="Arial"/>
                <w:color w:val="000000"/>
                <w:sz w:val="16"/>
                <w:szCs w:val="16"/>
                <w:lang w:eastAsia="es-ES"/>
              </w:rPr>
            </w:pPr>
            <w:r w:rsidRPr="00485CA9">
              <w:rPr>
                <w:rFonts w:ascii="Arial" w:hAnsi="Arial" w:cs="Arial"/>
                <w:color w:val="000000"/>
                <w:sz w:val="16"/>
                <w:szCs w:val="16"/>
                <w:lang w:eastAsia="es-ES"/>
              </w:rPr>
              <w:t>Jorge Augusto Tirado Navarro</w:t>
            </w:r>
          </w:p>
          <w:p w14:paraId="622CF1D9" w14:textId="77777777" w:rsidR="00AE4138" w:rsidRPr="00485CA9" w:rsidRDefault="00AE4138" w:rsidP="001F6AB9">
            <w:pPr>
              <w:rPr>
                <w:rFonts w:ascii="Arial" w:hAnsi="Arial" w:cs="Arial"/>
                <w:color w:val="000000"/>
                <w:sz w:val="16"/>
                <w:szCs w:val="16"/>
                <w:lang w:eastAsia="es-ES"/>
              </w:rPr>
            </w:pPr>
            <w:r w:rsidRPr="00485CA9">
              <w:rPr>
                <w:rFonts w:ascii="Arial" w:hAnsi="Arial" w:cs="Arial"/>
                <w:color w:val="000000"/>
                <w:sz w:val="16"/>
                <w:szCs w:val="16"/>
                <w:lang w:eastAsia="es-ES"/>
              </w:rPr>
              <w:t>Subdirector de Gestión Contractual ANCP – CCE</w:t>
            </w:r>
          </w:p>
        </w:tc>
      </w:tr>
    </w:tbl>
    <w:p w14:paraId="4D8340D7" w14:textId="77777777" w:rsidR="00AE4138" w:rsidRDefault="00AE4138" w:rsidP="00AE4138"/>
    <w:p w14:paraId="3AA310B2" w14:textId="77777777" w:rsidR="00AE4138" w:rsidRDefault="00AE4138"/>
    <w:sectPr w:rsidR="00AE4138" w:rsidSect="005D791B">
      <w:headerReference w:type="default" r:id="rId8"/>
      <w:footerReference w:type="default" r:id="rId9"/>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0D55A5" w14:textId="77777777" w:rsidR="00A01F02" w:rsidRDefault="00A01F02" w:rsidP="00AE4138">
      <w:r>
        <w:separator/>
      </w:r>
    </w:p>
  </w:endnote>
  <w:endnote w:type="continuationSeparator" w:id="0">
    <w:p w14:paraId="75E48DF0" w14:textId="77777777" w:rsidR="00A01F02" w:rsidRDefault="00A01F02" w:rsidP="00AE4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EB62CF" w14:textId="77777777" w:rsidR="008217B7" w:rsidRDefault="00A01F02" w:rsidP="00322937">
    <w:pPr>
      <w:pStyle w:val="Sinespaciado"/>
      <w:jc w:val="right"/>
      <w:rPr>
        <w:rFonts w:ascii="Arial" w:hAnsi="Arial" w:cs="Arial"/>
        <w:sz w:val="18"/>
        <w:szCs w:val="18"/>
      </w:rPr>
    </w:pPr>
  </w:p>
  <w:p w14:paraId="383A8028" w14:textId="77777777" w:rsidR="00F501D2" w:rsidRDefault="00A01F02" w:rsidP="00322937">
    <w:pPr>
      <w:pStyle w:val="Sinespaciado"/>
      <w:jc w:val="right"/>
      <w:rPr>
        <w:rFonts w:ascii="Arial" w:hAnsi="Arial" w:cs="Arial"/>
        <w:sz w:val="18"/>
        <w:szCs w:val="18"/>
      </w:rPr>
    </w:pPr>
  </w:p>
  <w:p w14:paraId="37535A05" w14:textId="77777777" w:rsidR="00FE42ED" w:rsidRPr="00485CA9" w:rsidRDefault="00A01F02" w:rsidP="00FE42ED">
    <w:pPr>
      <w:pStyle w:val="Piedepgina"/>
      <w:jc w:val="right"/>
      <w:rPr>
        <w:rFonts w:ascii="Arial" w:hAnsi="Arial" w:cs="Arial"/>
        <w:color w:val="7F7F7F"/>
        <w:sz w:val="16"/>
        <w:szCs w:val="16"/>
      </w:rPr>
    </w:pPr>
    <w:r w:rsidRPr="00485CA9">
      <w:rPr>
        <w:rFonts w:ascii="Arial" w:hAnsi="Arial" w:cs="Arial"/>
        <w:bCs/>
        <w:color w:val="7F7F7F"/>
        <w:sz w:val="16"/>
        <w:szCs w:val="16"/>
      </w:rPr>
      <w:t xml:space="preserve">Página </w:t>
    </w:r>
    <w:r w:rsidRPr="00485CA9">
      <w:rPr>
        <w:rFonts w:ascii="Arial" w:hAnsi="Arial" w:cs="Arial"/>
        <w:b/>
        <w:bCs/>
        <w:color w:val="7F7F7F"/>
        <w:sz w:val="16"/>
        <w:szCs w:val="16"/>
      </w:rPr>
      <w:fldChar w:fldCharType="begin"/>
    </w:r>
    <w:r w:rsidRPr="00485CA9">
      <w:rPr>
        <w:rFonts w:ascii="Arial" w:hAnsi="Arial" w:cs="Arial"/>
        <w:b/>
        <w:bCs/>
        <w:color w:val="7F7F7F"/>
        <w:sz w:val="16"/>
        <w:szCs w:val="16"/>
      </w:rPr>
      <w:instrText>PAGE  \* Arabic  \* MERGEFORMAT</w:instrText>
    </w:r>
    <w:r w:rsidRPr="00485CA9">
      <w:rPr>
        <w:rFonts w:ascii="Arial" w:hAnsi="Arial" w:cs="Arial"/>
        <w:b/>
        <w:bCs/>
        <w:color w:val="7F7F7F"/>
        <w:sz w:val="16"/>
        <w:szCs w:val="16"/>
      </w:rPr>
      <w:fldChar w:fldCharType="separate"/>
    </w:r>
    <w:r w:rsidRPr="00485CA9">
      <w:rPr>
        <w:rFonts w:ascii="Arial" w:hAnsi="Arial" w:cs="Arial"/>
        <w:b/>
        <w:bCs/>
        <w:color w:val="7F7F7F"/>
        <w:sz w:val="16"/>
        <w:szCs w:val="16"/>
      </w:rPr>
      <w:t>1</w:t>
    </w:r>
    <w:r w:rsidRPr="00485CA9">
      <w:rPr>
        <w:rFonts w:ascii="Arial" w:hAnsi="Arial" w:cs="Arial"/>
        <w:b/>
        <w:bCs/>
        <w:color w:val="7F7F7F"/>
        <w:sz w:val="16"/>
        <w:szCs w:val="16"/>
      </w:rPr>
      <w:fldChar w:fldCharType="end"/>
    </w:r>
    <w:r w:rsidRPr="00485CA9">
      <w:rPr>
        <w:rFonts w:ascii="Arial" w:hAnsi="Arial" w:cs="Arial"/>
        <w:color w:val="7F7F7F"/>
        <w:sz w:val="16"/>
        <w:szCs w:val="16"/>
      </w:rPr>
      <w:t xml:space="preserve"> de </w:t>
    </w:r>
    <w:r w:rsidRPr="00485CA9">
      <w:rPr>
        <w:rFonts w:ascii="Arial" w:hAnsi="Arial" w:cs="Arial"/>
        <w:b/>
        <w:bCs/>
        <w:color w:val="7F7F7F"/>
        <w:sz w:val="16"/>
        <w:szCs w:val="16"/>
      </w:rPr>
      <w:fldChar w:fldCharType="begin"/>
    </w:r>
    <w:r w:rsidRPr="00485CA9">
      <w:rPr>
        <w:rFonts w:ascii="Arial" w:hAnsi="Arial" w:cs="Arial"/>
        <w:b/>
        <w:bCs/>
        <w:color w:val="7F7F7F"/>
        <w:sz w:val="16"/>
        <w:szCs w:val="16"/>
      </w:rPr>
      <w:instrText>NUMPAGES  \* Arabic  \* MERGEFORMAT</w:instrText>
    </w:r>
    <w:r w:rsidRPr="00485CA9">
      <w:rPr>
        <w:rFonts w:ascii="Arial" w:hAnsi="Arial" w:cs="Arial"/>
        <w:b/>
        <w:bCs/>
        <w:color w:val="7F7F7F"/>
        <w:sz w:val="16"/>
        <w:szCs w:val="16"/>
      </w:rPr>
      <w:fldChar w:fldCharType="separate"/>
    </w:r>
    <w:r w:rsidRPr="00485CA9">
      <w:rPr>
        <w:rFonts w:ascii="Arial" w:hAnsi="Arial" w:cs="Arial"/>
        <w:b/>
        <w:bCs/>
        <w:color w:val="7F7F7F"/>
        <w:sz w:val="16"/>
        <w:szCs w:val="16"/>
      </w:rPr>
      <w:t>2</w:t>
    </w:r>
    <w:r w:rsidRPr="00485CA9">
      <w:rPr>
        <w:rFonts w:ascii="Arial" w:hAnsi="Arial" w:cs="Arial"/>
        <w:b/>
        <w:bCs/>
        <w:color w:val="7F7F7F"/>
        <w:sz w:val="16"/>
        <w:szCs w:val="16"/>
      </w:rPr>
      <w:fldChar w:fldCharType="end"/>
    </w:r>
  </w:p>
  <w:p w14:paraId="13B14357" w14:textId="77777777" w:rsidR="009047C5" w:rsidRDefault="00A01F02" w:rsidP="00322937">
    <w:pPr>
      <w:pStyle w:val="Piedepgina"/>
      <w:jc w:val="center"/>
      <w:rPr>
        <w:lang w:val="es-ES"/>
      </w:rPr>
    </w:pPr>
    <w:r w:rsidRPr="003750A9">
      <w:rPr>
        <w:noProof/>
      </w:rPr>
      <w:pict w14:anchorId="3918EC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i1025" type="#_x0000_t75" style="width:291.65pt;height:41.5pt;visibility:visible;mso-wrap-style:square">
          <v:imagedata r:id="rId1" o:title=""/>
          <o:lock v:ext="edit" rotation="t" cropping="t" verticies="t"/>
        </v:shape>
      </w:pict>
    </w:r>
  </w:p>
  <w:p w14:paraId="12712C10" w14:textId="77777777" w:rsidR="00322937" w:rsidRPr="00E756AC" w:rsidRDefault="00A01F02" w:rsidP="007B0854">
    <w:pPr>
      <w:pStyle w:val="Piedepgina"/>
      <w:jc w:val="center"/>
      <w:rPr>
        <w:sz w:val="18"/>
        <w:szCs w:val="18"/>
        <w:lang w:val="es-ES"/>
      </w:rPr>
    </w:pPr>
  </w:p>
  <w:p w14:paraId="1AB411EB" w14:textId="77777777" w:rsidR="004A34D2" w:rsidRPr="00E756AC" w:rsidRDefault="00A01F02"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D21E22" w14:textId="77777777" w:rsidR="00A01F02" w:rsidRDefault="00A01F02" w:rsidP="00AE4138">
      <w:r>
        <w:separator/>
      </w:r>
    </w:p>
  </w:footnote>
  <w:footnote w:type="continuationSeparator" w:id="0">
    <w:p w14:paraId="6F5FD015" w14:textId="77777777" w:rsidR="00A01F02" w:rsidRDefault="00A01F02" w:rsidP="00AE4138">
      <w:r>
        <w:continuationSeparator/>
      </w:r>
    </w:p>
  </w:footnote>
  <w:footnote w:id="1">
    <w:p w14:paraId="4BFB14E1" w14:textId="77777777" w:rsidR="00AE4138" w:rsidRPr="00485CA9" w:rsidRDefault="00AE4138" w:rsidP="00AE4138">
      <w:pPr>
        <w:pStyle w:val="Textonotapie"/>
        <w:ind w:firstLine="708"/>
        <w:jc w:val="both"/>
        <w:rPr>
          <w:rFonts w:ascii="Arial" w:hAnsi="Arial" w:cs="Arial"/>
          <w:color w:val="000000"/>
          <w:sz w:val="19"/>
          <w:szCs w:val="19"/>
        </w:rPr>
      </w:pPr>
      <w:r w:rsidRPr="00485CA9">
        <w:rPr>
          <w:rStyle w:val="Refdenotaalpie"/>
          <w:rFonts w:ascii="Arial" w:hAnsi="Arial" w:cs="Arial"/>
          <w:color w:val="000000"/>
          <w:sz w:val="19"/>
          <w:szCs w:val="19"/>
        </w:rPr>
        <w:footnoteRef/>
      </w:r>
      <w:r w:rsidRPr="00485CA9">
        <w:rPr>
          <w:rFonts w:ascii="Arial" w:hAnsi="Arial" w:cs="Arial"/>
          <w:color w:val="000000"/>
          <w:sz w:val="19"/>
          <w:szCs w:val="19"/>
        </w:rPr>
        <w:t xml:space="preserve"> Sobre esta norma consultar los conceptos del 8 de octubre de 2019, con radicado 2201913000007532, y del 20 de diciembre de 2019, cuyo radicado es el No. 4201913000008240.</w:t>
      </w:r>
    </w:p>
    <w:p w14:paraId="7A5CD859" w14:textId="77777777" w:rsidR="00AE4138" w:rsidRPr="00485CA9" w:rsidRDefault="00AE4138" w:rsidP="00AE4138">
      <w:pPr>
        <w:pStyle w:val="Textonotapie"/>
        <w:ind w:firstLine="708"/>
        <w:jc w:val="both"/>
        <w:rPr>
          <w:rFonts w:ascii="Arial" w:hAnsi="Arial" w:cs="Arial"/>
          <w:color w:val="000000"/>
          <w:sz w:val="19"/>
          <w:szCs w:val="19"/>
          <w:lang w:val="es-ES"/>
        </w:rPr>
      </w:pPr>
    </w:p>
  </w:footnote>
  <w:footnote w:id="2">
    <w:p w14:paraId="56E4BBA7" w14:textId="77777777" w:rsidR="00AE4138" w:rsidRPr="00485CA9" w:rsidRDefault="00AE4138" w:rsidP="00AE4138">
      <w:pPr>
        <w:pStyle w:val="Textonotapie"/>
        <w:ind w:firstLine="708"/>
        <w:jc w:val="both"/>
        <w:rPr>
          <w:rFonts w:ascii="Arial" w:hAnsi="Arial" w:cs="Arial"/>
          <w:color w:val="000000"/>
          <w:sz w:val="19"/>
          <w:szCs w:val="19"/>
        </w:rPr>
      </w:pPr>
      <w:r w:rsidRPr="00485CA9">
        <w:rPr>
          <w:rStyle w:val="Refdenotaalpie"/>
          <w:rFonts w:ascii="Arial" w:hAnsi="Arial" w:cs="Arial"/>
          <w:color w:val="000000"/>
          <w:sz w:val="19"/>
          <w:szCs w:val="19"/>
        </w:rPr>
        <w:footnoteRef/>
      </w:r>
      <w:r w:rsidRPr="00485CA9">
        <w:rPr>
          <w:rFonts w:ascii="Arial" w:hAnsi="Arial" w:cs="Arial"/>
          <w:color w:val="000000"/>
          <w:sz w:val="19"/>
          <w:szCs w:val="19"/>
        </w:rPr>
        <w:t xml:space="preserve"> </w:t>
      </w:r>
      <w:r w:rsidRPr="00485CA9">
        <w:rPr>
          <w:rFonts w:ascii="Arial" w:hAnsi="Arial" w:cs="Arial"/>
          <w:color w:val="000000"/>
          <w:sz w:val="19"/>
          <w:szCs w:val="19"/>
        </w:rPr>
        <w:t>«Articulo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1FFFD01C" w14:textId="77777777" w:rsidR="00AE4138" w:rsidRPr="00485CA9" w:rsidRDefault="00AE4138" w:rsidP="00AE4138">
      <w:pPr>
        <w:pStyle w:val="Textonotapie"/>
        <w:ind w:firstLine="708"/>
        <w:jc w:val="both"/>
        <w:rPr>
          <w:rFonts w:ascii="Arial" w:hAnsi="Arial" w:cs="Arial"/>
          <w:color w:val="000000"/>
          <w:sz w:val="19"/>
          <w:szCs w:val="19"/>
        </w:rPr>
      </w:pPr>
      <w:r w:rsidRPr="00485CA9">
        <w:rPr>
          <w:rFonts w:ascii="Arial" w:hAnsi="Arial" w:cs="Arial"/>
          <w:color w:val="000000"/>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33DF7EDD" w14:textId="77777777" w:rsidR="00AE4138" w:rsidRPr="00485CA9" w:rsidRDefault="00AE4138" w:rsidP="00AE4138">
      <w:pPr>
        <w:pStyle w:val="Textonotapie"/>
        <w:ind w:firstLine="708"/>
        <w:jc w:val="both"/>
        <w:rPr>
          <w:rFonts w:ascii="Arial" w:hAnsi="Arial" w:cs="Arial"/>
          <w:color w:val="000000"/>
          <w:sz w:val="19"/>
          <w:szCs w:val="19"/>
          <w:lang w:val="es-CO"/>
        </w:rPr>
      </w:pPr>
    </w:p>
  </w:footnote>
  <w:footnote w:id="3">
    <w:p w14:paraId="2012C312" w14:textId="77777777" w:rsidR="00AE4138" w:rsidRPr="00485CA9" w:rsidRDefault="00AE4138" w:rsidP="00AE4138">
      <w:pPr>
        <w:pStyle w:val="Textonotapie"/>
        <w:ind w:firstLine="708"/>
        <w:jc w:val="both"/>
        <w:rPr>
          <w:rFonts w:ascii="Arial" w:hAnsi="Arial" w:cs="Arial"/>
          <w:color w:val="000000"/>
          <w:sz w:val="19"/>
          <w:szCs w:val="19"/>
        </w:rPr>
      </w:pPr>
      <w:r w:rsidRPr="00485CA9">
        <w:rPr>
          <w:rStyle w:val="Refdenotaalpie"/>
          <w:rFonts w:ascii="Arial" w:hAnsi="Arial" w:cs="Arial"/>
          <w:color w:val="000000"/>
          <w:sz w:val="19"/>
          <w:szCs w:val="19"/>
        </w:rPr>
        <w:footnoteRef/>
      </w:r>
      <w:r w:rsidRPr="00485CA9">
        <w:rPr>
          <w:rFonts w:ascii="Arial" w:hAnsi="Arial" w:cs="Arial"/>
          <w:color w:val="000000"/>
          <w:sz w:val="19"/>
          <w:szCs w:val="19"/>
        </w:rPr>
        <w:t xml:space="preserve"> </w:t>
      </w:r>
      <w:r w:rsidRPr="00485CA9">
        <w:rPr>
          <w:rFonts w:ascii="Arial" w:hAnsi="Arial" w:cs="Arial"/>
          <w:color w:val="000000"/>
          <w:sz w:val="19"/>
          <w:szCs w:val="19"/>
        </w:rPr>
        <w:t>En el concepto emitido el 5 de febrero de 2019, dentro del radicado No. 2201913000000663, se dijo: «[l]os convenios de asociación del artículo 5 son distintos a los contratos de colaboración del artículo 2 del Decreto 092 de 2017».</w:t>
      </w:r>
    </w:p>
    <w:p w14:paraId="0AD25AC4" w14:textId="77777777" w:rsidR="00AE4138" w:rsidRPr="00485CA9" w:rsidRDefault="00AE4138" w:rsidP="00AE4138">
      <w:pPr>
        <w:pStyle w:val="Textonotapie"/>
        <w:ind w:firstLine="708"/>
        <w:jc w:val="both"/>
        <w:rPr>
          <w:rFonts w:ascii="Arial" w:hAnsi="Arial" w:cs="Arial"/>
          <w:color w:val="000000"/>
          <w:sz w:val="19"/>
          <w:szCs w:val="19"/>
          <w:lang w:val="es-ES"/>
        </w:rPr>
      </w:pPr>
    </w:p>
  </w:footnote>
  <w:footnote w:id="4">
    <w:p w14:paraId="42F0C0C8" w14:textId="77777777" w:rsidR="00AE4138" w:rsidRPr="00485CA9" w:rsidRDefault="00AE4138" w:rsidP="00AE4138">
      <w:pPr>
        <w:pStyle w:val="Textonotapie"/>
        <w:ind w:firstLine="708"/>
        <w:jc w:val="both"/>
        <w:rPr>
          <w:rFonts w:ascii="Arial" w:hAnsi="Arial" w:cs="Arial"/>
          <w:color w:val="000000"/>
          <w:sz w:val="19"/>
          <w:szCs w:val="19"/>
        </w:rPr>
      </w:pPr>
      <w:r w:rsidRPr="00485CA9">
        <w:rPr>
          <w:rStyle w:val="Refdenotaalpie"/>
          <w:rFonts w:ascii="Arial" w:hAnsi="Arial" w:cs="Arial"/>
          <w:color w:val="000000"/>
          <w:sz w:val="19"/>
          <w:szCs w:val="19"/>
        </w:rPr>
        <w:footnoteRef/>
      </w:r>
      <w:r w:rsidRPr="00485CA9">
        <w:rPr>
          <w:rFonts w:ascii="Arial" w:hAnsi="Arial" w:cs="Arial"/>
          <w:color w:val="000000"/>
          <w:sz w:val="19"/>
          <w:szCs w:val="19"/>
        </w:rPr>
        <w:t xml:space="preserve"> </w:t>
      </w:r>
      <w:r w:rsidRPr="00485CA9">
        <w:rPr>
          <w:rFonts w:ascii="Arial" w:hAnsi="Arial" w:cs="Arial"/>
          <w:color w:val="000000"/>
          <w:sz w:val="19"/>
          <w:szCs w:val="19"/>
        </w:rPr>
        <w:t>Concepto del 3 de septiembre de 2019, emitido en el radicado No. 2201913000006512.</w:t>
      </w:r>
    </w:p>
    <w:p w14:paraId="29209F9C" w14:textId="77777777" w:rsidR="00AE4138" w:rsidRPr="00485CA9" w:rsidRDefault="00AE4138" w:rsidP="00AE4138">
      <w:pPr>
        <w:pStyle w:val="Textonotapie"/>
        <w:ind w:firstLine="708"/>
        <w:jc w:val="both"/>
        <w:rPr>
          <w:rFonts w:ascii="Arial" w:hAnsi="Arial" w:cs="Arial"/>
          <w:color w:val="000000"/>
          <w:sz w:val="19"/>
          <w:szCs w:val="19"/>
          <w:lang w:val="es-ES"/>
        </w:rPr>
      </w:pPr>
    </w:p>
  </w:footnote>
  <w:footnote w:id="5">
    <w:p w14:paraId="6397ED2D" w14:textId="77777777" w:rsidR="00AE4138" w:rsidRPr="00485CA9" w:rsidRDefault="00AE4138" w:rsidP="00AE4138">
      <w:pPr>
        <w:pStyle w:val="Textonotapie"/>
        <w:ind w:firstLine="708"/>
        <w:jc w:val="both"/>
        <w:rPr>
          <w:rFonts w:ascii="Arial" w:hAnsi="Arial" w:cs="Arial"/>
          <w:color w:val="000000"/>
          <w:sz w:val="19"/>
          <w:szCs w:val="19"/>
        </w:rPr>
      </w:pPr>
      <w:r w:rsidRPr="00485CA9">
        <w:rPr>
          <w:rStyle w:val="Refdenotaalpie"/>
          <w:rFonts w:ascii="Arial" w:hAnsi="Arial" w:cs="Arial"/>
          <w:color w:val="000000"/>
          <w:sz w:val="19"/>
          <w:szCs w:val="19"/>
        </w:rPr>
        <w:footnoteRef/>
      </w:r>
      <w:r w:rsidRPr="00485CA9">
        <w:rPr>
          <w:rFonts w:ascii="Arial" w:hAnsi="Arial" w:cs="Arial"/>
          <w:color w:val="000000"/>
          <w:sz w:val="19"/>
          <w:szCs w:val="19"/>
        </w:rPr>
        <w:t xml:space="preserve"> </w:t>
      </w:r>
      <w:r w:rsidRPr="00485CA9">
        <w:rPr>
          <w:rFonts w:ascii="Arial" w:hAnsi="Arial" w:cs="Arial"/>
          <w:color w:val="000000"/>
          <w:sz w:val="19"/>
          <w:szCs w:val="19"/>
        </w:rPr>
        <w:t>El numeral 16.9 de la Circular Externa Única de Colombia Compra Eficiente determina:</w:t>
      </w:r>
    </w:p>
    <w:p w14:paraId="5672B874" w14:textId="77777777" w:rsidR="00AE4138" w:rsidRPr="00485CA9" w:rsidRDefault="00AE4138" w:rsidP="00AE4138">
      <w:pPr>
        <w:pStyle w:val="Textonotapie"/>
        <w:ind w:firstLine="708"/>
        <w:jc w:val="both"/>
        <w:rPr>
          <w:rFonts w:ascii="Arial" w:hAnsi="Arial" w:cs="Arial"/>
          <w:color w:val="000000"/>
          <w:sz w:val="19"/>
          <w:szCs w:val="19"/>
        </w:rPr>
      </w:pPr>
      <w:r w:rsidRPr="00485CA9">
        <w:rPr>
          <w:rFonts w:ascii="Arial" w:hAnsi="Arial" w:cs="Arial"/>
          <w:color w:val="000000"/>
          <w:sz w:val="19"/>
          <w:szCs w:val="19"/>
        </w:rPr>
        <w:t>«16.9 Uniones temporales y consorcios conformados por entidades sin ánimo de lucro.</w:t>
      </w:r>
    </w:p>
    <w:p w14:paraId="0A1B2391" w14:textId="77777777" w:rsidR="00AE4138" w:rsidRPr="00485CA9" w:rsidRDefault="00AE4138" w:rsidP="00AE4138">
      <w:pPr>
        <w:pStyle w:val="Textonotapie"/>
        <w:ind w:firstLine="708"/>
        <w:jc w:val="both"/>
        <w:rPr>
          <w:rFonts w:ascii="Arial" w:hAnsi="Arial" w:cs="Arial"/>
          <w:color w:val="000000"/>
          <w:sz w:val="19"/>
          <w:szCs w:val="19"/>
        </w:rPr>
      </w:pPr>
      <w:r w:rsidRPr="00485CA9">
        <w:rPr>
          <w:rFonts w:ascii="Arial" w:hAnsi="Arial" w:cs="Arial"/>
          <w:color w:val="000000"/>
          <w:sz w:val="19"/>
          <w:szCs w:val="19"/>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4E303AF5" w14:textId="77777777" w:rsidR="00AE4138" w:rsidRPr="00485CA9" w:rsidRDefault="00AE4138" w:rsidP="00AE4138">
      <w:pPr>
        <w:pStyle w:val="Textonotapie"/>
        <w:ind w:firstLine="708"/>
        <w:jc w:val="both"/>
        <w:rPr>
          <w:rFonts w:ascii="Arial" w:hAnsi="Arial" w:cs="Arial"/>
          <w:color w:val="000000"/>
          <w:sz w:val="19"/>
          <w:szCs w:val="19"/>
          <w:lang w:val="es-ES"/>
        </w:rPr>
      </w:pPr>
    </w:p>
  </w:footnote>
  <w:footnote w:id="6">
    <w:p w14:paraId="2B529535" w14:textId="77777777" w:rsidR="00AE4138" w:rsidRPr="00485CA9" w:rsidRDefault="00AE4138" w:rsidP="00AE4138">
      <w:pPr>
        <w:pStyle w:val="Textonotapie"/>
        <w:ind w:firstLine="708"/>
        <w:jc w:val="both"/>
        <w:rPr>
          <w:rFonts w:ascii="Arial" w:hAnsi="Arial" w:cs="Arial"/>
          <w:color w:val="000000"/>
          <w:sz w:val="19"/>
          <w:szCs w:val="19"/>
          <w:lang w:val="es-ES"/>
        </w:rPr>
      </w:pPr>
      <w:r w:rsidRPr="00485CA9">
        <w:rPr>
          <w:rStyle w:val="Refdenotaalpie"/>
          <w:rFonts w:ascii="Arial" w:hAnsi="Arial" w:cs="Arial"/>
          <w:color w:val="000000"/>
          <w:sz w:val="19"/>
          <w:szCs w:val="19"/>
        </w:rPr>
        <w:footnoteRef/>
      </w:r>
      <w:r w:rsidRPr="00485CA9">
        <w:rPr>
          <w:rFonts w:ascii="Arial" w:hAnsi="Arial" w:cs="Arial"/>
          <w:color w:val="000000"/>
          <w:sz w:val="19"/>
          <w:szCs w:val="19"/>
        </w:rPr>
        <w:t xml:space="preserve"> </w:t>
      </w:r>
      <w:r w:rsidRPr="00485CA9">
        <w:rPr>
          <w:rFonts w:ascii="Arial" w:hAnsi="Arial" w:cs="Arial"/>
          <w:color w:val="000000"/>
          <w:sz w:val="19"/>
          <w:szCs w:val="19"/>
        </w:rPr>
        <w:t>Concepto del 19 de noviembre de 2019, emitido en el radicado No. 2201913000008611.</w:t>
      </w:r>
    </w:p>
  </w:footnote>
  <w:footnote w:id="7">
    <w:p w14:paraId="1A32E1AE" w14:textId="77777777" w:rsidR="00AE4138" w:rsidRPr="00485CA9" w:rsidRDefault="00AE4138" w:rsidP="00AE4138">
      <w:pPr>
        <w:pStyle w:val="Textonotapie"/>
        <w:ind w:firstLine="708"/>
        <w:jc w:val="both"/>
        <w:rPr>
          <w:rFonts w:ascii="Arial" w:hAnsi="Arial" w:cs="Arial"/>
          <w:color w:val="000000"/>
          <w:sz w:val="19"/>
          <w:szCs w:val="19"/>
        </w:rPr>
      </w:pPr>
      <w:r w:rsidRPr="00485CA9">
        <w:rPr>
          <w:rStyle w:val="Refdenotaalpie"/>
          <w:rFonts w:ascii="Arial" w:hAnsi="Arial" w:cs="Arial"/>
          <w:color w:val="000000"/>
          <w:sz w:val="19"/>
          <w:szCs w:val="19"/>
        </w:rPr>
        <w:footnoteRef/>
      </w:r>
      <w:r w:rsidRPr="00485CA9">
        <w:rPr>
          <w:rFonts w:ascii="Arial" w:hAnsi="Arial" w:cs="Arial"/>
          <w:color w:val="000000"/>
          <w:sz w:val="19"/>
          <w:szCs w:val="19"/>
        </w:rPr>
        <w:t xml:space="preserve"> </w:t>
      </w:r>
      <w:r w:rsidRPr="00485CA9">
        <w:rPr>
          <w:rFonts w:ascii="Arial" w:hAnsi="Arial" w:cs="Arial"/>
          <w:color w:val="000000"/>
          <w:sz w:val="19"/>
          <w:szCs w:val="19"/>
        </w:rPr>
        <w:t>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2D08985E" w14:textId="77777777" w:rsidR="00AE4138" w:rsidRPr="00485CA9" w:rsidRDefault="00AE4138" w:rsidP="00AE4138">
      <w:pPr>
        <w:pStyle w:val="Textonotapie"/>
        <w:ind w:firstLine="708"/>
        <w:jc w:val="both"/>
        <w:rPr>
          <w:rFonts w:ascii="Arial" w:hAnsi="Arial" w:cs="Arial"/>
          <w:color w:val="000000"/>
          <w:sz w:val="19"/>
          <w:szCs w:val="19"/>
          <w:lang w:val="es-ES"/>
        </w:rPr>
      </w:pPr>
    </w:p>
  </w:footnote>
  <w:footnote w:id="8">
    <w:p w14:paraId="3DCA24EA" w14:textId="77777777" w:rsidR="00AE4138" w:rsidRPr="00485CA9" w:rsidRDefault="00AE4138" w:rsidP="00AE4138">
      <w:pPr>
        <w:pStyle w:val="Textonotapie"/>
        <w:ind w:firstLine="708"/>
        <w:jc w:val="both"/>
        <w:rPr>
          <w:rFonts w:ascii="Arial" w:eastAsia="Calibri" w:hAnsi="Arial" w:cs="Arial"/>
          <w:color w:val="000000"/>
          <w:sz w:val="19"/>
          <w:szCs w:val="19"/>
        </w:rPr>
      </w:pPr>
      <w:r w:rsidRPr="00485CA9">
        <w:rPr>
          <w:rStyle w:val="Refdenotaalpie"/>
          <w:rFonts w:ascii="Arial" w:hAnsi="Arial" w:cs="Arial"/>
          <w:color w:val="000000"/>
          <w:sz w:val="19"/>
          <w:szCs w:val="19"/>
        </w:rPr>
        <w:footnoteRef/>
      </w:r>
      <w:r w:rsidRPr="00485CA9">
        <w:rPr>
          <w:rFonts w:ascii="Arial" w:hAnsi="Arial" w:cs="Arial"/>
          <w:color w:val="000000"/>
          <w:sz w:val="19"/>
          <w:szCs w:val="19"/>
        </w:rPr>
        <w:t xml:space="preserve"> </w:t>
      </w:r>
      <w:r w:rsidRPr="00485CA9">
        <w:rPr>
          <w:rFonts w:ascii="Arial" w:eastAsia="Calibri" w:hAnsi="Arial" w:cs="Arial"/>
          <w:color w:val="000000"/>
          <w:sz w:val="19"/>
          <w:szCs w:val="19"/>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14:paraId="0EF70BE3" w14:textId="77777777" w:rsidR="00AE4138" w:rsidRPr="00485CA9" w:rsidRDefault="00AE4138" w:rsidP="00AE4138">
      <w:pPr>
        <w:pStyle w:val="Textonotapie"/>
        <w:ind w:firstLine="708"/>
        <w:jc w:val="both"/>
        <w:rPr>
          <w:rFonts w:ascii="Arial" w:hAnsi="Arial" w:cs="Arial"/>
          <w:color w:val="000000"/>
          <w:sz w:val="19"/>
          <w:szCs w:val="19"/>
          <w:lang w:val="es-ES"/>
        </w:rPr>
      </w:pPr>
    </w:p>
  </w:footnote>
  <w:footnote w:id="9">
    <w:p w14:paraId="368FC601" w14:textId="77777777" w:rsidR="00AE4138" w:rsidRPr="00485CA9" w:rsidRDefault="00AE4138" w:rsidP="00AE4138">
      <w:pPr>
        <w:pStyle w:val="Textonotapie"/>
        <w:ind w:firstLine="708"/>
        <w:jc w:val="both"/>
        <w:rPr>
          <w:rFonts w:ascii="Arial" w:hAnsi="Arial" w:cs="Arial"/>
          <w:color w:val="000000"/>
          <w:sz w:val="19"/>
          <w:szCs w:val="19"/>
          <w:lang w:val="es-ES"/>
        </w:rPr>
      </w:pPr>
      <w:r w:rsidRPr="00485CA9">
        <w:rPr>
          <w:rStyle w:val="Refdenotaalpie"/>
          <w:rFonts w:ascii="Arial" w:hAnsi="Arial" w:cs="Arial"/>
          <w:color w:val="000000"/>
          <w:sz w:val="19"/>
          <w:szCs w:val="19"/>
        </w:rPr>
        <w:footnoteRef/>
      </w:r>
      <w:r w:rsidRPr="00485CA9">
        <w:rPr>
          <w:rFonts w:ascii="Arial" w:hAnsi="Arial" w:cs="Arial"/>
          <w:color w:val="000000"/>
          <w:sz w:val="19"/>
          <w:szCs w:val="19"/>
        </w:rPr>
        <w:t xml:space="preserve"> </w:t>
      </w:r>
      <w:r w:rsidRPr="00485CA9">
        <w:rPr>
          <w:rFonts w:ascii="Arial" w:eastAsia="Calibri" w:hAnsi="Arial" w:cs="Arial"/>
          <w:color w:val="000000"/>
          <w:sz w:val="19"/>
          <w:szCs w:val="19"/>
        </w:rPr>
        <w:t>Decreto 092 de 2017, artículo 3, inciso 2: «</w:t>
      </w:r>
      <w:r w:rsidRPr="00485CA9">
        <w:rPr>
          <w:rFonts w:ascii="Arial" w:hAnsi="Arial" w:cs="Arial"/>
          <w:color w:val="000000"/>
          <w:sz w:val="19"/>
          <w:szCs w:val="19"/>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10">
    <w:p w14:paraId="44ABD33A" w14:textId="77777777" w:rsidR="00AE4138" w:rsidRPr="00485CA9" w:rsidRDefault="00AE4138" w:rsidP="00AE4138">
      <w:pPr>
        <w:ind w:firstLine="708"/>
        <w:jc w:val="both"/>
        <w:rPr>
          <w:rFonts w:ascii="Arial" w:hAnsi="Arial" w:cs="Arial"/>
          <w:color w:val="000000"/>
          <w:sz w:val="19"/>
          <w:szCs w:val="19"/>
        </w:rPr>
      </w:pPr>
      <w:r w:rsidRPr="00485CA9">
        <w:rPr>
          <w:rStyle w:val="Refdenotaalpie"/>
          <w:rFonts w:ascii="Arial" w:hAnsi="Arial" w:cs="Arial"/>
          <w:color w:val="000000"/>
          <w:sz w:val="19"/>
          <w:szCs w:val="19"/>
        </w:rPr>
        <w:footnoteRef/>
      </w:r>
      <w:r w:rsidRPr="00485CA9">
        <w:rPr>
          <w:rFonts w:ascii="Arial" w:hAnsi="Arial" w:cs="Arial"/>
          <w:color w:val="000000"/>
          <w:sz w:val="19"/>
          <w:szCs w:val="19"/>
        </w:rPr>
        <w:t xml:space="preserve"> </w:t>
      </w:r>
      <w:r w:rsidRPr="00485CA9">
        <w:rPr>
          <w:rFonts w:ascii="Arial" w:hAnsi="Arial" w:cs="Arial"/>
          <w:color w:val="000000"/>
          <w:sz w:val="19"/>
          <w:szCs w:val="19"/>
        </w:rPr>
        <w:t>Decreto 092 de 2017, Artículo 2, literal a: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p w14:paraId="0ED34120" w14:textId="77777777" w:rsidR="00AE4138" w:rsidRPr="00485CA9" w:rsidRDefault="00AE4138" w:rsidP="00AE4138">
      <w:pPr>
        <w:ind w:firstLine="708"/>
        <w:jc w:val="both"/>
        <w:rPr>
          <w:rFonts w:ascii="Arial" w:hAnsi="Arial" w:cs="Arial"/>
          <w:color w:val="000000"/>
          <w:sz w:val="19"/>
          <w:szCs w:val="19"/>
        </w:rPr>
      </w:pPr>
    </w:p>
  </w:footnote>
  <w:footnote w:id="11">
    <w:p w14:paraId="59760F10" w14:textId="77777777" w:rsidR="00AE4138" w:rsidRPr="00485CA9" w:rsidRDefault="00AE4138" w:rsidP="00AE4138">
      <w:pPr>
        <w:pStyle w:val="Textonotapie"/>
        <w:ind w:firstLine="708"/>
        <w:jc w:val="both"/>
        <w:rPr>
          <w:rFonts w:ascii="Arial" w:hAnsi="Arial" w:cs="Arial"/>
          <w:color w:val="000000"/>
          <w:sz w:val="19"/>
          <w:szCs w:val="19"/>
        </w:rPr>
      </w:pPr>
      <w:r w:rsidRPr="00485CA9">
        <w:rPr>
          <w:rStyle w:val="Refdenotaalpie"/>
          <w:rFonts w:ascii="Arial" w:hAnsi="Arial" w:cs="Arial"/>
          <w:color w:val="000000"/>
          <w:sz w:val="19"/>
          <w:szCs w:val="19"/>
        </w:rPr>
        <w:footnoteRef/>
      </w:r>
      <w:r w:rsidRPr="00485CA9">
        <w:rPr>
          <w:rFonts w:ascii="Arial" w:hAnsi="Arial" w:cs="Arial"/>
          <w:color w:val="000000"/>
          <w:sz w:val="19"/>
          <w:szCs w:val="19"/>
        </w:rPr>
        <w:t xml:space="preserve"> </w:t>
      </w:r>
      <w:r w:rsidRPr="00485CA9">
        <w:rPr>
          <w:rFonts w:ascii="Arial" w:hAnsi="Arial" w:cs="Arial"/>
          <w:color w:val="000000"/>
          <w:sz w:val="19"/>
          <w:szCs w:val="19"/>
        </w:rPr>
        <w:t>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p w14:paraId="212CB99F" w14:textId="77777777" w:rsidR="00AE4138" w:rsidRPr="00485CA9" w:rsidRDefault="00AE4138" w:rsidP="00AE4138">
      <w:pPr>
        <w:pStyle w:val="Textonotapie"/>
        <w:ind w:firstLine="708"/>
        <w:jc w:val="both"/>
        <w:rPr>
          <w:rFonts w:ascii="Arial" w:hAnsi="Arial" w:cs="Arial"/>
          <w:color w:val="000000"/>
          <w:sz w:val="19"/>
          <w:szCs w:val="19"/>
          <w:lang w:val="es-ES"/>
        </w:rPr>
      </w:pPr>
    </w:p>
  </w:footnote>
  <w:footnote w:id="12">
    <w:p w14:paraId="4BD9D650" w14:textId="77777777" w:rsidR="00AE4138" w:rsidRPr="00485CA9" w:rsidRDefault="00AE4138" w:rsidP="00AE4138">
      <w:pPr>
        <w:pStyle w:val="Textonotapie"/>
        <w:ind w:firstLine="708"/>
        <w:jc w:val="both"/>
        <w:rPr>
          <w:rFonts w:ascii="Arial" w:hAnsi="Arial" w:cs="Arial"/>
          <w:color w:val="000000"/>
          <w:sz w:val="19"/>
          <w:szCs w:val="19"/>
          <w:lang w:val="es-ES"/>
        </w:rPr>
      </w:pPr>
      <w:r w:rsidRPr="00485CA9">
        <w:rPr>
          <w:rStyle w:val="Refdenotaalpie"/>
          <w:rFonts w:ascii="Arial" w:hAnsi="Arial" w:cs="Arial"/>
          <w:color w:val="000000"/>
          <w:sz w:val="19"/>
          <w:szCs w:val="19"/>
        </w:rPr>
        <w:footnoteRef/>
      </w:r>
      <w:r w:rsidRPr="00485CA9">
        <w:rPr>
          <w:rFonts w:ascii="Arial" w:hAnsi="Arial" w:cs="Arial"/>
          <w:color w:val="000000"/>
          <w:sz w:val="19"/>
          <w:szCs w:val="19"/>
        </w:rPr>
        <w:t xml:space="preserve"> </w:t>
      </w:r>
      <w:r w:rsidRPr="00485CA9">
        <w:rPr>
          <w:rFonts w:ascii="Arial" w:hAnsi="Arial" w:cs="Arial"/>
          <w:color w:val="000000"/>
          <w:sz w:val="19"/>
          <w:szCs w:val="19"/>
        </w:rPr>
        <w:t>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13">
    <w:p w14:paraId="7EFF94D3" w14:textId="77777777" w:rsidR="00AE4138" w:rsidRPr="00485CA9" w:rsidRDefault="00AE4138" w:rsidP="00AE4138">
      <w:pPr>
        <w:pStyle w:val="Textonotapie"/>
        <w:ind w:firstLine="708"/>
        <w:jc w:val="both"/>
        <w:rPr>
          <w:rFonts w:ascii="Arial" w:hAnsi="Arial" w:cs="Arial"/>
          <w:color w:val="000000"/>
          <w:sz w:val="19"/>
          <w:szCs w:val="19"/>
        </w:rPr>
      </w:pPr>
      <w:r w:rsidRPr="00485CA9">
        <w:rPr>
          <w:rStyle w:val="Refdenotaalpie"/>
          <w:rFonts w:ascii="Arial" w:hAnsi="Arial" w:cs="Arial"/>
          <w:color w:val="000000"/>
          <w:sz w:val="19"/>
          <w:szCs w:val="19"/>
        </w:rPr>
        <w:footnoteRef/>
      </w:r>
      <w:r w:rsidRPr="00485CA9">
        <w:rPr>
          <w:rFonts w:ascii="Arial" w:hAnsi="Arial" w:cs="Arial"/>
          <w:color w:val="000000"/>
          <w:sz w:val="19"/>
          <w:szCs w:val="19"/>
        </w:rPr>
        <w:t xml:space="preserve"> </w:t>
      </w:r>
      <w:r w:rsidRPr="00485CA9">
        <w:rPr>
          <w:rFonts w:ascii="Arial" w:hAnsi="Arial" w:cs="Arial"/>
          <w:color w:val="000000"/>
          <w:sz w:val="19"/>
          <w:szCs w:val="19"/>
        </w:rPr>
        <w:t>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2DFD53B8" w14:textId="77777777" w:rsidR="00AE4138" w:rsidRPr="00485CA9" w:rsidRDefault="00AE4138" w:rsidP="00AE4138">
      <w:pPr>
        <w:pStyle w:val="Textonotapie"/>
        <w:jc w:val="both"/>
        <w:rPr>
          <w:rFonts w:ascii="Arial" w:hAnsi="Arial" w:cs="Arial"/>
          <w:color w:val="000000"/>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81976D" w14:textId="77777777" w:rsidR="007B0854" w:rsidRDefault="00A01F02">
    <w:pPr>
      <w:pStyle w:val="Encabezado"/>
    </w:pPr>
    <w:r>
      <w:rPr>
        <w:noProof/>
      </w:rPr>
      <w:pict w14:anchorId="6DC415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s2049" type="#_x0000_t75" style="position:absolute;margin-left:345.05pt;margin-top:38.05pt;width:99pt;height:40.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1" o:title=""/>
          <o:lock v:ext="edit" cropping="t" verticies="t"/>
          <w10:wrap type="tigh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2D0F12E"/>
    <w:lvl w:ilvl="0">
      <w:start w:val="1"/>
      <w:numFmt w:val="decimal"/>
      <w:lvlText w:val="%1."/>
      <w:lvlJc w:val="left"/>
      <w:pPr>
        <w:ind w:left="6601" w:hanging="360"/>
      </w:pPr>
      <w:rPr>
        <w:b/>
        <w:color w:val="000000"/>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138"/>
    <w:rsid w:val="00A01F02"/>
    <w:rsid w:val="00AE413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3798190"/>
  <w15:chartTrackingRefBased/>
  <w15:docId w15:val="{85DDE179-7653-B14A-9D34-4E1F9A47F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138"/>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E4138"/>
    <w:pPr>
      <w:tabs>
        <w:tab w:val="center" w:pos="4419"/>
        <w:tab w:val="right" w:pos="8838"/>
      </w:tabs>
    </w:pPr>
    <w:rPr>
      <w:rFonts w:ascii="Calibri" w:eastAsia="Calibri" w:hAnsi="Calibri"/>
      <w:szCs w:val="22"/>
      <w:lang w:val="es-MX" w:eastAsia="en-US"/>
    </w:rPr>
  </w:style>
  <w:style w:type="character" w:customStyle="1" w:styleId="PiedepginaCar">
    <w:name w:val="Pie de página Car"/>
    <w:basedOn w:val="Fuentedeprrafopredeter"/>
    <w:link w:val="Piedepgina"/>
    <w:uiPriority w:val="99"/>
    <w:rsid w:val="00AE4138"/>
    <w:rPr>
      <w:rFonts w:ascii="Calibri" w:eastAsia="Calibri" w:hAnsi="Calibri" w:cs="Times New Roman"/>
      <w:szCs w:val="22"/>
      <w:lang w:val="es-MX"/>
    </w:rPr>
  </w:style>
  <w:style w:type="paragraph" w:styleId="Encabezado">
    <w:name w:val="header"/>
    <w:basedOn w:val="Normal"/>
    <w:link w:val="EncabezadoCar"/>
    <w:uiPriority w:val="99"/>
    <w:unhideWhenUsed/>
    <w:rsid w:val="00AE4138"/>
    <w:pPr>
      <w:tabs>
        <w:tab w:val="center" w:pos="4252"/>
        <w:tab w:val="right" w:pos="8504"/>
      </w:tabs>
    </w:pPr>
    <w:rPr>
      <w:rFonts w:ascii="Calibri" w:eastAsia="Calibri" w:hAnsi="Calibri"/>
      <w:szCs w:val="22"/>
      <w:lang w:val="es-MX" w:eastAsia="en-US"/>
    </w:rPr>
  </w:style>
  <w:style w:type="character" w:customStyle="1" w:styleId="EncabezadoCar">
    <w:name w:val="Encabezado Car"/>
    <w:basedOn w:val="Fuentedeprrafopredeter"/>
    <w:link w:val="Encabezado"/>
    <w:uiPriority w:val="99"/>
    <w:rsid w:val="00AE4138"/>
    <w:rPr>
      <w:rFonts w:ascii="Calibri" w:eastAsia="Calibri" w:hAnsi="Calibri" w:cs="Times New Roman"/>
      <w:szCs w:val="22"/>
      <w:lang w:val="es-MX"/>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AE4138"/>
    <w:pPr>
      <w:ind w:left="720"/>
      <w:contextualSpacing/>
    </w:pPr>
    <w:rPr>
      <w:rFonts w:ascii="Calibri" w:eastAsia="Calibri" w:hAnsi="Calibri"/>
      <w:szCs w:val="22"/>
      <w:lang w:val="es-MX" w:eastAsia="en-US"/>
    </w:rPr>
  </w:style>
  <w:style w:type="paragraph" w:styleId="Sinespaciado">
    <w:name w:val="No Spacing"/>
    <w:aliases w:val="No Indent"/>
    <w:uiPriority w:val="3"/>
    <w:qFormat/>
    <w:rsid w:val="00AE4138"/>
    <w:rPr>
      <w:rFonts w:ascii="Calibri" w:eastAsia="Calibri" w:hAnsi="Calibri" w:cs="Times New Roman"/>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link w:val="Textonotapie"/>
    <w:uiPriority w:val="99"/>
    <w:qFormat/>
    <w:locked/>
    <w:rsid w:val="00AE413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AE4138"/>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AE4138"/>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E4138"/>
    <w:rPr>
      <w:rFonts w:ascii="Calibri" w:eastAsia="Calibri" w:hAnsi="Calibri" w:cs="Times New Roman"/>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link w:val="Appelnotedebasde"/>
    <w:uiPriority w:val="99"/>
    <w:unhideWhenUsed/>
    <w:qFormat/>
    <w:rsid w:val="00AE4138"/>
    <w:rPr>
      <w:vertAlign w:val="superscript"/>
    </w:rPr>
  </w:style>
  <w:style w:type="paragraph" w:styleId="NormalWeb">
    <w:name w:val="Normal (Web)"/>
    <w:basedOn w:val="Normal"/>
    <w:uiPriority w:val="99"/>
    <w:unhideWhenUsed/>
    <w:rsid w:val="00AE4138"/>
    <w:pPr>
      <w:spacing w:before="100" w:beforeAutospacing="1" w:after="100" w:afterAutospacing="1"/>
    </w:pPr>
  </w:style>
  <w:style w:type="paragraph" w:customStyle="1" w:styleId="xxmsonospacing">
    <w:name w:val="x_xmsonospacing"/>
    <w:basedOn w:val="Normal"/>
    <w:rsid w:val="00AE4138"/>
    <w:pPr>
      <w:spacing w:before="100" w:beforeAutospacing="1" w:after="100" w:afterAutospacing="1"/>
    </w:pPr>
  </w:style>
  <w:style w:type="paragraph" w:customStyle="1" w:styleId="xmsonormal">
    <w:name w:val="x_msonormal"/>
    <w:basedOn w:val="Normal"/>
    <w:rsid w:val="00AE4138"/>
    <w:pPr>
      <w:spacing w:before="100" w:beforeAutospacing="1" w:after="100" w:afterAutospacing="1"/>
    </w:pPr>
  </w:style>
  <w:style w:type="paragraph" w:customStyle="1" w:styleId="Appelnotedebasde">
    <w:name w:val="Appel note de bas de..."/>
    <w:basedOn w:val="Normal"/>
    <w:link w:val="Refdenotaalpie"/>
    <w:uiPriority w:val="99"/>
    <w:rsid w:val="00AE4138"/>
    <w:pPr>
      <w:spacing w:after="160" w:line="240" w:lineRule="exact"/>
    </w:pPr>
    <w:rPr>
      <w:rFonts w:asciiTheme="minorHAnsi" w:eastAsiaTheme="minorHAnsi" w:hAnsiTheme="minorHAnsi" w:cstheme="minorBidi"/>
      <w:vertAlign w:val="superscript"/>
      <w:lang w:eastAsia="en-US"/>
    </w:rPr>
  </w:style>
  <w:style w:type="character" w:customStyle="1" w:styleId="normaltextrun">
    <w:name w:val="normaltextrun"/>
    <w:basedOn w:val="Fuentedeprrafopredeter"/>
    <w:rsid w:val="00AE41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4EE9DB9-E6A3-4EEE-A36F-3D02DB3A9377}"/>
</file>

<file path=customXml/itemProps2.xml><?xml version="1.0" encoding="utf-8"?>
<ds:datastoreItem xmlns:ds="http://schemas.openxmlformats.org/officeDocument/2006/customXml" ds:itemID="{F8304162-DC8F-417F-A167-3866B0CAC262}"/>
</file>

<file path=customXml/itemProps3.xml><?xml version="1.0" encoding="utf-8"?>
<ds:datastoreItem xmlns:ds="http://schemas.openxmlformats.org/officeDocument/2006/customXml" ds:itemID="{A45B7654-A7FB-4BDC-8A2D-8CC2DAAA7301}"/>
</file>

<file path=docProps/app.xml><?xml version="1.0" encoding="utf-8"?>
<Properties xmlns="http://schemas.openxmlformats.org/officeDocument/2006/extended-properties" xmlns:vt="http://schemas.openxmlformats.org/officeDocument/2006/docPropsVTypes">
  <Template>Normal.dotm</Template>
  <TotalTime>0</TotalTime>
  <Pages>12</Pages>
  <Words>4421</Words>
  <Characters>24316</Characters>
  <Application>Microsoft Office Word</Application>
  <DocSecurity>0</DocSecurity>
  <Lines>202</Lines>
  <Paragraphs>57</Paragraphs>
  <ScaleCrop>false</ScaleCrop>
  <Company/>
  <LinksUpToDate>false</LinksUpToDate>
  <CharactersWithSpaces>28680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nicolle saenz camargo</cp:lastModifiedBy>
  <cp:revision>1</cp:revision>
  <dcterms:created xsi:type="dcterms:W3CDTF">2021-02-05T13:53:00Z</dcterms:created>
  <dcterms:modified xsi:type="dcterms:W3CDTF">2021-02-05T13:53:00Z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