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C19C0" w14:textId="77777777" w:rsidR="000C2F39" w:rsidRPr="00123DAA" w:rsidRDefault="000C2F39" w:rsidP="000C2F39">
      <w:pPr>
        <w:spacing w:after="0" w:line="240" w:lineRule="auto"/>
        <w:jc w:val="both"/>
        <w:rPr>
          <w:rFonts w:ascii="Verdana" w:eastAsia="Calibri" w:hAnsi="Verdana" w:cs="Arial"/>
          <w:b/>
          <w:bCs/>
          <w:lang w:val="es-ES_tradnl" w:eastAsia="es-ES"/>
        </w:rPr>
      </w:pPr>
      <w:r w:rsidRPr="00940024">
        <w:rPr>
          <w:rFonts w:ascii="Verdana" w:eastAsia="Calibri" w:hAnsi="Verdana" w:cs="Arial"/>
          <w:b/>
          <w:bCs/>
          <w:lang w:val="es-ES_tradnl" w:eastAsia="es-ES"/>
        </w:rPr>
        <w:t>SEGURIDAD SOCIAL INTEGRAL – Verificación</w:t>
      </w:r>
    </w:p>
    <w:p w14:paraId="3224A5AE" w14:textId="77777777" w:rsidR="000C2F39" w:rsidRPr="00123DAA" w:rsidRDefault="000C2F39" w:rsidP="000C2F39">
      <w:pPr>
        <w:spacing w:after="0" w:line="240" w:lineRule="auto"/>
        <w:jc w:val="both"/>
        <w:rPr>
          <w:rFonts w:ascii="Verdana" w:eastAsia="Calibri" w:hAnsi="Verdana" w:cs="Arial"/>
          <w:sz w:val="20"/>
          <w:szCs w:val="20"/>
          <w:lang w:val="es-ES_tradnl" w:eastAsia="es-ES"/>
        </w:rPr>
      </w:pPr>
    </w:p>
    <w:p w14:paraId="42F4D043" w14:textId="77777777" w:rsidR="000C2F39" w:rsidRPr="00940024" w:rsidRDefault="000C2F39" w:rsidP="000C2F39">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modificada en lo pertinente por la Ley 2381 de 2024, el Sistema de Seguridad Social Integral en Colombia se compone de los sistemas de protección social integral para la vejez, invalidez y muerte de origen común, de salud y de riesgos laborales, así como los servicios sociales complementarios.</w:t>
      </w:r>
    </w:p>
    <w:p w14:paraId="44E68231" w14:textId="77777777" w:rsidR="000C2F39" w:rsidRDefault="000C2F39" w:rsidP="000C2F39">
      <w:pPr>
        <w:spacing w:after="0" w:line="240" w:lineRule="auto"/>
        <w:jc w:val="both"/>
        <w:rPr>
          <w:rFonts w:ascii="Verdana" w:eastAsia="Calibri" w:hAnsi="Verdana" w:cs="Arial"/>
          <w:sz w:val="20"/>
          <w:szCs w:val="20"/>
          <w:lang w:val="es-ES" w:eastAsia="es-ES"/>
        </w:rPr>
      </w:pPr>
    </w:p>
    <w:p w14:paraId="5A1D6233" w14:textId="77777777" w:rsidR="000C2F39" w:rsidRPr="00940024" w:rsidRDefault="000C2F39" w:rsidP="000C2F39">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344D148C" w14:textId="77777777" w:rsidR="000C2F39" w:rsidRPr="00123DAA" w:rsidRDefault="000C2F39" w:rsidP="000C2F39">
      <w:pPr>
        <w:spacing w:after="0" w:line="240" w:lineRule="auto"/>
        <w:jc w:val="both"/>
        <w:rPr>
          <w:rFonts w:ascii="Verdana" w:eastAsia="Calibri" w:hAnsi="Verdana" w:cs="Arial"/>
          <w:sz w:val="20"/>
          <w:szCs w:val="20"/>
          <w:lang w:val="es-ES_tradnl" w:eastAsia="es-ES"/>
        </w:rPr>
      </w:pPr>
    </w:p>
    <w:p w14:paraId="0C1A066B" w14:textId="77777777" w:rsidR="000C2F39" w:rsidRPr="00123DAA" w:rsidRDefault="000C2F39" w:rsidP="000C2F39">
      <w:pPr>
        <w:spacing w:after="0" w:line="240" w:lineRule="auto"/>
        <w:jc w:val="both"/>
        <w:rPr>
          <w:rFonts w:ascii="Verdana" w:eastAsia="Calibri" w:hAnsi="Verdana" w:cs="Arial"/>
          <w:sz w:val="20"/>
          <w:szCs w:val="20"/>
          <w:lang w:val="es-ES_tradnl" w:eastAsia="es-ES"/>
        </w:rPr>
      </w:pPr>
      <w:r w:rsidRPr="00940024">
        <w:rPr>
          <w:rFonts w:ascii="Verdana" w:eastAsia="Calibri" w:hAnsi="Verdana" w:cs="Arial"/>
          <w:b/>
          <w:bCs/>
          <w:lang w:val="es-ES_tradnl" w:eastAsia="es-ES"/>
        </w:rPr>
        <w:t>SEGURIDAD SOCIAL INTEGRAL – Régimen jurídico – Afiliación y aporte – Obligación legal – Ejecución del contrato</w:t>
      </w:r>
    </w:p>
    <w:p w14:paraId="5D74FC41" w14:textId="77777777" w:rsidR="000C2F39" w:rsidRDefault="000C2F39" w:rsidP="000C2F39">
      <w:pPr>
        <w:spacing w:after="0" w:line="240" w:lineRule="auto"/>
        <w:jc w:val="both"/>
        <w:rPr>
          <w:rFonts w:ascii="Verdana" w:eastAsia="Calibri" w:hAnsi="Verdana" w:cs="Arial"/>
          <w:sz w:val="20"/>
          <w:szCs w:val="20"/>
          <w:lang w:val="es-ES_tradnl" w:eastAsia="es-ES"/>
        </w:rPr>
      </w:pPr>
    </w:p>
    <w:p w14:paraId="6BFE2B18" w14:textId="77777777" w:rsidR="000C2F39" w:rsidRPr="00940024" w:rsidRDefault="000C2F39" w:rsidP="000C2F39">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w:t>
      </w:r>
      <w:r w:rsidRPr="00940024">
        <w:rPr>
          <w:rFonts w:ascii="Verdana" w:eastAsia="Calibri" w:hAnsi="Verdana" w:cs="Arial"/>
          <w:i/>
          <w:iCs/>
          <w:sz w:val="20"/>
          <w:szCs w:val="20"/>
          <w:lang w:val="es-ES" w:eastAsia="es-ES"/>
        </w:rPr>
        <w:t>para presentar la oferta</w:t>
      </w:r>
      <w:r w:rsidRPr="00940024">
        <w:rPr>
          <w:rFonts w:ascii="Verdana" w:eastAsia="Calibri" w:hAnsi="Verdana" w:cs="Arial"/>
          <w:sz w:val="20"/>
          <w:szCs w:val="20"/>
          <w:lang w:val="es-ES" w:eastAsia="es-ES"/>
        </w:rPr>
        <w:t xml:space="preserve"> las personas jurídicas deben acreditar el requisito señalado anteriormente.</w:t>
      </w:r>
    </w:p>
    <w:p w14:paraId="10C81DA0" w14:textId="77777777" w:rsidR="000C2F39" w:rsidRPr="00940024" w:rsidRDefault="000C2F39" w:rsidP="000C2F39">
      <w:pPr>
        <w:spacing w:after="0" w:line="240" w:lineRule="auto"/>
        <w:jc w:val="both"/>
        <w:rPr>
          <w:rFonts w:ascii="Verdana" w:eastAsia="Calibri" w:hAnsi="Verdana" w:cs="Arial"/>
          <w:sz w:val="20"/>
          <w:szCs w:val="20"/>
          <w:lang w:val="es-ES" w:eastAsia="es-ES"/>
        </w:rPr>
      </w:pPr>
    </w:p>
    <w:p w14:paraId="682537CC" w14:textId="77777777" w:rsidR="000C2F39" w:rsidRPr="00940024" w:rsidRDefault="000C2F39" w:rsidP="000C2F39">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Esta norma fue analizada por la Sección Tercera del Consejo de Estado, que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w:t>
      </w:r>
      <w:r w:rsidRPr="00940024">
        <w:rPr>
          <w:rFonts w:ascii="Verdana" w:eastAsia="Calibri" w:hAnsi="Verdana" w:cs="Arial"/>
          <w:i/>
          <w:iCs/>
          <w:sz w:val="20"/>
          <w:szCs w:val="20"/>
          <w:lang w:val="es-ES" w:eastAsia="es-ES"/>
        </w:rPr>
        <w:t>durante la ejecución de un contrato</w:t>
      </w:r>
      <w:r w:rsidRPr="00940024">
        <w:rPr>
          <w:rFonts w:ascii="Verdana" w:eastAsia="Calibri" w:hAnsi="Verdana" w:cs="Arial"/>
          <w:sz w:val="20"/>
          <w:szCs w:val="20"/>
          <w:lang w:val="es-ES" w:eastAsia="es-ES"/>
        </w:rPr>
        <w:t>, verifiquen el cumplimiento de las obligaciones del sistema de seguridad social por parte de los oferentes. De esta manera, el artículo 23 de la Ley 1150 de 2007 que modificó el inciso segundo del artículo 41 de la Ley 80 de 1993, incluye la obligación, para los proponentes y contratistas, de estar a paz y salvo con los aportes parafiscales al Sistema de Seguridad Social Integral […]</w:t>
      </w:r>
    </w:p>
    <w:p w14:paraId="76DA818B" w14:textId="77777777" w:rsidR="000C2F39" w:rsidRPr="00940024" w:rsidRDefault="000C2F39" w:rsidP="000C2F39">
      <w:pPr>
        <w:spacing w:after="0" w:line="240" w:lineRule="auto"/>
        <w:jc w:val="both"/>
        <w:rPr>
          <w:rFonts w:ascii="Verdana" w:eastAsia="Calibri" w:hAnsi="Verdana" w:cs="Arial"/>
          <w:sz w:val="20"/>
          <w:szCs w:val="20"/>
          <w:lang w:val="es-ES" w:eastAsia="es-ES"/>
        </w:rPr>
      </w:pPr>
    </w:p>
    <w:p w14:paraId="37A8BC0A" w14:textId="77777777" w:rsidR="000C2F39" w:rsidRPr="00940024" w:rsidRDefault="000C2F39" w:rsidP="000C2F39">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lastRenderedPageBreak/>
        <w:t xml:space="preserve">Del artículo 23 de la Ley 1150 de 2007 se concluye </w:t>
      </w:r>
      <w:proofErr w:type="gramStart"/>
      <w:r w:rsidRPr="00940024">
        <w:rPr>
          <w:rFonts w:ascii="Verdana" w:eastAsia="Calibri" w:hAnsi="Verdana" w:cs="Arial"/>
          <w:sz w:val="20"/>
          <w:szCs w:val="20"/>
          <w:lang w:val="es-ES" w:eastAsia="es-ES"/>
        </w:rPr>
        <w:t>que</w:t>
      </w:r>
      <w:proofErr w:type="gramEnd"/>
      <w:r w:rsidRPr="00940024">
        <w:rPr>
          <w:rFonts w:ascii="Verdana" w:eastAsia="Calibri" w:hAnsi="Verdana" w:cs="Arial"/>
          <w:sz w:val="20"/>
          <w:szCs w:val="20"/>
          <w:lang w:val="es-ES" w:eastAsia="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w:t>
      </w:r>
    </w:p>
    <w:p w14:paraId="5F429FED" w14:textId="77777777" w:rsidR="000C2F39" w:rsidRPr="00123DAA" w:rsidRDefault="000C2F39" w:rsidP="000C2F39">
      <w:pPr>
        <w:spacing w:after="0" w:line="240" w:lineRule="auto"/>
        <w:jc w:val="both"/>
        <w:rPr>
          <w:rFonts w:ascii="Verdana" w:eastAsia="Calibri" w:hAnsi="Verdana" w:cs="Arial"/>
          <w:sz w:val="20"/>
          <w:szCs w:val="20"/>
          <w:lang w:val="es-ES_tradnl" w:eastAsia="es-ES"/>
        </w:rPr>
      </w:pPr>
    </w:p>
    <w:p w14:paraId="19FE2E34" w14:textId="77777777" w:rsidR="000C2F39" w:rsidRPr="00123DAA" w:rsidRDefault="000C2F39" w:rsidP="000C2F39">
      <w:pPr>
        <w:spacing w:after="0" w:line="240" w:lineRule="auto"/>
        <w:jc w:val="both"/>
        <w:rPr>
          <w:rFonts w:ascii="Verdana" w:eastAsia="Calibri" w:hAnsi="Verdana" w:cs="Arial"/>
          <w:sz w:val="20"/>
          <w:szCs w:val="20"/>
          <w:lang w:val="es-ES_tradnl" w:eastAsia="es-ES"/>
        </w:rPr>
      </w:pPr>
      <w:r>
        <w:rPr>
          <w:rFonts w:ascii="Verdana" w:eastAsia="Calibri" w:hAnsi="Verdana" w:cs="Arial"/>
          <w:b/>
          <w:bCs/>
          <w:lang w:val="es-ES_tradnl" w:eastAsia="es-ES"/>
        </w:rPr>
        <w:t>LEY 2381 DE 2024 – Reglamentación – Cotizaciones – Entidades estatales – Contratos de prestación de servicios – Directrices</w:t>
      </w:r>
    </w:p>
    <w:p w14:paraId="473F31F8" w14:textId="77777777" w:rsidR="000C2F39" w:rsidRDefault="000C2F39" w:rsidP="000C2F39">
      <w:pPr>
        <w:spacing w:after="0" w:line="240" w:lineRule="auto"/>
        <w:jc w:val="both"/>
        <w:rPr>
          <w:rFonts w:ascii="Verdana" w:eastAsia="Calibri" w:hAnsi="Verdana" w:cs="Arial"/>
          <w:sz w:val="20"/>
          <w:szCs w:val="20"/>
          <w:lang w:val="es-ES_tradnl" w:eastAsia="es-ES"/>
        </w:rPr>
      </w:pPr>
    </w:p>
    <w:p w14:paraId="5E6CCFF5" w14:textId="77777777" w:rsidR="000C2F39" w:rsidRDefault="000C2F39" w:rsidP="000C2F39">
      <w:pPr>
        <w:spacing w:after="0" w:line="240" w:lineRule="auto"/>
        <w:jc w:val="both"/>
        <w:rPr>
          <w:rFonts w:ascii="Verdana" w:eastAsia="Calibri" w:hAnsi="Verdana" w:cs="Arial"/>
          <w:sz w:val="20"/>
          <w:szCs w:val="20"/>
          <w:lang w:val="es-ES" w:eastAsia="es-ES"/>
        </w:rPr>
      </w:pPr>
      <w:r>
        <w:rPr>
          <w:rFonts w:ascii="Verdana" w:eastAsia="Calibri" w:hAnsi="Verdana" w:cs="Arial"/>
          <w:sz w:val="20"/>
          <w:szCs w:val="20"/>
          <w:lang w:val="es-ES" w:eastAsia="es-ES"/>
        </w:rPr>
        <w:t>D</w:t>
      </w:r>
      <w:r w:rsidRPr="00940024">
        <w:rPr>
          <w:rFonts w:ascii="Verdana" w:eastAsia="Calibri" w:hAnsi="Verdana" w:cs="Arial"/>
          <w:sz w:val="20"/>
          <w:szCs w:val="20"/>
          <w:lang w:val="es-ES" w:eastAsia="es-ES"/>
        </w:rPr>
        <w:t>e acuerdo con los artículos 21 de la Ley 2381 de 2024 y 2.2.4.18.7 del Decreto 514 de 2025, las cotizaciones a cargo de las entidades que suscriben contratos de prestación de servicios con personas naturales o jurídicas no rigen de forma automática con la vigencia de la reforma pensional, sino que requiere pacto expreso con los contratistas. Esto supone la modificación de los contratos, pues son los documentos donde constan las obligaciones de las partes. Como las normas citadas no disponen un procedimiento específico, las entidades que asuman el pago de las cotizaciones establecerán protocolos internos para el efecto.</w:t>
      </w:r>
    </w:p>
    <w:p w14:paraId="0F72D42E" w14:textId="77777777" w:rsidR="000C2F39" w:rsidRPr="00940024" w:rsidRDefault="000C2F39" w:rsidP="000C2F39">
      <w:pPr>
        <w:spacing w:after="0" w:line="240" w:lineRule="auto"/>
        <w:jc w:val="both"/>
        <w:rPr>
          <w:rFonts w:ascii="Verdana" w:eastAsia="Calibri" w:hAnsi="Verdana" w:cs="Arial"/>
          <w:sz w:val="20"/>
          <w:szCs w:val="20"/>
          <w:lang w:val="es-ES" w:eastAsia="es-ES"/>
        </w:rPr>
      </w:pPr>
    </w:p>
    <w:p w14:paraId="4342AAF3" w14:textId="77777777" w:rsidR="000C2F39" w:rsidRDefault="000C2F39" w:rsidP="000C2F39">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De estar de acuerdo, la entidad contratante descontará de los honorarios la cotización tanto del sistema de protección social integral para la vejez, invalidez y muerte de origen común como de los sistemas de salud y riesgos laborales; además, responderá por el monto de las cotizaciones, aún en el evento de que no efectuar descuentos a los contratistas.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6FA4F5A1" w14:textId="77777777" w:rsidR="000C2F39" w:rsidRDefault="000C2F39" w:rsidP="000C2F39">
      <w:pPr>
        <w:spacing w:after="0" w:line="240" w:lineRule="auto"/>
        <w:jc w:val="both"/>
        <w:rPr>
          <w:rFonts w:ascii="Verdana" w:eastAsia="Calibri" w:hAnsi="Verdana" w:cs="Arial"/>
          <w:sz w:val="20"/>
          <w:szCs w:val="20"/>
          <w:lang w:val="es-ES" w:eastAsia="es-ES"/>
        </w:rPr>
      </w:pPr>
    </w:p>
    <w:p w14:paraId="26701B06" w14:textId="77777777" w:rsidR="000C2F39" w:rsidRPr="00940024" w:rsidRDefault="000C2F39" w:rsidP="000C2F39">
      <w:pPr>
        <w:spacing w:after="0" w:line="240" w:lineRule="auto"/>
        <w:jc w:val="both"/>
        <w:rPr>
          <w:rFonts w:ascii="Verdana" w:eastAsia="Calibri" w:hAnsi="Verdana" w:cs="Arial"/>
          <w:sz w:val="20"/>
          <w:szCs w:val="20"/>
          <w:lang w:val="es-ES" w:eastAsia="es-ES"/>
        </w:rPr>
      </w:pPr>
      <w:r w:rsidRPr="00546EB3">
        <w:rPr>
          <w:rFonts w:ascii="Verdana" w:eastAsia="Calibri" w:hAnsi="Verdana" w:cs="Arial"/>
          <w:sz w:val="20"/>
          <w:szCs w:val="20"/>
          <w:lang w:val="es-ES" w:eastAsia="es-ES"/>
        </w:rPr>
        <w:t xml:space="preserve">Con todo, en caso de que, conforme a lo dispuesto en el artículo 2.2.4.18.7 del Decreto 514 de 2025, se acuerde que la entidad contratante será la responsable de realizar </w:t>
      </w:r>
      <w:proofErr w:type="gramStart"/>
      <w:r w:rsidRPr="00546EB3">
        <w:rPr>
          <w:rFonts w:ascii="Verdana" w:eastAsia="Calibri" w:hAnsi="Verdana" w:cs="Arial"/>
          <w:sz w:val="20"/>
          <w:szCs w:val="20"/>
          <w:lang w:val="es-ES" w:eastAsia="es-ES"/>
        </w:rPr>
        <w:t>las el</w:t>
      </w:r>
      <w:proofErr w:type="gramEnd"/>
      <w:r w:rsidRPr="00546EB3">
        <w:rPr>
          <w:rFonts w:ascii="Verdana" w:eastAsia="Calibri" w:hAnsi="Verdana" w:cs="Arial"/>
          <w:sz w:val="20"/>
          <w:szCs w:val="20"/>
          <w:lang w:val="es-ES" w:eastAsia="es-ES"/>
        </w:rPr>
        <w:t xml:space="preserve"> pago de las cotizaciones, ésta deberá aplicar lo dispuesto en la Resolución 2388 de 2016</w:t>
      </w:r>
      <w:r w:rsidRPr="00546EB3">
        <w:rPr>
          <w:rFonts w:ascii="Verdana" w:eastAsia="Calibri" w:hAnsi="Verdana" w:cs="Arial"/>
          <w:sz w:val="20"/>
          <w:szCs w:val="20"/>
          <w:lang w:eastAsia="es-ES"/>
        </w:rPr>
        <w:t xml:space="preserve"> del Ministerio de Salud y Protección Social</w:t>
      </w:r>
      <w:r>
        <w:rPr>
          <w:rFonts w:ascii="Verdana" w:eastAsia="Calibri" w:hAnsi="Verdana" w:cs="Arial"/>
          <w:sz w:val="20"/>
          <w:szCs w:val="20"/>
          <w:lang w:eastAsia="es-ES"/>
        </w:rPr>
        <w:t xml:space="preserve"> </w:t>
      </w:r>
      <w:r w:rsidRPr="00546EB3">
        <w:rPr>
          <w:rFonts w:ascii="Verdana" w:eastAsia="Calibri" w:hAnsi="Verdana" w:cs="Arial"/>
          <w:i/>
          <w:iCs/>
          <w:sz w:val="20"/>
          <w:szCs w:val="20"/>
          <w:lang w:eastAsia="es-ES"/>
        </w:rPr>
        <w:t xml:space="preserve">“Por la cual se unifican las reglas para el recaudo de aportes al Sistema de Seguridad Social Integral y Parafiscales", </w:t>
      </w:r>
      <w:r w:rsidRPr="00546EB3">
        <w:rPr>
          <w:rFonts w:ascii="Verdana" w:eastAsia="Calibri" w:hAnsi="Verdana" w:cs="Arial"/>
          <w:sz w:val="20"/>
          <w:szCs w:val="20"/>
          <w:lang w:eastAsia="es-ES"/>
        </w:rPr>
        <w:t>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w:t>
      </w:r>
    </w:p>
    <w:p w14:paraId="4AEB2C46" w14:textId="77777777" w:rsidR="000C2F39" w:rsidRPr="000C2F39" w:rsidRDefault="000C2F39" w:rsidP="00A61348">
      <w:pPr>
        <w:spacing w:after="0" w:line="240" w:lineRule="auto"/>
        <w:rPr>
          <w:rFonts w:ascii="Verdana" w:eastAsia="Geomanist Light" w:hAnsi="Verdana" w:cs="Arial"/>
          <w:color w:val="000000" w:themeColor="text1"/>
          <w:lang w:val="es-ES"/>
        </w:rPr>
      </w:pPr>
    </w:p>
    <w:p w14:paraId="31D39643" w14:textId="77777777" w:rsidR="000C2F39" w:rsidRDefault="000C2F39" w:rsidP="00A61348">
      <w:pPr>
        <w:spacing w:after="0" w:line="240" w:lineRule="auto"/>
        <w:rPr>
          <w:rFonts w:ascii="Verdana" w:eastAsia="Geomanist Light" w:hAnsi="Verdana" w:cs="Arial"/>
          <w:color w:val="000000" w:themeColor="text1"/>
          <w:lang w:val="es-MX"/>
        </w:rPr>
      </w:pPr>
    </w:p>
    <w:p w14:paraId="161B7BE5" w14:textId="77777777" w:rsidR="000C2F39" w:rsidRDefault="000C2F39" w:rsidP="00A61348">
      <w:pPr>
        <w:spacing w:after="0" w:line="240" w:lineRule="auto"/>
        <w:rPr>
          <w:rFonts w:ascii="Verdana" w:eastAsia="Geomanist Light" w:hAnsi="Verdana" w:cs="Arial"/>
          <w:color w:val="000000" w:themeColor="text1"/>
          <w:lang w:val="es-MX"/>
        </w:rPr>
      </w:pPr>
    </w:p>
    <w:p w14:paraId="635D3473" w14:textId="77777777" w:rsidR="000C2F39" w:rsidRDefault="000C2F39" w:rsidP="00A61348">
      <w:pPr>
        <w:spacing w:after="0" w:line="240" w:lineRule="auto"/>
        <w:rPr>
          <w:rFonts w:ascii="Verdana" w:eastAsia="Geomanist Light" w:hAnsi="Verdana" w:cs="Arial"/>
          <w:color w:val="000000" w:themeColor="text1"/>
          <w:lang w:val="es-MX"/>
        </w:rPr>
      </w:pPr>
    </w:p>
    <w:p w14:paraId="105F5EEC" w14:textId="77777777" w:rsidR="000C2F39" w:rsidRDefault="000C2F39" w:rsidP="00A61348">
      <w:pPr>
        <w:spacing w:after="0" w:line="240" w:lineRule="auto"/>
        <w:rPr>
          <w:rFonts w:ascii="Verdana" w:eastAsia="Geomanist Light" w:hAnsi="Verdana" w:cs="Arial"/>
          <w:color w:val="000000" w:themeColor="text1"/>
          <w:lang w:val="es-MX"/>
        </w:rPr>
      </w:pPr>
    </w:p>
    <w:p w14:paraId="2CE4F2A4" w14:textId="0C50239E" w:rsidR="00A61348" w:rsidRPr="00356467" w:rsidRDefault="00A61348" w:rsidP="00A61348">
      <w:pPr>
        <w:spacing w:after="0" w:line="240" w:lineRule="auto"/>
        <w:rPr>
          <w:rFonts w:ascii="Verdana" w:eastAsia="Geomanist Light" w:hAnsi="Verdana" w:cs="Arial"/>
          <w:color w:val="000000" w:themeColor="text1"/>
          <w:lang w:val="es-MX"/>
        </w:rPr>
      </w:pPr>
      <w:r w:rsidRPr="00115E3D">
        <w:rPr>
          <w:rFonts w:ascii="Verdana" w:eastAsia="Geomanist Light" w:hAnsi="Verdana" w:cs="Arial"/>
          <w:color w:val="000000" w:themeColor="text1"/>
          <w:lang w:val="es-MX"/>
        </w:rPr>
        <w:lastRenderedPageBreak/>
        <w:t>Bogotá D.C., [Día] de [Mes.NombreCapitalizado] de [Año]</w:t>
      </w:r>
    </w:p>
    <w:p w14:paraId="45D6808B" w14:textId="03849487" w:rsidR="00A61348" w:rsidRDefault="00A61348" w:rsidP="00A61348">
      <w:pPr>
        <w:spacing w:after="0" w:line="240" w:lineRule="auto"/>
        <w:jc w:val="both"/>
        <w:rPr>
          <w:rFonts w:ascii="Verdana" w:eastAsia="Calibri" w:hAnsi="Verdana" w:cs="Arial"/>
          <w:color w:val="000000"/>
          <w:lang w:val="es-MX"/>
        </w:rPr>
      </w:pPr>
    </w:p>
    <w:p w14:paraId="74D4C943" w14:textId="72E8B1D4" w:rsidR="000C2F39" w:rsidRDefault="000C2F39" w:rsidP="00A61348">
      <w:pPr>
        <w:spacing w:after="0" w:line="240" w:lineRule="auto"/>
        <w:jc w:val="both"/>
        <w:rPr>
          <w:rFonts w:ascii="Verdana" w:eastAsia="Calibri" w:hAnsi="Verdana" w:cs="Arial"/>
          <w:color w:val="000000"/>
          <w:lang w:val="es-MX"/>
        </w:rPr>
      </w:pPr>
    </w:p>
    <w:p w14:paraId="26C10CB3" w14:textId="7823D390" w:rsidR="000C2F39" w:rsidRDefault="000C2F39" w:rsidP="00A61348">
      <w:pPr>
        <w:spacing w:after="0" w:line="240" w:lineRule="auto"/>
        <w:jc w:val="both"/>
        <w:rPr>
          <w:rFonts w:ascii="Verdana" w:eastAsia="Calibri" w:hAnsi="Verdana" w:cs="Arial"/>
          <w:color w:val="000000"/>
          <w:lang w:val="es-MX"/>
        </w:rPr>
      </w:pPr>
    </w:p>
    <w:p w14:paraId="3F01D2B3" w14:textId="1042BF1C" w:rsidR="000C2F39" w:rsidRDefault="001D50C0" w:rsidP="00A61348">
      <w:pPr>
        <w:spacing w:after="0" w:line="240" w:lineRule="auto"/>
        <w:jc w:val="both"/>
        <w:rPr>
          <w:rFonts w:ascii="Verdana" w:eastAsia="Calibri" w:hAnsi="Verdana" w:cs="Arial"/>
          <w:color w:val="000000"/>
          <w:lang w:val="es-MX"/>
        </w:rPr>
      </w:pPr>
      <w:r w:rsidRPr="000C2F39">
        <w:rPr>
          <w:rFonts w:ascii="Verdana" w:eastAsia="Calibri" w:hAnsi="Verdana" w:cs="Arial"/>
          <w:noProof/>
          <w:color w:val="000000"/>
          <w:lang w:val="es-MX"/>
        </w:rPr>
        <w:drawing>
          <wp:anchor distT="0" distB="0" distL="114300" distR="114300" simplePos="0" relativeHeight="251657216" behindDoc="1" locked="0" layoutInCell="1" allowOverlap="1" wp14:anchorId="41D19A8E" wp14:editId="730A71A6">
            <wp:simplePos x="0" y="0"/>
            <wp:positionH relativeFrom="margin">
              <wp:posOffset>2537460</wp:posOffset>
            </wp:positionH>
            <wp:positionV relativeFrom="paragraph">
              <wp:posOffset>10795</wp:posOffset>
            </wp:positionV>
            <wp:extent cx="3065780" cy="987425"/>
            <wp:effectExtent l="0" t="0" r="1270" b="3175"/>
            <wp:wrapSquare wrapText="bothSides"/>
            <wp:docPr id="1709883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88379" name=""/>
                    <pic:cNvPicPr/>
                  </pic:nvPicPr>
                  <pic:blipFill>
                    <a:blip r:embed="rId10">
                      <a:extLst>
                        <a:ext uri="{28A0092B-C50C-407E-A947-70E740481C1C}">
                          <a14:useLocalDpi xmlns:a14="http://schemas.microsoft.com/office/drawing/2010/main" val="0"/>
                        </a:ext>
                      </a:extLst>
                    </a:blip>
                    <a:stretch>
                      <a:fillRect/>
                    </a:stretch>
                  </pic:blipFill>
                  <pic:spPr>
                    <a:xfrm>
                      <a:off x="0" y="0"/>
                      <a:ext cx="3065780" cy="987425"/>
                    </a:xfrm>
                    <a:prstGeom prst="rect">
                      <a:avLst/>
                    </a:prstGeom>
                  </pic:spPr>
                </pic:pic>
              </a:graphicData>
            </a:graphic>
            <wp14:sizeRelH relativeFrom="margin">
              <wp14:pctWidth>0</wp14:pctWidth>
            </wp14:sizeRelH>
            <wp14:sizeRelV relativeFrom="margin">
              <wp14:pctHeight>0</wp14:pctHeight>
            </wp14:sizeRelV>
          </wp:anchor>
        </w:drawing>
      </w:r>
    </w:p>
    <w:p w14:paraId="57AEF5D1" w14:textId="77777777" w:rsidR="000C2F39" w:rsidRPr="00E00F4D" w:rsidRDefault="000C2F39" w:rsidP="00A61348">
      <w:pPr>
        <w:spacing w:after="0" w:line="240" w:lineRule="auto"/>
        <w:jc w:val="both"/>
        <w:rPr>
          <w:rFonts w:ascii="Verdana" w:eastAsia="Calibri" w:hAnsi="Verdana" w:cs="Arial"/>
          <w:color w:val="000000"/>
          <w:lang w:val="es-MX"/>
        </w:rPr>
      </w:pPr>
    </w:p>
    <w:p w14:paraId="510E2724" w14:textId="77777777" w:rsidR="00A61348" w:rsidRPr="000C555D" w:rsidRDefault="00A61348" w:rsidP="00A61348">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27007755" w14:textId="77777777" w:rsidR="00A61348" w:rsidRPr="00583C7F" w:rsidRDefault="00A61348" w:rsidP="00A61348">
      <w:pPr>
        <w:spacing w:after="0" w:line="240" w:lineRule="auto"/>
        <w:rPr>
          <w:rFonts w:ascii="Verdana" w:eastAsia="Calibri" w:hAnsi="Verdana" w:cs="Arial"/>
          <w:b/>
          <w:lang w:val="es-ES" w:eastAsia="es-ES"/>
        </w:rPr>
      </w:pPr>
      <w:r w:rsidRPr="00607847">
        <w:rPr>
          <w:rFonts w:ascii="Verdana" w:eastAsia="Calibri" w:hAnsi="Verdana" w:cs="Arial"/>
          <w:b/>
          <w:lang w:val="es-ES" w:eastAsia="es-ES"/>
        </w:rPr>
        <w:t>Julieth Paola Caldera</w:t>
      </w:r>
      <w:r>
        <w:rPr>
          <w:rFonts w:ascii="Verdana" w:eastAsia="Calibri" w:hAnsi="Verdana" w:cs="Arial"/>
          <w:b/>
          <w:lang w:val="es-ES" w:eastAsia="es-ES"/>
        </w:rPr>
        <w:t xml:space="preserve"> </w:t>
      </w:r>
    </w:p>
    <w:p w14:paraId="57EEB6E4" w14:textId="77777777" w:rsidR="00A61348" w:rsidRDefault="00A61348" w:rsidP="00A61348">
      <w:pPr>
        <w:spacing w:after="0" w:line="240" w:lineRule="auto"/>
        <w:rPr>
          <w:rFonts w:ascii="Verdana" w:eastAsia="Calibri" w:hAnsi="Verdana" w:cs="Arial"/>
          <w:lang w:val="es-ES" w:eastAsia="es-ES"/>
        </w:rPr>
      </w:pPr>
      <w:hyperlink r:id="rId11" w:history="1">
        <w:r w:rsidRPr="001339D2">
          <w:rPr>
            <w:rStyle w:val="Hipervnculo"/>
            <w:rFonts w:ascii="Verdana" w:eastAsia="Calibri" w:hAnsi="Verdana" w:cs="Arial"/>
            <w:lang w:val="es-ES" w:eastAsia="es-ES"/>
          </w:rPr>
          <w:t>rrhh@buenavista-sucre.gov.co</w:t>
        </w:r>
      </w:hyperlink>
    </w:p>
    <w:p w14:paraId="7BEB3FD0" w14:textId="77777777" w:rsidR="00A61348" w:rsidRPr="008031D3" w:rsidRDefault="00A61348" w:rsidP="00A61348">
      <w:pPr>
        <w:spacing w:after="0" w:line="240" w:lineRule="auto"/>
        <w:rPr>
          <w:rFonts w:ascii="Verdana" w:eastAsia="Calibri" w:hAnsi="Verdana" w:cs="Arial"/>
          <w:lang w:val="es-ES" w:eastAsia="es-ES"/>
        </w:rPr>
      </w:pPr>
      <w:r>
        <w:rPr>
          <w:rFonts w:ascii="Verdana" w:eastAsia="Calibri" w:hAnsi="Verdana" w:cs="Arial"/>
          <w:lang w:val="es-ES" w:eastAsia="es-ES"/>
        </w:rPr>
        <w:t>Buenavista, Sucre</w:t>
      </w:r>
    </w:p>
    <w:p w14:paraId="0AFBF97D" w14:textId="77777777" w:rsidR="00A61348" w:rsidRPr="00593A5F" w:rsidRDefault="00A61348" w:rsidP="00A61348">
      <w:pPr>
        <w:spacing w:after="0" w:line="240" w:lineRule="auto"/>
        <w:rPr>
          <w:rFonts w:ascii="Verdana" w:eastAsia="Calibri" w:hAnsi="Verdana" w:cs="Arial"/>
          <w:b/>
          <w:bCs/>
          <w:color w:val="000000"/>
          <w:lang w:val="es-ES_tradnl" w:eastAsia="es-ES_tradnl"/>
        </w:rPr>
      </w:pPr>
    </w:p>
    <w:p w14:paraId="7F9EEBAD" w14:textId="77777777" w:rsidR="00A61348" w:rsidRPr="00593A5F" w:rsidRDefault="00A61348" w:rsidP="00A61348">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61348" w:rsidRPr="00593A5F" w14:paraId="45705BDD" w14:textId="77777777" w:rsidTr="01A5EA74">
        <w:trPr>
          <w:trHeight w:val="300"/>
        </w:trPr>
        <w:tc>
          <w:tcPr>
            <w:tcW w:w="2689" w:type="dxa"/>
          </w:tcPr>
          <w:p w14:paraId="0EC43FB1" w14:textId="77777777" w:rsidR="00A61348" w:rsidRPr="00C00976" w:rsidRDefault="00A61348" w:rsidP="0045781F">
            <w:pPr>
              <w:jc w:val="both"/>
              <w:rPr>
                <w:rFonts w:ascii="Verdana" w:eastAsia="Calibri" w:hAnsi="Verdana" w:cs="Arial"/>
                <w:b/>
                <w:bCs/>
                <w:color w:val="7030A0"/>
                <w:lang w:val="es-ES_tradnl" w:eastAsia="es-ES_tradnl"/>
              </w:rPr>
            </w:pPr>
          </w:p>
        </w:tc>
        <w:tc>
          <w:tcPr>
            <w:tcW w:w="6100" w:type="dxa"/>
          </w:tcPr>
          <w:p w14:paraId="773451EE" w14:textId="77777777" w:rsidR="00A61348" w:rsidRDefault="00A61348" w:rsidP="00E00F4D">
            <w:pPr>
              <w:jc w:val="both"/>
              <w:rPr>
                <w:rFonts w:ascii="Verdana" w:eastAsia="Calibri" w:hAnsi="Verdana" w:cs="Arial"/>
                <w:b/>
                <w:bCs/>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796 </w:t>
            </w:r>
            <w:r w:rsidRPr="008E6AD9">
              <w:rPr>
                <w:rFonts w:ascii="Verdana" w:eastAsia="Calibri" w:hAnsi="Verdana" w:cs="Arial"/>
                <w:b/>
                <w:bCs/>
                <w:lang w:val="es-ES" w:eastAsia="es-ES"/>
              </w:rPr>
              <w:t>de 202</w:t>
            </w:r>
            <w:r>
              <w:rPr>
                <w:rFonts w:ascii="Verdana" w:eastAsia="Calibri" w:hAnsi="Verdana" w:cs="Arial"/>
                <w:b/>
                <w:bCs/>
                <w:lang w:val="es-ES" w:eastAsia="es-ES"/>
              </w:rPr>
              <w:t>5</w:t>
            </w:r>
          </w:p>
          <w:p w14:paraId="19CC15E3" w14:textId="77777777" w:rsidR="00A61348" w:rsidRPr="00C00976" w:rsidRDefault="00A61348" w:rsidP="0045781F">
            <w:pPr>
              <w:jc w:val="both"/>
              <w:rPr>
                <w:rFonts w:ascii="Verdana" w:eastAsia="Calibri" w:hAnsi="Verdana" w:cs="Arial"/>
                <w:b/>
                <w:bCs/>
                <w:color w:val="7030A0"/>
                <w:lang w:val="es-ES" w:eastAsia="es-ES"/>
              </w:rPr>
            </w:pPr>
          </w:p>
        </w:tc>
      </w:tr>
      <w:tr w:rsidR="00A61348" w:rsidRPr="00593A5F" w14:paraId="35F6C8D9" w14:textId="77777777" w:rsidTr="0045781F">
        <w:trPr>
          <w:trHeight w:val="884"/>
        </w:trPr>
        <w:tc>
          <w:tcPr>
            <w:tcW w:w="2689" w:type="dxa"/>
          </w:tcPr>
          <w:p w14:paraId="0281022F" w14:textId="77777777" w:rsidR="00A61348" w:rsidRPr="00593A5F" w:rsidRDefault="00A61348" w:rsidP="0045781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2A3D70D6" w14:textId="77777777" w:rsidR="00A61348" w:rsidRPr="00A11406" w:rsidRDefault="00A61348" w:rsidP="0045781F">
            <w:pPr>
              <w:jc w:val="both"/>
              <w:rPr>
                <w:rFonts w:ascii="Verdana" w:eastAsia="Calibri" w:hAnsi="Verdana" w:cs="Arial"/>
                <w:lang w:val="es-ES" w:eastAsia="es-ES"/>
              </w:rPr>
            </w:pPr>
            <w:r w:rsidRPr="00940024">
              <w:rPr>
                <w:rFonts w:ascii="Verdana" w:eastAsia="Calibri" w:hAnsi="Verdana" w:cs="Arial"/>
                <w:lang w:val="es-ES" w:eastAsia="es-ES"/>
              </w:rPr>
              <w:t>SEGURIDAD SOCIAL INTEGRAL – Verificación / SEGURIDAD SOCIAL INTEGRAL – Régimen jurídico – Afiliación y aporte – Obligación legal – Ejecución del contrato /</w:t>
            </w:r>
            <w:r>
              <w:rPr>
                <w:rFonts w:ascii="Verdana" w:eastAsia="Calibri" w:hAnsi="Verdana" w:cs="Arial"/>
                <w:lang w:val="es-ES" w:eastAsia="es-ES"/>
              </w:rPr>
              <w:t xml:space="preserve"> </w:t>
            </w:r>
            <w:r w:rsidRPr="00940024">
              <w:rPr>
                <w:rFonts w:ascii="Verdana" w:eastAsia="Calibri" w:hAnsi="Verdana" w:cs="Arial"/>
                <w:lang w:val="es-ES" w:eastAsia="es-ES"/>
              </w:rPr>
              <w:t>LEY 2381 DE 2024 – Reglamentación – Cotizaciones – Entidades estatales – Contratos de prestación de servicios – Directrices</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121E7838" w14:textId="77777777" w:rsidR="00A61348" w:rsidRPr="00593A5F" w:rsidRDefault="00A61348" w:rsidP="01A5EA74">
            <w:pPr>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A61348" w:rsidRPr="008E6AD9" w14:paraId="2D015E6D" w14:textId="77777777" w:rsidTr="01A5EA74">
        <w:trPr>
          <w:trHeight w:val="300"/>
        </w:trPr>
        <w:tc>
          <w:tcPr>
            <w:tcW w:w="2689" w:type="dxa"/>
          </w:tcPr>
          <w:p w14:paraId="5783F1C4" w14:textId="77777777" w:rsidR="00A61348" w:rsidRPr="008E6AD9" w:rsidRDefault="00A61348" w:rsidP="0045781F">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7BDECA3C" w14:textId="77777777" w:rsidR="00A61348" w:rsidRPr="00E00F4D" w:rsidRDefault="00A61348" w:rsidP="01A5EA74">
            <w:pPr>
              <w:jc w:val="both"/>
              <w:rPr>
                <w:rFonts w:ascii="Verdana" w:eastAsia="Calibri" w:hAnsi="Verdana" w:cs="Arial"/>
                <w:lang w:val="es-ES" w:eastAsia="es-ES"/>
              </w:rPr>
            </w:pPr>
            <w:r w:rsidRPr="01A5EA74">
              <w:rPr>
                <w:rFonts w:ascii="Verdana" w:eastAsia="Calibri" w:hAnsi="Verdana" w:cs="Arial"/>
                <w:lang w:val="es-ES" w:eastAsia="es-ES"/>
              </w:rPr>
              <w:t xml:space="preserve">Respuesta a la consulta con radicado No. </w:t>
            </w:r>
            <w:r w:rsidRPr="01A5EA74">
              <w:rPr>
                <w:rFonts w:ascii="Verdana" w:eastAsia="Calibri" w:hAnsi="Verdana" w:cs="Arial"/>
                <w:lang w:eastAsia="es-ES"/>
              </w:rPr>
              <w:t xml:space="preserve">1_2025_06_17_006019  </w:t>
            </w:r>
            <w:r w:rsidRPr="01A5EA74">
              <w:rPr>
                <w:rFonts w:ascii="Verdana" w:eastAsia="Calibri" w:hAnsi="Verdana" w:cs="Arial"/>
                <w:lang w:val="es-ES" w:eastAsia="es-ES"/>
              </w:rPr>
              <w:t xml:space="preserve">                                   </w:t>
            </w:r>
          </w:p>
        </w:tc>
      </w:tr>
    </w:tbl>
    <w:p w14:paraId="2890548A" w14:textId="77777777" w:rsidR="00A61348" w:rsidRPr="00E00F4D" w:rsidRDefault="00A61348" w:rsidP="01A5EA74">
      <w:pPr>
        <w:spacing w:after="0" w:line="276" w:lineRule="auto"/>
        <w:jc w:val="both"/>
        <w:rPr>
          <w:rFonts w:ascii="Verdana" w:eastAsia="Calibri" w:hAnsi="Verdana" w:cs="Arial"/>
          <w:color w:val="000000"/>
          <w:lang w:val="es-ES" w:eastAsia="es-ES"/>
        </w:rPr>
      </w:pPr>
    </w:p>
    <w:p w14:paraId="4407FCE9" w14:textId="77777777" w:rsidR="00A61348" w:rsidRPr="00E00F4D" w:rsidRDefault="00A61348" w:rsidP="01A5EA74">
      <w:pPr>
        <w:spacing w:after="0" w:line="276" w:lineRule="auto"/>
        <w:jc w:val="both"/>
        <w:rPr>
          <w:rFonts w:ascii="Verdana" w:eastAsia="Calibri" w:hAnsi="Verdana" w:cs="Arial"/>
          <w:color w:val="000000"/>
          <w:lang w:val="es-ES" w:eastAsia="es-ES"/>
        </w:rPr>
      </w:pPr>
    </w:p>
    <w:p w14:paraId="017E5B21" w14:textId="77777777" w:rsidR="00A61348" w:rsidRPr="008E6AD9" w:rsidRDefault="00A61348" w:rsidP="00A61348">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señora Julieth</w:t>
      </w:r>
      <w:r w:rsidRPr="008E6AD9">
        <w:rPr>
          <w:rFonts w:ascii="Verdana" w:eastAsia="Calibri" w:hAnsi="Verdana" w:cs="Arial"/>
          <w:lang w:val="es-ES" w:eastAsia="es-ES"/>
        </w:rPr>
        <w:t xml:space="preserve">: </w:t>
      </w:r>
    </w:p>
    <w:p w14:paraId="677AA45A" w14:textId="77777777" w:rsidR="00A61348" w:rsidRDefault="00A61348" w:rsidP="00A6134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70006B5" w14:textId="77777777" w:rsidR="00A61348" w:rsidRPr="00743CC2" w:rsidRDefault="00A61348" w:rsidP="00A61348">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17</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 xml:space="preserve">junio </w:t>
      </w:r>
      <w:r w:rsidRPr="00115E3D">
        <w:rPr>
          <w:rFonts w:ascii="Verdana" w:eastAsia="Calibri" w:hAnsi="Verdana" w:cs="Arial"/>
          <w:color w:val="000000" w:themeColor="text1"/>
          <w:lang w:val="es-ES" w:eastAsia="es-ES"/>
        </w:rPr>
        <w:t>de 20</w:t>
      </w:r>
      <w:r>
        <w:rPr>
          <w:rFonts w:ascii="Verdana" w:eastAsia="Calibri" w:hAnsi="Verdana" w:cs="Arial"/>
          <w:color w:val="000000" w:themeColor="text1"/>
          <w:lang w:val="es-ES" w:eastAsia="es-ES"/>
        </w:rPr>
        <w:t>25</w:t>
      </w:r>
      <w:r w:rsidRPr="00115E3D">
        <w:rPr>
          <w:rFonts w:ascii="Verdana" w:eastAsia="Calibri" w:hAnsi="Verdana" w:cs="Arial"/>
          <w:color w:val="000000" w:themeColor="text1"/>
          <w:lang w:val="es-ES" w:eastAsia="es-ES"/>
        </w:rPr>
        <w:t xml:space="preserve">, en la cual manifiesta lo siguiente: </w:t>
      </w:r>
      <w:r w:rsidRPr="008E6AD9">
        <w:rPr>
          <w:rFonts w:ascii="Verdana" w:eastAsia="Calibri" w:hAnsi="Verdana" w:cs="Arial"/>
          <w:lang w:val="es-ES" w:eastAsia="es-ES"/>
        </w:rPr>
        <w:t xml:space="preserve"> </w:t>
      </w:r>
    </w:p>
    <w:p w14:paraId="070E3648" w14:textId="77777777" w:rsidR="00A61348" w:rsidRPr="00272A7B" w:rsidRDefault="00A61348" w:rsidP="00A61348">
      <w:pPr>
        <w:pStyle w:val="Prrafodelista"/>
        <w:tabs>
          <w:tab w:val="left" w:pos="142"/>
          <w:tab w:val="left" w:pos="284"/>
        </w:tabs>
        <w:spacing w:after="0" w:line="276" w:lineRule="auto"/>
        <w:ind w:left="0"/>
        <w:jc w:val="both"/>
        <w:rPr>
          <w:rFonts w:ascii="Verdana" w:eastAsia="Century Gothic" w:hAnsi="Verdana" w:cs="Century Gothic"/>
          <w:b/>
          <w:bCs/>
        </w:rPr>
      </w:pPr>
    </w:p>
    <w:p w14:paraId="47452A8B" w14:textId="77777777" w:rsidR="00A61348" w:rsidRPr="002F4760" w:rsidRDefault="00A61348" w:rsidP="01A5EA74">
      <w:pPr>
        <w:spacing w:after="0" w:line="240" w:lineRule="auto"/>
        <w:ind w:left="709" w:right="709"/>
        <w:jc w:val="both"/>
        <w:rPr>
          <w:rFonts w:ascii="Verdana" w:eastAsia="Century Gothic" w:hAnsi="Verdana" w:cs="Century Gothic"/>
          <w:sz w:val="20"/>
          <w:szCs w:val="20"/>
          <w:lang w:val="es-ES"/>
        </w:rPr>
      </w:pPr>
      <w:bookmarkStart w:id="0" w:name="_Hlk95313578"/>
      <w:r w:rsidRPr="01A5EA74">
        <w:rPr>
          <w:rFonts w:ascii="Verdana" w:eastAsia="Century Gothic" w:hAnsi="Verdana" w:cs="Century Gothic"/>
          <w:sz w:val="20"/>
          <w:szCs w:val="20"/>
          <w:lang w:val="es-ES"/>
        </w:rPr>
        <w:t>“</w:t>
      </w:r>
      <w:bookmarkEnd w:id="0"/>
      <w:r w:rsidRPr="01A5EA74">
        <w:rPr>
          <w:rFonts w:ascii="Verdana" w:eastAsia="Century Gothic" w:hAnsi="Verdana" w:cs="Century Gothic"/>
          <w:sz w:val="20"/>
          <w:szCs w:val="20"/>
        </w:rPr>
        <w:t>La alcaldía de Buenavista Sucre, solicita muy amablemente que nos aclare si es obligatorio la retención del pago de seguridad social de los contratistas vinculados, desde el 1 de julio. y lo referente a la reforma pensional sobre ese numeral: el pago de la seguridad social y novedades de los contratistas vinculados.”</w:t>
      </w:r>
    </w:p>
    <w:p w14:paraId="437DEDCA" w14:textId="77777777" w:rsidR="00A61348" w:rsidRPr="008E6AD9" w:rsidRDefault="00A61348" w:rsidP="007B1F0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118294F" w14:textId="43AC0488" w:rsidR="00A61348" w:rsidRPr="00A652FF" w:rsidRDefault="00A61348" w:rsidP="00A61348">
      <w:pPr>
        <w:spacing w:after="120" w:line="276" w:lineRule="auto"/>
        <w:ind w:firstLine="709"/>
        <w:jc w:val="both"/>
        <w:rPr>
          <w:rFonts w:ascii="Verdana" w:eastAsia="Calibri" w:hAnsi="Verdana" w:cs="Arial"/>
          <w:color w:val="000000"/>
          <w:lang w:val="es-ES" w:eastAsia="es-ES"/>
        </w:rPr>
      </w:pPr>
      <w:r w:rsidRPr="01A5EA74">
        <w:rPr>
          <w:rFonts w:ascii="Verdana" w:eastAsia="Calibri" w:hAnsi="Verdana" w:cs="Arial"/>
          <w:color w:val="000000" w:themeColor="text1"/>
          <w:lang w:val="es-ES" w:eastAsia="es-ES"/>
        </w:rPr>
        <w:t xml:space="preserve">De manera preliminar, resulta necesario acotar que esta entidad sólo tiene competencia para responder consultas sobre la aplicación de normas de carácter </w:t>
      </w:r>
      <w:r w:rsidRPr="01A5EA74">
        <w:rPr>
          <w:rFonts w:ascii="Verdana" w:eastAsia="Calibri" w:hAnsi="Verdana" w:cs="Arial"/>
          <w:color w:val="000000" w:themeColor="text1"/>
          <w:lang w:val="es-ES" w:eastAsia="es-ES"/>
        </w:rPr>
        <w:lastRenderedPageBreak/>
        <w:t xml:space="preserve">general en materia de compras y contratación pública. En ese sentido, resolver casos particulares desborda las atribuciones asignadas por el legislador extraordinario, que no concibió a </w:t>
      </w:r>
      <w:r w:rsidR="009F7104" w:rsidRPr="01A5EA74">
        <w:rPr>
          <w:rFonts w:ascii="Verdana" w:eastAsia="Calibri" w:hAnsi="Verdana" w:cs="Arial"/>
          <w:color w:val="000000" w:themeColor="text1"/>
          <w:lang w:val="es-ES" w:eastAsia="es-ES"/>
        </w:rPr>
        <w:t xml:space="preserve">la Agencia Nacional de Contratación Pública – </w:t>
      </w:r>
      <w:r w:rsidRPr="01A5EA74">
        <w:rPr>
          <w:rFonts w:ascii="Verdana" w:eastAsia="Calibri" w:hAnsi="Verdana" w:cs="Arial"/>
          <w:color w:val="000000" w:themeColor="text1"/>
          <w:lang w:val="es-ES" w:eastAsia="es-ES"/>
        </w:rPr>
        <w:t xml:space="preserve">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26F5AE1E" w14:textId="72C8D081" w:rsidR="00A61348" w:rsidRDefault="00A61348" w:rsidP="00A61348">
      <w:pPr>
        <w:spacing w:after="0" w:line="276" w:lineRule="auto"/>
        <w:ind w:firstLine="709"/>
        <w:jc w:val="both"/>
        <w:rPr>
          <w:rFonts w:ascii="Verdana" w:eastAsia="Calibri" w:hAnsi="Verdana" w:cs="Arial"/>
          <w:color w:val="000000"/>
          <w:lang w:val="es-ES" w:eastAsia="es-ES"/>
        </w:rPr>
      </w:pPr>
      <w:r w:rsidRPr="01A5EA7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específicas que la hayan motivado, pero </w:t>
      </w:r>
      <w:r w:rsidR="00C42332" w:rsidRPr="01A5EA74">
        <w:rPr>
          <w:rFonts w:ascii="Verdana" w:eastAsia="Calibri" w:hAnsi="Verdana" w:cs="Arial"/>
          <w:color w:val="000000" w:themeColor="text1"/>
          <w:lang w:val="es-ES" w:eastAsia="es-ES"/>
        </w:rPr>
        <w:t>desarrollando</w:t>
      </w:r>
      <w:r w:rsidRPr="01A5EA74">
        <w:rPr>
          <w:rFonts w:ascii="Verdana" w:eastAsia="Calibri" w:hAnsi="Verdana" w:cs="Arial"/>
          <w:color w:val="000000" w:themeColor="text1"/>
          <w:lang w:val="es-ES" w:eastAsia="es-ES"/>
        </w:rPr>
        <w:t xml:space="preserve"> </w:t>
      </w:r>
      <w:r w:rsidR="00C42332" w:rsidRPr="01A5EA74">
        <w:rPr>
          <w:rFonts w:ascii="Verdana" w:eastAsia="Calibri" w:hAnsi="Verdana" w:cs="Arial"/>
          <w:color w:val="000000" w:themeColor="text1"/>
          <w:lang w:val="es-ES" w:eastAsia="es-ES"/>
        </w:rPr>
        <w:t>alg</w:t>
      </w:r>
      <w:r w:rsidRPr="01A5EA74">
        <w:rPr>
          <w:rFonts w:ascii="Verdana" w:eastAsia="Calibri" w:hAnsi="Verdana" w:cs="Arial"/>
          <w:color w:val="000000" w:themeColor="text1"/>
          <w:lang w:val="es-ES" w:eastAsia="es-ES"/>
        </w:rPr>
        <w:t>unas consideraciones sobre las normas generales relacionadas con el</w:t>
      </w:r>
      <w:r w:rsidRPr="00247BDE">
        <w:rPr>
          <w:rFonts w:ascii="Verdana" w:eastAsia="Calibri" w:hAnsi="Verdana" w:cs="Arial"/>
          <w:color w:val="7030A0"/>
          <w:lang w:val="es-ES" w:eastAsia="es-ES"/>
        </w:rPr>
        <w:t xml:space="preserve"> </w:t>
      </w:r>
      <w:r w:rsidRPr="01A5EA74">
        <w:rPr>
          <w:rFonts w:ascii="Verdana" w:eastAsia="Calibri" w:hAnsi="Verdana" w:cs="Arial"/>
          <w:color w:val="000000" w:themeColor="text1"/>
          <w:lang w:val="es-ES" w:eastAsia="es-ES"/>
        </w:rPr>
        <w:t>problema</w:t>
      </w:r>
      <w:r w:rsidRPr="00247BDE">
        <w:rPr>
          <w:rFonts w:ascii="Verdana" w:eastAsia="Calibri" w:hAnsi="Verdana" w:cs="Arial"/>
          <w:color w:val="7030A0"/>
          <w:lang w:val="es-ES" w:eastAsia="es-ES"/>
        </w:rPr>
        <w:t xml:space="preserve"> </w:t>
      </w:r>
      <w:r w:rsidRPr="01A5EA74">
        <w:rPr>
          <w:rFonts w:ascii="Verdana" w:eastAsia="Calibri" w:hAnsi="Verdana" w:cs="Arial"/>
          <w:color w:val="000000" w:themeColor="text1"/>
          <w:lang w:val="es-ES" w:eastAsia="es-ES"/>
        </w:rPr>
        <w:t>jurídico</w:t>
      </w:r>
      <w:r w:rsidRPr="00247BDE">
        <w:rPr>
          <w:rFonts w:ascii="Verdana" w:eastAsia="Calibri" w:hAnsi="Verdana" w:cs="Arial"/>
          <w:color w:val="7030A0"/>
          <w:lang w:val="es-ES" w:eastAsia="es-ES"/>
        </w:rPr>
        <w:t xml:space="preserve"> </w:t>
      </w:r>
      <w:r w:rsidRPr="01A5EA74">
        <w:rPr>
          <w:rFonts w:ascii="Verdana" w:eastAsia="Calibri" w:hAnsi="Verdana" w:cs="Arial"/>
          <w:color w:val="000000" w:themeColor="text1"/>
          <w:lang w:val="es-ES" w:eastAsia="es-ES"/>
        </w:rPr>
        <w:t xml:space="preserve">de su consulta.  </w:t>
      </w:r>
    </w:p>
    <w:p w14:paraId="3A257663" w14:textId="77777777" w:rsidR="00A61348" w:rsidRDefault="00A61348" w:rsidP="007B1F0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A3B845D" w14:textId="77777777" w:rsidR="00A61348" w:rsidRPr="002D3E3A" w:rsidRDefault="00A61348" w:rsidP="00A61348">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1. </w:t>
      </w:r>
      <w:r w:rsidRPr="002D3E3A">
        <w:rPr>
          <w:rFonts w:ascii="Verdana" w:eastAsia="Century Gothic" w:hAnsi="Verdana" w:cs="Century Gothic"/>
          <w:b/>
          <w:bCs/>
        </w:rPr>
        <w:t>Problema planteado:</w:t>
      </w:r>
    </w:p>
    <w:p w14:paraId="6851B9CD" w14:textId="77777777" w:rsidR="00A61348" w:rsidRPr="00593A5F" w:rsidRDefault="00A61348" w:rsidP="00A61348">
      <w:pPr>
        <w:tabs>
          <w:tab w:val="left" w:pos="426"/>
        </w:tabs>
        <w:spacing w:after="0" w:line="276" w:lineRule="auto"/>
        <w:jc w:val="both"/>
        <w:rPr>
          <w:rFonts w:ascii="Verdana" w:eastAsia="Century Gothic" w:hAnsi="Verdana" w:cs="Century Gothic"/>
          <w:lang w:val="es-ES"/>
        </w:rPr>
      </w:pPr>
    </w:p>
    <w:p w14:paraId="2251DB65" w14:textId="0569234E" w:rsidR="00A61348" w:rsidRPr="00593A5F" w:rsidRDefault="00A61348" w:rsidP="00A61348">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sidRPr="00683DC9">
        <w:rPr>
          <w:rFonts w:ascii="Verdana" w:eastAsia="Century Gothic" w:hAnsi="Verdana" w:cs="Century Gothic"/>
        </w:rPr>
        <w:t xml:space="preserve">¿Es obligatorio que las entidades estatales realicen la retención y el pago directo de los aportes al Sistema de Seguridad Social de los contratistas </w:t>
      </w:r>
      <w:r w:rsidR="009F7104" w:rsidRPr="01A5EA74">
        <w:rPr>
          <w:rFonts w:ascii="Verdana" w:eastAsia="Century Gothic" w:hAnsi="Verdana" w:cs="Century Gothic"/>
        </w:rPr>
        <w:t>vinculados mediante contrato de</w:t>
      </w:r>
      <w:r w:rsidRPr="00683DC9">
        <w:rPr>
          <w:rFonts w:ascii="Verdana" w:eastAsia="Century Gothic" w:hAnsi="Verdana" w:cs="Century Gothic"/>
        </w:rPr>
        <w:t xml:space="preserve"> prestación de servicios personales a partir del 1° de julio de 2025, en el marco de las disposiciones establecidas por la reforma pensional y la normativa vigente en materia de seguridad social?</w:t>
      </w:r>
      <w:r>
        <w:rPr>
          <w:rFonts w:ascii="Verdana" w:eastAsia="Century Gothic" w:hAnsi="Verdana" w:cs="Century Gothic"/>
        </w:rPr>
        <w:t xml:space="preserve"> </w:t>
      </w:r>
    </w:p>
    <w:p w14:paraId="395A7713" w14:textId="77777777" w:rsidR="00A61348" w:rsidRDefault="00A61348" w:rsidP="00A6134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E96F562" w14:textId="77777777" w:rsidR="00A61348" w:rsidRPr="00593A5F" w:rsidRDefault="00A61348" w:rsidP="00A6134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 xml:space="preserve">2. </w:t>
      </w:r>
      <w:r w:rsidRPr="00593A5F">
        <w:rPr>
          <w:rFonts w:ascii="Verdana" w:eastAsia="Century Gothic" w:hAnsi="Verdana" w:cs="Century Gothic"/>
          <w:b/>
          <w:bCs/>
        </w:rPr>
        <w:t>Respuesta:</w:t>
      </w:r>
    </w:p>
    <w:p w14:paraId="60509681" w14:textId="77777777" w:rsidR="00A61348" w:rsidRPr="00593A5F" w:rsidRDefault="00A61348" w:rsidP="00A6134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61348" w:rsidRPr="00593A5F" w14:paraId="21A3083E" w14:textId="77777777" w:rsidTr="0045781F">
        <w:trPr>
          <w:jc w:val="center"/>
        </w:trPr>
        <w:tc>
          <w:tcPr>
            <w:tcW w:w="8828" w:type="dxa"/>
          </w:tcPr>
          <w:p w14:paraId="0EAAADE8" w14:textId="77777777" w:rsidR="00A61348" w:rsidRPr="0010302A" w:rsidRDefault="00A61348" w:rsidP="0045781F">
            <w:pPr>
              <w:widowControl w:val="0"/>
              <w:autoSpaceDE w:val="0"/>
              <w:autoSpaceDN w:val="0"/>
              <w:spacing w:after="120" w:line="276" w:lineRule="auto"/>
              <w:jc w:val="both"/>
              <w:rPr>
                <w:rFonts w:ascii="Verdana" w:eastAsia="Arial" w:hAnsi="Verdana" w:cs="Arial"/>
              </w:rPr>
            </w:pPr>
            <w:bookmarkStart w:id="1" w:name="_Hlk171694685"/>
            <w:r w:rsidRPr="00A532A8">
              <w:rPr>
                <w:rFonts w:ascii="Verdana" w:eastAsia="Calibri" w:hAnsi="Verdana" w:cs="Arial"/>
                <w:bCs/>
                <w:color w:val="000000" w:themeColor="text1"/>
              </w:rPr>
              <w:t xml:space="preserve">En atención a su consulta relacionada con la obligación de las entidades estatales de realizar la retención y el pago directo de los aportes al Sistema de Seguridad Social de los contratistas por prestación de servicios personales a partir del 1° de julio de 2025, en el marco de la Ley 2381 de 2024 y la </w:t>
            </w:r>
            <w:r w:rsidRPr="00A532A8">
              <w:rPr>
                <w:rFonts w:ascii="Verdana" w:eastAsia="Arial" w:hAnsi="Verdana" w:cs="Arial"/>
              </w:rPr>
              <w:t>normativa vigente, se informa lo siguiente</w:t>
            </w:r>
            <w:r w:rsidRPr="0010302A">
              <w:rPr>
                <w:rFonts w:ascii="Verdana" w:eastAsia="Arial" w:hAnsi="Verdana" w:cs="Arial"/>
              </w:rPr>
              <w:t xml:space="preserve">: </w:t>
            </w:r>
          </w:p>
          <w:p w14:paraId="44DE44FE" w14:textId="77777777" w:rsidR="00A61348" w:rsidRPr="00A532A8" w:rsidRDefault="00A61348" w:rsidP="01A5EA74">
            <w:pPr>
              <w:widowControl w:val="0"/>
              <w:autoSpaceDE w:val="0"/>
              <w:autoSpaceDN w:val="0"/>
              <w:spacing w:after="120" w:line="276" w:lineRule="auto"/>
              <w:ind w:firstLine="709"/>
              <w:jc w:val="both"/>
              <w:rPr>
                <w:rFonts w:ascii="Verdana" w:eastAsia="Arial" w:hAnsi="Verdana" w:cs="Arial"/>
              </w:rPr>
            </w:pPr>
            <w:r w:rsidRPr="0010302A">
              <w:rPr>
                <w:rFonts w:ascii="Verdana" w:eastAsia="Arial" w:hAnsi="Verdana" w:cs="Arial"/>
              </w:rPr>
              <w:t>D</w:t>
            </w:r>
            <w:r w:rsidRPr="00A532A8">
              <w:rPr>
                <w:rFonts w:ascii="Verdana" w:eastAsia="Arial" w:hAnsi="Verdana" w:cs="Arial"/>
              </w:rPr>
              <w:t>e acuerdo</w:t>
            </w:r>
            <w:r w:rsidRPr="00A532A8">
              <w:rPr>
                <w:rFonts w:ascii="Verdana" w:eastAsia="Calibri" w:hAnsi="Verdana" w:cs="Arial"/>
                <w:bCs/>
                <w:color w:val="000000" w:themeColor="text1"/>
              </w:rPr>
              <w:t xml:space="preserve"> con el artículo 21 de la Ley 2381 de 2024, así como con el artículo 2.2.4.18.7 del Decreto 514 de 2025, la posibilidad de que las entidades públicas asuman directamente la retención y el pago de los aportes al Sistema </w:t>
            </w:r>
            <w:r w:rsidRPr="00A532A8">
              <w:rPr>
                <w:rFonts w:ascii="Verdana" w:eastAsia="Calibri" w:hAnsi="Verdana" w:cs="Arial"/>
                <w:bCs/>
                <w:color w:val="000000" w:themeColor="text1"/>
              </w:rPr>
              <w:lastRenderedPageBreak/>
              <w:t xml:space="preserve">de Protección Social Integral por parte de contratistas de prestación de servicios está condicionada a la existencia de un pacto expreso entre las partes, es decir, debe acordarse dentro del contrato correspondiente. Este acuerdo no opera de manera automática ni generalizada con la entrada en vigor de la reforma pensional, sino que requiere una modificación del </w:t>
            </w:r>
            <w:r w:rsidRPr="00A532A8">
              <w:rPr>
                <w:rFonts w:ascii="Verdana" w:eastAsia="Arial" w:hAnsi="Verdana" w:cs="Arial"/>
              </w:rPr>
              <w:t>contrato vigente o su inclusión expresa en los nuevos contratos.</w:t>
            </w:r>
          </w:p>
          <w:p w14:paraId="1E09A874" w14:textId="6093C25F" w:rsidR="00A61348" w:rsidRPr="00A532A8" w:rsidRDefault="00A61348" w:rsidP="0045781F">
            <w:pPr>
              <w:widowControl w:val="0"/>
              <w:autoSpaceDE w:val="0"/>
              <w:autoSpaceDN w:val="0"/>
              <w:spacing w:after="120" w:line="276" w:lineRule="auto"/>
              <w:ind w:firstLine="709"/>
              <w:jc w:val="both"/>
              <w:rPr>
                <w:rFonts w:ascii="Verdana" w:eastAsia="Calibri" w:hAnsi="Verdana" w:cs="Arial"/>
                <w:bCs/>
                <w:color w:val="000000" w:themeColor="text1"/>
              </w:rPr>
            </w:pPr>
            <w:r w:rsidRPr="00A532A8">
              <w:rPr>
                <w:rFonts w:ascii="Verdana" w:eastAsia="Arial" w:hAnsi="Verdana" w:cs="Arial"/>
              </w:rPr>
              <w:t>Así</w:t>
            </w:r>
            <w:r w:rsidR="002F55A7" w:rsidRPr="01A5EA74">
              <w:rPr>
                <w:rFonts w:ascii="Verdana" w:eastAsia="Arial" w:hAnsi="Verdana" w:cs="Arial"/>
              </w:rPr>
              <w:t xml:space="preserve"> las cosas</w:t>
            </w:r>
            <w:r w:rsidRPr="00A532A8">
              <w:rPr>
                <w:rFonts w:ascii="Verdana" w:eastAsia="Arial" w:hAnsi="Verdana" w:cs="Arial"/>
              </w:rPr>
              <w:t>, en los</w:t>
            </w:r>
            <w:r w:rsidRPr="00A532A8">
              <w:rPr>
                <w:rFonts w:ascii="Verdana" w:eastAsia="Calibri" w:hAnsi="Verdana" w:cs="Arial"/>
                <w:bCs/>
                <w:color w:val="000000" w:themeColor="text1"/>
              </w:rPr>
              <w:t xml:space="preserve"> casos en que se pacte expresamente que la entidad contratante realizará los aportes al Sistema de Seguridad Social (incluyendo salud, pensión y riesgos laborales), dicha entidad deberá aplicar lo dispuesto en la Resolución 2388 de 2016 del Ministerio de Salud y Protección Social, modificada por la Resolución 467 del 25 de marzo de 2025, que establece las reglas para el recaudo y la declaración de estos aportes.</w:t>
            </w:r>
          </w:p>
          <w:p w14:paraId="73903E5B" w14:textId="3C40B4F8" w:rsidR="00A61348" w:rsidRPr="00A532A8" w:rsidRDefault="00D734B4" w:rsidP="0045781F">
            <w:pPr>
              <w:widowControl w:val="0"/>
              <w:autoSpaceDE w:val="0"/>
              <w:autoSpaceDN w:val="0"/>
              <w:spacing w:after="120" w:line="276" w:lineRule="auto"/>
              <w:ind w:firstLine="709"/>
              <w:jc w:val="both"/>
              <w:rPr>
                <w:rFonts w:ascii="Verdana" w:eastAsia="Calibri" w:hAnsi="Verdana" w:cs="Arial"/>
                <w:bCs/>
                <w:color w:val="000000" w:themeColor="text1"/>
              </w:rPr>
            </w:pPr>
            <w:r w:rsidRPr="01A5EA74">
              <w:rPr>
                <w:rFonts w:ascii="Verdana" w:eastAsia="Calibri" w:hAnsi="Verdana" w:cs="Arial"/>
                <w:color w:val="000000" w:themeColor="text1"/>
              </w:rPr>
              <w:t xml:space="preserve">No </w:t>
            </w:r>
            <w:r w:rsidR="00C54E66" w:rsidRPr="01A5EA74">
              <w:rPr>
                <w:rFonts w:ascii="Verdana" w:eastAsia="Calibri" w:hAnsi="Verdana" w:cs="Arial"/>
                <w:color w:val="000000" w:themeColor="text1"/>
              </w:rPr>
              <w:t>obstante,</w:t>
            </w:r>
            <w:r w:rsidRPr="01A5EA74">
              <w:rPr>
                <w:rFonts w:ascii="Verdana" w:eastAsia="Calibri" w:hAnsi="Verdana" w:cs="Arial"/>
                <w:color w:val="000000" w:themeColor="text1"/>
              </w:rPr>
              <w:t xml:space="preserve"> lo anterior</w:t>
            </w:r>
            <w:r w:rsidR="00A61348" w:rsidRPr="00A532A8">
              <w:rPr>
                <w:rFonts w:ascii="Verdana" w:eastAsia="Calibri" w:hAnsi="Verdana" w:cs="Arial"/>
                <w:bCs/>
                <w:color w:val="000000" w:themeColor="text1"/>
              </w:rPr>
              <w:t xml:space="preserve">, es preciso tener en cuenta que, mediante el Auto 841 del 17 de junio de 2025, la Corte Constitucional, dentro del proceso D-15989, ordenó la suspensión de la </w:t>
            </w:r>
            <w:proofErr w:type="gramStart"/>
            <w:r w:rsidR="00A61348" w:rsidRPr="00A532A8">
              <w:rPr>
                <w:rFonts w:ascii="Verdana" w:eastAsia="Calibri" w:hAnsi="Verdana" w:cs="Arial"/>
                <w:bCs/>
                <w:color w:val="000000" w:themeColor="text1"/>
              </w:rPr>
              <w:t>entrada en vigencia</w:t>
            </w:r>
            <w:proofErr w:type="gramEnd"/>
            <w:r w:rsidR="00A61348" w:rsidRPr="00A532A8">
              <w:rPr>
                <w:rFonts w:ascii="Verdana" w:eastAsia="Calibri" w:hAnsi="Verdana" w:cs="Arial"/>
                <w:bCs/>
                <w:color w:val="000000" w:themeColor="text1"/>
              </w:rPr>
              <w:t xml:space="preserve"> de las disposiciones contenidas en la Ley 2381 de 2024 —salvo los artículos 12, su parágrafo transitorio y 76— hasta tanto la Sala Plena de dicha corporación se pronuncie de forma definitiva sobre la constitucionalidad de la norma. Por lo tanto, al momento de</w:t>
            </w:r>
            <w:r w:rsidR="00A61348" w:rsidRPr="01A5EA74">
              <w:rPr>
                <w:rFonts w:ascii="Verdana" w:eastAsia="Calibri" w:hAnsi="Verdana" w:cs="Arial"/>
                <w:color w:val="000000" w:themeColor="text1"/>
              </w:rPr>
              <w:t xml:space="preserve"> </w:t>
            </w:r>
            <w:r w:rsidRPr="01A5EA74">
              <w:rPr>
                <w:rFonts w:ascii="Verdana" w:eastAsia="Calibri" w:hAnsi="Verdana" w:cs="Arial"/>
                <w:color w:val="000000" w:themeColor="text1"/>
              </w:rPr>
              <w:t>emitir</w:t>
            </w:r>
            <w:r w:rsidR="00A61348" w:rsidRPr="00A532A8">
              <w:rPr>
                <w:rFonts w:ascii="Verdana" w:eastAsia="Calibri" w:hAnsi="Verdana" w:cs="Arial"/>
                <w:bCs/>
                <w:color w:val="000000" w:themeColor="text1"/>
              </w:rPr>
              <w:t xml:space="preserve"> esta respuesta, la implementación de la Ley 2381 de 2024, en lo relativo al nuevo esquema de protección social, se encuentra suspendida.</w:t>
            </w:r>
          </w:p>
          <w:p w14:paraId="7FB52F8D" w14:textId="57446FF3" w:rsidR="00A61348" w:rsidRPr="00A532A8" w:rsidRDefault="00A61348" w:rsidP="0045781F">
            <w:pPr>
              <w:widowControl w:val="0"/>
              <w:autoSpaceDE w:val="0"/>
              <w:autoSpaceDN w:val="0"/>
              <w:spacing w:after="120" w:line="276" w:lineRule="auto"/>
              <w:ind w:firstLine="709"/>
              <w:jc w:val="both"/>
              <w:rPr>
                <w:rFonts w:ascii="Verdana" w:eastAsia="Calibri" w:hAnsi="Verdana" w:cs="Arial"/>
                <w:bCs/>
                <w:color w:val="000000" w:themeColor="text1"/>
              </w:rPr>
            </w:pPr>
            <w:r w:rsidRPr="00A532A8">
              <w:rPr>
                <w:rFonts w:ascii="Verdana" w:eastAsia="Calibri" w:hAnsi="Verdana" w:cs="Arial"/>
                <w:bCs/>
                <w:color w:val="000000" w:themeColor="text1"/>
              </w:rPr>
              <w:t xml:space="preserve">En este contexto, corresponde a cada entidad contratante, con base en su autonomía y en el análisis técnico y jurídico que realicen sus asesores, definir en cada caso concreto la forma en que desarrollará su gestión contractual respecto al pago de aportes de </w:t>
            </w:r>
            <w:r w:rsidR="00FE047A" w:rsidRPr="00A532A8">
              <w:rPr>
                <w:rFonts w:ascii="Verdana" w:eastAsia="Calibri" w:hAnsi="Verdana" w:cs="Arial"/>
                <w:bCs/>
                <w:color w:val="000000" w:themeColor="text1"/>
              </w:rPr>
              <w:t>Seguridad Social</w:t>
            </w:r>
            <w:r w:rsidRPr="00A532A8">
              <w:rPr>
                <w:rFonts w:ascii="Verdana" w:eastAsia="Calibri" w:hAnsi="Verdana" w:cs="Arial"/>
                <w:bCs/>
                <w:color w:val="000000" w:themeColor="text1"/>
              </w:rPr>
              <w:t>, lo cual debe reflejarse expresamente en el respectivo contrato de prestación de servicios. Esta determinación debe adoptarse con observancia del principio de juridicidad y atendiendo la normativa vigente al momento de su aplicación.</w:t>
            </w:r>
          </w:p>
          <w:p w14:paraId="64EE3639" w14:textId="77777777" w:rsidR="00A61348" w:rsidRPr="009D16C2" w:rsidRDefault="00A61348" w:rsidP="0045781F">
            <w:pPr>
              <w:spacing w:line="276" w:lineRule="auto"/>
              <w:ind w:right="51" w:firstLine="737"/>
              <w:jc w:val="both"/>
              <w:rPr>
                <w:rFonts w:ascii="Verdana" w:eastAsia="Calibri" w:hAnsi="Verdana" w:cs="Arial"/>
                <w:bCs/>
                <w:color w:val="000000" w:themeColor="text1"/>
              </w:rPr>
            </w:pPr>
            <w:r w:rsidRPr="00A532A8">
              <w:rPr>
                <w:rFonts w:ascii="Verdana" w:eastAsia="Calibri" w:hAnsi="Verdana" w:cs="Arial"/>
                <w:bCs/>
                <w:color w:val="000000" w:themeColor="text1"/>
              </w:rPr>
              <w:t>Finalmente, se reitera que no corresponde a esta entidad validar actuaciones particulares de otras entidades públicas, ni emitir juicios de valor sobre casos específicos, en tanto ello es competencia de los órganos de control, jurisdiccionales o disciplinarios, según el caso.</w:t>
            </w:r>
          </w:p>
        </w:tc>
      </w:tr>
    </w:tbl>
    <w:p w14:paraId="067FFCB5" w14:textId="77777777" w:rsidR="00A61348" w:rsidRPr="00593A5F" w:rsidRDefault="00A61348" w:rsidP="00A61348">
      <w:pPr>
        <w:tabs>
          <w:tab w:val="left" w:pos="142"/>
          <w:tab w:val="left" w:pos="284"/>
        </w:tabs>
        <w:spacing w:after="0" w:line="276" w:lineRule="auto"/>
        <w:jc w:val="both"/>
        <w:rPr>
          <w:rFonts w:ascii="Verdana" w:eastAsia="Century Gothic" w:hAnsi="Verdana" w:cs="Century Gothic"/>
          <w:b/>
          <w:bCs/>
          <w:lang w:val="es-ES"/>
        </w:rPr>
      </w:pPr>
    </w:p>
    <w:bookmarkEnd w:id="1"/>
    <w:p w14:paraId="770E587C" w14:textId="77777777" w:rsidR="00A61348" w:rsidRPr="00593A5F" w:rsidRDefault="00A61348" w:rsidP="00A6134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 xml:space="preserve">3. </w:t>
      </w:r>
      <w:r w:rsidRPr="00593A5F">
        <w:rPr>
          <w:rFonts w:ascii="Verdana" w:eastAsia="Century Gothic" w:hAnsi="Verdana" w:cs="Century Gothic"/>
          <w:b/>
          <w:bCs/>
        </w:rPr>
        <w:t>Razones de la respuesta:</w:t>
      </w:r>
    </w:p>
    <w:p w14:paraId="7C6577BE" w14:textId="77777777" w:rsidR="00A61348" w:rsidRPr="00593A5F" w:rsidRDefault="00A61348" w:rsidP="00A61348">
      <w:pPr>
        <w:spacing w:after="0" w:line="276" w:lineRule="auto"/>
        <w:jc w:val="both"/>
        <w:rPr>
          <w:rFonts w:ascii="Verdana" w:eastAsia="Calibri" w:hAnsi="Verdana" w:cs="Arial"/>
          <w:color w:val="7030A0"/>
          <w:lang w:val="es-ES"/>
        </w:rPr>
      </w:pPr>
    </w:p>
    <w:p w14:paraId="5BAFA709" w14:textId="77777777" w:rsidR="00A61348" w:rsidRDefault="00A61348" w:rsidP="00A61348">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7CA7FD93" w14:textId="77777777" w:rsidR="00A61348" w:rsidRDefault="00A61348" w:rsidP="00A61348">
      <w:pPr>
        <w:spacing w:after="0" w:line="276" w:lineRule="auto"/>
        <w:jc w:val="both"/>
        <w:rPr>
          <w:rFonts w:ascii="Verdana" w:eastAsia="Calibri" w:hAnsi="Verdana" w:cs="Arial"/>
          <w:lang w:val="es-ES"/>
        </w:rPr>
      </w:pPr>
    </w:p>
    <w:p w14:paraId="53B7F387" w14:textId="77777777" w:rsidR="00A61348" w:rsidRPr="001F41BC" w:rsidRDefault="00A61348" w:rsidP="00A61348">
      <w:pPr>
        <w:widowControl w:val="0"/>
        <w:autoSpaceDE w:val="0"/>
        <w:autoSpaceDN w:val="0"/>
        <w:spacing w:after="120" w:line="276" w:lineRule="auto"/>
        <w:jc w:val="both"/>
        <w:rPr>
          <w:rFonts w:ascii="Verdana" w:eastAsia="Arial" w:hAnsi="Verdana" w:cs="Arial"/>
          <w:lang w:val="es-ES"/>
        </w:rPr>
      </w:pPr>
      <w:r>
        <w:rPr>
          <w:rFonts w:ascii="Verdana" w:eastAsia="Arial" w:hAnsi="Verdana" w:cs="Arial"/>
          <w:lang w:val="es-ES"/>
        </w:rPr>
        <w:lastRenderedPageBreak/>
        <w:t xml:space="preserve">i. </w:t>
      </w:r>
      <w:r w:rsidRPr="001F41BC">
        <w:rPr>
          <w:rFonts w:ascii="Verdana" w:eastAsia="Arial" w:hAnsi="Verdana" w:cs="Arial"/>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reducción</w:t>
      </w:r>
      <w:r w:rsidRPr="001F41BC">
        <w:rPr>
          <w:rFonts w:ascii="Verdana" w:eastAsia="Arial" w:hAnsi="Verdana" w:cs="Arial"/>
          <w:spacing w:val="-6"/>
          <w:lang w:val="es-ES"/>
        </w:rPr>
        <w:t xml:space="preserve"> </w:t>
      </w:r>
      <w:r w:rsidRPr="001F41BC">
        <w:rPr>
          <w:rFonts w:ascii="Verdana" w:eastAsia="Arial" w:hAnsi="Verdana" w:cs="Arial"/>
          <w:lang w:val="es-ES"/>
        </w:rPr>
        <w:t>o</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pérdida</w:t>
      </w:r>
      <w:r w:rsidRPr="001F41BC">
        <w:rPr>
          <w:rFonts w:ascii="Verdana" w:eastAsia="Arial" w:hAnsi="Verdana" w:cs="Arial"/>
          <w:spacing w:val="-4"/>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los</w:t>
      </w:r>
      <w:r w:rsidRPr="001F41BC">
        <w:rPr>
          <w:rFonts w:ascii="Verdana" w:eastAsia="Arial" w:hAnsi="Verdana" w:cs="Arial"/>
          <w:spacing w:val="-5"/>
          <w:lang w:val="es-ES"/>
        </w:rPr>
        <w:t xml:space="preserve"> </w:t>
      </w:r>
      <w:r w:rsidRPr="001F41BC">
        <w:rPr>
          <w:rFonts w:ascii="Verdana" w:eastAsia="Arial" w:hAnsi="Verdana" w:cs="Arial"/>
          <w:lang w:val="es-ES"/>
        </w:rPr>
        <w:t>ingresos</w:t>
      </w:r>
      <w:r w:rsidRPr="001F41BC">
        <w:rPr>
          <w:rFonts w:ascii="Verdana" w:eastAsia="Arial" w:hAnsi="Verdana" w:cs="Arial"/>
          <w:spacing w:val="-4"/>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causa</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contingencias</w:t>
      </w:r>
      <w:r w:rsidRPr="001F41BC">
        <w:rPr>
          <w:rFonts w:ascii="Verdana" w:eastAsia="Arial" w:hAnsi="Verdana" w:cs="Arial"/>
          <w:spacing w:val="-5"/>
          <w:lang w:val="es-ES"/>
        </w:rPr>
        <w:t xml:space="preserve"> </w:t>
      </w:r>
      <w:r w:rsidRPr="001F41BC">
        <w:rPr>
          <w:rFonts w:ascii="Verdana" w:eastAsia="Arial" w:hAnsi="Verdana" w:cs="Arial"/>
          <w:lang w:val="es-ES"/>
        </w:rPr>
        <w:t>como</w:t>
      </w:r>
      <w:r w:rsidRPr="001F41BC">
        <w:rPr>
          <w:rFonts w:ascii="Verdana" w:eastAsia="Arial" w:hAnsi="Verdana" w:cs="Arial"/>
          <w:spacing w:val="-6"/>
          <w:lang w:val="es-ES"/>
        </w:rPr>
        <w:t xml:space="preserve"> </w:t>
      </w:r>
      <w:r w:rsidRPr="001F41BC">
        <w:rPr>
          <w:rFonts w:ascii="Verdana" w:eastAsia="Arial" w:hAnsi="Verdana" w:cs="Arial"/>
          <w:lang w:val="es-ES"/>
        </w:rPr>
        <w:t>la enfermedad,</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accidentes,</w:t>
      </w:r>
      <w:r w:rsidRPr="001F41BC">
        <w:rPr>
          <w:rFonts w:ascii="Verdana" w:eastAsia="Arial" w:hAnsi="Verdana" w:cs="Arial"/>
          <w:spacing w:val="-8"/>
          <w:lang w:val="es-ES"/>
        </w:rPr>
        <w:t xml:space="preserve"> </w:t>
      </w:r>
      <w:r w:rsidRPr="001F41BC">
        <w:rPr>
          <w:rFonts w:ascii="Verdana" w:eastAsia="Arial" w:hAnsi="Verdana" w:cs="Arial"/>
          <w:lang w:val="es-ES"/>
        </w:rPr>
        <w:t>la</w:t>
      </w:r>
      <w:r w:rsidRPr="001F41BC">
        <w:rPr>
          <w:rFonts w:ascii="Verdana" w:eastAsia="Arial" w:hAnsi="Verdana" w:cs="Arial"/>
          <w:spacing w:val="-8"/>
          <w:lang w:val="es-ES"/>
        </w:rPr>
        <w:t xml:space="preserve"> </w:t>
      </w:r>
      <w:r w:rsidRPr="001F41BC">
        <w:rPr>
          <w:rFonts w:ascii="Verdana" w:eastAsia="Arial" w:hAnsi="Verdana" w:cs="Arial"/>
          <w:lang w:val="es-ES"/>
        </w:rPr>
        <w:t>maternidad</w:t>
      </w:r>
      <w:r w:rsidRPr="001F41BC">
        <w:rPr>
          <w:rFonts w:ascii="Verdana" w:eastAsia="Arial" w:hAnsi="Verdana" w:cs="Arial"/>
          <w:spacing w:val="-7"/>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desempleo,</w:t>
      </w:r>
      <w:r w:rsidRPr="001F41BC">
        <w:rPr>
          <w:rFonts w:ascii="Verdana" w:eastAsia="Arial" w:hAnsi="Verdana" w:cs="Arial"/>
          <w:spacing w:val="-8"/>
          <w:lang w:val="es-ES"/>
        </w:rPr>
        <w:t xml:space="preserve"> </w:t>
      </w:r>
      <w:r w:rsidRPr="001F41BC">
        <w:rPr>
          <w:rFonts w:ascii="Verdana" w:eastAsia="Arial" w:hAnsi="Verdana" w:cs="Arial"/>
          <w:lang w:val="es-ES"/>
        </w:rPr>
        <w:t>entre</w:t>
      </w:r>
      <w:r w:rsidRPr="001F41BC">
        <w:rPr>
          <w:rFonts w:ascii="Verdana" w:eastAsia="Arial" w:hAnsi="Verdana" w:cs="Arial"/>
          <w:spacing w:val="-8"/>
          <w:lang w:val="es-ES"/>
        </w:rPr>
        <w:t xml:space="preserve"> </w:t>
      </w:r>
      <w:r w:rsidRPr="001F41BC">
        <w:rPr>
          <w:rFonts w:ascii="Verdana" w:eastAsia="Arial" w:hAnsi="Verdana" w:cs="Arial"/>
          <w:lang w:val="es-ES"/>
        </w:rPr>
        <w:t>otras.</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 la Ley 100 de 1993,</w:t>
      </w:r>
      <w:r>
        <w:rPr>
          <w:rFonts w:ascii="Verdana" w:eastAsia="Arial" w:hAnsi="Verdana" w:cs="Arial"/>
          <w:lang w:val="es-ES"/>
        </w:rPr>
        <w:t xml:space="preserve"> modificada en lo pertinente por la Ley 2381 de 2024,</w:t>
      </w:r>
      <w:r w:rsidRPr="001F41BC">
        <w:rPr>
          <w:rFonts w:ascii="Verdana" w:eastAsia="Arial" w:hAnsi="Verdana" w:cs="Arial"/>
          <w:lang w:val="es-ES"/>
        </w:rPr>
        <w:t xml:space="preserve"> el Sistema de Seguridad Social Integral en Colombia se</w:t>
      </w:r>
      <w:r w:rsidRPr="001F41BC">
        <w:rPr>
          <w:rFonts w:ascii="Verdana" w:eastAsia="Arial" w:hAnsi="Verdana" w:cs="Arial"/>
          <w:spacing w:val="59"/>
          <w:lang w:val="es-ES"/>
        </w:rPr>
        <w:t xml:space="preserve"> </w:t>
      </w:r>
      <w:r w:rsidRPr="001F41BC">
        <w:rPr>
          <w:rFonts w:ascii="Verdana" w:eastAsia="Arial" w:hAnsi="Verdana" w:cs="Arial"/>
          <w:lang w:val="es-ES"/>
        </w:rPr>
        <w:t>compone de</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sistemas</w:t>
      </w:r>
      <w:r w:rsidRPr="001F41BC">
        <w:rPr>
          <w:rFonts w:ascii="Verdana" w:eastAsia="Arial" w:hAnsi="Verdana" w:cs="Arial"/>
          <w:spacing w:val="-10"/>
          <w:lang w:val="es-ES"/>
        </w:rPr>
        <w:t xml:space="preserve"> </w:t>
      </w:r>
      <w:r w:rsidRPr="001F41BC">
        <w:rPr>
          <w:rFonts w:ascii="Verdana" w:eastAsia="Arial" w:hAnsi="Verdana" w:cs="Arial"/>
          <w:lang w:val="es-ES"/>
        </w:rPr>
        <w:t>de protección social integral para la vejez, invalidez y muerte de origen común,</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salud</w:t>
      </w:r>
      <w:r w:rsidRPr="001F41BC">
        <w:rPr>
          <w:rFonts w:ascii="Verdana" w:eastAsia="Arial" w:hAnsi="Verdana" w:cs="Arial"/>
          <w:spacing w:val="-11"/>
          <w:lang w:val="es-ES"/>
        </w:rPr>
        <w:t xml:space="preserve"> </w:t>
      </w:r>
      <w:r w:rsidRPr="001F41BC">
        <w:rPr>
          <w:rFonts w:ascii="Verdana" w:eastAsia="Arial" w:hAnsi="Verdana" w:cs="Arial"/>
          <w:lang w:val="es-ES"/>
        </w:rPr>
        <w:t>y</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riesgos</w:t>
      </w:r>
      <w:r w:rsidRPr="001F41BC">
        <w:rPr>
          <w:rFonts w:ascii="Verdana" w:eastAsia="Arial" w:hAnsi="Verdana" w:cs="Arial"/>
          <w:spacing w:val="-11"/>
          <w:lang w:val="es-ES"/>
        </w:rPr>
        <w:t xml:space="preserve"> </w:t>
      </w:r>
      <w:r w:rsidRPr="001F41BC">
        <w:rPr>
          <w:rFonts w:ascii="Verdana" w:eastAsia="Arial" w:hAnsi="Verdana" w:cs="Arial"/>
          <w:lang w:val="es-ES"/>
        </w:rPr>
        <w:t>laborales</w:t>
      </w:r>
      <w:r>
        <w:rPr>
          <w:rFonts w:ascii="Verdana" w:eastAsia="Arial" w:hAnsi="Verdana" w:cs="Arial"/>
          <w:spacing w:val="-11"/>
          <w:lang w:val="es-ES"/>
        </w:rPr>
        <w:t>, así como</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servicios</w:t>
      </w:r>
      <w:r w:rsidRPr="001F41BC">
        <w:rPr>
          <w:rFonts w:ascii="Verdana" w:eastAsia="Arial" w:hAnsi="Verdana" w:cs="Arial"/>
          <w:spacing w:val="-10"/>
          <w:lang w:val="es-ES"/>
        </w:rPr>
        <w:t xml:space="preserve"> </w:t>
      </w:r>
      <w:r w:rsidRPr="001F41BC">
        <w:rPr>
          <w:rFonts w:ascii="Verdana" w:eastAsia="Arial" w:hAnsi="Verdana" w:cs="Arial"/>
          <w:lang w:val="es-ES"/>
        </w:rPr>
        <w:t>sociales complementarios.</w:t>
      </w:r>
    </w:p>
    <w:p w14:paraId="53065716" w14:textId="77777777" w:rsidR="00A61348" w:rsidRPr="001F41BC" w:rsidRDefault="00A61348" w:rsidP="00A61348">
      <w:pPr>
        <w:widowControl w:val="0"/>
        <w:autoSpaceDE w:val="0"/>
        <w:autoSpaceDN w:val="0"/>
        <w:spacing w:line="276" w:lineRule="auto"/>
        <w:jc w:val="both"/>
        <w:rPr>
          <w:rFonts w:ascii="Verdana" w:eastAsia="Arial" w:hAnsi="Verdana" w:cs="Arial"/>
          <w:lang w:val="es-ES"/>
        </w:rPr>
      </w:pPr>
      <w:r w:rsidRPr="001F41BC">
        <w:rPr>
          <w:rFonts w:ascii="Verdana" w:eastAsia="Arial" w:hAnsi="Verdana" w:cs="Arial"/>
          <w:lang w:val="es-ES"/>
        </w:rPr>
        <w:tab/>
        <w:t>En materia de contratación estatal, el texto original del artículo 41 de la Ley 80 de 1993 dispuso que los requisitos para perfeccionar</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contrato</w:t>
      </w:r>
      <w:r w:rsidRPr="001F41BC">
        <w:rPr>
          <w:rFonts w:ascii="Verdana" w:eastAsia="Arial" w:hAnsi="Verdana" w:cs="Arial"/>
          <w:spacing w:val="-7"/>
          <w:lang w:val="es-ES"/>
        </w:rPr>
        <w:t xml:space="preserve"> </w:t>
      </w:r>
      <w:r w:rsidRPr="001F41BC">
        <w:rPr>
          <w:rFonts w:ascii="Verdana" w:eastAsia="Arial" w:hAnsi="Verdana" w:cs="Arial"/>
          <w:lang w:val="es-ES"/>
        </w:rPr>
        <w:t>son:</w:t>
      </w:r>
      <w:r w:rsidRPr="001F41BC">
        <w:rPr>
          <w:rFonts w:ascii="Verdana" w:eastAsia="Arial" w:hAnsi="Verdana" w:cs="Arial"/>
          <w:spacing w:val="-7"/>
          <w:lang w:val="es-ES"/>
        </w:rPr>
        <w:t xml:space="preserve"> </w:t>
      </w:r>
      <w:r w:rsidRPr="001F41BC">
        <w:rPr>
          <w:rFonts w:ascii="Verdana" w:eastAsia="Arial" w:hAnsi="Verdana" w:cs="Arial"/>
          <w:lang w:val="es-ES"/>
        </w:rPr>
        <w:t>i)</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acuerdo</w:t>
      </w:r>
      <w:r w:rsidRPr="001F41BC">
        <w:rPr>
          <w:rFonts w:ascii="Verdana" w:eastAsia="Arial" w:hAnsi="Verdana" w:cs="Arial"/>
          <w:spacing w:val="-6"/>
          <w:lang w:val="es-ES"/>
        </w:rPr>
        <w:t xml:space="preserve"> </w:t>
      </w:r>
      <w:r w:rsidRPr="001F41BC">
        <w:rPr>
          <w:rFonts w:ascii="Verdana" w:eastAsia="Arial" w:hAnsi="Verdana" w:cs="Arial"/>
          <w:lang w:val="es-ES"/>
        </w:rPr>
        <w:t>sobre</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7"/>
          <w:lang w:val="es-ES"/>
        </w:rPr>
        <w:t xml:space="preserve"> </w:t>
      </w:r>
      <w:r w:rsidRPr="001F41BC">
        <w:rPr>
          <w:rFonts w:ascii="Verdana" w:eastAsia="Arial" w:hAnsi="Verdana" w:cs="Arial"/>
          <w:lang w:val="es-ES"/>
        </w:rPr>
        <w:t>y</w:t>
      </w:r>
      <w:r w:rsidRPr="001F41BC">
        <w:rPr>
          <w:rFonts w:ascii="Verdana" w:eastAsia="Arial" w:hAnsi="Verdana" w:cs="Arial"/>
          <w:spacing w:val="-7"/>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 xml:space="preserve">contraprestación, y </w:t>
      </w:r>
      <w:proofErr w:type="spellStart"/>
      <w:r w:rsidRPr="001F41BC">
        <w:rPr>
          <w:rFonts w:ascii="Verdana" w:eastAsia="Arial" w:hAnsi="Verdana" w:cs="Arial"/>
          <w:lang w:val="es-ES"/>
        </w:rPr>
        <w:t>ii</w:t>
      </w:r>
      <w:proofErr w:type="spellEnd"/>
      <w:r w:rsidRPr="001F41BC">
        <w:rPr>
          <w:rFonts w:ascii="Verdana" w:eastAsia="Arial" w:hAnsi="Verdana" w:cs="Arial"/>
          <w:lang w:val="es-ES"/>
        </w:rPr>
        <w:t>) que conste por escrito. Por su parte, para iniciar la ejecución se requiere: i) la constitución</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7"/>
          <w:lang w:val="es-ES"/>
        </w:rPr>
        <w:t xml:space="preserve"> </w:t>
      </w:r>
      <w:r w:rsidRPr="001F41BC">
        <w:rPr>
          <w:rFonts w:ascii="Verdana" w:eastAsia="Arial" w:hAnsi="Verdana" w:cs="Arial"/>
          <w:lang w:val="es-ES"/>
        </w:rPr>
        <w:t>aprobación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garantía</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6"/>
          <w:lang w:val="es-ES"/>
        </w:rPr>
        <w:t xml:space="preserve"> </w:t>
      </w:r>
      <w:proofErr w:type="spellStart"/>
      <w:r w:rsidRPr="001F41BC">
        <w:rPr>
          <w:rFonts w:ascii="Verdana" w:eastAsia="Arial" w:hAnsi="Verdana" w:cs="Arial"/>
          <w:lang w:val="es-ES"/>
        </w:rPr>
        <w:t>ii</w:t>
      </w:r>
      <w:proofErr w:type="spellEnd"/>
      <w:r w:rsidRPr="001F41BC">
        <w:rPr>
          <w:rFonts w:ascii="Verdana" w:eastAsia="Arial" w:hAnsi="Verdana" w:cs="Arial"/>
          <w:lang w:val="es-ES"/>
        </w:rPr>
        <w:t>)</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existencia</w:t>
      </w:r>
      <w:r w:rsidRPr="001F41BC">
        <w:rPr>
          <w:rFonts w:ascii="Verdana" w:eastAsia="Arial" w:hAnsi="Verdana" w:cs="Arial"/>
          <w:spacing w:val="-16"/>
          <w:lang w:val="es-ES"/>
        </w:rPr>
        <w:t xml:space="preserve"> </w:t>
      </w:r>
      <w:r w:rsidRPr="001F41BC">
        <w:rPr>
          <w:rFonts w:ascii="Verdana" w:eastAsia="Arial" w:hAnsi="Verdana" w:cs="Arial"/>
          <w:lang w:val="es-ES"/>
        </w:rPr>
        <w:t>del</w:t>
      </w:r>
      <w:r w:rsidRPr="001F41BC">
        <w:rPr>
          <w:rFonts w:ascii="Verdana" w:eastAsia="Arial" w:hAnsi="Verdana" w:cs="Arial"/>
          <w:spacing w:val="-16"/>
          <w:lang w:val="es-ES"/>
        </w:rPr>
        <w:t xml:space="preserve"> </w:t>
      </w:r>
      <w:r w:rsidRPr="001F41BC">
        <w:rPr>
          <w:rFonts w:ascii="Verdana" w:eastAsia="Arial" w:hAnsi="Verdana" w:cs="Arial"/>
          <w:lang w:val="es-ES"/>
        </w:rPr>
        <w:t>registro</w:t>
      </w:r>
      <w:r w:rsidRPr="001F41BC">
        <w:rPr>
          <w:rFonts w:ascii="Verdana" w:eastAsia="Arial" w:hAnsi="Verdana" w:cs="Arial"/>
          <w:spacing w:val="-16"/>
          <w:lang w:val="es-ES"/>
        </w:rPr>
        <w:t xml:space="preserve"> </w:t>
      </w:r>
      <w:r w:rsidRPr="001F41BC">
        <w:rPr>
          <w:rFonts w:ascii="Verdana" w:eastAsia="Arial" w:hAnsi="Verdana" w:cs="Arial"/>
          <w:lang w:val="es-ES"/>
        </w:rPr>
        <w:t>presupuestal,</w:t>
      </w:r>
      <w:r w:rsidRPr="001F41BC">
        <w:rPr>
          <w:rFonts w:ascii="Verdana" w:eastAsia="Arial" w:hAnsi="Verdana" w:cs="Arial"/>
          <w:spacing w:val="-16"/>
          <w:lang w:val="es-ES"/>
        </w:rPr>
        <w:t xml:space="preserve"> </w:t>
      </w:r>
      <w:r w:rsidRPr="001F41BC">
        <w:rPr>
          <w:rFonts w:ascii="Verdana" w:eastAsia="Arial" w:hAnsi="Verdana"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1F41BC">
        <w:rPr>
          <w:rFonts w:ascii="Verdana" w:eastAsia="Arial" w:hAnsi="Verdana" w:cs="Arial"/>
          <w:spacing w:val="-26"/>
          <w:lang w:val="es-ES"/>
        </w:rPr>
        <w:t xml:space="preserve"> </w:t>
      </w:r>
      <w:r w:rsidRPr="001F41BC">
        <w:rPr>
          <w:rFonts w:ascii="Verdana" w:eastAsia="Arial" w:hAnsi="Verdana" w:cs="Arial"/>
          <w:lang w:val="es-ES"/>
        </w:rPr>
        <w:t>Integral.</w:t>
      </w:r>
    </w:p>
    <w:p w14:paraId="3547C70D" w14:textId="77777777" w:rsidR="00A61348" w:rsidRPr="001F41BC" w:rsidRDefault="00A61348" w:rsidP="00A61348">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Por su parte, el artículo 50 de la</w:t>
      </w:r>
      <w:r w:rsidRPr="001F41BC">
        <w:rPr>
          <w:rFonts w:ascii="Verdana" w:eastAsia="Arial" w:hAnsi="Verdana" w:cs="Arial"/>
          <w:spacing w:val="-17"/>
          <w:lang w:val="es-ES"/>
        </w:rPr>
        <w:t xml:space="preserve"> </w:t>
      </w:r>
      <w:r w:rsidRPr="001F41BC">
        <w:rPr>
          <w:rFonts w:ascii="Verdana" w:eastAsia="Arial" w:hAnsi="Verdana" w:cs="Arial"/>
          <w:lang w:val="es-ES"/>
        </w:rPr>
        <w:t>Ley</w:t>
      </w:r>
      <w:r w:rsidRPr="001F41BC">
        <w:rPr>
          <w:rFonts w:ascii="Verdana" w:eastAsia="Arial" w:hAnsi="Verdana" w:cs="Arial"/>
          <w:spacing w:val="-16"/>
          <w:lang w:val="es-ES"/>
        </w:rPr>
        <w:t xml:space="preserve"> </w:t>
      </w:r>
      <w:r w:rsidRPr="001F41BC">
        <w:rPr>
          <w:rFonts w:ascii="Verdana" w:eastAsia="Arial" w:hAnsi="Verdana" w:cs="Arial"/>
          <w:lang w:val="es-ES"/>
        </w:rPr>
        <w:t>789</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2002</w:t>
      </w:r>
      <w:r w:rsidRPr="001F41BC">
        <w:rPr>
          <w:rFonts w:ascii="Verdana" w:eastAsia="Arial" w:hAnsi="Verdana" w:cs="Arial"/>
          <w:spacing w:val="-16"/>
          <w:lang w:val="es-ES"/>
        </w:rPr>
        <w:t xml:space="preserve"> </w:t>
      </w:r>
      <w:r w:rsidRPr="001F41BC">
        <w:rPr>
          <w:rFonts w:ascii="Verdana" w:eastAsia="Arial" w:hAnsi="Verdana" w:cs="Arial"/>
          <w:lang w:val="es-ES"/>
        </w:rPr>
        <w:t>dispuso como</w:t>
      </w:r>
      <w:r w:rsidRPr="001F41BC">
        <w:rPr>
          <w:rFonts w:ascii="Verdana" w:eastAsia="Arial" w:hAnsi="Verdana" w:cs="Arial"/>
          <w:spacing w:val="-16"/>
          <w:lang w:val="es-ES"/>
        </w:rPr>
        <w:t xml:space="preserve"> </w:t>
      </w:r>
      <w:r w:rsidRPr="001F41BC">
        <w:rPr>
          <w:rFonts w:ascii="Verdana" w:eastAsia="Arial" w:hAnsi="Verdana" w:cs="Arial"/>
          <w:lang w:val="es-ES"/>
        </w:rPr>
        <w:t>obligación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quien</w:t>
      </w:r>
      <w:r w:rsidRPr="001F41BC">
        <w:rPr>
          <w:rFonts w:ascii="Verdana" w:eastAsia="Arial" w:hAnsi="Verdana" w:cs="Arial"/>
          <w:spacing w:val="-17"/>
          <w:lang w:val="es-ES"/>
        </w:rPr>
        <w:t xml:space="preserve"> </w:t>
      </w:r>
      <w:r w:rsidRPr="001F41BC">
        <w:rPr>
          <w:rFonts w:ascii="Verdana" w:eastAsia="Arial" w:hAnsi="Verdana" w:cs="Arial"/>
          <w:lang w:val="es-ES"/>
        </w:rPr>
        <w:t xml:space="preserve">quiere </w:t>
      </w:r>
      <w:r w:rsidRPr="001F41BC">
        <w:rPr>
          <w:rFonts w:ascii="Verdana" w:eastAsia="Arial" w:hAnsi="Verdana" w:cs="Arial"/>
          <w:i/>
          <w:iCs/>
          <w:lang w:val="es-ES"/>
        </w:rPr>
        <w:t>celebrar, renovar o liquidar</w:t>
      </w:r>
      <w:r w:rsidRPr="001F41BC">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1F41BC">
        <w:rPr>
          <w:rFonts w:ascii="Verdana" w:eastAsia="Arial" w:hAnsi="Verdana" w:cs="Arial"/>
          <w:i/>
          <w:iCs/>
          <w:lang w:val="es-ES"/>
        </w:rPr>
        <w:t>liquidar</w:t>
      </w:r>
      <w:r w:rsidRPr="001F41BC">
        <w:rPr>
          <w:rFonts w:ascii="Verdana" w:eastAsia="Arial" w:hAnsi="Verdana" w:cs="Arial"/>
          <w:lang w:val="es-ES"/>
        </w:rPr>
        <w:t xml:space="preserve"> los contratos, para verificar y dejar constancia del cumplimiento de las obligaciones del contratista frente a los aportes mencionados durante</w:t>
      </w:r>
      <w:r w:rsidRPr="001F41BC">
        <w:rPr>
          <w:rFonts w:ascii="Verdana" w:eastAsia="Arial" w:hAnsi="Verdana" w:cs="Arial"/>
          <w:spacing w:val="-5"/>
          <w:lang w:val="es-ES"/>
        </w:rPr>
        <w:t xml:space="preserve"> </w:t>
      </w:r>
      <w:r w:rsidRPr="001F41BC">
        <w:rPr>
          <w:rFonts w:ascii="Verdana" w:eastAsia="Arial" w:hAnsi="Verdana" w:cs="Arial"/>
          <w:lang w:val="es-ES"/>
        </w:rPr>
        <w:t>toda</w:t>
      </w:r>
      <w:r w:rsidRPr="001F41BC">
        <w:rPr>
          <w:rFonts w:ascii="Verdana" w:eastAsia="Arial" w:hAnsi="Verdana" w:cs="Arial"/>
          <w:spacing w:val="-4"/>
          <w:lang w:val="es-ES"/>
        </w:rPr>
        <w:t xml:space="preserve"> </w:t>
      </w:r>
      <w:r w:rsidRPr="001F41BC">
        <w:rPr>
          <w:rFonts w:ascii="Verdana" w:eastAsia="Arial" w:hAnsi="Verdana" w:cs="Arial"/>
          <w:lang w:val="es-ES"/>
        </w:rPr>
        <w:t>su</w:t>
      </w:r>
      <w:r w:rsidRPr="001F41BC">
        <w:rPr>
          <w:rFonts w:ascii="Verdana" w:eastAsia="Arial" w:hAnsi="Verdana" w:cs="Arial"/>
          <w:spacing w:val="-5"/>
          <w:lang w:val="es-ES"/>
        </w:rPr>
        <w:t xml:space="preserve"> </w:t>
      </w:r>
      <w:r w:rsidRPr="001F41BC">
        <w:rPr>
          <w:rFonts w:ascii="Verdana" w:eastAsia="Arial" w:hAnsi="Verdana" w:cs="Arial"/>
          <w:lang w:val="es-ES"/>
        </w:rPr>
        <w:t>vigencia,</w:t>
      </w:r>
      <w:r w:rsidRPr="001F41BC">
        <w:rPr>
          <w:rFonts w:ascii="Verdana" w:eastAsia="Arial" w:hAnsi="Verdana" w:cs="Arial"/>
          <w:spacing w:val="-4"/>
          <w:lang w:val="es-ES"/>
        </w:rPr>
        <w:t xml:space="preserve"> </w:t>
      </w:r>
      <w:r w:rsidRPr="001F41BC">
        <w:rPr>
          <w:rFonts w:ascii="Verdana" w:eastAsia="Arial" w:hAnsi="Verdana" w:cs="Arial"/>
          <w:lang w:val="es-ES"/>
        </w:rPr>
        <w:t>estableciendo</w:t>
      </w:r>
      <w:r w:rsidRPr="001F41BC">
        <w:rPr>
          <w:rFonts w:ascii="Verdana" w:eastAsia="Arial" w:hAnsi="Verdana" w:cs="Arial"/>
          <w:spacing w:val="-5"/>
          <w:lang w:val="es-ES"/>
        </w:rPr>
        <w:t xml:space="preserve"> </w:t>
      </w:r>
      <w:r w:rsidRPr="001F41BC">
        <w:rPr>
          <w:rFonts w:ascii="Verdana" w:eastAsia="Arial" w:hAnsi="Verdana" w:cs="Arial"/>
          <w:lang w:val="es-ES"/>
        </w:rPr>
        <w:t>una</w:t>
      </w:r>
      <w:r w:rsidRPr="001F41BC">
        <w:rPr>
          <w:rFonts w:ascii="Verdana" w:eastAsia="Arial" w:hAnsi="Verdana" w:cs="Arial"/>
          <w:spacing w:val="-4"/>
          <w:lang w:val="es-ES"/>
        </w:rPr>
        <w:t xml:space="preserve"> </w:t>
      </w:r>
      <w:r w:rsidRPr="001F41BC">
        <w:rPr>
          <w:rFonts w:ascii="Verdana" w:eastAsia="Arial" w:hAnsi="Verdana" w:cs="Arial"/>
          <w:lang w:val="es-ES"/>
        </w:rPr>
        <w:t>correcta</w:t>
      </w:r>
      <w:r w:rsidRPr="001F41BC">
        <w:rPr>
          <w:rFonts w:ascii="Verdana" w:eastAsia="Arial" w:hAnsi="Verdana" w:cs="Arial"/>
          <w:spacing w:val="-4"/>
          <w:lang w:val="es-ES"/>
        </w:rPr>
        <w:t xml:space="preserve"> </w:t>
      </w:r>
      <w:r w:rsidRPr="001F41BC">
        <w:rPr>
          <w:rFonts w:ascii="Verdana" w:eastAsia="Arial" w:hAnsi="Verdana" w:cs="Arial"/>
          <w:lang w:val="es-ES"/>
        </w:rPr>
        <w:t>relación</w:t>
      </w:r>
      <w:r w:rsidRPr="001F41BC">
        <w:rPr>
          <w:rFonts w:ascii="Verdana" w:eastAsia="Arial" w:hAnsi="Verdana" w:cs="Arial"/>
          <w:spacing w:val="-5"/>
          <w:lang w:val="es-ES"/>
        </w:rPr>
        <w:t xml:space="preserve"> </w:t>
      </w:r>
      <w:r w:rsidRPr="001F41BC">
        <w:rPr>
          <w:rFonts w:ascii="Verdana" w:eastAsia="Arial" w:hAnsi="Verdana" w:cs="Arial"/>
          <w:lang w:val="es-ES"/>
        </w:rPr>
        <w:t>entre</w:t>
      </w:r>
      <w:r w:rsidRPr="001F41BC">
        <w:rPr>
          <w:rFonts w:ascii="Verdana" w:eastAsia="Arial" w:hAnsi="Verdana" w:cs="Arial"/>
          <w:spacing w:val="-4"/>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monto</w:t>
      </w:r>
      <w:r w:rsidRPr="001F41BC">
        <w:rPr>
          <w:rFonts w:ascii="Verdana" w:eastAsia="Arial" w:hAnsi="Verdana" w:cs="Arial"/>
          <w:spacing w:val="-4"/>
          <w:lang w:val="es-ES"/>
        </w:rPr>
        <w:t xml:space="preserve"> </w:t>
      </w:r>
      <w:r w:rsidRPr="001F41BC">
        <w:rPr>
          <w:rFonts w:ascii="Verdana" w:eastAsia="Arial" w:hAnsi="Verdana" w:cs="Arial"/>
          <w:lang w:val="es-ES"/>
        </w:rPr>
        <w:t>cancelado y las sumas que debió</w:t>
      </w:r>
      <w:r w:rsidRPr="001F41BC">
        <w:rPr>
          <w:rFonts w:ascii="Verdana" w:eastAsia="Arial" w:hAnsi="Verdana" w:cs="Arial"/>
          <w:spacing w:val="-6"/>
          <w:lang w:val="es-ES"/>
        </w:rPr>
        <w:t xml:space="preserve"> </w:t>
      </w:r>
      <w:r w:rsidRPr="001F41BC">
        <w:rPr>
          <w:rFonts w:ascii="Verdana" w:eastAsia="Arial" w:hAnsi="Verdana" w:cs="Arial"/>
          <w:lang w:val="es-ES"/>
        </w:rPr>
        <w:t>cotizar</w:t>
      </w:r>
      <w:r w:rsidRPr="001F41BC">
        <w:rPr>
          <w:rStyle w:val="Refdenotaalpie"/>
          <w:rFonts w:ascii="Verdana" w:eastAsia="Arial" w:hAnsi="Verdana" w:cs="Arial"/>
          <w:lang w:val="es-ES"/>
        </w:rPr>
        <w:footnoteReference w:id="1"/>
      </w:r>
      <w:r w:rsidRPr="001F41BC">
        <w:rPr>
          <w:rFonts w:ascii="Verdana" w:eastAsia="Arial" w:hAnsi="Verdana" w:cs="Arial"/>
          <w:lang w:val="es-ES"/>
        </w:rPr>
        <w:t>.</w:t>
      </w:r>
    </w:p>
    <w:p w14:paraId="1DAC1252" w14:textId="77777777" w:rsidR="00A61348" w:rsidRPr="001F41BC" w:rsidRDefault="00A61348" w:rsidP="00A61348">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lastRenderedPageBreak/>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1F41BC">
        <w:rPr>
          <w:rFonts w:ascii="Verdana" w:eastAsia="Arial" w:hAnsi="Verdana" w:cs="Arial"/>
          <w:spacing w:val="-10"/>
          <w:lang w:val="es-ES"/>
        </w:rPr>
        <w:t xml:space="preserve"> </w:t>
      </w:r>
      <w:r w:rsidRPr="001F41BC">
        <w:rPr>
          <w:rFonts w:ascii="Verdana" w:eastAsia="Arial" w:hAnsi="Verdana" w:cs="Arial"/>
          <w:i/>
          <w:iCs/>
          <w:lang w:val="es-ES"/>
        </w:rPr>
        <w:t>para</w:t>
      </w:r>
      <w:r w:rsidRPr="001F41BC">
        <w:rPr>
          <w:rFonts w:ascii="Verdana" w:eastAsia="Arial" w:hAnsi="Verdana" w:cs="Arial"/>
          <w:i/>
          <w:iCs/>
          <w:spacing w:val="-10"/>
          <w:lang w:val="es-ES"/>
        </w:rPr>
        <w:t xml:space="preserve"> </w:t>
      </w:r>
      <w:r w:rsidRPr="001F41BC">
        <w:rPr>
          <w:rFonts w:ascii="Verdana" w:eastAsia="Arial" w:hAnsi="Verdana" w:cs="Arial"/>
          <w:i/>
          <w:iCs/>
          <w:lang w:val="es-ES"/>
        </w:rPr>
        <w:t>presentar</w:t>
      </w:r>
      <w:r w:rsidRPr="001F41BC">
        <w:rPr>
          <w:rFonts w:ascii="Verdana" w:eastAsia="Arial" w:hAnsi="Verdana" w:cs="Arial"/>
          <w:i/>
          <w:iCs/>
          <w:spacing w:val="-10"/>
          <w:lang w:val="es-ES"/>
        </w:rPr>
        <w:t xml:space="preserve"> </w:t>
      </w:r>
      <w:r w:rsidRPr="001F41BC">
        <w:rPr>
          <w:rFonts w:ascii="Verdana" w:eastAsia="Arial" w:hAnsi="Verdana" w:cs="Arial"/>
          <w:i/>
          <w:iCs/>
          <w:lang w:val="es-ES"/>
        </w:rPr>
        <w:t>la</w:t>
      </w:r>
      <w:r w:rsidRPr="001F41BC">
        <w:rPr>
          <w:rFonts w:ascii="Verdana" w:eastAsia="Arial" w:hAnsi="Verdana" w:cs="Arial"/>
          <w:i/>
          <w:iCs/>
          <w:spacing w:val="-10"/>
          <w:lang w:val="es-ES"/>
        </w:rPr>
        <w:t xml:space="preserve"> </w:t>
      </w:r>
      <w:r w:rsidRPr="001F41BC">
        <w:rPr>
          <w:rFonts w:ascii="Verdana" w:eastAsia="Arial" w:hAnsi="Verdana" w:cs="Arial"/>
          <w:i/>
          <w:iCs/>
          <w:lang w:val="es-ES"/>
        </w:rPr>
        <w:t>oferta</w:t>
      </w:r>
      <w:r w:rsidRPr="001F41BC">
        <w:rPr>
          <w:rFonts w:ascii="Verdana" w:eastAsia="Arial" w:hAnsi="Verdana" w:cs="Arial"/>
          <w:spacing w:val="-9"/>
          <w:lang w:val="es-ES"/>
        </w:rPr>
        <w:t xml:space="preserve"> </w:t>
      </w:r>
      <w:r w:rsidRPr="001F41BC">
        <w:rPr>
          <w:rFonts w:ascii="Verdana" w:eastAsia="Arial" w:hAnsi="Verdana" w:cs="Arial"/>
          <w:lang w:val="es-ES"/>
        </w:rPr>
        <w:t>las</w:t>
      </w:r>
      <w:r w:rsidRPr="001F41BC">
        <w:rPr>
          <w:rFonts w:ascii="Verdana" w:eastAsia="Arial" w:hAnsi="Verdana" w:cs="Arial"/>
          <w:spacing w:val="-10"/>
          <w:lang w:val="es-ES"/>
        </w:rPr>
        <w:t xml:space="preserve"> </w:t>
      </w:r>
      <w:r w:rsidRPr="001F41BC">
        <w:rPr>
          <w:rFonts w:ascii="Verdana" w:eastAsia="Arial" w:hAnsi="Verdana" w:cs="Arial"/>
          <w:lang w:val="es-ES"/>
        </w:rPr>
        <w:t>personas</w:t>
      </w:r>
      <w:r w:rsidRPr="001F41BC">
        <w:rPr>
          <w:rFonts w:ascii="Verdana" w:eastAsia="Arial" w:hAnsi="Verdana" w:cs="Arial"/>
          <w:spacing w:val="-10"/>
          <w:lang w:val="es-ES"/>
        </w:rPr>
        <w:t xml:space="preserve"> </w:t>
      </w:r>
      <w:r w:rsidRPr="001F41BC">
        <w:rPr>
          <w:rFonts w:ascii="Verdana" w:eastAsia="Arial" w:hAnsi="Verdana" w:cs="Arial"/>
          <w:lang w:val="es-ES"/>
        </w:rPr>
        <w:t>jurídicas</w:t>
      </w:r>
      <w:r w:rsidRPr="001F41BC">
        <w:rPr>
          <w:rFonts w:ascii="Verdana" w:eastAsia="Arial" w:hAnsi="Verdana" w:cs="Arial"/>
          <w:spacing w:val="-10"/>
          <w:lang w:val="es-ES"/>
        </w:rPr>
        <w:t xml:space="preserve"> </w:t>
      </w:r>
      <w:r w:rsidRPr="001F41BC">
        <w:rPr>
          <w:rFonts w:ascii="Verdana" w:eastAsia="Arial" w:hAnsi="Verdana" w:cs="Arial"/>
          <w:lang w:val="es-ES"/>
        </w:rPr>
        <w:t>deben</w:t>
      </w:r>
      <w:r w:rsidRPr="001F41BC">
        <w:rPr>
          <w:rFonts w:ascii="Verdana" w:eastAsia="Arial" w:hAnsi="Verdana" w:cs="Arial"/>
          <w:spacing w:val="-9"/>
          <w:lang w:val="es-ES"/>
        </w:rPr>
        <w:t xml:space="preserve"> </w:t>
      </w:r>
      <w:r w:rsidRPr="001F41BC">
        <w:rPr>
          <w:rFonts w:ascii="Verdana" w:eastAsia="Arial" w:hAnsi="Verdana" w:cs="Arial"/>
          <w:lang w:val="es-ES"/>
        </w:rPr>
        <w:t>acreditar</w:t>
      </w:r>
      <w:r w:rsidRPr="001F41BC">
        <w:rPr>
          <w:rFonts w:ascii="Verdana" w:eastAsia="Arial" w:hAnsi="Verdana" w:cs="Arial"/>
          <w:spacing w:val="-10"/>
          <w:lang w:val="es-ES"/>
        </w:rPr>
        <w:t xml:space="preserve"> </w:t>
      </w:r>
      <w:r w:rsidRPr="001F41BC">
        <w:rPr>
          <w:rFonts w:ascii="Verdana" w:eastAsia="Arial" w:hAnsi="Verdana" w:cs="Arial"/>
          <w:lang w:val="es-ES"/>
        </w:rPr>
        <w:t>el</w:t>
      </w:r>
      <w:r w:rsidRPr="001F41BC">
        <w:rPr>
          <w:rFonts w:ascii="Verdana" w:eastAsia="Arial" w:hAnsi="Verdana" w:cs="Arial"/>
          <w:spacing w:val="-10"/>
          <w:lang w:val="es-ES"/>
        </w:rPr>
        <w:t xml:space="preserve"> </w:t>
      </w:r>
      <w:r w:rsidRPr="001F41BC">
        <w:rPr>
          <w:rFonts w:ascii="Verdana" w:eastAsia="Arial" w:hAnsi="Verdana" w:cs="Arial"/>
          <w:lang w:val="es-ES"/>
        </w:rPr>
        <w:t>requisito</w:t>
      </w:r>
      <w:r w:rsidRPr="001F41BC">
        <w:rPr>
          <w:rFonts w:ascii="Verdana" w:eastAsia="Arial" w:hAnsi="Verdana" w:cs="Arial"/>
          <w:spacing w:val="-10"/>
          <w:lang w:val="es-ES"/>
        </w:rPr>
        <w:t xml:space="preserve"> </w:t>
      </w:r>
      <w:r w:rsidRPr="001F41BC">
        <w:rPr>
          <w:rFonts w:ascii="Verdana" w:eastAsia="Arial" w:hAnsi="Verdana" w:cs="Arial"/>
          <w:lang w:val="es-ES"/>
        </w:rPr>
        <w:t>señalado anteriormente.</w:t>
      </w:r>
    </w:p>
    <w:p w14:paraId="6D478A09" w14:textId="77777777" w:rsidR="00A61348" w:rsidRPr="001F41BC" w:rsidRDefault="00A61348" w:rsidP="00A61348">
      <w:pPr>
        <w:widowControl w:val="0"/>
        <w:autoSpaceDE w:val="0"/>
        <w:autoSpaceDN w:val="0"/>
        <w:spacing w:before="70" w:after="0" w:line="276" w:lineRule="auto"/>
        <w:ind w:firstLine="708"/>
        <w:jc w:val="both"/>
        <w:rPr>
          <w:rFonts w:ascii="Verdana" w:eastAsia="Arial" w:hAnsi="Verdana" w:cs="Arial"/>
          <w:lang w:val="es-ES"/>
        </w:rPr>
      </w:pPr>
      <w:r w:rsidRPr="001F41BC">
        <w:rPr>
          <w:rFonts w:ascii="Verdana" w:eastAsia="Arial" w:hAnsi="Verdana" w:cs="Arial"/>
          <w:lang w:val="es-ES"/>
        </w:rPr>
        <w:t>Esta norma fue analizada por la Sección Tercera del Consejo de Estado, que consideró</w:t>
      </w:r>
      <w:r w:rsidRPr="001F41BC">
        <w:rPr>
          <w:rFonts w:ascii="Verdana" w:eastAsia="Arial" w:hAnsi="Verdana" w:cs="Arial"/>
          <w:spacing w:val="-6"/>
          <w:lang w:val="es-ES"/>
        </w:rPr>
        <w:t xml:space="preserve"> </w:t>
      </w:r>
      <w:r w:rsidRPr="001F41BC">
        <w:rPr>
          <w:rFonts w:ascii="Verdana" w:eastAsia="Arial" w:hAnsi="Verdana" w:cs="Arial"/>
          <w:lang w:val="es-ES"/>
        </w:rPr>
        <w:t>que</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2002</w:t>
      </w:r>
      <w:r w:rsidRPr="001F41BC">
        <w:rPr>
          <w:rFonts w:ascii="Verdana" w:eastAsia="Arial" w:hAnsi="Verdana" w:cs="Arial"/>
          <w:spacing w:val="-5"/>
          <w:lang w:val="es-ES"/>
        </w:rPr>
        <w:t xml:space="preserve"> </w:t>
      </w:r>
      <w:r w:rsidRPr="001F41BC">
        <w:rPr>
          <w:rFonts w:ascii="Verdana" w:eastAsia="Arial" w:hAnsi="Verdana" w:cs="Arial"/>
          <w:lang w:val="es-ES"/>
        </w:rPr>
        <w:t>tiene</w:t>
      </w:r>
      <w:r w:rsidRPr="001F41BC">
        <w:rPr>
          <w:rFonts w:ascii="Verdana" w:eastAsia="Arial" w:hAnsi="Verdana" w:cs="Arial"/>
          <w:spacing w:val="-5"/>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5"/>
          <w:lang w:val="es-ES"/>
        </w:rPr>
        <w:t xml:space="preserve"> </w:t>
      </w:r>
      <w:r w:rsidRPr="001F41BC">
        <w:rPr>
          <w:rFonts w:ascii="Verdana" w:eastAsia="Arial" w:hAnsi="Verdana" w:cs="Arial"/>
          <w:lang w:val="es-ES"/>
        </w:rPr>
        <w:t>evitar</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evasión</w:t>
      </w:r>
      <w:r w:rsidRPr="001F41BC">
        <w:rPr>
          <w:rFonts w:ascii="Verdana" w:eastAsia="Arial" w:hAnsi="Verdana" w:cs="Arial"/>
          <w:spacing w:val="-6"/>
          <w:lang w:val="es-ES"/>
        </w:rPr>
        <w:t xml:space="preserve"> </w:t>
      </w:r>
      <w:r w:rsidRPr="001F41BC">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1F41BC">
        <w:rPr>
          <w:rFonts w:ascii="Verdana" w:eastAsia="Arial" w:hAnsi="Verdana" w:cs="Arial"/>
          <w:spacing w:val="-9"/>
          <w:lang w:val="es-ES"/>
        </w:rPr>
        <w:t xml:space="preserve"> </w:t>
      </w:r>
      <w:r w:rsidRPr="001F41BC">
        <w:rPr>
          <w:rFonts w:ascii="Verdana" w:eastAsia="Arial" w:hAnsi="Verdana" w:cs="Arial"/>
          <w:lang w:val="es-ES"/>
        </w:rPr>
        <w:t>hayan</w:t>
      </w:r>
      <w:r w:rsidRPr="001F41BC">
        <w:rPr>
          <w:rFonts w:ascii="Verdana" w:eastAsia="Arial" w:hAnsi="Verdana" w:cs="Arial"/>
          <w:spacing w:val="-8"/>
          <w:lang w:val="es-ES"/>
        </w:rPr>
        <w:t xml:space="preserve"> </w:t>
      </w:r>
      <w:r w:rsidRPr="001F41BC">
        <w:rPr>
          <w:rFonts w:ascii="Verdana" w:eastAsia="Arial" w:hAnsi="Verdana" w:cs="Arial"/>
          <w:lang w:val="es-ES"/>
        </w:rPr>
        <w:t>realizado</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aportes</w:t>
      </w:r>
      <w:r w:rsidRPr="001F41BC">
        <w:rPr>
          <w:rFonts w:ascii="Verdana" w:eastAsia="Arial" w:hAnsi="Verdana" w:cs="Arial"/>
          <w:spacing w:val="-9"/>
          <w:lang w:val="es-ES"/>
        </w:rPr>
        <w:t xml:space="preserve"> </w:t>
      </w:r>
      <w:r w:rsidRPr="001F41BC">
        <w:rPr>
          <w:rFonts w:ascii="Verdana" w:eastAsia="Arial" w:hAnsi="Verdana" w:cs="Arial"/>
          <w:lang w:val="es-ES"/>
        </w:rPr>
        <w:t>al</w:t>
      </w:r>
      <w:r w:rsidRPr="001F41BC">
        <w:rPr>
          <w:rFonts w:ascii="Verdana" w:eastAsia="Arial" w:hAnsi="Verdana" w:cs="Arial"/>
          <w:spacing w:val="-8"/>
          <w:lang w:val="es-ES"/>
        </w:rPr>
        <w:t xml:space="preserve"> </w:t>
      </w:r>
      <w:r w:rsidRPr="001F41BC">
        <w:rPr>
          <w:rFonts w:ascii="Verdana" w:eastAsia="Arial" w:hAnsi="Verdana" w:cs="Arial"/>
          <w:lang w:val="es-ES"/>
        </w:rPr>
        <w:t>Sistema</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Seguridad</w:t>
      </w:r>
      <w:r w:rsidRPr="001F41BC">
        <w:rPr>
          <w:rFonts w:ascii="Verdana" w:eastAsia="Arial" w:hAnsi="Verdana" w:cs="Arial"/>
          <w:spacing w:val="-7"/>
          <w:lang w:val="es-ES"/>
        </w:rPr>
        <w:t xml:space="preserve"> </w:t>
      </w:r>
      <w:r w:rsidRPr="001F41BC">
        <w:rPr>
          <w:rFonts w:ascii="Verdana" w:eastAsia="Arial" w:hAnsi="Verdana" w:cs="Arial"/>
          <w:lang w:val="es-ES"/>
        </w:rPr>
        <w:t>Social</w:t>
      </w:r>
      <w:r w:rsidRPr="001F41BC">
        <w:rPr>
          <w:rFonts w:ascii="Verdana" w:eastAsia="Arial" w:hAnsi="Verdana" w:cs="Arial"/>
          <w:spacing w:val="-7"/>
          <w:lang w:val="es-ES"/>
        </w:rPr>
        <w:t xml:space="preserve"> </w:t>
      </w:r>
      <w:r w:rsidRPr="001F41BC">
        <w:rPr>
          <w:rFonts w:ascii="Verdana" w:eastAsia="Arial" w:hAnsi="Verdana" w:cs="Arial"/>
          <w:lang w:val="es-ES"/>
        </w:rPr>
        <w:t>Integral</w:t>
      </w:r>
      <w:r w:rsidRPr="001F41BC">
        <w:rPr>
          <w:rStyle w:val="Refdenotaalpie"/>
          <w:rFonts w:ascii="Verdana" w:eastAsia="Arial" w:hAnsi="Verdana" w:cs="Arial"/>
          <w:lang w:val="es-ES"/>
        </w:rPr>
        <w:footnoteReference w:id="2"/>
      </w:r>
      <w:r w:rsidRPr="042F4AE4">
        <w:rPr>
          <w:rFonts w:ascii="Verdana" w:eastAsia="Arial" w:hAnsi="Verdana" w:cs="Arial"/>
          <w:sz w:val="21"/>
          <w:szCs w:val="21"/>
          <w:lang w:val="es-ES"/>
        </w:rPr>
        <w:t>.</w:t>
      </w:r>
      <w:r w:rsidRPr="042F4AE4">
        <w:rPr>
          <w:rFonts w:ascii="Verdana" w:eastAsia="Arial" w:hAnsi="Verdana" w:cs="Arial"/>
          <w:spacing w:val="-8"/>
          <w:sz w:val="21"/>
          <w:szCs w:val="21"/>
          <w:lang w:val="es-ES"/>
        </w:rPr>
        <w:t xml:space="preserve"> </w:t>
      </w:r>
      <w:r w:rsidRPr="001F41BC">
        <w:rPr>
          <w:rFonts w:ascii="Verdana" w:eastAsia="Arial" w:hAnsi="Verdana" w:cs="Arial"/>
          <w:lang w:val="es-ES"/>
        </w:rPr>
        <w:t>Por</w:t>
      </w:r>
      <w:r w:rsidRPr="001F41BC">
        <w:rPr>
          <w:rFonts w:ascii="Verdana" w:eastAsia="Arial" w:hAnsi="Verdana" w:cs="Arial"/>
          <w:spacing w:val="-8"/>
          <w:lang w:val="es-ES"/>
        </w:rPr>
        <w:t xml:space="preserve"> </w:t>
      </w:r>
      <w:r w:rsidRPr="001F41BC">
        <w:rPr>
          <w:rFonts w:ascii="Verdana" w:eastAsia="Arial" w:hAnsi="Verdana" w:cs="Arial"/>
          <w:lang w:val="es-ES"/>
        </w:rPr>
        <w:t xml:space="preserve">lo tanto, la jurisprudencia reiteró la necesidad de que las entidades estatales, </w:t>
      </w:r>
      <w:r w:rsidRPr="001F41BC">
        <w:rPr>
          <w:rFonts w:ascii="Verdana" w:eastAsia="Arial" w:hAnsi="Verdana" w:cs="Arial"/>
          <w:i/>
          <w:iCs/>
          <w:lang w:val="es-ES"/>
        </w:rPr>
        <w:t>durante la ejecución de un contrato</w:t>
      </w:r>
      <w:r w:rsidRPr="001F41BC">
        <w:rPr>
          <w:rFonts w:ascii="Verdana" w:eastAsia="Arial" w:hAnsi="Verdana" w:cs="Arial"/>
          <w:lang w:val="es-ES"/>
        </w:rPr>
        <w:t>, verifiquen el cumplimiento de las obligaciones del sistema de seguridad</w:t>
      </w:r>
      <w:r w:rsidRPr="001F41BC">
        <w:rPr>
          <w:rFonts w:ascii="Verdana" w:eastAsia="Arial" w:hAnsi="Verdana" w:cs="Arial"/>
          <w:spacing w:val="-18"/>
          <w:lang w:val="es-ES"/>
        </w:rPr>
        <w:t xml:space="preserve"> </w:t>
      </w:r>
      <w:r w:rsidRPr="001F41BC">
        <w:rPr>
          <w:rFonts w:ascii="Verdana" w:eastAsia="Arial" w:hAnsi="Verdana" w:cs="Arial"/>
          <w:lang w:val="es-ES"/>
        </w:rPr>
        <w:t>social</w:t>
      </w:r>
      <w:r w:rsidRPr="001F41BC">
        <w:rPr>
          <w:rFonts w:ascii="Verdana" w:eastAsia="Arial" w:hAnsi="Verdana" w:cs="Arial"/>
          <w:spacing w:val="-17"/>
          <w:lang w:val="es-ES"/>
        </w:rPr>
        <w:t xml:space="preserve"> </w:t>
      </w:r>
      <w:r w:rsidRPr="001F41BC">
        <w:rPr>
          <w:rFonts w:ascii="Verdana" w:eastAsia="Arial" w:hAnsi="Verdana" w:cs="Arial"/>
          <w:lang w:val="es-ES"/>
        </w:rPr>
        <w:t>por</w:t>
      </w:r>
      <w:r w:rsidRPr="001F41BC">
        <w:rPr>
          <w:rFonts w:ascii="Verdana" w:eastAsia="Arial" w:hAnsi="Verdana" w:cs="Arial"/>
          <w:spacing w:val="-17"/>
          <w:lang w:val="es-ES"/>
        </w:rPr>
        <w:t xml:space="preserve"> </w:t>
      </w:r>
      <w:r w:rsidRPr="001F41BC">
        <w:rPr>
          <w:rFonts w:ascii="Verdana" w:eastAsia="Arial" w:hAnsi="Verdana" w:cs="Arial"/>
          <w:lang w:val="es-ES"/>
        </w:rPr>
        <w:t>parte</w:t>
      </w:r>
      <w:r w:rsidRPr="001F41BC">
        <w:rPr>
          <w:rFonts w:ascii="Verdana" w:eastAsia="Arial" w:hAnsi="Verdana" w:cs="Arial"/>
          <w:spacing w:val="-18"/>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los</w:t>
      </w:r>
      <w:r w:rsidRPr="001F41BC">
        <w:rPr>
          <w:rFonts w:ascii="Verdana" w:eastAsia="Arial" w:hAnsi="Verdana" w:cs="Arial"/>
          <w:spacing w:val="-17"/>
          <w:lang w:val="es-ES"/>
        </w:rPr>
        <w:t xml:space="preserve"> </w:t>
      </w:r>
      <w:r w:rsidRPr="001F41BC">
        <w:rPr>
          <w:rFonts w:ascii="Verdana" w:eastAsia="Arial" w:hAnsi="Verdana" w:cs="Arial"/>
          <w:lang w:val="es-ES"/>
        </w:rPr>
        <w:t>oferentes.</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8"/>
          <w:lang w:val="es-ES"/>
        </w:rPr>
        <w:t xml:space="preserve"> </w:t>
      </w:r>
      <w:r w:rsidRPr="001F41BC">
        <w:rPr>
          <w:rFonts w:ascii="Verdana" w:eastAsia="Arial" w:hAnsi="Verdana" w:cs="Arial"/>
          <w:lang w:val="es-ES"/>
        </w:rPr>
        <w:t>esta</w:t>
      </w:r>
      <w:r w:rsidRPr="001F41BC">
        <w:rPr>
          <w:rFonts w:ascii="Verdana" w:eastAsia="Arial" w:hAnsi="Verdana" w:cs="Arial"/>
          <w:spacing w:val="-17"/>
          <w:lang w:val="es-ES"/>
        </w:rPr>
        <w:t xml:space="preserve"> </w:t>
      </w:r>
      <w:r w:rsidRPr="001F41BC">
        <w:rPr>
          <w:rFonts w:ascii="Verdana" w:eastAsia="Arial" w:hAnsi="Verdana" w:cs="Arial"/>
          <w:lang w:val="es-ES"/>
        </w:rPr>
        <w:t>manera,</w:t>
      </w:r>
      <w:r w:rsidRPr="001F41BC">
        <w:rPr>
          <w:rFonts w:ascii="Verdana" w:eastAsia="Arial" w:hAnsi="Verdana" w:cs="Arial"/>
          <w:spacing w:val="-17"/>
          <w:lang w:val="es-ES"/>
        </w:rPr>
        <w:t xml:space="preserve"> </w:t>
      </w:r>
      <w:r w:rsidRPr="001F41BC">
        <w:rPr>
          <w:rFonts w:ascii="Verdana" w:eastAsia="Arial" w:hAnsi="Verdana" w:cs="Arial"/>
          <w:lang w:val="es-ES"/>
        </w:rPr>
        <w:t>el</w:t>
      </w:r>
      <w:r w:rsidRPr="001F41BC">
        <w:rPr>
          <w:rFonts w:ascii="Verdana" w:eastAsia="Arial" w:hAnsi="Verdana" w:cs="Arial"/>
          <w:spacing w:val="-18"/>
          <w:lang w:val="es-ES"/>
        </w:rPr>
        <w:t xml:space="preserve"> </w:t>
      </w:r>
      <w:r w:rsidRPr="001F41BC">
        <w:rPr>
          <w:rFonts w:ascii="Verdana" w:eastAsia="Arial" w:hAnsi="Verdana" w:cs="Arial"/>
          <w:lang w:val="es-ES"/>
        </w:rPr>
        <w:t>artículo</w:t>
      </w:r>
      <w:r w:rsidRPr="001F41BC">
        <w:rPr>
          <w:rFonts w:ascii="Verdana" w:eastAsia="Arial" w:hAnsi="Verdana" w:cs="Arial"/>
          <w:spacing w:val="-17"/>
          <w:lang w:val="es-ES"/>
        </w:rPr>
        <w:t xml:space="preserve"> </w:t>
      </w:r>
      <w:r w:rsidRPr="001F41BC">
        <w:rPr>
          <w:rFonts w:ascii="Verdana" w:eastAsia="Arial" w:hAnsi="Verdana" w:cs="Arial"/>
          <w:lang w:val="es-ES"/>
        </w:rPr>
        <w:t>23</w:t>
      </w:r>
      <w:r w:rsidRPr="001F41BC">
        <w:rPr>
          <w:rFonts w:ascii="Verdana" w:eastAsia="Arial" w:hAnsi="Verdana" w:cs="Arial"/>
          <w:spacing w:val="-17"/>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la</w:t>
      </w:r>
      <w:r w:rsidRPr="001F41BC">
        <w:rPr>
          <w:rFonts w:ascii="Verdana" w:eastAsia="Arial" w:hAnsi="Verdana" w:cs="Arial"/>
          <w:spacing w:val="-18"/>
          <w:lang w:val="es-ES"/>
        </w:rPr>
        <w:t xml:space="preserve"> </w:t>
      </w:r>
      <w:r w:rsidRPr="001F41BC">
        <w:rPr>
          <w:rFonts w:ascii="Verdana" w:eastAsia="Arial" w:hAnsi="Verdana" w:cs="Arial"/>
          <w:lang w:val="es-ES"/>
        </w:rPr>
        <w:t>Ley</w:t>
      </w:r>
      <w:r w:rsidRPr="001F41BC">
        <w:rPr>
          <w:rFonts w:ascii="Verdana" w:eastAsia="Arial" w:hAnsi="Verdana" w:cs="Arial"/>
          <w:spacing w:val="-17"/>
          <w:lang w:val="es-ES"/>
        </w:rPr>
        <w:t xml:space="preserve"> </w:t>
      </w:r>
      <w:r w:rsidRPr="001F41BC">
        <w:rPr>
          <w:rFonts w:ascii="Verdana" w:eastAsia="Arial" w:hAnsi="Verdana"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1F41BC">
        <w:rPr>
          <w:rFonts w:ascii="Verdana" w:eastAsia="Arial" w:hAnsi="Verdana" w:cs="Arial"/>
          <w:spacing w:val="-16"/>
          <w:lang w:val="es-ES"/>
        </w:rPr>
        <w:t xml:space="preserve"> </w:t>
      </w:r>
      <w:r w:rsidRPr="001F41BC">
        <w:rPr>
          <w:rFonts w:ascii="Verdana" w:eastAsia="Arial" w:hAnsi="Verdana" w:cs="Arial"/>
          <w:lang w:val="es-ES"/>
        </w:rPr>
        <w:t>señalar:</w:t>
      </w:r>
    </w:p>
    <w:p w14:paraId="15BCF4C0" w14:textId="4FAA9DDD" w:rsidR="042F4AE4" w:rsidRDefault="042F4AE4" w:rsidP="042F4AE4">
      <w:pPr>
        <w:widowControl w:val="0"/>
        <w:spacing w:before="70" w:after="0" w:line="276" w:lineRule="auto"/>
        <w:ind w:firstLine="708"/>
        <w:jc w:val="both"/>
        <w:rPr>
          <w:rFonts w:ascii="Verdana" w:eastAsia="Arial" w:hAnsi="Verdana" w:cs="Arial"/>
          <w:lang w:val="es-ES"/>
        </w:rPr>
      </w:pPr>
    </w:p>
    <w:p w14:paraId="6C876896" w14:textId="77777777" w:rsidR="00A61348" w:rsidRPr="001F41BC" w:rsidRDefault="00A61348" w:rsidP="00A61348">
      <w:pPr>
        <w:widowControl w:val="0"/>
        <w:autoSpaceDE w:val="0"/>
        <w:autoSpaceDN w:val="0"/>
        <w:spacing w:before="1" w:after="0" w:line="276" w:lineRule="auto"/>
        <w:rPr>
          <w:rFonts w:ascii="Verdana" w:eastAsia="Arial" w:hAnsi="Verdana" w:cs="Arial"/>
          <w:lang w:val="es-ES"/>
        </w:rPr>
      </w:pPr>
    </w:p>
    <w:p w14:paraId="21C4434C" w14:textId="77777777" w:rsidR="00A61348" w:rsidRPr="001F41BC" w:rsidRDefault="00A61348" w:rsidP="00A61348">
      <w:pPr>
        <w:widowControl w:val="0"/>
        <w:autoSpaceDE w:val="0"/>
        <w:autoSpaceDN w:val="0"/>
        <w:spacing w:before="1" w:line="240" w:lineRule="auto"/>
        <w:ind w:left="709" w:right="709"/>
        <w:jc w:val="both"/>
        <w:rPr>
          <w:rFonts w:ascii="Verdana" w:eastAsia="Arial" w:hAnsi="Verdana" w:cs="Arial"/>
          <w:sz w:val="21"/>
          <w:lang w:val="es-ES"/>
        </w:rPr>
      </w:pPr>
      <w:r w:rsidRPr="001F41BC">
        <w:rPr>
          <w:rFonts w:ascii="Verdana" w:eastAsia="Arial" w:hAnsi="Verdana" w:cs="Arial"/>
          <w:sz w:val="21"/>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01567761" w14:textId="77777777" w:rsidR="00A61348" w:rsidRPr="001F41BC" w:rsidRDefault="00A61348" w:rsidP="00A61348">
      <w:pPr>
        <w:widowControl w:val="0"/>
        <w:autoSpaceDE w:val="0"/>
        <w:autoSpaceDN w:val="0"/>
        <w:spacing w:before="120" w:line="240" w:lineRule="auto"/>
        <w:ind w:left="709" w:right="709"/>
        <w:jc w:val="both"/>
        <w:rPr>
          <w:rFonts w:ascii="Verdana" w:eastAsia="Arial" w:hAnsi="Verdana" w:cs="Arial"/>
          <w:sz w:val="21"/>
          <w:lang w:val="es-ES"/>
        </w:rPr>
      </w:pPr>
      <w:r w:rsidRPr="001F41BC">
        <w:rPr>
          <w:rFonts w:ascii="Verdana" w:eastAsia="Arial" w:hAnsi="Verdana" w:cs="Arial"/>
          <w:sz w:val="21"/>
          <w:lang w:val="es-ES"/>
        </w:rPr>
        <w:t>Parágrafo 1. El requisito establecido en la parte final del inciso segundo de este artículo deberá acreditarse para la realización de cada pago derivado del contrato estatal.</w:t>
      </w:r>
    </w:p>
    <w:p w14:paraId="6D2E83A0" w14:textId="77777777" w:rsidR="00A61348" w:rsidRPr="001F41BC" w:rsidRDefault="00A61348" w:rsidP="00A61348">
      <w:pPr>
        <w:widowControl w:val="0"/>
        <w:autoSpaceDE w:val="0"/>
        <w:autoSpaceDN w:val="0"/>
        <w:spacing w:before="120" w:after="0" w:line="240" w:lineRule="auto"/>
        <w:ind w:left="709" w:right="709"/>
        <w:jc w:val="both"/>
        <w:rPr>
          <w:rFonts w:ascii="Verdana" w:eastAsia="Arial" w:hAnsi="Verdana" w:cs="Arial"/>
          <w:lang w:val="es-ES"/>
        </w:rPr>
      </w:pPr>
      <w:r w:rsidRPr="001F41BC">
        <w:rPr>
          <w:rFonts w:ascii="Verdana" w:eastAsia="Arial" w:hAnsi="Verdana" w:cs="Arial"/>
          <w:sz w:val="21"/>
          <w:lang w:val="es-ES"/>
        </w:rPr>
        <w:t>El servidor público que sin justa causa no verifique el pago de los aportes a que</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se</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refiere</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el</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presente</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artículo,</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incurrirá</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en</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causal</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de</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mala</w:t>
      </w:r>
      <w:r w:rsidRPr="001F41BC">
        <w:rPr>
          <w:rFonts w:ascii="Verdana" w:eastAsia="Arial" w:hAnsi="Verdana" w:cs="Arial"/>
          <w:spacing w:val="-7"/>
          <w:sz w:val="21"/>
          <w:lang w:val="es-ES"/>
        </w:rPr>
        <w:t xml:space="preserve"> </w:t>
      </w:r>
      <w:r w:rsidRPr="001F41BC">
        <w:rPr>
          <w:rFonts w:ascii="Verdana" w:eastAsia="Arial" w:hAnsi="Verdana" w:cs="Arial"/>
          <w:sz w:val="21"/>
          <w:lang w:val="es-ES"/>
        </w:rPr>
        <w:t>conducta,</w:t>
      </w:r>
      <w:r w:rsidRPr="001F41BC">
        <w:rPr>
          <w:rFonts w:ascii="Verdana" w:eastAsia="Arial" w:hAnsi="Verdana" w:cs="Arial"/>
          <w:spacing w:val="-8"/>
          <w:sz w:val="21"/>
          <w:lang w:val="es-ES"/>
        </w:rPr>
        <w:t xml:space="preserve"> </w:t>
      </w:r>
      <w:r w:rsidRPr="001F41BC">
        <w:rPr>
          <w:rFonts w:ascii="Verdana" w:eastAsia="Arial" w:hAnsi="Verdana" w:cs="Arial"/>
          <w:sz w:val="21"/>
          <w:lang w:val="es-ES"/>
        </w:rPr>
        <w:t>que será sancionada con arreglo al régimen disciplinario</w:t>
      </w:r>
      <w:r w:rsidRPr="001F41BC">
        <w:rPr>
          <w:rFonts w:ascii="Verdana" w:eastAsia="Arial" w:hAnsi="Verdana" w:cs="Arial"/>
          <w:spacing w:val="-12"/>
          <w:sz w:val="21"/>
          <w:lang w:val="es-ES"/>
        </w:rPr>
        <w:t xml:space="preserve"> </w:t>
      </w:r>
      <w:r w:rsidRPr="001F41BC">
        <w:rPr>
          <w:rFonts w:ascii="Verdana" w:eastAsia="Arial" w:hAnsi="Verdana" w:cs="Arial"/>
          <w:sz w:val="21"/>
          <w:lang w:val="es-ES"/>
        </w:rPr>
        <w:t>vigente”.</w:t>
      </w:r>
    </w:p>
    <w:p w14:paraId="2C7C8498" w14:textId="77777777" w:rsidR="00A61348" w:rsidRPr="001F41BC" w:rsidRDefault="00A61348" w:rsidP="00A61348">
      <w:pPr>
        <w:widowControl w:val="0"/>
        <w:autoSpaceDE w:val="0"/>
        <w:autoSpaceDN w:val="0"/>
        <w:spacing w:after="0" w:line="276" w:lineRule="auto"/>
        <w:ind w:left="709" w:right="709"/>
        <w:jc w:val="both"/>
        <w:rPr>
          <w:rFonts w:ascii="Verdana" w:eastAsia="Arial" w:hAnsi="Verdana" w:cs="Arial"/>
          <w:lang w:val="es-ES"/>
        </w:rPr>
      </w:pPr>
    </w:p>
    <w:p w14:paraId="585AF34E" w14:textId="53B72E54" w:rsidR="042F4AE4" w:rsidRDefault="042F4AE4" w:rsidP="042F4AE4">
      <w:pPr>
        <w:widowControl w:val="0"/>
        <w:spacing w:after="0" w:line="276" w:lineRule="auto"/>
        <w:ind w:left="709" w:right="709"/>
        <w:jc w:val="both"/>
        <w:rPr>
          <w:rFonts w:ascii="Verdana" w:eastAsia="Arial" w:hAnsi="Verdana" w:cs="Arial"/>
          <w:lang w:val="es-ES"/>
        </w:rPr>
      </w:pPr>
    </w:p>
    <w:p w14:paraId="3FF776C9" w14:textId="77777777" w:rsidR="00A61348" w:rsidRDefault="00A61348" w:rsidP="00A61348">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Del artículo 23 de la Ley 1150 de 2007 se concluye que</w:t>
      </w:r>
      <w:r>
        <w:rPr>
          <w:rFonts w:ascii="Verdana" w:eastAsia="Arial" w:hAnsi="Verdana" w:cs="Arial"/>
          <w:lang w:val="es-ES"/>
        </w:rPr>
        <w:t>,</w:t>
      </w:r>
      <w:r w:rsidRPr="001F41BC">
        <w:rPr>
          <w:rFonts w:ascii="Verdana" w:eastAsia="Arial" w:hAnsi="Verdana" w:cs="Arial"/>
          <w:lang w:val="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1394E65F" w14:textId="77777777" w:rsidR="00A61348" w:rsidRPr="001F41BC" w:rsidRDefault="00A61348" w:rsidP="00A61348">
      <w:pPr>
        <w:widowControl w:val="0"/>
        <w:autoSpaceDE w:val="0"/>
        <w:autoSpaceDN w:val="0"/>
        <w:spacing w:after="0" w:line="276" w:lineRule="auto"/>
        <w:ind w:firstLine="709"/>
        <w:jc w:val="both"/>
        <w:rPr>
          <w:rFonts w:ascii="Verdana" w:eastAsia="Arial" w:hAnsi="Verdana" w:cs="Arial"/>
          <w:lang w:val="es-ES"/>
        </w:rPr>
      </w:pPr>
    </w:p>
    <w:p w14:paraId="52568CD3" w14:textId="77777777" w:rsidR="00A61348" w:rsidRPr="001F41BC" w:rsidRDefault="00A61348" w:rsidP="00A61348">
      <w:pPr>
        <w:widowControl w:val="0"/>
        <w:autoSpaceDE w:val="0"/>
        <w:autoSpaceDN w:val="0"/>
        <w:spacing w:after="120" w:line="276" w:lineRule="auto"/>
        <w:jc w:val="both"/>
        <w:rPr>
          <w:rFonts w:ascii="Verdana" w:eastAsia="Arial" w:hAnsi="Verdana" w:cs="Arial"/>
          <w:lang w:val="es-ES"/>
        </w:rPr>
      </w:pPr>
      <w:proofErr w:type="spellStart"/>
      <w:r>
        <w:rPr>
          <w:rFonts w:ascii="Verdana" w:eastAsia="Arial" w:hAnsi="Verdana" w:cs="Arial"/>
          <w:lang w:val="es-ES"/>
        </w:rPr>
        <w:t>ii</w:t>
      </w:r>
      <w:proofErr w:type="spellEnd"/>
      <w:r>
        <w:rPr>
          <w:rFonts w:ascii="Verdana" w:eastAsia="Arial" w:hAnsi="Verdana" w:cs="Arial"/>
          <w:lang w:val="es-ES"/>
        </w:rPr>
        <w:t xml:space="preserve">. </w:t>
      </w:r>
      <w:r w:rsidRPr="001F41B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F41BC" w:rsidDel="006B64E9">
        <w:rPr>
          <w:rFonts w:ascii="Verdana" w:eastAsia="Arial" w:hAnsi="Verdana" w:cs="Arial"/>
          <w:lang w:val="es-ES"/>
        </w:rPr>
        <w:t xml:space="preserve"> </w:t>
      </w:r>
      <w:r w:rsidRPr="001F41BC">
        <w:rPr>
          <w:rFonts w:ascii="Verdana" w:eastAsia="Arial" w:hAnsi="Verdana" w:cs="Arial"/>
          <w:lang w:val="es-ES"/>
        </w:rPr>
        <w:t xml:space="preserve">que la acreditación de dicho requisito se realiza en diferentes momentos del proceso contractual, tal como se detalla a continuación. </w:t>
      </w:r>
    </w:p>
    <w:p w14:paraId="1AC8E196" w14:textId="3068E508" w:rsidR="042F4AE4" w:rsidRDefault="042F4AE4" w:rsidP="042F4AE4">
      <w:pPr>
        <w:widowControl w:val="0"/>
        <w:spacing w:after="120" w:line="276" w:lineRule="auto"/>
        <w:jc w:val="both"/>
        <w:rPr>
          <w:rFonts w:ascii="Verdana" w:eastAsia="Arial" w:hAnsi="Verdana" w:cs="Arial"/>
          <w:lang w:val="es-ES"/>
        </w:rPr>
      </w:pPr>
    </w:p>
    <w:p w14:paraId="5D654AF9" w14:textId="77777777" w:rsidR="00A61348" w:rsidRPr="001F41BC" w:rsidRDefault="00A61348" w:rsidP="00A61348">
      <w:pPr>
        <w:widowControl w:val="0"/>
        <w:autoSpaceDE w:val="0"/>
        <w:autoSpaceDN w:val="0"/>
        <w:spacing w:before="120" w:after="120" w:line="276" w:lineRule="auto"/>
        <w:ind w:firstLine="709"/>
        <w:jc w:val="both"/>
        <w:rPr>
          <w:rFonts w:ascii="Verdana" w:eastAsia="Arial" w:hAnsi="Verdana" w:cs="Arial"/>
          <w:lang w:val="es-ES"/>
        </w:rPr>
      </w:pPr>
      <w:r w:rsidRPr="001F41BC">
        <w:rPr>
          <w:rFonts w:ascii="Verdana" w:eastAsia="Arial" w:hAnsi="Verdana" w:cs="Arial"/>
          <w:bCs/>
          <w:lang w:val="es-ES"/>
        </w:rPr>
        <w:lastRenderedPageBreak/>
        <w:t>1.</w:t>
      </w:r>
      <w:r w:rsidRPr="001F41BC">
        <w:rPr>
          <w:rFonts w:ascii="Verdana" w:eastAsia="Arial" w:hAnsi="Verdana" w:cs="Arial"/>
          <w:lang w:val="es-ES"/>
        </w:rPr>
        <w:t xml:space="preserve"> </w:t>
      </w:r>
      <w:r w:rsidRPr="001F41BC">
        <w:rPr>
          <w:rFonts w:ascii="Verdana" w:eastAsia="Arial" w:hAnsi="Verdana" w:cs="Arial"/>
          <w:i/>
          <w:iCs/>
          <w:lang w:val="es-ES"/>
        </w:rPr>
        <w:t>Para presentar la oferta</w:t>
      </w:r>
      <w:r w:rsidRPr="001F41BC">
        <w:rPr>
          <w:rFonts w:ascii="Verdana" w:eastAsia="Arial" w:hAnsi="Verdana" w:cs="Arial"/>
          <w:lang w:val="es-ES"/>
        </w:rPr>
        <w:t xml:space="preserve"> los proponentes deben acreditar el pago de los aportes de sus</w:t>
      </w:r>
      <w:r w:rsidRPr="001F41BC">
        <w:rPr>
          <w:rFonts w:ascii="Verdana" w:eastAsia="Arial" w:hAnsi="Verdana" w:cs="Arial"/>
          <w:spacing w:val="-6"/>
          <w:lang w:val="es-ES"/>
        </w:rPr>
        <w:t xml:space="preserve"> </w:t>
      </w:r>
      <w:r w:rsidRPr="001F41BC">
        <w:rPr>
          <w:rFonts w:ascii="Verdana" w:eastAsia="Arial" w:hAnsi="Verdana" w:cs="Arial"/>
          <w:lang w:val="es-ES"/>
        </w:rPr>
        <w:t>empleados,</w:t>
      </w:r>
      <w:r w:rsidRPr="001F41BC">
        <w:rPr>
          <w:rFonts w:ascii="Verdana" w:eastAsia="Arial" w:hAnsi="Verdana" w:cs="Arial"/>
          <w:spacing w:val="-6"/>
          <w:lang w:val="es-ES"/>
        </w:rPr>
        <w:t xml:space="preserve"> </w:t>
      </w:r>
      <w:r w:rsidRPr="001F41BC">
        <w:rPr>
          <w:rFonts w:ascii="Verdana" w:eastAsia="Arial" w:hAnsi="Verdana" w:cs="Arial"/>
          <w:lang w:val="es-ES"/>
        </w:rPr>
        <w:t>mediante</w:t>
      </w:r>
      <w:r w:rsidRPr="001F41BC">
        <w:rPr>
          <w:rFonts w:ascii="Verdana" w:eastAsia="Arial" w:hAnsi="Verdana" w:cs="Arial"/>
          <w:spacing w:val="-6"/>
          <w:lang w:val="es-ES"/>
        </w:rPr>
        <w:t xml:space="preserve"> </w:t>
      </w:r>
      <w:r w:rsidRPr="001F41BC">
        <w:rPr>
          <w:rFonts w:ascii="Verdana" w:eastAsia="Arial" w:hAnsi="Verdana" w:cs="Arial"/>
          <w:lang w:val="es-ES"/>
        </w:rPr>
        <w:t>certificación</w:t>
      </w:r>
      <w:r w:rsidRPr="001F41BC">
        <w:rPr>
          <w:rFonts w:ascii="Verdana" w:eastAsia="Arial" w:hAnsi="Verdana" w:cs="Arial"/>
          <w:spacing w:val="-6"/>
          <w:lang w:val="es-ES"/>
        </w:rPr>
        <w:t xml:space="preserve"> </w:t>
      </w:r>
      <w:r w:rsidRPr="001F41BC">
        <w:rPr>
          <w:rFonts w:ascii="Verdana" w:eastAsia="Arial" w:hAnsi="Verdana" w:cs="Arial"/>
          <w:lang w:val="es-ES"/>
        </w:rPr>
        <w:t>expedida</w:t>
      </w:r>
      <w:r w:rsidRPr="001F41BC">
        <w:rPr>
          <w:rFonts w:ascii="Verdana" w:eastAsia="Arial" w:hAnsi="Verdana" w:cs="Arial"/>
          <w:spacing w:val="-6"/>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revisor</w:t>
      </w:r>
      <w:r w:rsidRPr="001F41BC">
        <w:rPr>
          <w:rFonts w:ascii="Verdana" w:eastAsia="Arial" w:hAnsi="Verdana" w:cs="Arial"/>
          <w:spacing w:val="-6"/>
          <w:lang w:val="es-ES"/>
        </w:rPr>
        <w:t xml:space="preserve"> </w:t>
      </w:r>
      <w:r w:rsidRPr="001F41BC">
        <w:rPr>
          <w:rFonts w:ascii="Verdana" w:eastAsia="Arial" w:hAnsi="Verdana" w:cs="Arial"/>
          <w:lang w:val="es-ES"/>
        </w:rPr>
        <w:t>fiscal,</w:t>
      </w:r>
      <w:r w:rsidRPr="001F41BC">
        <w:rPr>
          <w:rFonts w:ascii="Verdana" w:eastAsia="Arial" w:hAnsi="Verdana" w:cs="Arial"/>
          <w:spacing w:val="-5"/>
          <w:lang w:val="es-ES"/>
        </w:rPr>
        <w:t xml:space="preserve"> </w:t>
      </w:r>
      <w:r w:rsidRPr="001F41BC">
        <w:rPr>
          <w:rFonts w:ascii="Verdana" w:eastAsia="Arial" w:hAnsi="Verdana" w:cs="Arial"/>
          <w:lang w:val="es-ES"/>
        </w:rPr>
        <w:t>cuando</w:t>
      </w:r>
      <w:r w:rsidRPr="001F41BC">
        <w:rPr>
          <w:rFonts w:ascii="Verdana" w:eastAsia="Arial" w:hAnsi="Verdana" w:cs="Arial"/>
          <w:spacing w:val="-6"/>
          <w:lang w:val="es-ES"/>
        </w:rPr>
        <w:t xml:space="preserve"> </w:t>
      </w:r>
      <w:r w:rsidRPr="001F41BC">
        <w:rPr>
          <w:rFonts w:ascii="Verdana" w:eastAsia="Arial" w:hAnsi="Verdana" w:cs="Arial"/>
          <w:lang w:val="es-ES"/>
        </w:rPr>
        <w:t>este</w:t>
      </w:r>
      <w:r w:rsidRPr="001F41BC">
        <w:rPr>
          <w:rFonts w:ascii="Verdana" w:eastAsia="Arial" w:hAnsi="Verdana" w:cs="Arial"/>
          <w:spacing w:val="-6"/>
          <w:lang w:val="es-ES"/>
        </w:rPr>
        <w:t xml:space="preserve"> </w:t>
      </w:r>
      <w:r w:rsidRPr="001F41BC">
        <w:rPr>
          <w:rFonts w:ascii="Verdana" w:eastAsia="Arial" w:hAnsi="Verdana" w:cs="Arial"/>
          <w:lang w:val="es-ES"/>
        </w:rPr>
        <w:t>exista de</w:t>
      </w:r>
      <w:r w:rsidRPr="001F41BC">
        <w:rPr>
          <w:rFonts w:ascii="Verdana" w:eastAsia="Arial" w:hAnsi="Verdana" w:cs="Arial"/>
          <w:spacing w:val="-9"/>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requerimientos</w:t>
      </w:r>
      <w:r w:rsidRPr="001F41BC">
        <w:rPr>
          <w:rFonts w:ascii="Verdana" w:eastAsia="Arial" w:hAnsi="Verdana" w:cs="Arial"/>
          <w:spacing w:val="-9"/>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ley,</w:t>
      </w:r>
      <w:r w:rsidRPr="001F41BC">
        <w:rPr>
          <w:rFonts w:ascii="Verdana" w:eastAsia="Arial" w:hAnsi="Verdana" w:cs="Arial"/>
          <w:spacing w:val="-8"/>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por</w:t>
      </w:r>
      <w:r w:rsidRPr="001F41BC">
        <w:rPr>
          <w:rFonts w:ascii="Verdana" w:eastAsia="Arial" w:hAnsi="Verdana" w:cs="Arial"/>
          <w:spacing w:val="-9"/>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representante</w:t>
      </w:r>
      <w:r w:rsidRPr="001F41BC">
        <w:rPr>
          <w:rFonts w:ascii="Verdana" w:eastAsia="Arial" w:hAnsi="Verdana" w:cs="Arial"/>
          <w:spacing w:val="-8"/>
          <w:lang w:val="es-ES"/>
        </w:rPr>
        <w:t xml:space="preserve"> </w:t>
      </w:r>
      <w:r w:rsidRPr="001F41BC">
        <w:rPr>
          <w:rFonts w:ascii="Verdana" w:eastAsia="Arial" w:hAnsi="Verdana" w:cs="Arial"/>
          <w:lang w:val="es-ES"/>
        </w:rPr>
        <w:t>legal,</w:t>
      </w:r>
      <w:r w:rsidRPr="001F41BC">
        <w:rPr>
          <w:rFonts w:ascii="Verdana" w:eastAsia="Arial" w:hAnsi="Verdana" w:cs="Arial"/>
          <w:spacing w:val="-8"/>
          <w:lang w:val="es-ES"/>
        </w:rPr>
        <w:t xml:space="preserve"> </w:t>
      </w:r>
      <w:r w:rsidRPr="001F41BC">
        <w:rPr>
          <w:rFonts w:ascii="Verdana" w:eastAsia="Arial" w:hAnsi="Verdana" w:cs="Arial"/>
          <w:lang w:val="es-ES"/>
        </w:rPr>
        <w:t>durante</w:t>
      </w:r>
      <w:r w:rsidRPr="001F41BC">
        <w:rPr>
          <w:rFonts w:ascii="Verdana" w:eastAsia="Arial" w:hAnsi="Verdana" w:cs="Arial"/>
          <w:spacing w:val="-9"/>
          <w:lang w:val="es-ES"/>
        </w:rPr>
        <w:t xml:space="preserve"> </w:t>
      </w:r>
      <w:r w:rsidRPr="001F41BC">
        <w:rPr>
          <w:rFonts w:ascii="Verdana" w:eastAsia="Arial" w:hAnsi="Verdana" w:cs="Arial"/>
          <w:lang w:val="es-ES"/>
        </w:rPr>
        <w:t>un</w:t>
      </w:r>
      <w:r w:rsidRPr="001F41BC">
        <w:rPr>
          <w:rFonts w:ascii="Verdana" w:eastAsia="Arial" w:hAnsi="Verdana" w:cs="Arial"/>
          <w:spacing w:val="-8"/>
          <w:lang w:val="es-ES"/>
        </w:rPr>
        <w:t xml:space="preserve"> </w:t>
      </w:r>
      <w:r w:rsidRPr="001F41BC">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1F41BC">
        <w:rPr>
          <w:rStyle w:val="Refdenotaalpie"/>
          <w:rFonts w:ascii="Verdana" w:eastAsia="Arial" w:hAnsi="Verdana" w:cs="Arial"/>
          <w:lang w:val="es-ES"/>
        </w:rPr>
        <w:footnoteReference w:id="3"/>
      </w:r>
      <w:r w:rsidRPr="001F41BC">
        <w:rPr>
          <w:rFonts w:ascii="Verdana" w:eastAsia="Arial" w:hAnsi="Verdana" w:cs="Arial"/>
          <w:lang w:val="es-ES"/>
        </w:rPr>
        <w:t>. Si bien este certificado no es un requisito</w:t>
      </w:r>
      <w:r w:rsidRPr="001F41BC">
        <w:rPr>
          <w:rFonts w:ascii="Verdana" w:eastAsia="Arial" w:hAnsi="Verdana" w:cs="Arial"/>
          <w:spacing w:val="45"/>
          <w:lang w:val="es-ES"/>
        </w:rPr>
        <w:t xml:space="preserve"> </w:t>
      </w:r>
      <w:r w:rsidRPr="001F41BC">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1F41BC">
        <w:rPr>
          <w:rFonts w:ascii="Verdana" w:eastAsia="Arial" w:hAnsi="Verdana" w:cs="Arial"/>
          <w:i/>
          <w:iCs/>
          <w:lang w:val="es-ES"/>
        </w:rPr>
        <w:t xml:space="preserve">personas jurídicas </w:t>
      </w:r>
      <w:r w:rsidRPr="001F41BC">
        <w:rPr>
          <w:rFonts w:ascii="Verdana" w:eastAsia="Arial" w:hAnsi="Verdana" w:cs="Arial"/>
          <w:lang w:val="es-ES"/>
        </w:rPr>
        <w:t>–Ley 789 de 2002, art. 50, inciso 3°–.</w:t>
      </w:r>
    </w:p>
    <w:p w14:paraId="3C7372C5" w14:textId="1C0921EB" w:rsidR="042F4AE4" w:rsidRDefault="042F4AE4" w:rsidP="042F4AE4">
      <w:pPr>
        <w:widowControl w:val="0"/>
        <w:spacing w:before="120" w:after="120" w:line="276" w:lineRule="auto"/>
        <w:ind w:firstLine="709"/>
        <w:jc w:val="both"/>
        <w:rPr>
          <w:rFonts w:ascii="Verdana" w:eastAsia="Arial" w:hAnsi="Verdana" w:cs="Arial"/>
          <w:lang w:val="es-ES"/>
        </w:rPr>
      </w:pPr>
    </w:p>
    <w:p w14:paraId="11FA27DF" w14:textId="77777777" w:rsidR="00A61348" w:rsidRPr="001F41BC" w:rsidRDefault="00A61348" w:rsidP="00A61348">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2.</w:t>
      </w:r>
      <w:r w:rsidRPr="001F41BC">
        <w:rPr>
          <w:rFonts w:ascii="Verdana" w:eastAsia="Arial" w:hAnsi="Verdana" w:cs="Arial"/>
          <w:lang w:val="es-ES"/>
        </w:rPr>
        <w:t xml:space="preserve"> En el momento del </w:t>
      </w:r>
      <w:r w:rsidRPr="001F41BC">
        <w:rPr>
          <w:rFonts w:ascii="Verdana" w:eastAsia="Arial" w:hAnsi="Verdana" w:cs="Arial"/>
          <w:i/>
          <w:iCs/>
          <w:lang w:val="es-ES"/>
        </w:rPr>
        <w:t>perfeccionamiento del contrato estatal</w:t>
      </w:r>
      <w:r w:rsidRPr="001F41BC">
        <w:rPr>
          <w:rFonts w:ascii="Verdana" w:eastAsia="Arial" w:hAnsi="Verdana"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421F5D05" w14:textId="6B32E581" w:rsidR="042F4AE4" w:rsidRDefault="042F4AE4" w:rsidP="042F4AE4">
      <w:pPr>
        <w:widowControl w:val="0"/>
        <w:spacing w:after="120" w:line="276" w:lineRule="auto"/>
        <w:jc w:val="both"/>
        <w:rPr>
          <w:rFonts w:ascii="Verdana" w:eastAsia="Arial" w:hAnsi="Verdana" w:cs="Arial"/>
          <w:lang w:val="es-ES"/>
        </w:rPr>
      </w:pPr>
    </w:p>
    <w:p w14:paraId="44D861B0" w14:textId="77777777" w:rsidR="00A61348" w:rsidRPr="001F41BC" w:rsidRDefault="00A61348" w:rsidP="00A61348">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3.</w:t>
      </w:r>
      <w:r w:rsidRPr="001F41BC">
        <w:rPr>
          <w:rFonts w:ascii="Verdana" w:eastAsia="Arial" w:hAnsi="Verdana" w:cs="Arial"/>
          <w:lang w:val="es-ES"/>
        </w:rPr>
        <w:t xml:space="preserve"> El pago de los aportes de seguridad social es un </w:t>
      </w:r>
      <w:r w:rsidRPr="001F41BC">
        <w:rPr>
          <w:rFonts w:ascii="Verdana" w:eastAsia="Arial" w:hAnsi="Verdana" w:cs="Arial"/>
          <w:i/>
          <w:iCs/>
          <w:lang w:val="es-ES"/>
        </w:rPr>
        <w:t>requisito de ejecución</w:t>
      </w:r>
      <w:r w:rsidRPr="001F41BC">
        <w:rPr>
          <w:rFonts w:ascii="Verdana" w:eastAsia="Arial" w:hAnsi="Verdana" w:cs="Arial"/>
          <w:lang w:val="es-ES"/>
        </w:rPr>
        <w:t xml:space="preserve"> del contrato, es decir, es un elemento </w:t>
      </w:r>
      <w:r w:rsidRPr="001F41BC">
        <w:rPr>
          <w:rFonts w:ascii="Verdana" w:eastAsia="Arial" w:hAnsi="Verdana" w:cs="Arial"/>
          <w:i/>
          <w:lang w:val="es-ES"/>
        </w:rPr>
        <w:t>sine qua non</w:t>
      </w:r>
      <w:r w:rsidRPr="001F41B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w:t>
      </w:r>
      <w:r w:rsidRPr="001F41BC">
        <w:rPr>
          <w:rFonts w:ascii="Verdana" w:eastAsia="Arial" w:hAnsi="Verdana" w:cs="Arial"/>
          <w:lang w:val="es-ES"/>
        </w:rPr>
        <w:lastRenderedPageBreak/>
        <w:t xml:space="preserve">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673B2F15" w14:textId="016B334B" w:rsidR="042F4AE4" w:rsidRDefault="042F4AE4" w:rsidP="042F4AE4">
      <w:pPr>
        <w:widowControl w:val="0"/>
        <w:spacing w:after="120" w:line="276" w:lineRule="auto"/>
        <w:jc w:val="both"/>
        <w:rPr>
          <w:rFonts w:ascii="Verdana" w:eastAsia="Arial" w:hAnsi="Verdana" w:cs="Arial"/>
          <w:lang w:val="es-ES"/>
        </w:rPr>
      </w:pPr>
    </w:p>
    <w:p w14:paraId="3C28884F" w14:textId="77777777" w:rsidR="00A61348" w:rsidRPr="001F41BC" w:rsidRDefault="00A61348" w:rsidP="00A61348">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4.</w:t>
      </w:r>
      <w:r w:rsidRPr="001F41BC">
        <w:rPr>
          <w:rFonts w:ascii="Verdana" w:eastAsia="Arial" w:hAnsi="Verdana" w:cs="Arial"/>
          <w:lang w:val="es-ES"/>
        </w:rPr>
        <w:t xml:space="preserve"> </w:t>
      </w:r>
      <w:r w:rsidRPr="001F41BC">
        <w:rPr>
          <w:rFonts w:ascii="Verdana" w:eastAsia="Arial" w:hAnsi="Verdana" w:cs="Arial"/>
          <w:i/>
          <w:iCs/>
          <w:lang w:val="es-ES"/>
        </w:rPr>
        <w:t>Durante la ejecución del contrato</w:t>
      </w:r>
      <w:r w:rsidRPr="001F41BC">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2361E0AE" w14:textId="49272D16" w:rsidR="042F4AE4" w:rsidRDefault="042F4AE4" w:rsidP="042F4AE4">
      <w:pPr>
        <w:widowControl w:val="0"/>
        <w:spacing w:after="120" w:line="276" w:lineRule="auto"/>
        <w:ind w:firstLine="709"/>
        <w:jc w:val="both"/>
        <w:rPr>
          <w:rFonts w:ascii="Verdana" w:eastAsia="Arial" w:hAnsi="Verdana" w:cs="Arial"/>
          <w:lang w:val="es-ES"/>
        </w:rPr>
      </w:pPr>
    </w:p>
    <w:p w14:paraId="7A0223B3" w14:textId="77777777" w:rsidR="00A61348" w:rsidRPr="001F41BC" w:rsidRDefault="00A61348" w:rsidP="00A61348">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5.</w:t>
      </w:r>
      <w:r w:rsidRPr="001F41BC">
        <w:rPr>
          <w:rFonts w:ascii="Verdana" w:eastAsia="Arial" w:hAnsi="Verdana" w:cs="Arial"/>
          <w:lang w:val="es-ES"/>
        </w:rPr>
        <w:t xml:space="preserve"> Finalmente,</w:t>
      </w:r>
      <w:r w:rsidRPr="001F41BC">
        <w:rPr>
          <w:rFonts w:ascii="Verdana" w:eastAsia="Arial" w:hAnsi="Verdana" w:cs="Arial"/>
          <w:spacing w:val="-4"/>
          <w:lang w:val="es-ES"/>
        </w:rPr>
        <w:t xml:space="preserve"> </w:t>
      </w:r>
      <w:r w:rsidRPr="001F41BC">
        <w:rPr>
          <w:rFonts w:ascii="Verdana" w:eastAsia="Arial" w:hAnsi="Verdana" w:cs="Arial"/>
          <w:lang w:val="es-ES"/>
        </w:rPr>
        <w:t>en</w:t>
      </w:r>
      <w:r w:rsidRPr="001F41BC">
        <w:rPr>
          <w:rFonts w:ascii="Verdana" w:eastAsia="Arial" w:hAnsi="Verdana" w:cs="Arial"/>
          <w:spacing w:val="-6"/>
          <w:lang w:val="es-ES"/>
        </w:rPr>
        <w:t xml:space="preserve"> </w:t>
      </w:r>
      <w:r w:rsidRPr="001F41BC">
        <w:rPr>
          <w:rFonts w:ascii="Verdana" w:eastAsia="Arial" w:hAnsi="Verdana" w:cs="Arial"/>
          <w:lang w:val="es-ES"/>
        </w:rPr>
        <w:t>virtud</w:t>
      </w:r>
      <w:r w:rsidRPr="001F41BC">
        <w:rPr>
          <w:rFonts w:ascii="Verdana" w:eastAsia="Arial" w:hAnsi="Verdana" w:cs="Arial"/>
          <w:spacing w:val="-5"/>
          <w:lang w:val="es-ES"/>
        </w:rPr>
        <w:t xml:space="preserve"> </w:t>
      </w:r>
      <w:r w:rsidRPr="001F41BC">
        <w:rPr>
          <w:rFonts w:ascii="Verdana" w:eastAsia="Arial" w:hAnsi="Verdana" w:cs="Arial"/>
          <w:lang w:val="es-ES"/>
        </w:rPr>
        <w:t>del</w:t>
      </w:r>
      <w:r w:rsidRPr="001F41BC">
        <w:rPr>
          <w:rFonts w:ascii="Verdana" w:eastAsia="Arial" w:hAnsi="Verdana" w:cs="Arial"/>
          <w:spacing w:val="-6"/>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2002,</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entidad</w:t>
      </w:r>
      <w:r w:rsidRPr="001F41BC">
        <w:rPr>
          <w:rFonts w:ascii="Verdana" w:eastAsia="Arial" w:hAnsi="Verdana" w:cs="Arial"/>
          <w:spacing w:val="-5"/>
          <w:lang w:val="es-ES"/>
        </w:rPr>
        <w:t xml:space="preserve"> </w:t>
      </w:r>
      <w:r w:rsidRPr="001F41BC">
        <w:rPr>
          <w:rFonts w:ascii="Verdana" w:eastAsia="Arial" w:hAnsi="Verdana" w:cs="Arial"/>
          <w:lang w:val="es-ES"/>
        </w:rPr>
        <w:t xml:space="preserve">verificará, tanto para las personas naturales como para las jurídicas, la realización de los aportes al Sistema de Seguridad Social Integral, al </w:t>
      </w:r>
      <w:r w:rsidRPr="001F41BC">
        <w:rPr>
          <w:rFonts w:ascii="Verdana" w:eastAsia="Arial" w:hAnsi="Verdana" w:cs="Arial"/>
          <w:i/>
          <w:iCs/>
          <w:lang w:val="es-ES"/>
        </w:rPr>
        <w:t>momento de su liquidación</w:t>
      </w:r>
      <w:r w:rsidRPr="001F41B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1F41BC">
        <w:rPr>
          <w:rFonts w:ascii="Verdana" w:eastAsia="Arial" w:hAnsi="Verdana" w:cs="Arial"/>
          <w:spacing w:val="-9"/>
          <w:lang w:val="es-ES"/>
        </w:rPr>
        <w:t xml:space="preserve"> </w:t>
      </w:r>
      <w:r w:rsidRPr="001F41BC">
        <w:rPr>
          <w:rFonts w:ascii="Verdana" w:eastAsia="Arial" w:hAnsi="Verdana" w:cs="Arial"/>
          <w:lang w:val="es-ES"/>
        </w:rPr>
        <w:t>cotizar.</w:t>
      </w:r>
    </w:p>
    <w:p w14:paraId="2FEEDA1E" w14:textId="69A715CC" w:rsidR="042F4AE4" w:rsidRDefault="042F4AE4" w:rsidP="042F4AE4">
      <w:pPr>
        <w:widowControl w:val="0"/>
        <w:spacing w:after="120" w:line="276" w:lineRule="auto"/>
        <w:jc w:val="both"/>
        <w:rPr>
          <w:rFonts w:ascii="Verdana" w:eastAsia="Arial" w:hAnsi="Verdana" w:cs="Arial"/>
          <w:lang w:val="es-ES"/>
        </w:rPr>
      </w:pPr>
    </w:p>
    <w:p w14:paraId="3F208489" w14:textId="77777777" w:rsidR="00A61348" w:rsidRDefault="00A61348" w:rsidP="00A61348">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 xml:space="preserve"> A partir de las reglas mencionadas, se evidencia que estar al día en el pago de las obligaciones relacionadas con el Sistema de Seguridad Social Integral</w:t>
      </w:r>
      <w:r w:rsidRPr="001F41BC" w:rsidDel="00822685">
        <w:rPr>
          <w:rFonts w:ascii="Verdana" w:eastAsia="Arial" w:hAnsi="Verdana" w:cs="Arial"/>
          <w:lang w:val="es-ES"/>
        </w:rPr>
        <w:t xml:space="preserve"> </w:t>
      </w:r>
      <w:r w:rsidRPr="001F41BC">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bookmarkStart w:id="2" w:name="_Hlk80881612"/>
    </w:p>
    <w:p w14:paraId="5D895502" w14:textId="77777777" w:rsidR="00A61348" w:rsidRDefault="00A61348" w:rsidP="00A61348">
      <w:pPr>
        <w:widowControl w:val="0"/>
        <w:autoSpaceDE w:val="0"/>
        <w:autoSpaceDN w:val="0"/>
        <w:spacing w:after="0" w:line="276" w:lineRule="auto"/>
        <w:ind w:firstLine="709"/>
        <w:jc w:val="both"/>
        <w:rPr>
          <w:rFonts w:ascii="Verdana" w:eastAsia="Arial" w:hAnsi="Verdana" w:cs="Arial"/>
          <w:lang w:val="es-ES"/>
        </w:rPr>
      </w:pPr>
    </w:p>
    <w:p w14:paraId="788F1460" w14:textId="77777777" w:rsidR="00A61348" w:rsidRDefault="00A61348" w:rsidP="00A61348">
      <w:pPr>
        <w:widowControl w:val="0"/>
        <w:autoSpaceDE w:val="0"/>
        <w:autoSpaceDN w:val="0"/>
        <w:spacing w:line="276" w:lineRule="auto"/>
        <w:jc w:val="both"/>
        <w:rPr>
          <w:rFonts w:ascii="Verdana" w:eastAsia="Arial" w:hAnsi="Verdana" w:cs="Arial"/>
          <w:lang w:val="es-ES"/>
        </w:rPr>
      </w:pPr>
      <w:proofErr w:type="spellStart"/>
      <w:r>
        <w:rPr>
          <w:rFonts w:ascii="Verdana" w:eastAsia="Arial" w:hAnsi="Verdana" w:cs="Arial"/>
          <w:lang w:val="es-ES"/>
        </w:rPr>
        <w:t>iii</w:t>
      </w:r>
      <w:proofErr w:type="spellEnd"/>
      <w:r>
        <w:rPr>
          <w:rFonts w:ascii="Verdana" w:eastAsia="Arial" w:hAnsi="Verdana" w:cs="Arial"/>
          <w:lang w:val="es-ES"/>
        </w:rPr>
        <w:t xml:space="preserve">. Ahora bien, la Ley 2381 de 2024 transforma el sistema de pensiones en 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Para efectos de las cotizaciones, el artículo 21 </w:t>
      </w:r>
      <w:r w:rsidRPr="00191494">
        <w:rPr>
          <w:rFonts w:ascii="Verdana" w:eastAsia="Arial" w:hAnsi="Verdana" w:cs="Arial"/>
          <w:i/>
          <w:iCs/>
          <w:lang w:val="es-ES"/>
        </w:rPr>
        <w:t>ibidem</w:t>
      </w:r>
      <w:r>
        <w:rPr>
          <w:rFonts w:ascii="Verdana" w:eastAsia="Arial" w:hAnsi="Verdana" w:cs="Arial"/>
          <w:lang w:val="es-ES"/>
        </w:rPr>
        <w:t xml:space="preserve"> dispone que “</w:t>
      </w:r>
      <w:r w:rsidRPr="00191494">
        <w:rPr>
          <w:rFonts w:ascii="Verdana" w:eastAsia="Arial" w:hAnsi="Verdana" w:cs="Arial"/>
          <w:lang w:val="es-ES"/>
        </w:rPr>
        <w:t>Responsabilidad por el pago de las cotizaciones. El(la) empleador(a), contratante de prestación de servicios o contratista, será responsable de realizar la cotización al Sistema de Protección Social Integral para la Vejez, invalidez y sobreviviente</w:t>
      </w:r>
      <w:r>
        <w:rPr>
          <w:rFonts w:ascii="Verdana" w:eastAsia="Arial" w:hAnsi="Verdana" w:cs="Arial"/>
          <w:lang w:val="es-ES"/>
        </w:rPr>
        <w:t>” –inciso 1–, de manera que “</w:t>
      </w:r>
      <w:r w:rsidRPr="00191494">
        <w:rPr>
          <w:rFonts w:ascii="Verdana" w:eastAsia="Arial" w:hAnsi="Verdana" w:cs="Arial"/>
          <w:lang w:val="es-ES"/>
        </w:rPr>
        <w:t>El(la) empleador(a), contratante de prestación de servicios o contratista asumirá el porcentaje que le corresponde y descontará el porcentaje del salario y/o honorarios a cargo del(la) trabajador(a) o contratista, en el momento del pago, si a ello hubiere lugar</w:t>
      </w:r>
      <w:r>
        <w:rPr>
          <w:rFonts w:ascii="Verdana" w:eastAsia="Arial" w:hAnsi="Verdana" w:cs="Arial"/>
          <w:lang w:val="es-ES"/>
        </w:rPr>
        <w:t>” –inciso 2–</w:t>
      </w:r>
      <w:r w:rsidRPr="00191494">
        <w:rPr>
          <w:rFonts w:ascii="Verdana" w:eastAsia="Arial" w:hAnsi="Verdana" w:cs="Arial"/>
          <w:lang w:val="es-ES"/>
        </w:rPr>
        <w:t>.</w:t>
      </w:r>
      <w:r>
        <w:rPr>
          <w:rFonts w:ascii="Verdana" w:eastAsia="Arial" w:hAnsi="Verdana" w:cs="Arial"/>
          <w:lang w:val="es-ES"/>
        </w:rPr>
        <w:t xml:space="preserve"> Con </w:t>
      </w:r>
      <w:r>
        <w:rPr>
          <w:rFonts w:ascii="Verdana" w:eastAsia="Arial" w:hAnsi="Verdana" w:cs="Arial"/>
          <w:lang w:val="es-ES"/>
        </w:rPr>
        <w:lastRenderedPageBreak/>
        <w:t xml:space="preserve">anterioridad a la reforma, donde el pago de la seguridad social en los contratos de prestación de servicios era responsabilidad exclusiva del contratista, la norma citada permite que la cotización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esté a cargo de la entidad contratante</w:t>
      </w:r>
      <w:r>
        <w:rPr>
          <w:rStyle w:val="Refdenotaalpie"/>
          <w:rFonts w:ascii="Verdana" w:eastAsia="Arial" w:hAnsi="Verdana" w:cs="Arial"/>
          <w:lang w:val="es-ES"/>
        </w:rPr>
        <w:footnoteReference w:id="4"/>
      </w:r>
      <w:r>
        <w:rPr>
          <w:rFonts w:ascii="Verdana" w:eastAsia="Arial" w:hAnsi="Verdana" w:cs="Arial"/>
          <w:lang w:val="es-ES"/>
        </w:rPr>
        <w:t xml:space="preserve">. </w:t>
      </w:r>
    </w:p>
    <w:p w14:paraId="240DA13C" w14:textId="77777777" w:rsidR="00A61348" w:rsidRDefault="00A61348" w:rsidP="00A61348">
      <w:pPr>
        <w:widowControl w:val="0"/>
        <w:autoSpaceDE w:val="0"/>
        <w:autoSpaceDN w:val="0"/>
        <w:spacing w:after="0" w:line="276" w:lineRule="auto"/>
        <w:ind w:firstLine="708"/>
        <w:jc w:val="both"/>
        <w:rPr>
          <w:rFonts w:ascii="Verdana" w:eastAsia="Arial" w:hAnsi="Verdana" w:cs="Arial"/>
          <w:lang w:val="es-ES"/>
        </w:rPr>
      </w:pPr>
      <w:r>
        <w:rPr>
          <w:rFonts w:ascii="Verdana" w:eastAsia="Arial" w:hAnsi="Verdana" w:cs="Arial"/>
          <w:lang w:val="es-ES"/>
        </w:rPr>
        <w:t>Así, el artículo 21 de la Ley 2381 de 2024 indica que “</w:t>
      </w:r>
      <w:r w:rsidRPr="005134B9">
        <w:rPr>
          <w:rFonts w:ascii="Verdana" w:eastAsia="Arial" w:hAnsi="Verdana" w:cs="Arial"/>
          <w:lang w:val="es-ES"/>
        </w:rPr>
        <w:t>El(la) empleador(a)</w:t>
      </w:r>
      <w:r>
        <w:rPr>
          <w:rFonts w:ascii="Verdana" w:eastAsia="Arial" w:hAnsi="Verdana" w:cs="Arial"/>
          <w:lang w:val="es-ES"/>
        </w:rPr>
        <w:t>,</w:t>
      </w:r>
      <w:r w:rsidRPr="005134B9">
        <w:rPr>
          <w:rFonts w:ascii="Verdana" w:eastAsia="Arial" w:hAnsi="Verdana" w:cs="Arial"/>
          <w:lang w:val="es-ES"/>
        </w:rPr>
        <w:t xml:space="preserve"> contratante de prestación de servicios o contratista responderá por la totalidad de la cotización aún en el evento de que no hubiere efectuado el descuento al(la) trabajador(a), o afiliado</w:t>
      </w:r>
      <w:r>
        <w:rPr>
          <w:rFonts w:ascii="Verdana" w:eastAsia="Arial" w:hAnsi="Verdana" w:cs="Arial"/>
          <w:lang w:val="es-ES"/>
        </w:rPr>
        <w:t>” –inciso 3–. En todo caso, “</w:t>
      </w:r>
      <w:r w:rsidRPr="005134B9">
        <w:rPr>
          <w:rFonts w:ascii="Verdana" w:eastAsia="Arial" w:hAnsi="Verdana" w:cs="Arial"/>
          <w:lang w:val="es-ES"/>
        </w:rPr>
        <w:t>El(la) trabajador(a) independiente es el responsable de su propio pago. Los aportes podrán ser realizados por terceros a favor del afiliado sin que tal hecho implique por sí solo la existencia de una relación laboral, sin que por ello se entiendan habilitadas formas de contratación prohibidas expresamente por la ley</w:t>
      </w:r>
      <w:r>
        <w:rPr>
          <w:rFonts w:ascii="Verdana" w:eastAsia="Arial" w:hAnsi="Verdana" w:cs="Arial"/>
          <w:lang w:val="es-ES"/>
        </w:rPr>
        <w:t xml:space="preserve"> […]” –inciso 4–. Por lo demás, l</w:t>
      </w:r>
      <w:r w:rsidRPr="007610FC">
        <w:rPr>
          <w:rFonts w:ascii="Verdana" w:eastAsia="Arial" w:hAnsi="Verdana" w:cs="Arial"/>
          <w:lang w:val="es-ES"/>
        </w:rPr>
        <w:t>as cotizaciones que no se consignen dentro de los plazos señalados para el efecto gener</w:t>
      </w:r>
      <w:r>
        <w:rPr>
          <w:rFonts w:ascii="Verdana" w:eastAsia="Arial" w:hAnsi="Verdana" w:cs="Arial"/>
          <w:lang w:val="es-ES"/>
        </w:rPr>
        <w:t>an</w:t>
      </w:r>
      <w:r w:rsidRPr="007610FC">
        <w:rPr>
          <w:rFonts w:ascii="Verdana" w:eastAsia="Arial" w:hAnsi="Verdana" w:cs="Arial"/>
          <w:lang w:val="es-ES"/>
        </w:rPr>
        <w:t xml:space="preserve"> interés moratorio</w:t>
      </w:r>
      <w:r>
        <w:rPr>
          <w:rFonts w:ascii="Verdana" w:eastAsia="Arial" w:hAnsi="Verdana" w:cs="Arial"/>
          <w:lang w:val="es-ES"/>
        </w:rPr>
        <w:t xml:space="preserve">, el cual </w:t>
      </w:r>
      <w:r w:rsidRPr="007610FC">
        <w:rPr>
          <w:rFonts w:ascii="Verdana" w:eastAsia="Arial" w:hAnsi="Verdana" w:cs="Arial"/>
          <w:lang w:val="es-ES"/>
        </w:rPr>
        <w:t>se abonará proporcionalmente al fondo de reparto del Componente de Prima Media o en la cuenta individual del Componente Complementario de Ahorro Individual, según corresponda</w:t>
      </w:r>
      <w:r>
        <w:rPr>
          <w:rFonts w:ascii="Verdana" w:eastAsia="Arial" w:hAnsi="Verdana" w:cs="Arial"/>
          <w:lang w:val="es-ES"/>
        </w:rPr>
        <w:t xml:space="preserve"> –incisos 5 y 6–.</w:t>
      </w:r>
      <w:r w:rsidRPr="007610FC">
        <w:rPr>
          <w:rFonts w:ascii="Verdana" w:eastAsia="Arial" w:hAnsi="Verdana" w:cs="Arial"/>
          <w:lang w:val="es-ES"/>
        </w:rPr>
        <w:t xml:space="preserve"> </w:t>
      </w:r>
      <w:r>
        <w:rPr>
          <w:rFonts w:ascii="Verdana" w:eastAsia="Arial" w:hAnsi="Verdana" w:cs="Arial"/>
          <w:lang w:val="es-ES"/>
        </w:rPr>
        <w:t xml:space="preserve">Dicha norma está reglamentada en el artículo </w:t>
      </w:r>
      <w:r w:rsidRPr="00341036">
        <w:rPr>
          <w:rFonts w:ascii="Verdana" w:eastAsia="Arial" w:hAnsi="Verdana" w:cs="Arial"/>
          <w:lang w:val="es-ES"/>
        </w:rPr>
        <w:t>2.2.4.18.7</w:t>
      </w:r>
      <w:r>
        <w:rPr>
          <w:rFonts w:ascii="Verdana" w:eastAsia="Arial" w:hAnsi="Verdana" w:cs="Arial"/>
          <w:lang w:val="es-ES"/>
        </w:rPr>
        <w:t xml:space="preserve"> del Decreto 514 de 2025 en los siguientes términos:</w:t>
      </w:r>
    </w:p>
    <w:p w14:paraId="39EF461A" w14:textId="77777777" w:rsidR="00A61348" w:rsidRDefault="00A61348" w:rsidP="00A61348">
      <w:pPr>
        <w:widowControl w:val="0"/>
        <w:autoSpaceDE w:val="0"/>
        <w:autoSpaceDN w:val="0"/>
        <w:spacing w:after="0" w:line="276" w:lineRule="auto"/>
        <w:ind w:firstLine="708"/>
        <w:jc w:val="both"/>
        <w:rPr>
          <w:rFonts w:ascii="Verdana" w:eastAsia="Arial" w:hAnsi="Verdana" w:cs="Arial"/>
          <w:lang w:val="es-ES"/>
        </w:rPr>
      </w:pPr>
    </w:p>
    <w:p w14:paraId="2B611BFA" w14:textId="77777777" w:rsidR="00A61348" w:rsidRPr="003800EA" w:rsidRDefault="00A61348" w:rsidP="00A61348">
      <w:pPr>
        <w:widowControl w:val="0"/>
        <w:autoSpaceDE w:val="0"/>
        <w:autoSpaceDN w:val="0"/>
        <w:spacing w:line="240" w:lineRule="auto"/>
        <w:ind w:left="709" w:right="709"/>
        <w:jc w:val="both"/>
        <w:rPr>
          <w:rFonts w:ascii="Verdana" w:eastAsia="Arial" w:hAnsi="Verdana" w:cs="Arial"/>
          <w:sz w:val="21"/>
          <w:szCs w:val="21"/>
          <w:lang w:val="es-ES"/>
        </w:rPr>
      </w:pPr>
      <w:r w:rsidRPr="003800EA">
        <w:rPr>
          <w:rFonts w:ascii="Verdana" w:eastAsia="Arial" w:hAnsi="Verdana" w:cs="Arial"/>
          <w:sz w:val="21"/>
          <w:szCs w:val="21"/>
          <w:lang w:val="es-ES"/>
        </w:rPr>
        <w:t xml:space="preserve">“En el marco de lo dispuesto por el artículo 21 de la Ley 2381 de 2024 cuando se celebren contratos de prestación de servicios el contratante </w:t>
      </w:r>
      <w:r w:rsidRPr="003800EA">
        <w:rPr>
          <w:rFonts w:ascii="Verdana" w:eastAsia="Arial" w:hAnsi="Verdana" w:cs="Arial"/>
          <w:sz w:val="21"/>
          <w:szCs w:val="21"/>
          <w:lang w:val="es-ES"/>
        </w:rPr>
        <w:lastRenderedPageBreak/>
        <w:t>y el contratista podrán acordar que será responsabilidad del contratante realizar la cotización al Sistema de Protección Social Integral para la Vejez, Invalidez y Muerte de origen común.</w:t>
      </w:r>
    </w:p>
    <w:p w14:paraId="477B1911" w14:textId="77777777" w:rsidR="00A61348" w:rsidRPr="003800EA" w:rsidRDefault="00A61348" w:rsidP="00A61348">
      <w:pPr>
        <w:widowControl w:val="0"/>
        <w:autoSpaceDE w:val="0"/>
        <w:autoSpaceDN w:val="0"/>
        <w:spacing w:line="240" w:lineRule="auto"/>
        <w:ind w:left="709" w:right="709"/>
        <w:jc w:val="both"/>
        <w:rPr>
          <w:rFonts w:ascii="Verdana" w:eastAsia="Arial" w:hAnsi="Verdana" w:cs="Arial"/>
          <w:sz w:val="21"/>
          <w:szCs w:val="21"/>
          <w:lang w:val="es-ES"/>
        </w:rPr>
      </w:pPr>
      <w:r w:rsidRPr="003800EA">
        <w:rPr>
          <w:rFonts w:ascii="Verdana" w:eastAsia="Arial" w:hAnsi="Verdana" w:cs="Arial"/>
          <w:sz w:val="21"/>
          <w:szCs w:val="21"/>
          <w:lang w:val="es-ES"/>
        </w:rPr>
        <w:t xml:space="preserve">En este evento y, en virtud del principio de integralidad que rige el Sistema de Seguridad Social Integral, el contratante no solo será responsable de descontar de los honorarios del contratista, en el momento de su pago, el porcentaje de la cotización correspondiente al Sistema de Protección Social Integral para la Vejez, Invalidez y Muerte de origen común, </w:t>
      </w:r>
      <w:proofErr w:type="gramStart"/>
      <w:r w:rsidRPr="003800EA">
        <w:rPr>
          <w:rFonts w:ascii="Verdana" w:eastAsia="Arial" w:hAnsi="Verdana" w:cs="Arial"/>
          <w:sz w:val="21"/>
          <w:szCs w:val="21"/>
          <w:lang w:val="es-ES"/>
        </w:rPr>
        <w:t>sino</w:t>
      </w:r>
      <w:proofErr w:type="gramEnd"/>
      <w:r w:rsidRPr="003800EA">
        <w:rPr>
          <w:rFonts w:ascii="Verdana" w:eastAsia="Arial" w:hAnsi="Verdana" w:cs="Arial"/>
          <w:sz w:val="21"/>
          <w:szCs w:val="21"/>
          <w:lang w:val="es-ES"/>
        </w:rPr>
        <w:t xml:space="preserve"> además, los porcentajes de cotización correspondientes a los Sistemas Generales de Seguridad Social en Salud y de Riesgos Laborales.</w:t>
      </w:r>
    </w:p>
    <w:p w14:paraId="587D7372" w14:textId="77777777" w:rsidR="00A61348" w:rsidRPr="003800EA" w:rsidRDefault="00A61348" w:rsidP="00A61348">
      <w:pPr>
        <w:widowControl w:val="0"/>
        <w:autoSpaceDE w:val="0"/>
        <w:autoSpaceDN w:val="0"/>
        <w:spacing w:line="240" w:lineRule="auto"/>
        <w:ind w:left="709" w:right="709"/>
        <w:jc w:val="both"/>
        <w:rPr>
          <w:rFonts w:ascii="Verdana" w:eastAsia="Arial" w:hAnsi="Verdana" w:cs="Arial"/>
          <w:sz w:val="21"/>
          <w:szCs w:val="21"/>
          <w:lang w:val="es-ES"/>
        </w:rPr>
      </w:pPr>
      <w:r w:rsidRPr="003800EA">
        <w:rPr>
          <w:rFonts w:ascii="Verdana" w:eastAsia="Arial" w:hAnsi="Verdana" w:cs="Arial"/>
          <w:sz w:val="21"/>
          <w:szCs w:val="21"/>
          <w:lang w:val="es-ES"/>
        </w:rPr>
        <w:t>El contratante responderá por la totalidad de las cotizaciones a pensiones, salud y riesgos laborales, aún en el evento de que no hubiere efectuado el descuento al contratista.</w:t>
      </w:r>
    </w:p>
    <w:p w14:paraId="5FC2C72F" w14:textId="77777777" w:rsidR="00A61348" w:rsidRPr="003800EA" w:rsidRDefault="00A61348" w:rsidP="00A61348">
      <w:pPr>
        <w:widowControl w:val="0"/>
        <w:autoSpaceDE w:val="0"/>
        <w:autoSpaceDN w:val="0"/>
        <w:spacing w:after="0" w:line="240" w:lineRule="auto"/>
        <w:ind w:left="709" w:right="709"/>
        <w:jc w:val="both"/>
        <w:rPr>
          <w:rFonts w:ascii="Verdana" w:eastAsia="Arial" w:hAnsi="Verdana" w:cs="Arial"/>
          <w:sz w:val="21"/>
          <w:szCs w:val="21"/>
          <w:lang w:val="es-ES"/>
        </w:rPr>
      </w:pPr>
      <w:r w:rsidRPr="003800EA">
        <w:rPr>
          <w:rFonts w:ascii="Verdana" w:eastAsia="Arial" w:hAnsi="Verdana" w:cs="Arial"/>
          <w:sz w:val="21"/>
          <w:szCs w:val="21"/>
          <w:lang w:val="es-ES"/>
        </w:rPr>
        <w:t>Parágrafo 1°. En caso de que no se acuerde que el pago de los aportes al Sistema de Seguridad Social Integral quedará a cargo del contratante, el contratista seguirá siendo el responsable de su propio pago”.</w:t>
      </w:r>
    </w:p>
    <w:p w14:paraId="4E60500F" w14:textId="77777777" w:rsidR="00A61348" w:rsidRDefault="00A61348" w:rsidP="00A61348">
      <w:pPr>
        <w:widowControl w:val="0"/>
        <w:autoSpaceDE w:val="0"/>
        <w:autoSpaceDN w:val="0"/>
        <w:spacing w:after="0" w:line="276" w:lineRule="auto"/>
        <w:jc w:val="both"/>
        <w:rPr>
          <w:rFonts w:ascii="Verdana" w:eastAsia="Arial" w:hAnsi="Verdana" w:cs="Arial"/>
          <w:lang w:val="es-ES"/>
        </w:rPr>
      </w:pPr>
    </w:p>
    <w:p w14:paraId="5FEC1E32" w14:textId="77777777" w:rsidR="00A61348" w:rsidRDefault="00A61348" w:rsidP="00A61348">
      <w:pPr>
        <w:widowControl w:val="0"/>
        <w:autoSpaceDE w:val="0"/>
        <w:autoSpaceDN w:val="0"/>
        <w:spacing w:line="276" w:lineRule="auto"/>
        <w:jc w:val="both"/>
        <w:rPr>
          <w:rFonts w:ascii="Verdana" w:eastAsia="Arial" w:hAnsi="Verdana" w:cs="Arial"/>
          <w:lang w:val="es-ES"/>
        </w:rPr>
      </w:pPr>
      <w:r>
        <w:rPr>
          <w:rFonts w:ascii="Verdana" w:eastAsia="Arial" w:hAnsi="Verdana" w:cs="Arial"/>
          <w:lang w:val="es-ES"/>
        </w:rPr>
        <w:tab/>
        <w:t xml:space="preserve">De esta manera, las cotizaciones a cargo de las entidades que suscriben contratos de prestación de servicios no rigen de forma automática con la vigencia de la reforma pensional, sino que requiere pacto expreso con los contratistas. Esto supone la modificación de los contratos, pues son los documentos donde constan las obligaciones de las partes. De estar de acuerdo,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que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004F60B3" w14:textId="77777777" w:rsidR="00A61348" w:rsidRPr="00225440" w:rsidRDefault="00A61348" w:rsidP="00A61348">
      <w:pPr>
        <w:widowControl w:val="0"/>
        <w:autoSpaceDE w:val="0"/>
        <w:autoSpaceDN w:val="0"/>
        <w:spacing w:line="276" w:lineRule="auto"/>
        <w:ind w:firstLine="708"/>
        <w:jc w:val="both"/>
        <w:rPr>
          <w:rFonts w:ascii="Verdana" w:eastAsia="Arial" w:hAnsi="Verdana" w:cs="Arial"/>
          <w:lang w:val="es-ES"/>
        </w:rPr>
      </w:pPr>
      <w:r>
        <w:rPr>
          <w:rFonts w:ascii="Verdana" w:eastAsia="Arial" w:hAnsi="Verdana" w:cs="Arial"/>
          <w:lang w:val="es-ES"/>
        </w:rPr>
        <w:t xml:space="preserve">Con todo, en caso de que, conforme a lo dispuesto en el artículo </w:t>
      </w:r>
      <w:r w:rsidRPr="00341036">
        <w:rPr>
          <w:rFonts w:ascii="Verdana" w:eastAsia="Arial" w:hAnsi="Verdana" w:cs="Arial"/>
          <w:lang w:val="es-ES"/>
        </w:rPr>
        <w:t>2.2.4.18.7</w:t>
      </w:r>
      <w:r>
        <w:rPr>
          <w:rFonts w:ascii="Verdana" w:eastAsia="Arial" w:hAnsi="Verdana" w:cs="Arial"/>
          <w:lang w:val="es-ES"/>
        </w:rPr>
        <w:t xml:space="preserve"> del Decreto 514 de 2025, se acuerde que la entidad contratante será la responsable de realizar el pago de las cotizaciones, ésta deberá aplicar lo dispuesto en la Resolución 2388 de 2016</w:t>
      </w:r>
      <w:r>
        <w:rPr>
          <w:rFonts w:ascii="Verdana" w:eastAsia="Arial" w:hAnsi="Verdana" w:cs="Arial"/>
        </w:rPr>
        <w:t xml:space="preserve"> del Ministerio de Salud y Protección Social </w:t>
      </w:r>
      <w:r w:rsidRPr="00225440">
        <w:rPr>
          <w:rFonts w:ascii="Verdana" w:eastAsia="Arial" w:hAnsi="Verdana" w:cs="Arial"/>
          <w:i/>
          <w:iCs/>
        </w:rPr>
        <w:t>“Por la cual se</w:t>
      </w:r>
      <w:r>
        <w:rPr>
          <w:rFonts w:ascii="Verdana" w:eastAsia="Arial" w:hAnsi="Verdana" w:cs="Arial"/>
          <w:i/>
          <w:iCs/>
        </w:rPr>
        <w:t xml:space="preserve"> </w:t>
      </w:r>
      <w:r w:rsidRPr="00225440">
        <w:rPr>
          <w:rFonts w:ascii="Verdana" w:eastAsia="Arial" w:hAnsi="Verdana" w:cs="Arial"/>
          <w:i/>
          <w:iCs/>
        </w:rPr>
        <w:t xml:space="preserve">unifican las reglas para el recaudo de aportes al Sistema </w:t>
      </w:r>
      <w:r w:rsidRPr="00225440">
        <w:rPr>
          <w:rFonts w:ascii="Verdana" w:eastAsia="Arial" w:hAnsi="Verdana" w:cs="Arial"/>
          <w:i/>
          <w:iCs/>
        </w:rPr>
        <w:lastRenderedPageBreak/>
        <w:t>de Seguridad Social</w:t>
      </w:r>
      <w:r>
        <w:rPr>
          <w:rFonts w:ascii="Verdana" w:eastAsia="Arial" w:hAnsi="Verdana" w:cs="Arial"/>
          <w:i/>
          <w:iCs/>
        </w:rPr>
        <w:t xml:space="preserve"> </w:t>
      </w:r>
      <w:r w:rsidRPr="00225440">
        <w:rPr>
          <w:rFonts w:ascii="Verdana" w:eastAsia="Arial" w:hAnsi="Verdana" w:cs="Arial"/>
          <w:i/>
          <w:iCs/>
        </w:rPr>
        <w:t>Integral y Parafiscales"</w:t>
      </w:r>
      <w:r>
        <w:rPr>
          <w:rFonts w:ascii="Verdana" w:eastAsia="Arial" w:hAnsi="Verdana" w:cs="Arial"/>
          <w:i/>
          <w:iCs/>
        </w:rPr>
        <w:t xml:space="preserve">, </w:t>
      </w:r>
      <w:r>
        <w:rPr>
          <w:rFonts w:ascii="Verdana" w:eastAsia="Arial" w:hAnsi="Verdana" w:cs="Arial"/>
        </w:rPr>
        <w:t xml:space="preserve">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 </w:t>
      </w:r>
    </w:p>
    <w:p w14:paraId="003D6229" w14:textId="076719E9" w:rsidR="00A61348" w:rsidRDefault="00A61348" w:rsidP="00A61348">
      <w:pPr>
        <w:widowControl w:val="0"/>
        <w:autoSpaceDE w:val="0"/>
        <w:autoSpaceDN w:val="0"/>
        <w:spacing w:after="120" w:line="276" w:lineRule="auto"/>
        <w:ind w:firstLine="709"/>
        <w:jc w:val="both"/>
        <w:rPr>
          <w:rFonts w:ascii="Verdana" w:hAnsi="Verdana" w:cs="Arial"/>
        </w:rPr>
      </w:pPr>
      <w:r>
        <w:rPr>
          <w:rFonts w:ascii="Verdana" w:eastAsia="Arial" w:hAnsi="Verdana" w:cs="Arial"/>
          <w:lang w:val="es-ES"/>
        </w:rPr>
        <w:t xml:space="preserve">Finalmente, </w:t>
      </w:r>
      <w:bookmarkEnd w:id="2"/>
      <w:r>
        <w:rPr>
          <w:rFonts w:ascii="Verdana" w:hAnsi="Verdana" w:cs="Arial"/>
        </w:rPr>
        <w:t>es pertinente indicar que el artículo 94 de la Ley 2381 de 2024 establece que</w:t>
      </w:r>
      <w:r w:rsidRPr="00FB01E9">
        <w:rPr>
          <w:rFonts w:ascii="Arial" w:hAnsi="Arial" w:cs="Arial"/>
          <w:color w:val="333333"/>
          <w:shd w:val="clear" w:color="auto" w:fill="FFFFFF"/>
        </w:rPr>
        <w:t xml:space="preserve"> </w:t>
      </w:r>
      <w:r>
        <w:rPr>
          <w:rFonts w:ascii="Verdana" w:hAnsi="Verdana" w:cs="Arial"/>
        </w:rPr>
        <w:t>e</w:t>
      </w:r>
      <w:r w:rsidRPr="00FB01E9">
        <w:rPr>
          <w:rFonts w:ascii="Verdana" w:hAnsi="Verdana" w:cs="Arial"/>
        </w:rPr>
        <w:t xml:space="preserve">l Sistema de Protección Social Integral para la Vejez, Invalidez y Muerte de origen común, previsto en </w:t>
      </w:r>
      <w:r>
        <w:rPr>
          <w:rFonts w:ascii="Verdana" w:hAnsi="Verdana" w:cs="Arial"/>
        </w:rPr>
        <w:t>dicha</w:t>
      </w:r>
      <w:r w:rsidRPr="00FB01E9">
        <w:rPr>
          <w:rFonts w:ascii="Verdana" w:hAnsi="Verdana" w:cs="Arial"/>
        </w:rPr>
        <w:t xml:space="preserve"> ley, entrar</w:t>
      </w:r>
      <w:r w:rsidR="00CC6A1C">
        <w:rPr>
          <w:rFonts w:ascii="Verdana" w:hAnsi="Verdana" w:cs="Arial"/>
        </w:rPr>
        <w:t>ía</w:t>
      </w:r>
      <w:r w:rsidRPr="00FB01E9">
        <w:rPr>
          <w:rFonts w:ascii="Verdana" w:hAnsi="Verdana" w:cs="Arial"/>
        </w:rPr>
        <w:t xml:space="preserve"> en vigor el 01</w:t>
      </w:r>
      <w:r>
        <w:rPr>
          <w:rFonts w:ascii="Verdana" w:hAnsi="Verdana" w:cs="Arial"/>
        </w:rPr>
        <w:t xml:space="preserve"> </w:t>
      </w:r>
      <w:r w:rsidRPr="00FB01E9">
        <w:rPr>
          <w:rFonts w:ascii="Verdana" w:hAnsi="Verdana" w:cs="Arial"/>
        </w:rPr>
        <w:t>de julio de 2025</w:t>
      </w:r>
      <w:r>
        <w:rPr>
          <w:rFonts w:ascii="Verdana" w:hAnsi="Verdana" w:cs="Arial"/>
        </w:rPr>
        <w:t xml:space="preserve">. No obstante, debe tenerse en cuenta que mediante Auto 841 del 17 de junio de 2025 proferido dentro del </w:t>
      </w:r>
      <w:r w:rsidRPr="00CF1337">
        <w:rPr>
          <w:rFonts w:ascii="Verdana" w:hAnsi="Verdana" w:cs="Arial"/>
        </w:rPr>
        <w:t>proceso D-15989, relacionado con la revisión de constitucionalidad de la Ley 2381 de 2024 la Corte Constitucional, por unanimidad, adoptó</w:t>
      </w:r>
      <w:r>
        <w:rPr>
          <w:rFonts w:ascii="Verdana" w:hAnsi="Verdana" w:cs="Arial"/>
        </w:rPr>
        <w:t xml:space="preserve">, entre otras, la </w:t>
      </w:r>
      <w:r w:rsidRPr="00CF1337">
        <w:rPr>
          <w:rFonts w:ascii="Verdana" w:hAnsi="Verdana" w:cs="Arial"/>
        </w:rPr>
        <w:t>decisión</w:t>
      </w:r>
      <w:r>
        <w:rPr>
          <w:rFonts w:ascii="Verdana" w:hAnsi="Verdana" w:cs="Arial"/>
        </w:rPr>
        <w:t xml:space="preserve"> de</w:t>
      </w:r>
      <w:r w:rsidRPr="003D6F14">
        <w:t xml:space="preserve"> </w:t>
      </w:r>
      <w:r>
        <w:rPr>
          <w:rFonts w:ascii="Verdana" w:hAnsi="Verdana" w:cs="Arial"/>
        </w:rPr>
        <w:t xml:space="preserve"> suspender </w:t>
      </w:r>
      <w:r w:rsidRPr="003D6F14">
        <w:rPr>
          <w:rFonts w:ascii="Verdana" w:hAnsi="Verdana" w:cs="Arial"/>
        </w:rPr>
        <w:t xml:space="preserve">a partir de </w:t>
      </w:r>
      <w:r>
        <w:rPr>
          <w:rFonts w:ascii="Verdana" w:hAnsi="Verdana" w:cs="Arial"/>
        </w:rPr>
        <w:t>la</w:t>
      </w:r>
      <w:r w:rsidRPr="003D6F14">
        <w:rPr>
          <w:rFonts w:ascii="Verdana" w:hAnsi="Verdana" w:cs="Arial"/>
        </w:rPr>
        <w:t xml:space="preserve"> fecha de </w:t>
      </w:r>
      <w:r>
        <w:rPr>
          <w:rFonts w:ascii="Verdana" w:hAnsi="Verdana" w:cs="Arial"/>
        </w:rPr>
        <w:t>dicha</w:t>
      </w:r>
      <w:r w:rsidRPr="003D6F14">
        <w:rPr>
          <w:rFonts w:ascii="Verdana" w:hAnsi="Verdana" w:cs="Arial"/>
        </w:rPr>
        <w:t xml:space="preserve"> decisión la entrada en vigencia de las normas de la Ley 2381 de 2024 hasta el día hábil siguiente a la fecha en la cual la Sala Plena decida definitivamente sobre la constitucionalidad de</w:t>
      </w:r>
      <w:r>
        <w:rPr>
          <w:rFonts w:ascii="Verdana" w:hAnsi="Verdana" w:cs="Arial"/>
        </w:rPr>
        <w:t xml:space="preserve"> esta</w:t>
      </w:r>
      <w:r w:rsidRPr="003D6F14">
        <w:rPr>
          <w:rFonts w:ascii="Verdana" w:hAnsi="Verdana" w:cs="Arial"/>
        </w:rPr>
        <w:t xml:space="preserve"> ley</w:t>
      </w:r>
      <w:r>
        <w:rPr>
          <w:rFonts w:ascii="Verdana" w:hAnsi="Verdana" w:cs="Arial"/>
        </w:rPr>
        <w:t>,</w:t>
      </w:r>
      <w:r w:rsidRPr="003D6F14">
        <w:rPr>
          <w:rFonts w:ascii="Verdana" w:hAnsi="Verdana" w:cs="Arial"/>
        </w:rPr>
        <w:t xml:space="preserve"> salvo lo que se refiere a lo dispuesto en los artículos 12, parágrafo transitorio y 76 de la citada ley. </w:t>
      </w:r>
      <w:r>
        <w:rPr>
          <w:rFonts w:ascii="Verdana" w:hAnsi="Verdana" w:cs="Arial"/>
        </w:rPr>
        <w:t>Para tales efectos, indicó que e</w:t>
      </w:r>
      <w:r w:rsidRPr="003D6F14">
        <w:rPr>
          <w:rFonts w:ascii="Verdana" w:hAnsi="Verdana" w:cs="Arial"/>
        </w:rPr>
        <w:t xml:space="preserve">l Congreso de la República, en el marco del trámite legislativo correspondiente, podrá definir un nuevo término de </w:t>
      </w:r>
      <w:proofErr w:type="gramStart"/>
      <w:r w:rsidRPr="003D6F14">
        <w:rPr>
          <w:rFonts w:ascii="Verdana" w:hAnsi="Verdana" w:cs="Arial"/>
        </w:rPr>
        <w:t>entrada en vigencia</w:t>
      </w:r>
      <w:proofErr w:type="gramEnd"/>
      <w:r w:rsidRPr="003D6F14">
        <w:rPr>
          <w:rFonts w:ascii="Verdana" w:hAnsi="Verdana" w:cs="Arial"/>
        </w:rPr>
        <w:t xml:space="preserve"> integral de la Ley 2381 de 2024.</w:t>
      </w:r>
      <w:r>
        <w:rPr>
          <w:rFonts w:ascii="Verdana" w:hAnsi="Verdana" w:cs="Arial"/>
        </w:rPr>
        <w:t xml:space="preserve"> </w:t>
      </w:r>
    </w:p>
    <w:p w14:paraId="4DEB7C09" w14:textId="77777777" w:rsidR="00A61348" w:rsidRDefault="00A61348" w:rsidP="00A61348">
      <w:pPr>
        <w:widowControl w:val="0"/>
        <w:autoSpaceDE w:val="0"/>
        <w:autoSpaceDN w:val="0"/>
        <w:spacing w:after="120" w:line="276" w:lineRule="auto"/>
        <w:ind w:firstLine="709"/>
        <w:jc w:val="both"/>
        <w:rPr>
          <w:rFonts w:ascii="Verdana" w:hAnsi="Verdana" w:cs="Arial"/>
        </w:rPr>
      </w:pPr>
      <w:r>
        <w:rPr>
          <w:rFonts w:ascii="Verdana" w:hAnsi="Verdana" w:cs="Arial"/>
        </w:rPr>
        <w:t xml:space="preserve">En este sentido, actualmente la </w:t>
      </w:r>
      <w:proofErr w:type="gramStart"/>
      <w:r>
        <w:rPr>
          <w:rFonts w:ascii="Verdana" w:hAnsi="Verdana" w:cs="Arial"/>
        </w:rPr>
        <w:t>entrada en vigencia</w:t>
      </w:r>
      <w:proofErr w:type="gramEnd"/>
      <w:r>
        <w:rPr>
          <w:rFonts w:ascii="Verdana" w:hAnsi="Verdana" w:cs="Arial"/>
        </w:rPr>
        <w:t xml:space="preserve"> de la Ley 2381 de 2024, excepto los artículos 12, parágrafo transitorio y 76, se encuentra suspendida hasta tanto la Corte Constitucional se pronuncie definitivamente sobre la constitucionalidad de </w:t>
      </w:r>
      <w:proofErr w:type="gramStart"/>
      <w:r>
        <w:rPr>
          <w:rFonts w:ascii="Verdana" w:hAnsi="Verdana" w:cs="Arial"/>
        </w:rPr>
        <w:t>la misma</w:t>
      </w:r>
      <w:proofErr w:type="gramEnd"/>
      <w:r>
        <w:rPr>
          <w:rFonts w:ascii="Verdana" w:hAnsi="Verdana" w:cs="Arial"/>
        </w:rPr>
        <w:t xml:space="preserve">.  </w:t>
      </w:r>
    </w:p>
    <w:p w14:paraId="5E0255DF" w14:textId="77777777" w:rsidR="00A61348" w:rsidRPr="008415A2" w:rsidRDefault="00A61348" w:rsidP="00A61348">
      <w:pPr>
        <w:spacing w:after="120" w:line="276" w:lineRule="auto"/>
        <w:jc w:val="both"/>
        <w:rPr>
          <w:rFonts w:ascii="Verdana" w:hAnsi="Verdana"/>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AA546D2" w14:textId="77777777" w:rsidR="00A61348" w:rsidRDefault="00A61348" w:rsidP="01A5EA74">
      <w:pPr>
        <w:spacing w:after="0" w:line="276" w:lineRule="auto"/>
        <w:ind w:firstLine="709"/>
        <w:jc w:val="both"/>
        <w:rPr>
          <w:rFonts w:ascii="Verdana" w:eastAsia="Calibri" w:hAnsi="Verdana" w:cs="Arial"/>
          <w:bCs/>
          <w:color w:val="000000" w:themeColor="text1"/>
        </w:rPr>
      </w:pPr>
      <w:r w:rsidRPr="00E853DE">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w:t>
      </w:r>
      <w:r w:rsidRPr="00E853DE">
        <w:rPr>
          <w:rFonts w:ascii="Verdana" w:eastAsia="Calibri" w:hAnsi="Verdana" w:cs="Arial"/>
          <w:bCs/>
          <w:color w:val="000000" w:themeColor="text1"/>
        </w:rPr>
        <w:lastRenderedPageBreak/>
        <w:t>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519AB4F7" w14:textId="77777777" w:rsidR="00A61348" w:rsidRDefault="00A61348" w:rsidP="00A61348">
      <w:pPr>
        <w:spacing w:after="0" w:line="276" w:lineRule="auto"/>
        <w:ind w:firstLine="708"/>
        <w:jc w:val="both"/>
        <w:rPr>
          <w:rFonts w:ascii="Verdana" w:eastAsia="Calibri" w:hAnsi="Verdana" w:cs="Arial"/>
          <w:bCs/>
          <w:color w:val="000000" w:themeColor="text1"/>
        </w:rPr>
      </w:pPr>
    </w:p>
    <w:p w14:paraId="371D36EE" w14:textId="77777777" w:rsidR="00A61348" w:rsidRPr="003C09B6" w:rsidRDefault="00A61348" w:rsidP="00A61348">
      <w:pPr>
        <w:spacing w:after="0" w:line="276" w:lineRule="auto"/>
        <w:jc w:val="both"/>
        <w:rPr>
          <w:rFonts w:ascii="Verdana" w:eastAsia="Calibri" w:hAnsi="Verdana" w:cs="Arial"/>
          <w:bCs/>
          <w:color w:val="000000" w:themeColor="text1"/>
        </w:rPr>
      </w:pPr>
      <w:r>
        <w:rPr>
          <w:rFonts w:ascii="Verdana" w:eastAsia="Century Gothic" w:hAnsi="Verdana" w:cs="Century Gothic"/>
          <w:b/>
          <w:bCs/>
        </w:rPr>
        <w:t>4</w:t>
      </w:r>
      <w:r w:rsidRPr="003C09B6">
        <w:rPr>
          <w:rFonts w:ascii="Verdana" w:eastAsia="Century Gothic" w:hAnsi="Verdana" w:cs="Century Gothic"/>
          <w:b/>
          <w:bCs/>
        </w:rPr>
        <w:t xml:space="preserve">. </w:t>
      </w:r>
      <w:r w:rsidRPr="00593A5F">
        <w:rPr>
          <w:rFonts w:ascii="Verdana" w:eastAsia="Century Gothic" w:hAnsi="Verdana" w:cs="Century Gothic"/>
          <w:b/>
          <w:bCs/>
        </w:rPr>
        <w:t>Referencias normativas:</w:t>
      </w:r>
    </w:p>
    <w:p w14:paraId="76D12212" w14:textId="77777777" w:rsidR="00A61348" w:rsidRPr="00593A5F" w:rsidRDefault="00A61348" w:rsidP="00A6134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61348" w:rsidRPr="002407CE" w14:paraId="758188AB" w14:textId="77777777" w:rsidTr="0045781F">
        <w:trPr>
          <w:trHeight w:val="870"/>
          <w:jc w:val="center"/>
        </w:trPr>
        <w:tc>
          <w:tcPr>
            <w:tcW w:w="8647" w:type="dxa"/>
          </w:tcPr>
          <w:p w14:paraId="50151608" w14:textId="77777777" w:rsidR="00A61348" w:rsidRDefault="00A61348" w:rsidP="00A61348">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32 y 41.</w:t>
            </w:r>
          </w:p>
          <w:p w14:paraId="53FB16BC" w14:textId="77777777" w:rsidR="00A61348" w:rsidRDefault="00A61348" w:rsidP="00A61348">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t>Ley 789 de 2002, artículo 50.</w:t>
            </w:r>
          </w:p>
          <w:p w14:paraId="62A3FE5D" w14:textId="77777777" w:rsidR="00A61348" w:rsidRDefault="00A61348" w:rsidP="00A61348">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t>Ley 2381 de 2024, artículos 7 y 21.</w:t>
            </w:r>
          </w:p>
          <w:p w14:paraId="48622E58" w14:textId="77777777" w:rsidR="00A61348" w:rsidRPr="00990018" w:rsidRDefault="00A61348" w:rsidP="00A61348">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514 de 2025, artículo </w:t>
            </w:r>
            <w:r w:rsidRPr="00F40825">
              <w:rPr>
                <w:rFonts w:ascii="Verdana" w:hAnsi="Verdana" w:cs="Arial"/>
              </w:rPr>
              <w:t>2.2.4.18.7</w:t>
            </w:r>
            <w:r>
              <w:rPr>
                <w:rFonts w:ascii="Verdana" w:hAnsi="Verdana" w:cs="Arial"/>
              </w:rPr>
              <w:t>.</w:t>
            </w:r>
          </w:p>
          <w:p w14:paraId="17E437C8" w14:textId="77777777" w:rsidR="00A61348" w:rsidRPr="002F4760" w:rsidRDefault="00A61348" w:rsidP="01A5EA74">
            <w:pPr>
              <w:pStyle w:val="Prrafodelista"/>
              <w:widowControl w:val="0"/>
              <w:numPr>
                <w:ilvl w:val="0"/>
                <w:numId w:val="16"/>
              </w:numPr>
              <w:autoSpaceDE w:val="0"/>
              <w:autoSpaceDN w:val="0"/>
              <w:spacing w:line="276" w:lineRule="auto"/>
              <w:ind w:left="714" w:hanging="357"/>
              <w:jc w:val="both"/>
              <w:rPr>
                <w:rFonts w:ascii="Verdana" w:hAnsi="Verdana" w:cs="Arial"/>
              </w:rPr>
            </w:pPr>
            <w:r w:rsidRPr="007E3FCB">
              <w:rPr>
                <w:rFonts w:ascii="Verdana" w:hAnsi="Verdana" w:cs="Arial"/>
              </w:rPr>
              <w:t xml:space="preserve">Resoluciones </w:t>
            </w:r>
            <w:r w:rsidRPr="007E3FCB">
              <w:rPr>
                <w:rFonts w:ascii="Verdana" w:eastAsia="Arial" w:hAnsi="Verdana" w:cs="Arial"/>
              </w:rPr>
              <w:t>2388 de 2016 y 467 de 2025 del Ministerio de Salud y Protección Social.</w:t>
            </w:r>
          </w:p>
          <w:p w14:paraId="7998C9C5" w14:textId="6EBF5ED8" w:rsidR="00A61348" w:rsidRPr="00990018" w:rsidRDefault="006C7B53" w:rsidP="01A5EA74">
            <w:pPr>
              <w:pStyle w:val="Prrafodelista"/>
              <w:widowControl w:val="0"/>
              <w:numPr>
                <w:ilvl w:val="0"/>
                <w:numId w:val="16"/>
              </w:numPr>
              <w:autoSpaceDE w:val="0"/>
              <w:autoSpaceDN w:val="0"/>
              <w:spacing w:line="276" w:lineRule="auto"/>
              <w:ind w:left="714" w:hanging="357"/>
              <w:jc w:val="both"/>
              <w:rPr>
                <w:rFonts w:ascii="Verdana" w:hAnsi="Verdana" w:cs="Arial"/>
              </w:rPr>
            </w:pPr>
            <w:r w:rsidRPr="01A5EA74">
              <w:rPr>
                <w:rFonts w:ascii="Verdana" w:hAnsi="Verdana" w:cs="Arial"/>
              </w:rPr>
              <w:t xml:space="preserve">Corte Constitucional. </w:t>
            </w:r>
            <w:r w:rsidR="0063688C" w:rsidRPr="01A5EA74">
              <w:rPr>
                <w:rFonts w:ascii="Verdana" w:hAnsi="Verdana" w:cs="Arial"/>
              </w:rPr>
              <w:t>Proceso D-15989</w:t>
            </w:r>
            <w:r w:rsidR="00051934" w:rsidRPr="01A5EA74">
              <w:rPr>
                <w:rFonts w:ascii="Verdana" w:hAnsi="Verdana" w:cs="Arial"/>
              </w:rPr>
              <w:t xml:space="preserve">. </w:t>
            </w:r>
            <w:r w:rsidRPr="01A5EA74">
              <w:rPr>
                <w:rFonts w:ascii="Verdana" w:hAnsi="Verdana" w:cs="Arial"/>
              </w:rPr>
              <w:t>Auto 841 del 17 de junio de 2025</w:t>
            </w:r>
            <w:r w:rsidR="00051934" w:rsidRPr="01A5EA74">
              <w:rPr>
                <w:rFonts w:ascii="Verdana" w:hAnsi="Verdana" w:cs="Arial"/>
              </w:rPr>
              <w:t xml:space="preserve">. </w:t>
            </w:r>
          </w:p>
        </w:tc>
      </w:tr>
    </w:tbl>
    <w:p w14:paraId="0564FCF0" w14:textId="77777777" w:rsidR="00A61348" w:rsidRDefault="00A61348" w:rsidP="00A6134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E483D8F" w14:textId="77777777" w:rsidR="00A61348" w:rsidRPr="00593A5F" w:rsidRDefault="00A61348" w:rsidP="00A6134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5. Doctrina de la Agencia Nacional de Contratación Pública</w:t>
      </w:r>
      <w:r w:rsidRPr="00593A5F">
        <w:rPr>
          <w:rFonts w:ascii="Verdana" w:eastAsia="Century Gothic" w:hAnsi="Verdana" w:cs="Century Gothic"/>
          <w:b/>
          <w:bCs/>
        </w:rPr>
        <w:t>:</w:t>
      </w:r>
    </w:p>
    <w:p w14:paraId="046E5D89" w14:textId="77777777" w:rsidR="00A61348" w:rsidRPr="00593A5F" w:rsidRDefault="00A61348" w:rsidP="00A61348">
      <w:pPr>
        <w:widowControl w:val="0"/>
        <w:autoSpaceDE w:val="0"/>
        <w:autoSpaceDN w:val="0"/>
        <w:spacing w:after="0" w:line="276" w:lineRule="auto"/>
        <w:jc w:val="both"/>
        <w:rPr>
          <w:rFonts w:ascii="Verdana" w:hAnsi="Verdana" w:cs="Arial"/>
        </w:rPr>
      </w:pPr>
    </w:p>
    <w:p w14:paraId="1907084B" w14:textId="77777777" w:rsidR="00A61348" w:rsidRPr="00ED0098" w:rsidRDefault="00A61348" w:rsidP="00A61348">
      <w:pPr>
        <w:widowControl w:val="0"/>
        <w:autoSpaceDE w:val="0"/>
        <w:autoSpaceDN w:val="0"/>
        <w:spacing w:after="0" w:line="276" w:lineRule="auto"/>
        <w:jc w:val="both"/>
        <w:rPr>
          <w:rStyle w:val="normaltextrun"/>
          <w:rFonts w:ascii="Verdana" w:hAnsi="Verdana" w:cs="Arial"/>
          <w:shd w:val="clear" w:color="auto" w:fill="FFFFFF"/>
        </w:rPr>
      </w:pPr>
      <w:r w:rsidRPr="00F6599C">
        <w:rPr>
          <w:rFonts w:ascii="Verdana" w:hAnsi="Verdana" w:cs="Arial"/>
          <w:shd w:val="clear" w:color="auto" w:fill="FFFFFF"/>
        </w:rPr>
        <w:t>Esta Subdirección se ha pronunciado sobre el régimen de seguridad social en los Conceptos 42019130000005594 de 30 de septiembre de 2019, 4201913000006384 de 21 de octubre de 2019, 4201912000007492 de 17 de diciembre de 2019, C-040 de 5 de febrero de 2020, C-042 de 5 de febrero de 2020, C-134 del 7 de abril 2021, C-038 del 1° de marzo de 2022, C-712 del 13 de octubre del 2022, C-192 del 13 de junio del 2023, C-054 del 19 de abril del 2023, C-423 del 12 de octubre de 2023</w:t>
      </w:r>
      <w:r>
        <w:rPr>
          <w:rFonts w:ascii="Verdana" w:hAnsi="Verdana" w:cs="Arial"/>
          <w:shd w:val="clear" w:color="auto" w:fill="FFFFFF"/>
        </w:rPr>
        <w:t>,</w:t>
      </w:r>
      <w:r w:rsidRPr="00F6599C">
        <w:rPr>
          <w:rFonts w:ascii="Verdana" w:hAnsi="Verdana" w:cs="Arial"/>
          <w:shd w:val="clear" w:color="auto" w:fill="FFFFFF"/>
        </w:rPr>
        <w:t xml:space="preserve"> C-448 del 26 de diciembre de 2023</w:t>
      </w:r>
      <w:r>
        <w:rPr>
          <w:rFonts w:ascii="Verdana" w:hAnsi="Verdana" w:cs="Arial"/>
          <w:shd w:val="clear" w:color="auto" w:fill="FFFFFF"/>
        </w:rPr>
        <w:t xml:space="preserve"> C-585 del 24 de junio de 2025, C-655 del 17 de junio de 2025, C-795 del 18 de julio de 2025 y C-800 de 23 de julio de 2025</w:t>
      </w:r>
      <w:r w:rsidRPr="00F6599C">
        <w:rPr>
          <w:rFonts w:ascii="Verdana" w:hAnsi="Verdana" w:cs="Arial"/>
          <w:shd w:val="clear" w:color="auto" w:fill="FFFFFF"/>
        </w:rPr>
        <w:t>. Estos y otros se encuentran disponibles para consulta en el Sistema de relatoría de la Agencia, al cual puede accederse a través del siguiente enlace:</w:t>
      </w:r>
      <w:r>
        <w:rPr>
          <w:rStyle w:val="normaltextrun"/>
          <w:rFonts w:ascii="Verdana" w:hAnsi="Verdana" w:cs="Arial"/>
          <w:shd w:val="clear" w:color="auto" w:fill="FFFFFF"/>
        </w:rPr>
        <w:t xml:space="preserve"> </w:t>
      </w:r>
      <w:hyperlink r:id="rId12" w:history="1">
        <w:r w:rsidRPr="001F47FD">
          <w:rPr>
            <w:rStyle w:val="Hipervnculo"/>
            <w:rFonts w:ascii="Verdana" w:hAnsi="Verdana" w:cs="Arial"/>
            <w:shd w:val="clear" w:color="auto" w:fill="FFFFFF"/>
          </w:rPr>
          <w:t>https://relatoria.colombiacompra.gov.co/busqueda/conceptos</w:t>
        </w:r>
      </w:hyperlink>
    </w:p>
    <w:p w14:paraId="3DD5EF93" w14:textId="77777777" w:rsidR="00A61348" w:rsidRPr="00743CC2" w:rsidRDefault="00A61348" w:rsidP="00A61348">
      <w:pPr>
        <w:shd w:val="clear" w:color="auto" w:fill="FFFFFF"/>
        <w:spacing w:after="0" w:line="276" w:lineRule="auto"/>
        <w:jc w:val="both"/>
        <w:rPr>
          <w:rFonts w:ascii="Verdana" w:hAnsi="Verdana" w:cs="Arial"/>
          <w:color w:val="FF0000"/>
          <w:shd w:val="clear" w:color="auto" w:fill="FFFFFF"/>
          <w:lang w:val="es-ES_tradnl"/>
        </w:rPr>
      </w:pPr>
    </w:p>
    <w:p w14:paraId="5354BB6F" w14:textId="77777777" w:rsidR="00A61348" w:rsidRPr="00115E3D" w:rsidRDefault="00A61348" w:rsidP="01A5EA74">
      <w:pPr>
        <w:spacing w:after="0" w:line="276" w:lineRule="auto"/>
        <w:jc w:val="both"/>
        <w:rPr>
          <w:rFonts w:ascii="Verdana" w:hAnsi="Verdana"/>
          <w:color w:val="000000" w:themeColor="text1"/>
        </w:rPr>
      </w:pPr>
      <w:r w:rsidRPr="00115E3D">
        <w:rPr>
          <w:rFonts w:ascii="Verdana" w:hAnsi="Verdana"/>
          <w:color w:val="000000" w:themeColor="text1"/>
        </w:rPr>
        <w:t xml:space="preserve">Por último, lo invitamos a seguirnos en las redes sociales en las cuales se difunde información institucional: </w:t>
      </w:r>
    </w:p>
    <w:p w14:paraId="74A773C7" w14:textId="77777777" w:rsidR="00A61348" w:rsidRPr="00115E3D" w:rsidRDefault="00A61348" w:rsidP="01A5EA74">
      <w:pPr>
        <w:spacing w:after="0" w:line="276" w:lineRule="auto"/>
        <w:jc w:val="both"/>
        <w:rPr>
          <w:rFonts w:ascii="Verdana" w:hAnsi="Verdana"/>
          <w:color w:val="000000" w:themeColor="text1"/>
        </w:rPr>
      </w:pPr>
    </w:p>
    <w:p w14:paraId="57118D0E" w14:textId="77777777" w:rsidR="00A61348" w:rsidRPr="00115E3D" w:rsidRDefault="00A61348" w:rsidP="01A5EA74">
      <w:pPr>
        <w:spacing w:after="0" w:line="276"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575D445A" w14:textId="77777777" w:rsidR="00A61348" w:rsidRPr="00115E3D" w:rsidRDefault="00A61348" w:rsidP="01A5EA74">
      <w:pPr>
        <w:spacing w:after="0" w:line="276"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14:paraId="30140A9C" w14:textId="77777777" w:rsidR="00A61348" w:rsidRPr="00115E3D" w:rsidRDefault="00A61348" w:rsidP="01A5EA74">
      <w:pPr>
        <w:spacing w:after="0" w:line="276"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0BE7DB51" w14:textId="77777777" w:rsidR="00A61348" w:rsidRDefault="00A61348" w:rsidP="00A61348">
      <w:pPr>
        <w:widowControl w:val="0"/>
        <w:autoSpaceDE w:val="0"/>
        <w:autoSpaceDN w:val="0"/>
        <w:spacing w:after="0" w:line="276" w:lineRule="auto"/>
        <w:jc w:val="both"/>
        <w:rPr>
          <w:rFonts w:ascii="Verdana" w:hAnsi="Verdana" w:cs="Arial"/>
          <w:lang w:val="es-ES_tradnl"/>
        </w:rPr>
      </w:pPr>
    </w:p>
    <w:p w14:paraId="58D56154" w14:textId="77777777" w:rsidR="00A61348" w:rsidRDefault="00A61348" w:rsidP="00A61348">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0D03C87B" w14:textId="77777777" w:rsidR="00A61348" w:rsidRDefault="00A61348" w:rsidP="00A61348">
      <w:pPr>
        <w:widowControl w:val="0"/>
        <w:autoSpaceDE w:val="0"/>
        <w:autoSpaceDN w:val="0"/>
        <w:spacing w:after="0" w:line="276" w:lineRule="auto"/>
        <w:jc w:val="both"/>
        <w:rPr>
          <w:rFonts w:ascii="Verdana" w:hAnsi="Verdana" w:cs="Arial"/>
          <w:lang w:val="es-ES_tradnl"/>
        </w:rPr>
      </w:pPr>
    </w:p>
    <w:p w14:paraId="652EDEEA" w14:textId="77777777" w:rsidR="00A61348" w:rsidRPr="00593A5F" w:rsidRDefault="00A61348" w:rsidP="00A61348">
      <w:pPr>
        <w:widowControl w:val="0"/>
        <w:autoSpaceDE w:val="0"/>
        <w:autoSpaceDN w:val="0"/>
        <w:spacing w:after="0" w:line="276" w:lineRule="auto"/>
        <w:jc w:val="both"/>
        <w:rPr>
          <w:rFonts w:ascii="Verdana" w:hAnsi="Verdana" w:cs="Arial"/>
        </w:rPr>
      </w:pPr>
    </w:p>
    <w:p w14:paraId="522A94BE" w14:textId="77777777" w:rsidR="00A61348" w:rsidRPr="00593A5F" w:rsidRDefault="00A61348" w:rsidP="01A5EA74">
      <w:pPr>
        <w:spacing w:after="0" w:line="276"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8F96406" w14:textId="60613F05" w:rsidR="00A61348" w:rsidRDefault="000C2F39" w:rsidP="0D663251">
      <w:pPr>
        <w:spacing w:after="0" w:line="276" w:lineRule="auto"/>
        <w:jc w:val="center"/>
      </w:pPr>
      <w:r>
        <w:rPr>
          <w:noProof/>
        </w:rPr>
        <w:drawing>
          <wp:inline distT="0" distB="0" distL="0" distR="0" wp14:anchorId="0DBB8BA5" wp14:editId="1D9001BE">
            <wp:extent cx="2779805" cy="1438275"/>
            <wp:effectExtent l="0" t="0" r="1905" b="0"/>
            <wp:docPr id="1133984071" name="Imagen 2"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84071" name="Imagen 2" descr="Texto, Carta&#10;&#10;El contenido generado por IA puede ser incorrecto."/>
                    <pic:cNvPicPr/>
                  </pic:nvPicPr>
                  <pic:blipFill>
                    <a:blip r:embed="rId13">
                      <a:extLst>
                        <a:ext uri="{28A0092B-C50C-407E-A947-70E740481C1C}">
                          <a14:useLocalDpi xmlns:a14="http://schemas.microsoft.com/office/drawing/2010/main" val="0"/>
                        </a:ext>
                      </a:extLst>
                    </a:blip>
                    <a:stretch>
                      <a:fillRect/>
                    </a:stretch>
                  </pic:blipFill>
                  <pic:spPr>
                    <a:xfrm>
                      <a:off x="0" y="0"/>
                      <a:ext cx="2813174" cy="1455540"/>
                    </a:xfrm>
                    <a:prstGeom prst="rect">
                      <a:avLst/>
                    </a:prstGeom>
                  </pic:spPr>
                </pic:pic>
              </a:graphicData>
            </a:graphic>
          </wp:inline>
        </w:drawing>
      </w:r>
    </w:p>
    <w:p w14:paraId="7B64FE90" w14:textId="5A6D1481" w:rsidR="00A61348" w:rsidRPr="00593A5F" w:rsidRDefault="00A61348" w:rsidP="00A61348">
      <w:pPr>
        <w:spacing w:line="276" w:lineRule="auto"/>
        <w:jc w:val="center"/>
        <w:rPr>
          <w:rFonts w:ascii="Verdana" w:hAnsi="Verdana" w:cs="Arial"/>
          <w:color w:val="000000"/>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61348" w:rsidRPr="00593A5F" w14:paraId="74A26556" w14:textId="77777777" w:rsidTr="0045781F">
        <w:trPr>
          <w:trHeight w:val="315"/>
        </w:trPr>
        <w:tc>
          <w:tcPr>
            <w:tcW w:w="893" w:type="dxa"/>
            <w:vAlign w:val="center"/>
            <w:hideMark/>
          </w:tcPr>
          <w:p w14:paraId="6C86E261" w14:textId="77777777" w:rsidR="00A61348" w:rsidRPr="003751C7" w:rsidRDefault="00A61348" w:rsidP="0045781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DA79E0D" w14:textId="77777777" w:rsidR="00A61348" w:rsidRPr="00254A7A" w:rsidRDefault="00A61348" w:rsidP="0045781F">
            <w:pPr>
              <w:contextualSpacing/>
              <w:rPr>
                <w:rStyle w:val="normaltextrun"/>
                <w:rFonts w:ascii="Verdana" w:hAnsi="Verdana"/>
                <w:sz w:val="16"/>
                <w:szCs w:val="16"/>
              </w:rPr>
            </w:pPr>
            <w:r>
              <w:rPr>
                <w:rStyle w:val="normaltextrun"/>
                <w:rFonts w:ascii="Verdana" w:hAnsi="Verdana"/>
                <w:sz w:val="16"/>
                <w:szCs w:val="16"/>
              </w:rPr>
              <w:t xml:space="preserve">Andreina Cerpa Muñoz </w:t>
            </w:r>
          </w:p>
          <w:p w14:paraId="7267011B" w14:textId="77777777" w:rsidR="00A61348" w:rsidRPr="00254A7A" w:rsidRDefault="00A61348" w:rsidP="0045781F">
            <w:pPr>
              <w:contextualSpacing/>
              <w:rPr>
                <w:rFonts w:ascii="Verdana" w:eastAsia="Arial" w:hAnsi="Verdana" w:cs="Arial"/>
                <w:sz w:val="16"/>
                <w:szCs w:val="16"/>
              </w:rPr>
            </w:pPr>
            <w:r>
              <w:rPr>
                <w:rStyle w:val="normaltextrun"/>
                <w:rFonts w:ascii="Verdana" w:hAnsi="Verdana" w:cs="Arial"/>
                <w:sz w:val="16"/>
                <w:szCs w:val="16"/>
                <w:lang w:val="es-ES_tradnl"/>
              </w:rPr>
              <w:t>Analista</w:t>
            </w:r>
            <w:r w:rsidRPr="001B6B73">
              <w:rPr>
                <w:rStyle w:val="normaltextrun"/>
                <w:rFonts w:ascii="Verdana" w:hAnsi="Verdana" w:cs="Arial"/>
                <w:sz w:val="16"/>
                <w:szCs w:val="16"/>
                <w:lang w:val="es-ES_tradnl"/>
              </w:rPr>
              <w:t xml:space="preserve"> T</w:t>
            </w:r>
            <w:r>
              <w:rPr>
                <w:rStyle w:val="normaltextrun"/>
                <w:rFonts w:ascii="Verdana" w:hAnsi="Verdana" w:cs="Arial"/>
                <w:sz w:val="16"/>
                <w:szCs w:val="16"/>
                <w:lang w:val="es-ES_tradnl"/>
              </w:rPr>
              <w:t xml:space="preserve">2 </w:t>
            </w:r>
            <w:r w:rsidRPr="001B6B73">
              <w:rPr>
                <w:rStyle w:val="normaltextrun"/>
                <w:rFonts w:ascii="Verdana" w:hAnsi="Verdana" w:cs="Arial"/>
                <w:sz w:val="16"/>
                <w:szCs w:val="16"/>
                <w:lang w:val="es-ES_tradnl"/>
              </w:rPr>
              <w:t xml:space="preserve">‒ </w:t>
            </w:r>
            <w:r>
              <w:rPr>
                <w:rStyle w:val="normaltextrun"/>
                <w:rFonts w:ascii="Verdana" w:hAnsi="Verdana" w:cs="Arial"/>
                <w:sz w:val="16"/>
                <w:szCs w:val="16"/>
                <w:lang w:val="es-ES_tradnl"/>
              </w:rPr>
              <w:t>02</w:t>
            </w:r>
            <w:r w:rsidRPr="00254A7A">
              <w:rPr>
                <w:rStyle w:val="normaltextrun"/>
                <w:rFonts w:ascii="Verdana" w:hAnsi="Verdana"/>
                <w:sz w:val="16"/>
                <w:szCs w:val="16"/>
              </w:rPr>
              <w:t xml:space="preserve"> de la Subdirección de Gestión Contractual</w:t>
            </w:r>
          </w:p>
        </w:tc>
      </w:tr>
      <w:tr w:rsidR="00A61348" w:rsidRPr="00593A5F" w14:paraId="4B22105D" w14:textId="77777777" w:rsidTr="0045781F">
        <w:trPr>
          <w:trHeight w:val="330"/>
        </w:trPr>
        <w:tc>
          <w:tcPr>
            <w:tcW w:w="893" w:type="dxa"/>
            <w:vAlign w:val="center"/>
            <w:hideMark/>
          </w:tcPr>
          <w:p w14:paraId="15169040" w14:textId="77777777" w:rsidR="00A61348" w:rsidRPr="003751C7" w:rsidRDefault="00A61348" w:rsidP="0045781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DA8B268" w14:textId="77777777" w:rsidR="00A61348" w:rsidRPr="001B6B73" w:rsidRDefault="00A61348" w:rsidP="0045781F">
            <w:pPr>
              <w:pStyle w:val="paragraph"/>
              <w:spacing w:after="0"/>
              <w:contextualSpacing/>
              <w:textAlignment w:val="baseline"/>
              <w:rPr>
                <w:rStyle w:val="normaltextrun"/>
                <w:rFonts w:ascii="Verdana" w:hAnsi="Verdana" w:cs="Arial"/>
                <w:sz w:val="16"/>
                <w:szCs w:val="16"/>
                <w:lang w:val="es-ES_tradnl"/>
              </w:rPr>
            </w:pPr>
            <w:r>
              <w:rPr>
                <w:rStyle w:val="normaltextrun"/>
                <w:rFonts w:ascii="Verdana" w:hAnsi="Verdana" w:cs="Arial"/>
                <w:sz w:val="16"/>
                <w:szCs w:val="16"/>
                <w:lang w:val="es-ES_tradnl"/>
              </w:rPr>
              <w:t xml:space="preserve">Diana Lucia Saavedra </w:t>
            </w:r>
          </w:p>
          <w:p w14:paraId="6BD0FA5F" w14:textId="77777777" w:rsidR="00A61348" w:rsidRPr="00254A7A" w:rsidRDefault="00A61348" w:rsidP="0045781F">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_tradnl"/>
              </w:rPr>
              <w:t>Contratista</w:t>
            </w:r>
            <w:r w:rsidRPr="001B6B73">
              <w:rPr>
                <w:rStyle w:val="normaltextrun"/>
                <w:rFonts w:ascii="Verdana" w:hAnsi="Verdana" w:cs="Arial"/>
                <w:sz w:val="16"/>
                <w:szCs w:val="16"/>
                <w:lang w:val="es-ES_tradnl"/>
              </w:rPr>
              <w:t xml:space="preserve"> de la Subdirección de Gestión Contractual</w:t>
            </w:r>
          </w:p>
        </w:tc>
      </w:tr>
      <w:tr w:rsidR="00A61348" w:rsidRPr="00593A5F" w14:paraId="1A8CC56D" w14:textId="77777777" w:rsidTr="0045781F">
        <w:trPr>
          <w:trHeight w:val="300"/>
        </w:trPr>
        <w:tc>
          <w:tcPr>
            <w:tcW w:w="893" w:type="dxa"/>
            <w:vAlign w:val="center"/>
          </w:tcPr>
          <w:p w14:paraId="74DA9161" w14:textId="77777777" w:rsidR="00A61348" w:rsidRPr="003751C7" w:rsidRDefault="00A61348" w:rsidP="0045781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0082F07" w14:textId="77777777" w:rsidR="00A61348" w:rsidRPr="003751C7" w:rsidRDefault="00A61348" w:rsidP="0045781F">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Ana María Tolosa Rico </w:t>
            </w:r>
          </w:p>
          <w:p w14:paraId="5500CB86" w14:textId="77777777" w:rsidR="00A61348" w:rsidRPr="003751C7" w:rsidRDefault="00A61348" w:rsidP="0045781F">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r>
              <w:rPr>
                <w:rFonts w:ascii="Verdana" w:eastAsia="Calibri" w:hAnsi="Verdana" w:cs="Arial"/>
                <w:sz w:val="16"/>
                <w:szCs w:val="16"/>
                <w:lang w:val="pt-BR" w:eastAsia="es-ES"/>
              </w:rPr>
              <w:t xml:space="preserve"> (E)</w:t>
            </w:r>
          </w:p>
        </w:tc>
      </w:tr>
    </w:tbl>
    <w:p w14:paraId="257E9D5F" w14:textId="77777777" w:rsidR="00A61348" w:rsidRPr="00543BFE" w:rsidRDefault="00A61348" w:rsidP="00A61348"/>
    <w:p w14:paraId="3900974D" w14:textId="77777777" w:rsidR="003D5B0D" w:rsidRPr="00494B36" w:rsidRDefault="003D5B0D" w:rsidP="00494B36"/>
    <w:sectPr w:rsidR="003D5B0D" w:rsidRPr="00494B36"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D77B2" w14:textId="77777777" w:rsidR="00DE28A9" w:rsidRDefault="00DE28A9" w:rsidP="004A1847">
      <w:pPr>
        <w:spacing w:after="0" w:line="240" w:lineRule="auto"/>
      </w:pPr>
      <w:r>
        <w:separator/>
      </w:r>
    </w:p>
  </w:endnote>
  <w:endnote w:type="continuationSeparator" w:id="0">
    <w:p w14:paraId="3EEBE95B" w14:textId="77777777" w:rsidR="00DE28A9" w:rsidRDefault="00DE28A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altName w:val="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D7003" w14:textId="77777777" w:rsidR="00DE28A9" w:rsidRDefault="00DE28A9" w:rsidP="004A1847">
      <w:pPr>
        <w:spacing w:after="0" w:line="240" w:lineRule="auto"/>
      </w:pPr>
      <w:r>
        <w:separator/>
      </w:r>
    </w:p>
  </w:footnote>
  <w:footnote w:type="continuationSeparator" w:id="0">
    <w:p w14:paraId="221B5E10" w14:textId="77777777" w:rsidR="00DE28A9" w:rsidRDefault="00DE28A9" w:rsidP="004A1847">
      <w:pPr>
        <w:spacing w:after="0" w:line="240" w:lineRule="auto"/>
      </w:pPr>
      <w:r>
        <w:continuationSeparator/>
      </w:r>
    </w:p>
  </w:footnote>
  <w:footnote w:id="1">
    <w:p w14:paraId="056816E3" w14:textId="77777777" w:rsidR="00A61348" w:rsidRPr="001F41BC" w:rsidRDefault="00A61348" w:rsidP="00A61348">
      <w:pPr>
        <w:widowControl w:val="0"/>
        <w:autoSpaceDE w:val="0"/>
        <w:autoSpaceDN w:val="0"/>
        <w:spacing w:after="0"/>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obligaciones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salud,</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riesgos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profesionales,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pensiones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y</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Cajas de Compensación Familiar, Instituto Colombiano de Bienestar Familiar y Servicio Nacional de Aprendizaje,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cuando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ello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haya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lugar.</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Entidades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públicas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momento</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liquidar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cotizadas.</w:t>
      </w:r>
    </w:p>
    <w:p w14:paraId="0542BFFC" w14:textId="77777777" w:rsidR="00A61348" w:rsidRPr="001F41BC" w:rsidRDefault="00A61348" w:rsidP="00A61348">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6CCBDEE4" w14:textId="77777777" w:rsidR="00A61348" w:rsidRPr="001F41BC" w:rsidRDefault="00A61348" w:rsidP="00A61348">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Cuando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contratación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realice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deberá</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acreditar</w:t>
      </w:r>
      <w:r w:rsidRPr="001F41BC">
        <w:rPr>
          <w:rFonts w:ascii="Verdana" w:eastAsia="Arial" w:hAnsi="Verdana" w:cs="Arial"/>
          <w:spacing w:val="-7"/>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pago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los 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empleados,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mencionados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mediante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certificación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expedida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1F41BC">
        <w:rPr>
          <w:rFonts w:ascii="Verdana" w:eastAsia="Arial" w:hAnsi="Verdana" w:cs="Arial"/>
          <w:spacing w:val="-20"/>
          <w:sz w:val="16"/>
          <w:szCs w:val="16"/>
          <w:lang w:val="es-ES"/>
        </w:rPr>
        <w:t xml:space="preserve"> </w:t>
      </w:r>
      <w:r w:rsidRPr="001F41BC">
        <w:rPr>
          <w:rFonts w:ascii="Verdana" w:eastAsia="Arial" w:hAnsi="Verdana" w:cs="Arial"/>
          <w:sz w:val="16"/>
          <w:szCs w:val="16"/>
          <w:lang w:val="es-ES"/>
        </w:rPr>
        <w:t>constitución.</w:t>
      </w:r>
    </w:p>
    <w:p w14:paraId="6432C172" w14:textId="77777777" w:rsidR="00A61348" w:rsidRPr="001F41BC" w:rsidRDefault="00A61348" w:rsidP="00A61348">
      <w:pPr>
        <w:pStyle w:val="Textonotapie"/>
        <w:jc w:val="both"/>
        <w:rPr>
          <w:rFonts w:ascii="Verdana" w:eastAsia="Arial" w:hAnsi="Verdana" w:cs="Arial"/>
          <w:sz w:val="16"/>
          <w:szCs w:val="16"/>
          <w:lang w:val="es-ES"/>
        </w:rPr>
      </w:pPr>
      <w:r w:rsidRPr="001F41BC">
        <w:rPr>
          <w:rFonts w:ascii="Verdana" w:eastAsia="Arial" w:hAnsi="Verdana" w:cs="Arial"/>
          <w:sz w:val="16"/>
          <w:szCs w:val="16"/>
          <w:lang w:val="es-ES"/>
        </w:rPr>
        <w:tab/>
        <w:t>Para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presentación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ofertas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parte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será</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indispensable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1F41BC">
        <w:rPr>
          <w:rFonts w:ascii="Verdana" w:eastAsia="Arial" w:hAnsi="Verdana" w:cs="Arial"/>
          <w:spacing w:val="-12"/>
          <w:sz w:val="16"/>
          <w:szCs w:val="16"/>
          <w:lang w:val="es-ES"/>
        </w:rPr>
        <w:t xml:space="preserve"> </w:t>
      </w:r>
      <w:r w:rsidRPr="001F41BC">
        <w:rPr>
          <w:rFonts w:ascii="Verdana" w:eastAsia="Arial" w:hAnsi="Verdana" w:cs="Arial"/>
          <w:sz w:val="16"/>
          <w:szCs w:val="16"/>
          <w:lang w:val="es-ES"/>
        </w:rPr>
        <w:t>conducta”.</w:t>
      </w:r>
    </w:p>
  </w:footnote>
  <w:footnote w:id="2">
    <w:p w14:paraId="0A340C8E" w14:textId="77777777" w:rsidR="00A61348" w:rsidRPr="001F41BC" w:rsidRDefault="00A61348" w:rsidP="00A61348">
      <w:pPr>
        <w:pStyle w:val="Textonotapie"/>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Consejo de Estado. Sección Tercera. Subsección C. Sentencia del 8 de junio de 2011. Exp. 20001-23-31-000-2005-00409-01(AP), C.P. Enrique Gil Botero.</w:t>
      </w:r>
    </w:p>
  </w:footnote>
  <w:footnote w:id="3">
    <w:p w14:paraId="09D26AC5" w14:textId="77777777" w:rsidR="00A61348" w:rsidRPr="001F41BC" w:rsidRDefault="00A61348" w:rsidP="00A61348">
      <w:pPr>
        <w:pStyle w:val="Textonotapie"/>
        <w:ind w:firstLine="708"/>
        <w:jc w:val="both"/>
        <w:rPr>
          <w:rFonts w:ascii="Verdana" w:hAnsi="Verdana" w:cs="Arial"/>
          <w:sz w:val="16"/>
          <w:szCs w:val="16"/>
          <w:lang w:val="es-CO"/>
        </w:rPr>
      </w:pPr>
      <w:r w:rsidRPr="001F41BC">
        <w:rPr>
          <w:rStyle w:val="Refdenotaalpie"/>
          <w:rFonts w:ascii="Verdana" w:hAnsi="Verdana" w:cs="Arial"/>
          <w:sz w:val="16"/>
          <w:szCs w:val="16"/>
        </w:rPr>
        <w:footnoteRef/>
      </w:r>
      <w:r w:rsidRPr="001F41BC">
        <w:rPr>
          <w:rFonts w:ascii="Verdana" w:hAnsi="Verdana" w:cs="Arial"/>
          <w:sz w:val="16"/>
          <w:szCs w:val="16"/>
        </w:rPr>
        <w:t xml:space="preserve"> Respecto a la revisoría fiscal de las sociedades extranjeras con sucursal en Colombia, el artículo 472.6 del Código de Comercio dispone que </w:t>
      </w:r>
      <w:r w:rsidRPr="001F41BC">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6856D078" w14:textId="77777777" w:rsidR="00A61348" w:rsidRPr="001F41BC" w:rsidRDefault="00A61348" w:rsidP="00A61348">
      <w:pPr>
        <w:pStyle w:val="Textonotapie"/>
        <w:ind w:firstLine="708"/>
        <w:jc w:val="both"/>
        <w:rPr>
          <w:rFonts w:ascii="Verdana" w:hAnsi="Verdana" w:cs="Arial"/>
          <w:sz w:val="16"/>
          <w:szCs w:val="16"/>
        </w:rPr>
      </w:pPr>
      <w:r w:rsidRPr="001F41BC">
        <w:rPr>
          <w:rFonts w:ascii="Verdana" w:hAnsi="Verdana" w:cs="Arial"/>
          <w:sz w:val="16"/>
          <w:szCs w:val="16"/>
          <w:lang w:val="es-CO"/>
        </w:rPr>
        <w:t xml:space="preserve">Por lo demás, el artículo el artículo 489 </w:t>
      </w:r>
      <w:r w:rsidRPr="001F41BC">
        <w:rPr>
          <w:rFonts w:ascii="Verdana" w:hAnsi="Verdana" w:cs="Arial"/>
          <w:i/>
          <w:iCs/>
          <w:sz w:val="16"/>
          <w:szCs w:val="16"/>
          <w:lang w:val="es-CO"/>
        </w:rPr>
        <w:t>ibidem</w:t>
      </w:r>
      <w:r w:rsidRPr="001F41BC">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4">
    <w:p w14:paraId="658881AE" w14:textId="77777777" w:rsidR="00A61348" w:rsidRPr="00D808AA" w:rsidRDefault="00A61348" w:rsidP="00A61348">
      <w:pPr>
        <w:pStyle w:val="Textonotapie"/>
        <w:ind w:firstLine="708"/>
        <w:jc w:val="both"/>
        <w:rPr>
          <w:rFonts w:ascii="Verdana" w:hAnsi="Verdana"/>
          <w:sz w:val="16"/>
          <w:szCs w:val="16"/>
        </w:rPr>
      </w:pPr>
      <w:r w:rsidRPr="00D808AA">
        <w:rPr>
          <w:rStyle w:val="Refdenotaalpie"/>
          <w:rFonts w:ascii="Verdana" w:hAnsi="Verdana"/>
          <w:sz w:val="16"/>
          <w:szCs w:val="16"/>
        </w:rPr>
        <w:footnoteRef/>
      </w:r>
      <w:r w:rsidRPr="00D808AA">
        <w:rPr>
          <w:rFonts w:ascii="Verdana" w:hAnsi="Verdana"/>
          <w:sz w:val="16"/>
          <w:szCs w:val="16"/>
        </w:rPr>
        <w:t xml:space="preserve"> En </w:t>
      </w:r>
      <w:r>
        <w:rPr>
          <w:rFonts w:ascii="Verdana" w:hAnsi="Verdana"/>
          <w:sz w:val="16"/>
          <w:szCs w:val="16"/>
        </w:rPr>
        <w:t>concordancia, el artículo 7 de la Ley 2381 de 2024 precisa lo siguiente: “</w:t>
      </w:r>
      <w:r w:rsidRPr="00D808AA">
        <w:rPr>
          <w:rFonts w:ascii="Verdana" w:hAnsi="Verdana"/>
          <w:sz w:val="16"/>
          <w:szCs w:val="16"/>
        </w:rPr>
        <w:t>Corresponde a los(as) Empleadores(as) y contratantes de prestación de servicios dentro del Sistema de Protección Social Integral para la Vejez, invalidez y muerte de origen común:</w:t>
      </w:r>
    </w:p>
    <w:p w14:paraId="40E3D43E" w14:textId="77777777" w:rsidR="00A61348" w:rsidRPr="00D808AA" w:rsidRDefault="00A61348" w:rsidP="00A61348">
      <w:pPr>
        <w:pStyle w:val="Textonotapie"/>
        <w:ind w:firstLine="708"/>
        <w:jc w:val="both"/>
        <w:rPr>
          <w:rFonts w:ascii="Verdana" w:hAnsi="Verdana"/>
          <w:sz w:val="16"/>
          <w:szCs w:val="16"/>
        </w:rPr>
      </w:pPr>
      <w:r w:rsidRPr="00D808AA">
        <w:rPr>
          <w:rFonts w:ascii="Verdana" w:hAnsi="Verdana"/>
          <w:sz w:val="16"/>
          <w:szCs w:val="16"/>
        </w:rPr>
        <w:t>1) Realizar el pago de su aporte y del aporte de los(as) trabajadores(as) o contratistas de prestación de servicios a su servicio en el Pilar Contributivo. Para tal efecto, descontará del salario, y/o honorarios de cada persona, al momento de su pago, el monto de las cotizaciones obligatorias y realizará el descuento de las cotizaciones voluntarias que expresamente haya autorizado por escrito el(la) trabajador(a) o contratista de prestación de servicios.</w:t>
      </w:r>
    </w:p>
    <w:p w14:paraId="7F5214CD" w14:textId="77777777" w:rsidR="00A61348" w:rsidRPr="00D808AA" w:rsidRDefault="00A61348" w:rsidP="00A61348">
      <w:pPr>
        <w:pStyle w:val="Textonotapie"/>
        <w:ind w:firstLine="708"/>
        <w:jc w:val="both"/>
        <w:rPr>
          <w:rFonts w:ascii="Verdana" w:hAnsi="Verdana"/>
          <w:sz w:val="16"/>
          <w:szCs w:val="16"/>
        </w:rPr>
      </w:pPr>
      <w:r w:rsidRPr="00D808AA">
        <w:rPr>
          <w:rFonts w:ascii="Verdana" w:hAnsi="Verdana"/>
          <w:sz w:val="16"/>
          <w:szCs w:val="16"/>
        </w:rPr>
        <w:t>2) Efectuar el pago de las cotizaciones a través de los mecanismos de recaudo establecidos, dentro de los plazos que determine el Gobierno nacional.</w:t>
      </w:r>
    </w:p>
    <w:p w14:paraId="0AF50B37" w14:textId="77777777" w:rsidR="00A61348" w:rsidRPr="00D808AA" w:rsidRDefault="00A61348" w:rsidP="00A61348">
      <w:pPr>
        <w:pStyle w:val="Textonotapie"/>
        <w:ind w:firstLine="708"/>
        <w:jc w:val="both"/>
        <w:rPr>
          <w:rFonts w:ascii="Verdana" w:hAnsi="Verdana"/>
          <w:sz w:val="16"/>
          <w:szCs w:val="16"/>
        </w:rPr>
      </w:pPr>
      <w:r w:rsidRPr="00D808AA">
        <w:rPr>
          <w:rFonts w:ascii="Verdana" w:hAnsi="Verdana"/>
          <w:sz w:val="16"/>
          <w:szCs w:val="16"/>
        </w:rPr>
        <w:t>3) Reportar y mantener actualizada toda la información que se requiera para la correcta y adecuada liquidación y pago de las contribuciones parafiscales del Sistema de Protección Integral para la Vejez.</w:t>
      </w:r>
    </w:p>
    <w:p w14:paraId="75BBF181" w14:textId="77777777" w:rsidR="00A61348" w:rsidRPr="00D808AA" w:rsidRDefault="00A61348" w:rsidP="00A61348">
      <w:pPr>
        <w:pStyle w:val="Textonotapie"/>
        <w:ind w:firstLine="708"/>
        <w:jc w:val="both"/>
        <w:rPr>
          <w:rFonts w:ascii="Verdana" w:hAnsi="Verdana"/>
          <w:sz w:val="16"/>
          <w:szCs w:val="16"/>
        </w:rPr>
      </w:pPr>
      <w:r w:rsidRPr="00D808AA">
        <w:rPr>
          <w:rFonts w:ascii="Verdana" w:hAnsi="Verdana"/>
          <w:sz w:val="16"/>
          <w:szCs w:val="16"/>
        </w:rPr>
        <w:t>4) Responder por la totalidad del aporte aún en el evento que no hubiere efectuado el descuento a él(la) trabajador(a) o contratista de prestación de servicios con las sanciones a que haya lugar en caso de incumplimiento.</w:t>
      </w:r>
    </w:p>
    <w:p w14:paraId="462CC85D" w14:textId="77777777" w:rsidR="00A61348" w:rsidRPr="00D808AA" w:rsidRDefault="00A61348" w:rsidP="00A61348">
      <w:pPr>
        <w:pStyle w:val="Textonotapie"/>
        <w:ind w:firstLine="708"/>
        <w:jc w:val="both"/>
        <w:rPr>
          <w:rFonts w:ascii="Verdana" w:hAnsi="Verdana"/>
          <w:sz w:val="16"/>
          <w:szCs w:val="16"/>
        </w:rPr>
      </w:pPr>
      <w:r w:rsidRPr="00D808AA">
        <w:rPr>
          <w:rFonts w:ascii="Verdana" w:hAnsi="Verdana"/>
          <w:sz w:val="16"/>
          <w:szCs w:val="16"/>
        </w:rPr>
        <w:t>5) Facilitar el acceso a información oportuna relacionada con la elección del fondo de pensiones de ahorro individual de preferencia de los afiliados, respetar su decisión y abstenerse de realizar afiliaciones o modificaciones sin su consentimiento.</w:t>
      </w:r>
    </w:p>
    <w:p w14:paraId="3F0F8435" w14:textId="77777777" w:rsidR="00A61348" w:rsidRPr="00D808AA" w:rsidRDefault="00A61348" w:rsidP="00A61348">
      <w:pPr>
        <w:pStyle w:val="Textonotapie"/>
        <w:ind w:firstLine="708"/>
        <w:jc w:val="both"/>
        <w:rPr>
          <w:rFonts w:ascii="Verdana" w:hAnsi="Verdana"/>
          <w:sz w:val="16"/>
          <w:szCs w:val="16"/>
          <w:lang w:val="es-CO"/>
        </w:rPr>
      </w:pPr>
      <w:r w:rsidRPr="00D808AA">
        <w:rPr>
          <w:rFonts w:ascii="Verdana" w:hAnsi="Verdana"/>
          <w:sz w:val="16"/>
          <w:szCs w:val="16"/>
        </w:rPr>
        <w:t>6) Informar las novedades laborales de sus trabajadores o contratistas de prestación de servicios a la entidad a la cual están afiliados, en materias tales como ingreso base de cotización y sus cambios, las vinculaciones y retiros de trabajadores; así mismo, informar a los trabajadores y contratistas de prestación de servicios sobre las garantías y las obligaciones que les asisten en el Sistema General de Seguridad Social</w:t>
      </w:r>
      <w:r>
        <w:rPr>
          <w:rFonts w:ascii="Verdana" w:hAnsi="Verdana"/>
          <w:sz w:val="16"/>
          <w:szCs w:val="16"/>
        </w:rPr>
        <w:t>”</w:t>
      </w:r>
      <w:r w:rsidRPr="00D808AA">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1934"/>
    <w:rsid w:val="00061B2A"/>
    <w:rsid w:val="00082362"/>
    <w:rsid w:val="000A683E"/>
    <w:rsid w:val="000B19B9"/>
    <w:rsid w:val="000C0CCD"/>
    <w:rsid w:val="000C2F39"/>
    <w:rsid w:val="000D0334"/>
    <w:rsid w:val="000F6486"/>
    <w:rsid w:val="00125105"/>
    <w:rsid w:val="00127233"/>
    <w:rsid w:val="001511A0"/>
    <w:rsid w:val="001976E6"/>
    <w:rsid w:val="001D50C0"/>
    <w:rsid w:val="001E4177"/>
    <w:rsid w:val="001F7DC6"/>
    <w:rsid w:val="002421BB"/>
    <w:rsid w:val="0025796E"/>
    <w:rsid w:val="002707A2"/>
    <w:rsid w:val="002951A0"/>
    <w:rsid w:val="002962BC"/>
    <w:rsid w:val="002A093D"/>
    <w:rsid w:val="002A0DD0"/>
    <w:rsid w:val="002A49AC"/>
    <w:rsid w:val="002A64FD"/>
    <w:rsid w:val="002C7A84"/>
    <w:rsid w:val="002E4FD9"/>
    <w:rsid w:val="002F4760"/>
    <w:rsid w:val="002F55A7"/>
    <w:rsid w:val="00322A85"/>
    <w:rsid w:val="00324168"/>
    <w:rsid w:val="003448F4"/>
    <w:rsid w:val="00345274"/>
    <w:rsid w:val="00374F5E"/>
    <w:rsid w:val="00377E3E"/>
    <w:rsid w:val="003A779E"/>
    <w:rsid w:val="003D0F4D"/>
    <w:rsid w:val="003D5B0D"/>
    <w:rsid w:val="003E0499"/>
    <w:rsid w:val="003F3941"/>
    <w:rsid w:val="00406575"/>
    <w:rsid w:val="00414C74"/>
    <w:rsid w:val="00426250"/>
    <w:rsid w:val="0042722E"/>
    <w:rsid w:val="0044528D"/>
    <w:rsid w:val="00494B36"/>
    <w:rsid w:val="004A1847"/>
    <w:rsid w:val="004A305D"/>
    <w:rsid w:val="004F21C4"/>
    <w:rsid w:val="004F685F"/>
    <w:rsid w:val="005566E8"/>
    <w:rsid w:val="00574867"/>
    <w:rsid w:val="00591460"/>
    <w:rsid w:val="005B3816"/>
    <w:rsid w:val="005C3777"/>
    <w:rsid w:val="005C5CDC"/>
    <w:rsid w:val="005D476C"/>
    <w:rsid w:val="006219F8"/>
    <w:rsid w:val="0063688C"/>
    <w:rsid w:val="00665D70"/>
    <w:rsid w:val="006900D9"/>
    <w:rsid w:val="006C7B53"/>
    <w:rsid w:val="00706C16"/>
    <w:rsid w:val="00756841"/>
    <w:rsid w:val="007649AB"/>
    <w:rsid w:val="00771D0C"/>
    <w:rsid w:val="007833AC"/>
    <w:rsid w:val="007B1F01"/>
    <w:rsid w:val="007B268C"/>
    <w:rsid w:val="007B7171"/>
    <w:rsid w:val="007C0C0F"/>
    <w:rsid w:val="007C3DC2"/>
    <w:rsid w:val="007E5497"/>
    <w:rsid w:val="00806F5F"/>
    <w:rsid w:val="00820278"/>
    <w:rsid w:val="00867F95"/>
    <w:rsid w:val="008843B6"/>
    <w:rsid w:val="00891928"/>
    <w:rsid w:val="008A446D"/>
    <w:rsid w:val="008B4A7C"/>
    <w:rsid w:val="008C2A7F"/>
    <w:rsid w:val="008D180B"/>
    <w:rsid w:val="008F0EA7"/>
    <w:rsid w:val="00923EEF"/>
    <w:rsid w:val="009419F9"/>
    <w:rsid w:val="009470BB"/>
    <w:rsid w:val="0095685E"/>
    <w:rsid w:val="00957C5C"/>
    <w:rsid w:val="00961B09"/>
    <w:rsid w:val="00965334"/>
    <w:rsid w:val="0097093E"/>
    <w:rsid w:val="00977468"/>
    <w:rsid w:val="00986AC5"/>
    <w:rsid w:val="009A0DFA"/>
    <w:rsid w:val="009B2D26"/>
    <w:rsid w:val="009C71FA"/>
    <w:rsid w:val="009C72E7"/>
    <w:rsid w:val="009D3058"/>
    <w:rsid w:val="009F08A9"/>
    <w:rsid w:val="009F3A13"/>
    <w:rsid w:val="009F7104"/>
    <w:rsid w:val="00A122D3"/>
    <w:rsid w:val="00A17F13"/>
    <w:rsid w:val="00A20739"/>
    <w:rsid w:val="00A33C78"/>
    <w:rsid w:val="00A61348"/>
    <w:rsid w:val="00AB0ADB"/>
    <w:rsid w:val="00B01B1A"/>
    <w:rsid w:val="00B14A4E"/>
    <w:rsid w:val="00B66319"/>
    <w:rsid w:val="00B72CD3"/>
    <w:rsid w:val="00B72FFF"/>
    <w:rsid w:val="00BC3D36"/>
    <w:rsid w:val="00BD7F72"/>
    <w:rsid w:val="00C04FB3"/>
    <w:rsid w:val="00C330EB"/>
    <w:rsid w:val="00C41061"/>
    <w:rsid w:val="00C42332"/>
    <w:rsid w:val="00C54E66"/>
    <w:rsid w:val="00C6797F"/>
    <w:rsid w:val="00C754BE"/>
    <w:rsid w:val="00C76B1C"/>
    <w:rsid w:val="00CB6357"/>
    <w:rsid w:val="00CC1B26"/>
    <w:rsid w:val="00CC6A1C"/>
    <w:rsid w:val="00D423A2"/>
    <w:rsid w:val="00D520D8"/>
    <w:rsid w:val="00D63AC2"/>
    <w:rsid w:val="00D734B4"/>
    <w:rsid w:val="00D7383B"/>
    <w:rsid w:val="00DA231B"/>
    <w:rsid w:val="00DC39FC"/>
    <w:rsid w:val="00DE28A9"/>
    <w:rsid w:val="00DF5254"/>
    <w:rsid w:val="00E00F4D"/>
    <w:rsid w:val="00E16408"/>
    <w:rsid w:val="00E20894"/>
    <w:rsid w:val="00E22FA2"/>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2660"/>
    <w:rsid w:val="00F54121"/>
    <w:rsid w:val="00F5664F"/>
    <w:rsid w:val="00F62CE1"/>
    <w:rsid w:val="00F666C4"/>
    <w:rsid w:val="00F76AFC"/>
    <w:rsid w:val="00FA47C0"/>
    <w:rsid w:val="00FB5DD1"/>
    <w:rsid w:val="00FC0DAF"/>
    <w:rsid w:val="00FC2B5D"/>
    <w:rsid w:val="00FE047A"/>
    <w:rsid w:val="00FF1449"/>
    <w:rsid w:val="01A5EA74"/>
    <w:rsid w:val="042F4AE4"/>
    <w:rsid w:val="0D663251"/>
    <w:rsid w:val="165E9519"/>
    <w:rsid w:val="1C37BD2C"/>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6134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A6134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rhh@buenavista-sucre.gov.c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dcmitype/"/>
    <ds:schemaRef ds:uri="a6cb9e4b-f1d1-4245-83ec-6cad768d538a"/>
    <ds:schemaRef ds:uri="http://purl.org/dc/elements/1.1/"/>
    <ds:schemaRef ds:uri="http://schemas.microsoft.com/office/2006/metadata/properties"/>
    <ds:schemaRef ds:uri="9d85dbaf-23eb-4e57-a637-93dcacc8b1a1"/>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BE533682-2A35-4695-9463-C8660E871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4992</Words>
  <Characters>27459</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2025-07-31T20:49:00Z</dcterms:created>
  <dcterms:modified xsi:type="dcterms:W3CDTF">2025-07-31T20:49:00Z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