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C5BA42" w14:textId="77777777" w:rsidR="005F5CB4" w:rsidRDefault="005F5CB4" w:rsidP="000A3221">
      <w:pPr>
        <w:jc w:val="right"/>
        <w:rPr>
          <w:rFonts w:ascii="Arial" w:hAnsi="Arial" w:cs="Arial"/>
          <w:b/>
          <w:color w:val="000000" w:themeColor="text1"/>
          <w:sz w:val="16"/>
          <w:szCs w:val="16"/>
          <w:lang w:eastAsia="es-ES"/>
        </w:rPr>
      </w:pPr>
    </w:p>
    <w:p w14:paraId="49B5A32C" w14:textId="56066E63" w:rsidR="000A3221" w:rsidRPr="006C15D5" w:rsidRDefault="000A3221" w:rsidP="000A3221">
      <w:pPr>
        <w:jc w:val="right"/>
        <w:rPr>
          <w:rFonts w:ascii="Arial" w:hAnsi="Arial" w:cs="Arial"/>
          <w:bCs/>
          <w:color w:val="000000" w:themeColor="text1"/>
          <w:sz w:val="16"/>
          <w:szCs w:val="16"/>
          <w:lang w:eastAsia="es-ES"/>
        </w:rPr>
      </w:pPr>
      <w:r w:rsidRPr="006C15D5">
        <w:rPr>
          <w:rFonts w:ascii="Arial" w:hAnsi="Arial" w:cs="Arial"/>
          <w:b/>
          <w:color w:val="000000" w:themeColor="text1"/>
          <w:sz w:val="16"/>
          <w:szCs w:val="16"/>
          <w:lang w:eastAsia="es-ES"/>
        </w:rPr>
        <w:tab/>
      </w:r>
      <w:r w:rsidRPr="006C15D5">
        <w:rPr>
          <w:rFonts w:ascii="Arial" w:hAnsi="Arial" w:cs="Arial"/>
          <w:bCs/>
          <w:color w:val="000000" w:themeColor="text1"/>
          <w:sz w:val="16"/>
          <w:szCs w:val="16"/>
          <w:lang w:eastAsia="es-ES"/>
        </w:rPr>
        <w:t>CCE-DES-FM-17</w:t>
      </w:r>
    </w:p>
    <w:p w14:paraId="7EBADEC2" w14:textId="77777777" w:rsidR="00BC5D4E" w:rsidRPr="0020782C" w:rsidRDefault="00BC5D4E" w:rsidP="00BC5D4E">
      <w:pPr>
        <w:jc w:val="both"/>
        <w:rPr>
          <w:rFonts w:ascii="Arial" w:eastAsia="Calibri" w:hAnsi="Arial" w:cs="Arial"/>
          <w:b/>
          <w:bCs/>
          <w:sz w:val="22"/>
        </w:rPr>
      </w:pPr>
      <w:r w:rsidRPr="063DB410">
        <w:rPr>
          <w:rFonts w:ascii="Arial" w:eastAsia="Calibri" w:hAnsi="Arial" w:cs="Arial"/>
          <w:b/>
          <w:bCs/>
          <w:sz w:val="22"/>
          <w:szCs w:val="22"/>
        </w:rPr>
        <w:t xml:space="preserve">CONTRATO ESTATAL </w:t>
      </w:r>
      <w:bookmarkStart w:id="0" w:name="_Hlk39676694"/>
      <w:r w:rsidRPr="063DB410">
        <w:rPr>
          <w:rFonts w:ascii="Arial" w:eastAsia="Calibri" w:hAnsi="Arial" w:cs="Arial"/>
          <w:b/>
          <w:bCs/>
          <w:sz w:val="22"/>
          <w:szCs w:val="22"/>
        </w:rPr>
        <w:t>–</w:t>
      </w:r>
      <w:bookmarkEnd w:id="0"/>
      <w:r w:rsidRPr="063DB410">
        <w:rPr>
          <w:rFonts w:ascii="Arial" w:eastAsia="Calibri" w:hAnsi="Arial" w:cs="Arial"/>
          <w:b/>
          <w:bCs/>
          <w:sz w:val="22"/>
          <w:szCs w:val="22"/>
        </w:rPr>
        <w:t xml:space="preserve"> Ejercicio – Funciones de control y vigilancia</w:t>
      </w:r>
    </w:p>
    <w:p w14:paraId="6200AFB0" w14:textId="77777777" w:rsidR="00BC5D4E" w:rsidRPr="0020782C" w:rsidRDefault="00BC5D4E" w:rsidP="00BC5D4E">
      <w:pPr>
        <w:jc w:val="both"/>
        <w:rPr>
          <w:rFonts w:ascii="Arial" w:eastAsia="Calibri" w:hAnsi="Arial" w:cs="Arial"/>
          <w:bCs/>
          <w:sz w:val="20"/>
          <w:szCs w:val="20"/>
        </w:rPr>
      </w:pPr>
    </w:p>
    <w:p w14:paraId="4F60CC7A" w14:textId="53C93FEF" w:rsidR="00BC5D4E" w:rsidRPr="0020782C" w:rsidRDefault="00B041F5" w:rsidP="00BC5D4E">
      <w:pPr>
        <w:jc w:val="both"/>
        <w:rPr>
          <w:rFonts w:ascii="Arial" w:eastAsia="Calibri" w:hAnsi="Arial" w:cs="Arial"/>
          <w:bCs/>
          <w:sz w:val="20"/>
          <w:szCs w:val="20"/>
        </w:rPr>
      </w:pPr>
      <w:r>
        <w:rPr>
          <w:rFonts w:ascii="Arial" w:eastAsia="Calibri" w:hAnsi="Arial" w:cs="Arial"/>
          <w:bCs/>
          <w:sz w:val="20"/>
          <w:szCs w:val="20"/>
        </w:rPr>
        <w:t>Así, por ejemplo, los artículos</w:t>
      </w:r>
      <w:r w:rsidR="00BC5D4E" w:rsidRPr="0020782C">
        <w:rPr>
          <w:rFonts w:ascii="Arial" w:eastAsia="Calibri" w:hAnsi="Arial" w:cs="Arial"/>
          <w:bCs/>
          <w:sz w:val="20"/>
          <w:szCs w:val="20"/>
        </w:rPr>
        <w:t xml:space="preserve"> 4, 5, 12, 14 y 26 de la Ley 80 de 1993 consagran, entre otros aspectos, la obligación de la entidad estatal de velar por el correcto y oportuno cumplimiento de las prestaciones del contrato, las especificaciones de los bienes, obras y servicios objeto del mismo, las condiciones de calidad ofrecidas, etc. Esta obligación se predica del jefe o representante legal de la entidad, por tener la responsabilidad de la dirección y manejo de la actividad contractual y de los servidores públicos que intervienen en dicha actividad.</w:t>
      </w:r>
    </w:p>
    <w:p w14:paraId="4F91407B" w14:textId="77777777" w:rsidR="00BC5D4E" w:rsidRPr="0020782C" w:rsidRDefault="00BC5D4E" w:rsidP="00BC5D4E">
      <w:pPr>
        <w:jc w:val="both"/>
        <w:rPr>
          <w:rFonts w:ascii="Arial" w:eastAsia="Calibri" w:hAnsi="Arial" w:cs="Arial"/>
          <w:b/>
          <w:sz w:val="20"/>
          <w:szCs w:val="20"/>
          <w:highlight w:val="yellow"/>
        </w:rPr>
      </w:pPr>
    </w:p>
    <w:p w14:paraId="1263988F" w14:textId="77777777" w:rsidR="00BC5D4E" w:rsidRPr="0020782C" w:rsidRDefault="00BC5D4E" w:rsidP="00BC5D4E">
      <w:pPr>
        <w:jc w:val="both"/>
        <w:rPr>
          <w:rFonts w:ascii="Arial" w:eastAsia="Calibri" w:hAnsi="Arial" w:cs="Arial"/>
          <w:b/>
          <w:bCs/>
          <w:sz w:val="22"/>
        </w:rPr>
      </w:pPr>
      <w:r w:rsidRPr="063DB410">
        <w:rPr>
          <w:rFonts w:ascii="Arial" w:eastAsia="Calibri" w:hAnsi="Arial" w:cs="Arial"/>
          <w:b/>
          <w:bCs/>
          <w:sz w:val="22"/>
          <w:szCs w:val="22"/>
        </w:rPr>
        <w:t>CONTRATO ESTATAL – Funciones de control y vigilancia</w:t>
      </w:r>
    </w:p>
    <w:p w14:paraId="11E072AE" w14:textId="77777777" w:rsidR="00BC5D4E" w:rsidRPr="0020782C" w:rsidRDefault="00BC5D4E" w:rsidP="00BC5D4E">
      <w:pPr>
        <w:jc w:val="both"/>
        <w:rPr>
          <w:rFonts w:ascii="Arial" w:eastAsia="Calibri" w:hAnsi="Arial" w:cs="Arial"/>
          <w:b/>
          <w:sz w:val="20"/>
          <w:szCs w:val="20"/>
        </w:rPr>
      </w:pPr>
    </w:p>
    <w:p w14:paraId="6A9C30AF" w14:textId="77777777" w:rsidR="00BC5D4E" w:rsidRPr="0020782C" w:rsidRDefault="00BC5D4E" w:rsidP="00BC5D4E">
      <w:pPr>
        <w:jc w:val="both"/>
        <w:rPr>
          <w:rFonts w:ascii="Arial" w:hAnsi="Arial" w:cs="Arial"/>
          <w:sz w:val="20"/>
          <w:szCs w:val="20"/>
          <w:lang w:val="es-ES"/>
        </w:rPr>
      </w:pPr>
      <w:r w:rsidRPr="0020782C">
        <w:rPr>
          <w:rFonts w:ascii="Arial" w:hAnsi="Arial" w:cs="Arial"/>
          <w:sz w:val="20"/>
          <w:szCs w:val="20"/>
          <w:lang w:val="es-ES"/>
        </w:rPr>
        <w:t>[…] El seguimiento de la ejecución del contrato para su dirección, control y vigilancia de su correcto cumplimiento es un deber legal que permite a las entidades estatales tomar medidas orientadas a la satisfacción de los fines de la contratación, dentro de las cuales se encuentra la posibilidad de pactar y ejercer las cláusulas exorbitantes ─ en algunos supuestos ─, la designación de una supervisión o la contratación de una interventoría para vigilar la ejecución del contrato y la facultad de pactar e imponer multas, clausula penal o hacer efectivas las garantías del contrato, previa declaratoria de incumplimiento de las obligaciones del contrato, en aras de lograr la satisfacción de las necesidades de bienes, obra o servicios que se pretenden suplir con la celebración de los contratos estatales.</w:t>
      </w:r>
    </w:p>
    <w:p w14:paraId="0504A19D" w14:textId="77777777" w:rsidR="00BC5D4E" w:rsidRPr="0020782C" w:rsidRDefault="00BC5D4E" w:rsidP="00BC5D4E">
      <w:pPr>
        <w:jc w:val="both"/>
        <w:rPr>
          <w:rFonts w:ascii="Arial" w:eastAsia="Calibri" w:hAnsi="Arial" w:cs="Arial"/>
          <w:b/>
          <w:sz w:val="20"/>
          <w:szCs w:val="20"/>
        </w:rPr>
      </w:pPr>
    </w:p>
    <w:p w14:paraId="1DB8B710" w14:textId="77777777" w:rsidR="00BC5D4E" w:rsidRPr="0020782C" w:rsidRDefault="00BC5D4E" w:rsidP="00BC5D4E">
      <w:pPr>
        <w:jc w:val="both"/>
        <w:rPr>
          <w:rFonts w:ascii="Arial" w:eastAsia="Calibri" w:hAnsi="Arial" w:cs="Arial"/>
          <w:b/>
          <w:bCs/>
          <w:sz w:val="22"/>
        </w:rPr>
      </w:pPr>
      <w:r w:rsidRPr="063DB410">
        <w:rPr>
          <w:rFonts w:ascii="Arial" w:eastAsia="Calibri" w:hAnsi="Arial" w:cs="Arial"/>
          <w:b/>
          <w:bCs/>
          <w:sz w:val="22"/>
          <w:szCs w:val="22"/>
        </w:rPr>
        <w:t>SUPERVISIÓN – Ejercicio – Contratista – Imposibilidad – Apoyo a la supervisión</w:t>
      </w:r>
    </w:p>
    <w:p w14:paraId="5253AF09" w14:textId="77777777" w:rsidR="00BC5D4E" w:rsidRPr="0020782C" w:rsidRDefault="00BC5D4E" w:rsidP="00BC5D4E">
      <w:pPr>
        <w:jc w:val="both"/>
        <w:rPr>
          <w:rFonts w:ascii="Arial" w:hAnsi="Arial" w:cs="Arial"/>
          <w:sz w:val="20"/>
          <w:szCs w:val="20"/>
          <w:highlight w:val="yellow"/>
        </w:rPr>
      </w:pPr>
    </w:p>
    <w:p w14:paraId="0EF353D7" w14:textId="6BE87AD2" w:rsidR="00873A9D" w:rsidRPr="00873A9D" w:rsidRDefault="00A32F14" w:rsidP="00873A9D">
      <w:pPr>
        <w:pStyle w:val="Sinespaciado"/>
        <w:spacing w:after="120"/>
        <w:jc w:val="both"/>
        <w:rPr>
          <w:rFonts w:ascii="Arial" w:hAnsi="Arial" w:cs="Arial"/>
          <w:bCs/>
          <w:sz w:val="20"/>
          <w:szCs w:val="20"/>
        </w:rPr>
      </w:pPr>
      <w:r w:rsidRPr="00B8134D">
        <w:rPr>
          <w:rFonts w:ascii="Arial" w:eastAsia="Calibri" w:hAnsi="Arial" w:cs="Arial"/>
          <w:sz w:val="20"/>
          <w:szCs w:val="20"/>
          <w:lang w:val="es-ES_tradnl"/>
        </w:rPr>
        <w:t>[…]</w:t>
      </w:r>
      <w:r>
        <w:rPr>
          <w:rFonts w:ascii="Arial" w:eastAsia="Calibri" w:hAnsi="Arial" w:cs="Arial"/>
          <w:sz w:val="20"/>
          <w:szCs w:val="20"/>
          <w:lang w:val="es-ES_tradnl"/>
        </w:rPr>
        <w:t xml:space="preserve"> </w:t>
      </w:r>
      <w:r w:rsidR="00873A9D" w:rsidRPr="00873A9D">
        <w:rPr>
          <w:rFonts w:ascii="Arial" w:hAnsi="Arial" w:cs="Arial"/>
          <w:bCs/>
          <w:sz w:val="20"/>
          <w:szCs w:val="20"/>
        </w:rPr>
        <w:t xml:space="preserve">la responsabilidad por el control y vigilancia de la ejecución del contrato está a cargo de la entidad estatal contratante y, por tanto, es esta quien debe supervisar los contratos mediante sus funcionarios o servidores públicos, y únicamente puede contratar personal en caso de necesitarlo como apoyo a su gestión en la supervisión. De este modo, el contratista podría fungir de apoyo a la supervisión del contrato, en la medida en que el contrato de prestación de servicios profesionales y de apoyo a la gestión tenga como objeto obligaciones dirigidas a apoyar dicha actividad de supervisión de contratos. En tal sentido, los contratistas no pueden asumir de forma íntegra, directa y excluyente la actividad de supervisión de los contratos estatales.  </w:t>
      </w:r>
    </w:p>
    <w:p w14:paraId="17AF6633" w14:textId="317757CE" w:rsidR="00A95C83" w:rsidRDefault="00A95C83" w:rsidP="00A95C83">
      <w:pPr>
        <w:spacing w:line="276" w:lineRule="auto"/>
        <w:jc w:val="both"/>
        <w:rPr>
          <w:rFonts w:ascii="Arial" w:eastAsia="Calibri" w:hAnsi="Arial" w:cs="Arial"/>
          <w:sz w:val="20"/>
          <w:szCs w:val="20"/>
        </w:rPr>
      </w:pPr>
    </w:p>
    <w:p w14:paraId="36247A69" w14:textId="29FE412C" w:rsidR="00D8525E" w:rsidRPr="00D8525E" w:rsidRDefault="00A32F14" w:rsidP="00D8525E">
      <w:pPr>
        <w:spacing w:line="276" w:lineRule="auto"/>
        <w:jc w:val="both"/>
        <w:rPr>
          <w:rFonts w:ascii="Arial" w:eastAsia="Calibri" w:hAnsi="Arial" w:cs="Arial"/>
          <w:b/>
          <w:bCs/>
          <w:sz w:val="22"/>
          <w:szCs w:val="22"/>
        </w:rPr>
      </w:pPr>
      <w:r w:rsidRPr="00D8525E">
        <w:rPr>
          <w:rFonts w:ascii="Arial" w:eastAsia="Calibri" w:hAnsi="Arial" w:cs="Arial"/>
          <w:b/>
          <w:bCs/>
          <w:sz w:val="22"/>
          <w:szCs w:val="22"/>
        </w:rPr>
        <w:t>CONTRATO DE PRESTACIÓN DE SERVICIOS</w:t>
      </w:r>
      <w:r w:rsidR="00D8525E" w:rsidRPr="00D8525E">
        <w:rPr>
          <w:rFonts w:ascii="Arial" w:eastAsia="Calibri" w:hAnsi="Arial" w:cs="Arial"/>
          <w:b/>
          <w:bCs/>
          <w:sz w:val="22"/>
          <w:szCs w:val="22"/>
        </w:rPr>
        <w:t xml:space="preserve"> – Apoyo a la supervisión – Régimen de Responsabilidad</w:t>
      </w:r>
    </w:p>
    <w:p w14:paraId="269FA04B" w14:textId="77777777" w:rsidR="00D8525E" w:rsidRDefault="00D8525E" w:rsidP="00D8525E">
      <w:pPr>
        <w:spacing w:line="276" w:lineRule="auto"/>
        <w:jc w:val="both"/>
        <w:rPr>
          <w:rFonts w:ascii="Arial" w:eastAsia="Calibri" w:hAnsi="Arial" w:cs="Arial"/>
          <w:b/>
          <w:bCs/>
          <w:sz w:val="20"/>
          <w:szCs w:val="20"/>
        </w:rPr>
      </w:pPr>
    </w:p>
    <w:p w14:paraId="372E0807" w14:textId="3DE6CE85" w:rsidR="00D8525E" w:rsidRPr="00D8525E" w:rsidRDefault="00A32F14" w:rsidP="00D8525E">
      <w:pPr>
        <w:jc w:val="both"/>
        <w:rPr>
          <w:rFonts w:ascii="Arial" w:eastAsia="Calibri" w:hAnsi="Arial" w:cs="Arial"/>
          <w:b/>
          <w:bCs/>
          <w:sz w:val="20"/>
          <w:szCs w:val="20"/>
        </w:rPr>
      </w:pPr>
      <w:r w:rsidRPr="00B8134D">
        <w:rPr>
          <w:rFonts w:ascii="Arial" w:eastAsia="Calibri" w:hAnsi="Arial" w:cs="Arial"/>
          <w:sz w:val="20"/>
          <w:szCs w:val="20"/>
          <w:lang w:val="es-ES_tradnl"/>
        </w:rPr>
        <w:t>[…]</w:t>
      </w:r>
      <w:r>
        <w:rPr>
          <w:rFonts w:ascii="Arial" w:eastAsia="Calibri" w:hAnsi="Arial" w:cs="Arial"/>
          <w:sz w:val="20"/>
          <w:szCs w:val="20"/>
          <w:lang w:val="es-ES_tradnl"/>
        </w:rPr>
        <w:t xml:space="preserve"> </w:t>
      </w:r>
      <w:r>
        <w:rPr>
          <w:rFonts w:ascii="Arial" w:eastAsia="Calibri" w:hAnsi="Arial" w:cs="Arial"/>
          <w:bCs/>
          <w:color w:val="000000" w:themeColor="text1"/>
          <w:sz w:val="20"/>
          <w:szCs w:val="20"/>
        </w:rPr>
        <w:t>el</w:t>
      </w:r>
      <w:r w:rsidR="00D8525E" w:rsidRPr="00D8525E">
        <w:rPr>
          <w:rFonts w:ascii="Arial" w:eastAsia="Calibri" w:hAnsi="Arial" w:cs="Arial"/>
          <w:bCs/>
          <w:color w:val="000000" w:themeColor="text1"/>
          <w:sz w:val="20"/>
          <w:szCs w:val="20"/>
        </w:rPr>
        <w:t xml:space="preserve"> contrato por prestación de servicios no le otorga al particular la condición de servidor público, la aclaración anterior es importante para el tema en concreto en la medida en que, los servidores públicos que ejerzan las funciones de </w:t>
      </w:r>
      <w:r w:rsidRPr="00D8525E">
        <w:rPr>
          <w:rFonts w:ascii="Arial" w:eastAsia="Calibri" w:hAnsi="Arial" w:cs="Arial"/>
          <w:bCs/>
          <w:color w:val="000000" w:themeColor="text1"/>
          <w:sz w:val="20"/>
          <w:szCs w:val="20"/>
        </w:rPr>
        <w:t>supervisión</w:t>
      </w:r>
      <w:r w:rsidR="00D8525E" w:rsidRPr="00D8525E">
        <w:rPr>
          <w:rFonts w:ascii="Arial" w:eastAsia="Calibri" w:hAnsi="Arial" w:cs="Arial"/>
          <w:bCs/>
          <w:color w:val="000000" w:themeColor="text1"/>
          <w:sz w:val="20"/>
          <w:szCs w:val="20"/>
        </w:rPr>
        <w:t xml:space="preserve"> o </w:t>
      </w:r>
      <w:r w:rsidRPr="00D8525E">
        <w:rPr>
          <w:rFonts w:ascii="Arial" w:eastAsia="Calibri" w:hAnsi="Arial" w:cs="Arial"/>
          <w:bCs/>
          <w:color w:val="000000" w:themeColor="text1"/>
          <w:sz w:val="20"/>
          <w:szCs w:val="20"/>
        </w:rPr>
        <w:t>interventoría</w:t>
      </w:r>
      <w:r w:rsidR="00D8525E" w:rsidRPr="00D8525E">
        <w:rPr>
          <w:rFonts w:ascii="Arial" w:eastAsia="Calibri" w:hAnsi="Arial" w:cs="Arial"/>
          <w:bCs/>
          <w:color w:val="000000" w:themeColor="text1"/>
          <w:sz w:val="20"/>
          <w:szCs w:val="20"/>
        </w:rPr>
        <w:t xml:space="preserve"> se encontraran </w:t>
      </w:r>
      <w:r w:rsidR="00D8525E" w:rsidRPr="00D8525E">
        <w:rPr>
          <w:rFonts w:ascii="Arial" w:eastAsiaTheme="minorHAnsi" w:hAnsi="Arial" w:cs="Arial"/>
          <w:sz w:val="20"/>
          <w:szCs w:val="20"/>
          <w:lang w:val="es-MX" w:eastAsia="en-US"/>
        </w:rPr>
        <w:t xml:space="preserve">sujetos a la aplicación del régimen de responsabilidad civil, penal, disciplinario y fiscal de lo que realicen y dejen de hacer. Por su parte, en relación con los contratistas, en los términos del artículo 52 de la Ley 80 de 1993, el contratista de prestación de servicios contratado para apoyar la supervisión de los contratos estatales responderá civil y penalmente por sus acciones y omisiones en la actuación contractual en los términos de la ley. </w:t>
      </w:r>
    </w:p>
    <w:p w14:paraId="5D3E396E" w14:textId="77777777" w:rsidR="00D8525E" w:rsidRPr="00D8525E" w:rsidRDefault="00D8525E" w:rsidP="00A95C83">
      <w:pPr>
        <w:spacing w:line="276" w:lineRule="auto"/>
        <w:jc w:val="both"/>
        <w:rPr>
          <w:rFonts w:ascii="Arial" w:eastAsia="Calibri" w:hAnsi="Arial" w:cs="Arial"/>
          <w:b/>
          <w:bCs/>
          <w:sz w:val="20"/>
          <w:szCs w:val="20"/>
        </w:rPr>
      </w:pPr>
    </w:p>
    <w:p w14:paraId="2F086F82" w14:textId="71AA88E5" w:rsidR="00A95C83" w:rsidRDefault="00A95C83" w:rsidP="005F5CB4">
      <w:pPr>
        <w:jc w:val="both"/>
        <w:rPr>
          <w:rFonts w:ascii="Arial" w:eastAsia="Calibri" w:hAnsi="Arial" w:cs="Arial"/>
          <w:b/>
          <w:color w:val="000000" w:themeColor="text1"/>
          <w:sz w:val="22"/>
          <w:lang w:val="es-ES_tradnl"/>
        </w:rPr>
      </w:pPr>
    </w:p>
    <w:p w14:paraId="36529BA6" w14:textId="1A29FCDC" w:rsidR="00A95C83" w:rsidRDefault="00A95C83" w:rsidP="005F5CB4">
      <w:pPr>
        <w:jc w:val="both"/>
        <w:rPr>
          <w:rFonts w:ascii="Arial" w:eastAsia="Calibri" w:hAnsi="Arial" w:cs="Arial"/>
          <w:b/>
          <w:color w:val="000000" w:themeColor="text1"/>
          <w:sz w:val="22"/>
          <w:lang w:val="es-ES_tradnl"/>
        </w:rPr>
      </w:pPr>
    </w:p>
    <w:p w14:paraId="57D63752" w14:textId="501535DB" w:rsidR="00A95C83" w:rsidRDefault="00A95C83" w:rsidP="005F5CB4">
      <w:pPr>
        <w:jc w:val="both"/>
        <w:rPr>
          <w:rFonts w:ascii="Arial" w:eastAsia="Calibri" w:hAnsi="Arial" w:cs="Arial"/>
          <w:b/>
          <w:color w:val="000000" w:themeColor="text1"/>
          <w:sz w:val="22"/>
          <w:lang w:val="es-ES_tradnl"/>
        </w:rPr>
      </w:pPr>
    </w:p>
    <w:p w14:paraId="606FED20" w14:textId="77777777" w:rsidR="000A3221" w:rsidRPr="00887158" w:rsidRDefault="000A3221" w:rsidP="000A3221">
      <w:pPr>
        <w:pStyle w:val="NormalWeb"/>
        <w:spacing w:before="0" w:beforeAutospacing="0" w:after="0" w:afterAutospacing="0"/>
        <w:jc w:val="both"/>
        <w:rPr>
          <w:rFonts w:ascii="Arial" w:hAnsi="Arial" w:cs="Arial"/>
          <w:color w:val="000000" w:themeColor="text1"/>
          <w:sz w:val="22"/>
          <w:szCs w:val="22"/>
        </w:rPr>
      </w:pPr>
    </w:p>
    <w:p w14:paraId="200AA812" w14:textId="77777777" w:rsidR="00CD4291" w:rsidRDefault="00CD4291" w:rsidP="000A3221">
      <w:pPr>
        <w:rPr>
          <w:rFonts w:ascii="Arial" w:hAnsi="Arial" w:cs="Arial"/>
          <w:color w:val="000000" w:themeColor="text1"/>
          <w:sz w:val="22"/>
        </w:rPr>
      </w:pPr>
    </w:p>
    <w:p w14:paraId="1A5733CA" w14:textId="77777777" w:rsidR="00CD4291" w:rsidRDefault="00CD4291" w:rsidP="000A3221">
      <w:pPr>
        <w:rPr>
          <w:rFonts w:ascii="Arial" w:hAnsi="Arial" w:cs="Arial"/>
          <w:color w:val="000000" w:themeColor="text1"/>
          <w:sz w:val="22"/>
        </w:rPr>
      </w:pPr>
    </w:p>
    <w:p w14:paraId="22641603" w14:textId="3D7DA70E" w:rsidR="008D0D60" w:rsidRPr="00EA395D" w:rsidRDefault="000A3221" w:rsidP="008D0D60">
      <w:pPr>
        <w:rPr>
          <w:rFonts w:ascii="Segoe UI" w:hAnsi="Segoe UI" w:cs="Segoe UI"/>
          <w:color w:val="201F1E"/>
          <w:sz w:val="18"/>
          <w:szCs w:val="18"/>
          <w:shd w:val="clear" w:color="auto" w:fill="E1DFDD"/>
        </w:rPr>
      </w:pPr>
      <w:r w:rsidRPr="006C15D5">
        <w:rPr>
          <w:rFonts w:ascii="Arial" w:hAnsi="Arial" w:cs="Arial"/>
          <w:color w:val="000000" w:themeColor="text1"/>
          <w:sz w:val="22"/>
        </w:rPr>
        <w:t xml:space="preserve">Bogotá D.C., </w:t>
      </w:r>
      <w:r w:rsidR="008D0D60">
        <w:rPr>
          <w:rFonts w:ascii="Arial" w:hAnsi="Arial" w:cs="Arial"/>
          <w:b/>
          <w:color w:val="000000" w:themeColor="text1"/>
          <w:sz w:val="22"/>
        </w:rPr>
        <w:t xml:space="preserve">01/02/2021 a las 16:02:07 segundos     </w:t>
      </w:r>
      <w:r w:rsidRPr="006C15D5">
        <w:rPr>
          <w:rFonts w:ascii="Arial" w:hAnsi="Arial" w:cs="Arial"/>
          <w:b/>
          <w:color w:val="000000" w:themeColor="text1"/>
          <w:sz w:val="22"/>
        </w:rPr>
        <w:t xml:space="preserve">N° </w:t>
      </w:r>
      <w:r w:rsidRPr="008D0D60">
        <w:rPr>
          <w:rFonts w:ascii="Arial" w:hAnsi="Arial" w:cs="Arial"/>
          <w:b/>
          <w:color w:val="000000" w:themeColor="text1"/>
          <w:sz w:val="22"/>
          <w:szCs w:val="22"/>
        </w:rPr>
        <w:t>Radicado</w:t>
      </w:r>
      <w:r w:rsidRPr="00EA395D">
        <w:rPr>
          <w:rFonts w:ascii="Arial" w:hAnsi="Arial" w:cs="Arial"/>
          <w:bCs/>
          <w:color w:val="000000" w:themeColor="text1"/>
          <w:sz w:val="22"/>
          <w:szCs w:val="22"/>
        </w:rPr>
        <w:t>:</w:t>
      </w:r>
      <w:r w:rsidR="008D0D60" w:rsidRPr="00EA395D">
        <w:rPr>
          <w:rFonts w:ascii="Arial" w:hAnsi="Arial" w:cs="Arial"/>
          <w:bCs/>
          <w:color w:val="201F1E"/>
          <w:sz w:val="22"/>
          <w:szCs w:val="22"/>
          <w:shd w:val="clear" w:color="auto" w:fill="E1DFDD"/>
        </w:rPr>
        <w:t>RS20210201000619</w:t>
      </w:r>
    </w:p>
    <w:p w14:paraId="53F867AE" w14:textId="187E9F6D" w:rsidR="000A3221" w:rsidRPr="006C15D5" w:rsidRDefault="000A3221" w:rsidP="000A3221">
      <w:pPr>
        <w:jc w:val="right"/>
        <w:rPr>
          <w:rFonts w:ascii="Arial" w:hAnsi="Arial" w:cs="Arial"/>
          <w:b/>
          <w:color w:val="000000" w:themeColor="text1"/>
          <w:sz w:val="22"/>
        </w:rPr>
      </w:pPr>
    </w:p>
    <w:p w14:paraId="7BAE63CF" w14:textId="77777777" w:rsidR="000A3221" w:rsidRPr="006C15D5" w:rsidRDefault="000A3221" w:rsidP="000A3221">
      <w:pPr>
        <w:rPr>
          <w:rFonts w:ascii="Arial" w:eastAsia="Calibri" w:hAnsi="Arial" w:cs="Arial"/>
          <w:color w:val="000000" w:themeColor="text1"/>
          <w:sz w:val="22"/>
        </w:rPr>
      </w:pPr>
    </w:p>
    <w:p w14:paraId="6C380817" w14:textId="77777777" w:rsidR="000A3221" w:rsidRPr="006C15D5" w:rsidRDefault="000A3221" w:rsidP="000A3221">
      <w:pPr>
        <w:rPr>
          <w:rFonts w:ascii="Arial" w:eastAsia="Calibri" w:hAnsi="Arial" w:cs="Arial"/>
          <w:color w:val="000000" w:themeColor="text1"/>
          <w:sz w:val="22"/>
        </w:rPr>
      </w:pPr>
    </w:p>
    <w:p w14:paraId="3C9B38FE" w14:textId="77777777" w:rsidR="000A3221" w:rsidRPr="006C15D5" w:rsidRDefault="000A3221" w:rsidP="000A3221">
      <w:pPr>
        <w:rPr>
          <w:rFonts w:ascii="Arial" w:eastAsia="Calibri" w:hAnsi="Arial" w:cs="Arial"/>
          <w:color w:val="000000" w:themeColor="text1"/>
          <w:sz w:val="22"/>
        </w:rPr>
      </w:pPr>
      <w:r w:rsidRPr="006C15D5">
        <w:rPr>
          <w:rFonts w:ascii="Arial" w:eastAsia="Calibri" w:hAnsi="Arial" w:cs="Arial"/>
          <w:color w:val="000000" w:themeColor="text1"/>
          <w:sz w:val="22"/>
        </w:rPr>
        <w:t>Señor</w:t>
      </w:r>
    </w:p>
    <w:p w14:paraId="29E62BA3" w14:textId="4CB6DC2F" w:rsidR="000A3221" w:rsidRDefault="009E5D71" w:rsidP="000A3221">
      <w:pPr>
        <w:rPr>
          <w:rFonts w:ascii="Arial" w:eastAsia="Calibri" w:hAnsi="Arial" w:cs="Arial"/>
          <w:b/>
          <w:color w:val="000000" w:themeColor="text1"/>
          <w:sz w:val="22"/>
        </w:rPr>
      </w:pPr>
      <w:r>
        <w:rPr>
          <w:rFonts w:ascii="Arial" w:eastAsia="Calibri" w:hAnsi="Arial" w:cs="Arial"/>
          <w:b/>
          <w:color w:val="000000" w:themeColor="text1"/>
          <w:sz w:val="22"/>
        </w:rPr>
        <w:t>Ciudadano</w:t>
      </w:r>
    </w:p>
    <w:p w14:paraId="648CC771" w14:textId="5EEEC7A4" w:rsidR="000A3221" w:rsidRPr="006C15D5" w:rsidRDefault="0081088E" w:rsidP="000A3221">
      <w:pPr>
        <w:rPr>
          <w:rFonts w:ascii="Arial" w:eastAsia="Calibri" w:hAnsi="Arial" w:cs="Arial"/>
          <w:color w:val="000000" w:themeColor="text1"/>
          <w:sz w:val="22"/>
        </w:rPr>
      </w:pPr>
      <w:r>
        <w:rPr>
          <w:rFonts w:ascii="Arial" w:eastAsia="Calibri" w:hAnsi="Arial" w:cs="Arial"/>
          <w:bCs/>
          <w:color w:val="000000" w:themeColor="text1"/>
          <w:sz w:val="22"/>
        </w:rPr>
        <w:t>Santa Rosa de Cabal, Risaralda</w:t>
      </w:r>
    </w:p>
    <w:p w14:paraId="07CC316A" w14:textId="1E6A9597" w:rsidR="000A3221" w:rsidRDefault="000A3221" w:rsidP="000A3221">
      <w:pPr>
        <w:rPr>
          <w:rFonts w:ascii="Arial" w:eastAsia="Calibri" w:hAnsi="Arial" w:cs="Arial"/>
          <w:color w:val="000000" w:themeColor="text1"/>
          <w:sz w:val="22"/>
        </w:rPr>
      </w:pPr>
    </w:p>
    <w:p w14:paraId="79F98716" w14:textId="77777777" w:rsidR="00CD4291" w:rsidRPr="006C15D5" w:rsidRDefault="00CD4291" w:rsidP="000A3221">
      <w:pPr>
        <w:rPr>
          <w:rFonts w:ascii="Arial" w:eastAsia="Calibri" w:hAnsi="Arial" w:cs="Arial"/>
          <w:color w:val="000000" w:themeColor="text1"/>
          <w:sz w:val="22"/>
        </w:rPr>
      </w:pPr>
    </w:p>
    <w:p w14:paraId="0E9ED585" w14:textId="55DA9DE8" w:rsidR="00BF3AEF" w:rsidRPr="006C15D5" w:rsidRDefault="000A3221" w:rsidP="00BF3AEF">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BF3AEF">
        <w:rPr>
          <w:rFonts w:ascii="Arial" w:eastAsia="Calibri" w:hAnsi="Arial" w:cs="Arial"/>
          <w:b/>
          <w:color w:val="000000" w:themeColor="text1"/>
          <w:sz w:val="22"/>
        </w:rPr>
        <w:t>8</w:t>
      </w:r>
      <w:r w:rsidR="0081088E">
        <w:rPr>
          <w:rFonts w:ascii="Arial" w:eastAsia="Calibri" w:hAnsi="Arial" w:cs="Arial"/>
          <w:b/>
          <w:color w:val="000000" w:themeColor="text1"/>
          <w:sz w:val="22"/>
        </w:rPr>
        <w:t>05</w:t>
      </w:r>
      <w:r>
        <w:rPr>
          <w:rFonts w:ascii="Arial" w:eastAsia="Calibri" w:hAnsi="Arial" w:cs="Arial"/>
          <w:b/>
          <w:color w:val="000000" w:themeColor="text1"/>
          <w:sz w:val="22"/>
        </w:rPr>
        <w:t xml:space="preserve"> </w:t>
      </w:r>
      <w:r w:rsidRPr="00BF3AEF">
        <w:rPr>
          <w:rFonts w:ascii="Arial" w:eastAsia="Calibri" w:hAnsi="Arial" w:cs="Arial"/>
          <w:b/>
          <w:color w:val="000000" w:themeColor="text1"/>
          <w:sz w:val="22"/>
        </w:rPr>
        <w:t>de 202</w:t>
      </w:r>
      <w:r w:rsidR="0081088E">
        <w:rPr>
          <w:rFonts w:ascii="Arial" w:eastAsia="Calibri" w:hAnsi="Arial" w:cs="Arial"/>
          <w:b/>
          <w:color w:val="000000" w:themeColor="text1"/>
          <w:sz w:val="22"/>
        </w:rPr>
        <w:t>0</w:t>
      </w:r>
    </w:p>
    <w:p w14:paraId="233A77D0" w14:textId="77777777" w:rsidR="000A3221" w:rsidRPr="006C15D5" w:rsidRDefault="000A3221" w:rsidP="000A3221">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A3221" w:rsidRPr="003F6D32" w14:paraId="324DF65E" w14:textId="77777777" w:rsidTr="00707F5A">
        <w:tc>
          <w:tcPr>
            <w:tcW w:w="2689" w:type="dxa"/>
            <w:hideMark/>
          </w:tcPr>
          <w:p w14:paraId="15132EF2" w14:textId="77777777" w:rsidR="000A3221" w:rsidRPr="006C15D5" w:rsidRDefault="000A3221" w:rsidP="002E6480">
            <w:pPr>
              <w:rPr>
                <w:rFonts w:ascii="Arial" w:eastAsia="Calibri" w:hAnsi="Arial" w:cs="Arial"/>
                <w:color w:val="000000" w:themeColor="text1"/>
              </w:rPr>
            </w:pPr>
            <w:r w:rsidRPr="006C15D5">
              <w:rPr>
                <w:rFonts w:ascii="Arial" w:eastAsia="Calibri" w:hAnsi="Arial" w:cs="Arial"/>
                <w:b/>
                <w:color w:val="000000" w:themeColor="text1"/>
              </w:rPr>
              <w:t>Temas:</w:t>
            </w:r>
            <w:r w:rsidRPr="006C15D5">
              <w:rPr>
                <w:rFonts w:ascii="Arial" w:eastAsia="Calibri" w:hAnsi="Arial" w:cs="Arial"/>
                <w:color w:val="000000" w:themeColor="text1"/>
              </w:rPr>
              <w:t xml:space="preserve">           </w:t>
            </w:r>
          </w:p>
          <w:p w14:paraId="1BFCBF3A" w14:textId="77777777" w:rsidR="000A3221" w:rsidRPr="006C15D5" w:rsidRDefault="000A3221" w:rsidP="002E6480">
            <w:pPr>
              <w:rPr>
                <w:rFonts w:ascii="Arial" w:eastAsia="Calibri" w:hAnsi="Arial" w:cs="Arial"/>
                <w:color w:val="000000" w:themeColor="text1"/>
              </w:rPr>
            </w:pPr>
            <w:r w:rsidRPr="006C15D5">
              <w:rPr>
                <w:rFonts w:ascii="Arial" w:eastAsia="Calibri" w:hAnsi="Arial" w:cs="Arial"/>
                <w:color w:val="000000" w:themeColor="text1"/>
              </w:rPr>
              <w:t xml:space="preserve">                           </w:t>
            </w:r>
          </w:p>
        </w:tc>
        <w:tc>
          <w:tcPr>
            <w:tcW w:w="6237" w:type="dxa"/>
            <w:hideMark/>
          </w:tcPr>
          <w:p w14:paraId="648EEBAA" w14:textId="77777777" w:rsidR="00D8525E" w:rsidRPr="00D8525E" w:rsidRDefault="00BC5D4E" w:rsidP="00D8525E">
            <w:pPr>
              <w:spacing w:line="276" w:lineRule="auto"/>
              <w:jc w:val="both"/>
              <w:rPr>
                <w:rFonts w:ascii="Arial" w:eastAsia="Calibri" w:hAnsi="Arial" w:cs="Arial"/>
                <w:b/>
                <w:bCs/>
              </w:rPr>
            </w:pPr>
            <w:r w:rsidRPr="002633B0">
              <w:rPr>
                <w:rFonts w:ascii="Arial" w:eastAsia="Calibri" w:hAnsi="Arial" w:cs="Arial"/>
                <w:bCs/>
              </w:rPr>
              <w:t>CONTRATOS ESTATALES − Deber de control y vigilancia − Funciones de control y vigilancia / SUPERVISIÓN − Imposibilidad de ser ejercida por un contratista</w:t>
            </w:r>
            <w:r>
              <w:rPr>
                <w:rFonts w:ascii="Arial" w:eastAsia="Calibri" w:hAnsi="Arial" w:cs="Arial"/>
                <w:bCs/>
              </w:rPr>
              <w:t xml:space="preserve"> – Apoyo a la supervisión</w:t>
            </w:r>
            <w:r w:rsidR="00D8525E">
              <w:rPr>
                <w:rFonts w:ascii="Arial" w:eastAsia="Calibri" w:hAnsi="Arial" w:cs="Arial"/>
                <w:bCs/>
              </w:rPr>
              <w:t xml:space="preserve"> / </w:t>
            </w:r>
            <w:r w:rsidR="00D8525E" w:rsidRPr="00D8525E">
              <w:rPr>
                <w:rFonts w:ascii="Arial" w:eastAsia="Calibri" w:hAnsi="Arial" w:cs="Arial"/>
              </w:rPr>
              <w:t>Contrato de prestación de servicios – Apoyo a la supervisión – Régimen de Responsabilidad</w:t>
            </w:r>
          </w:p>
          <w:p w14:paraId="4A40C838" w14:textId="78BD9F38" w:rsidR="000A3221" w:rsidRPr="00707F5A" w:rsidRDefault="000A3221" w:rsidP="002E6480">
            <w:pPr>
              <w:jc w:val="both"/>
              <w:rPr>
                <w:rFonts w:ascii="Arial" w:eastAsia="Calibri" w:hAnsi="Arial" w:cs="Arial"/>
                <w:b/>
                <w:bCs/>
                <w:lang w:val="es-ES_tradnl"/>
              </w:rPr>
            </w:pPr>
          </w:p>
        </w:tc>
      </w:tr>
      <w:tr w:rsidR="000A3221" w:rsidRPr="003F6D32" w14:paraId="62A81E64" w14:textId="77777777" w:rsidTr="00707F5A">
        <w:tc>
          <w:tcPr>
            <w:tcW w:w="2689" w:type="dxa"/>
          </w:tcPr>
          <w:p w14:paraId="73F14ECF" w14:textId="77777777" w:rsidR="000A3221" w:rsidRPr="006C15D5" w:rsidRDefault="000A3221" w:rsidP="002E6480">
            <w:pPr>
              <w:spacing w:before="120"/>
              <w:rPr>
                <w:rFonts w:ascii="Arial" w:eastAsia="Calibri" w:hAnsi="Arial" w:cs="Arial"/>
                <w:b/>
                <w:color w:val="000000" w:themeColor="text1"/>
              </w:rPr>
            </w:pPr>
            <w:r w:rsidRPr="006C15D5">
              <w:rPr>
                <w:rFonts w:ascii="Arial" w:eastAsia="Calibri" w:hAnsi="Arial" w:cs="Arial"/>
                <w:b/>
                <w:color w:val="000000" w:themeColor="text1"/>
              </w:rPr>
              <w:t>Radicación:</w:t>
            </w:r>
            <w:r w:rsidRPr="006C15D5">
              <w:rPr>
                <w:rFonts w:ascii="Arial" w:eastAsia="Calibri" w:hAnsi="Arial" w:cs="Arial"/>
                <w:color w:val="000000" w:themeColor="text1"/>
              </w:rPr>
              <w:t xml:space="preserve">                              </w:t>
            </w:r>
          </w:p>
        </w:tc>
        <w:tc>
          <w:tcPr>
            <w:tcW w:w="6237" w:type="dxa"/>
          </w:tcPr>
          <w:p w14:paraId="0B69532A" w14:textId="66E3C2ED" w:rsidR="000A3221" w:rsidRPr="006C15D5" w:rsidRDefault="000A3221" w:rsidP="002E6480">
            <w:pPr>
              <w:spacing w:before="120"/>
              <w:jc w:val="both"/>
              <w:rPr>
                <w:rFonts w:ascii="Arial" w:eastAsia="Calibri" w:hAnsi="Arial" w:cs="Arial"/>
                <w:color w:val="000000" w:themeColor="text1"/>
              </w:rPr>
            </w:pPr>
            <w:r w:rsidRPr="006C15D5">
              <w:rPr>
                <w:rFonts w:ascii="Arial" w:eastAsia="Calibri" w:hAnsi="Arial" w:cs="Arial"/>
                <w:color w:val="000000" w:themeColor="text1"/>
              </w:rPr>
              <w:t xml:space="preserve">Respuesta a consulta </w:t>
            </w:r>
            <w:r>
              <w:rPr>
                <w:rFonts w:ascii="Arial" w:eastAsia="Calibri" w:hAnsi="Arial" w:cs="Arial"/>
                <w:color w:val="000000" w:themeColor="text1"/>
              </w:rPr>
              <w:t>P20201</w:t>
            </w:r>
            <w:r w:rsidR="00BF3AEF">
              <w:rPr>
                <w:rFonts w:ascii="Arial" w:eastAsia="Calibri" w:hAnsi="Arial" w:cs="Arial"/>
                <w:color w:val="000000" w:themeColor="text1"/>
              </w:rPr>
              <w:t>22</w:t>
            </w:r>
            <w:r w:rsidR="0081088E">
              <w:rPr>
                <w:rFonts w:ascii="Arial" w:eastAsia="Calibri" w:hAnsi="Arial" w:cs="Arial"/>
                <w:color w:val="000000" w:themeColor="text1"/>
              </w:rPr>
              <w:t>2</w:t>
            </w:r>
            <w:r w:rsidR="00BF3AEF">
              <w:rPr>
                <w:rFonts w:ascii="Arial" w:eastAsia="Calibri" w:hAnsi="Arial" w:cs="Arial"/>
                <w:color w:val="000000" w:themeColor="text1"/>
              </w:rPr>
              <w:t>000</w:t>
            </w:r>
            <w:r w:rsidR="0081088E">
              <w:rPr>
                <w:rFonts w:ascii="Arial" w:eastAsia="Calibri" w:hAnsi="Arial" w:cs="Arial"/>
                <w:color w:val="000000" w:themeColor="text1"/>
              </w:rPr>
              <w:t>7</w:t>
            </w:r>
            <w:r w:rsidR="00BF3AEF">
              <w:rPr>
                <w:rFonts w:ascii="Arial" w:eastAsia="Calibri" w:hAnsi="Arial" w:cs="Arial"/>
                <w:color w:val="000000" w:themeColor="text1"/>
              </w:rPr>
              <w:t>6</w:t>
            </w:r>
            <w:r w:rsidR="0081088E">
              <w:rPr>
                <w:rFonts w:ascii="Arial" w:eastAsia="Calibri" w:hAnsi="Arial" w:cs="Arial"/>
                <w:color w:val="000000" w:themeColor="text1"/>
              </w:rPr>
              <w:t>8</w:t>
            </w:r>
          </w:p>
        </w:tc>
      </w:tr>
      <w:tr w:rsidR="000A3221" w:rsidRPr="003F6D32" w14:paraId="47AE2467" w14:textId="77777777" w:rsidTr="00707F5A">
        <w:trPr>
          <w:trHeight w:val="80"/>
        </w:trPr>
        <w:tc>
          <w:tcPr>
            <w:tcW w:w="2689" w:type="dxa"/>
          </w:tcPr>
          <w:p w14:paraId="66A2BBA4" w14:textId="77777777" w:rsidR="000A3221" w:rsidRPr="006C15D5" w:rsidRDefault="000A3221" w:rsidP="002E6480">
            <w:pPr>
              <w:spacing w:before="120"/>
              <w:rPr>
                <w:rFonts w:ascii="Arial" w:eastAsia="Calibri" w:hAnsi="Arial" w:cs="Arial"/>
                <w:b/>
                <w:color w:val="000000" w:themeColor="text1"/>
              </w:rPr>
            </w:pPr>
          </w:p>
        </w:tc>
        <w:tc>
          <w:tcPr>
            <w:tcW w:w="6237" w:type="dxa"/>
          </w:tcPr>
          <w:p w14:paraId="0C057034" w14:textId="77777777" w:rsidR="000A3221" w:rsidRPr="006C15D5" w:rsidRDefault="000A3221" w:rsidP="002E6480">
            <w:pPr>
              <w:spacing w:before="120"/>
              <w:jc w:val="both"/>
              <w:rPr>
                <w:rFonts w:ascii="Arial" w:eastAsia="Calibri" w:hAnsi="Arial" w:cs="Arial"/>
                <w:color w:val="000000" w:themeColor="text1"/>
              </w:rPr>
            </w:pPr>
          </w:p>
        </w:tc>
      </w:tr>
    </w:tbl>
    <w:p w14:paraId="595F5738" w14:textId="77777777" w:rsidR="000A3221" w:rsidRPr="006C15D5" w:rsidRDefault="000A3221" w:rsidP="000A3221">
      <w:pPr>
        <w:jc w:val="both"/>
        <w:rPr>
          <w:rFonts w:ascii="Arial" w:eastAsia="Calibri" w:hAnsi="Arial" w:cs="Arial"/>
          <w:color w:val="000000" w:themeColor="text1"/>
          <w:sz w:val="22"/>
        </w:rPr>
      </w:pPr>
    </w:p>
    <w:p w14:paraId="39A1E878" w14:textId="17463220" w:rsidR="000A3221" w:rsidRPr="006C15D5" w:rsidRDefault="000A3221" w:rsidP="000A3221">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81088E">
        <w:rPr>
          <w:rFonts w:ascii="Arial" w:eastAsia="Calibri" w:hAnsi="Arial" w:cs="Arial"/>
          <w:color w:val="000000" w:themeColor="text1"/>
          <w:sz w:val="22"/>
        </w:rPr>
        <w:t>a</w:t>
      </w:r>
      <w:r w:rsidRPr="006C15D5">
        <w:rPr>
          <w:rFonts w:ascii="Arial" w:eastAsia="Calibri" w:hAnsi="Arial" w:cs="Arial"/>
          <w:color w:val="000000" w:themeColor="text1"/>
          <w:sz w:val="22"/>
        </w:rPr>
        <w:t xml:space="preserve"> señor</w:t>
      </w:r>
      <w:r w:rsidR="0081088E">
        <w:rPr>
          <w:rFonts w:ascii="Arial" w:eastAsia="Calibri" w:hAnsi="Arial" w:cs="Arial"/>
          <w:color w:val="000000" w:themeColor="text1"/>
          <w:sz w:val="22"/>
        </w:rPr>
        <w:t>a Moren</w:t>
      </w:r>
      <w:r w:rsidR="00BF3AEF">
        <w:rPr>
          <w:rFonts w:ascii="Arial" w:eastAsia="Calibri" w:hAnsi="Arial" w:cs="Arial"/>
          <w:color w:val="000000" w:themeColor="text1"/>
          <w:sz w:val="22"/>
        </w:rPr>
        <w:t>o</w:t>
      </w:r>
      <w:r w:rsidRPr="006C15D5">
        <w:rPr>
          <w:rFonts w:ascii="Arial" w:eastAsia="Calibri" w:hAnsi="Arial" w:cs="Arial"/>
          <w:color w:val="000000" w:themeColor="text1"/>
          <w:sz w:val="22"/>
        </w:rPr>
        <w:t>:</w:t>
      </w:r>
    </w:p>
    <w:p w14:paraId="1360175E" w14:textId="77777777" w:rsidR="000A3221" w:rsidRPr="006C15D5" w:rsidRDefault="000A3221" w:rsidP="000A3221">
      <w:pPr>
        <w:rPr>
          <w:rFonts w:ascii="Arial" w:eastAsia="Calibri" w:hAnsi="Arial" w:cs="Arial"/>
          <w:color w:val="000000" w:themeColor="text1"/>
          <w:sz w:val="22"/>
        </w:rPr>
      </w:pPr>
    </w:p>
    <w:p w14:paraId="686D2778" w14:textId="7AFDA666" w:rsidR="000A3221" w:rsidRPr="006C15D5" w:rsidRDefault="000A3221" w:rsidP="000A3221">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B63EB7">
        <w:rPr>
          <w:rFonts w:ascii="Arial" w:eastAsia="Calibri" w:hAnsi="Arial" w:cs="Arial"/>
          <w:color w:val="000000" w:themeColor="text1"/>
          <w:sz w:val="22"/>
        </w:rPr>
        <w:t>2</w:t>
      </w:r>
      <w:r w:rsidR="0081088E">
        <w:rPr>
          <w:rFonts w:ascii="Arial" w:eastAsia="Calibri" w:hAnsi="Arial" w:cs="Arial"/>
          <w:color w:val="000000" w:themeColor="text1"/>
          <w:sz w:val="22"/>
        </w:rPr>
        <w:t>2</w:t>
      </w:r>
      <w:r>
        <w:rPr>
          <w:rFonts w:ascii="Arial" w:eastAsia="Calibri" w:hAnsi="Arial" w:cs="Arial"/>
          <w:color w:val="000000" w:themeColor="text1"/>
          <w:sz w:val="22"/>
        </w:rPr>
        <w:t xml:space="preserve"> de diciembre de 2020. </w:t>
      </w:r>
    </w:p>
    <w:p w14:paraId="3E901AE2" w14:textId="77777777" w:rsidR="000A3221" w:rsidRPr="006C15D5" w:rsidRDefault="000A3221" w:rsidP="000A3221">
      <w:pPr>
        <w:spacing w:line="276" w:lineRule="auto"/>
        <w:jc w:val="both"/>
        <w:rPr>
          <w:rFonts w:ascii="Arial" w:eastAsia="Calibri" w:hAnsi="Arial" w:cs="Arial"/>
          <w:color w:val="000000" w:themeColor="text1"/>
          <w:sz w:val="22"/>
        </w:rPr>
      </w:pPr>
    </w:p>
    <w:p w14:paraId="39642658" w14:textId="00FEFD20" w:rsidR="000A3221" w:rsidRDefault="000A3221" w:rsidP="00BC5D4E">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Problema</w:t>
      </w:r>
      <w:r w:rsidR="00B63EB7">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 xml:space="preserve">planteado </w:t>
      </w:r>
    </w:p>
    <w:p w14:paraId="514156B7" w14:textId="77777777" w:rsidR="00BC5D4E" w:rsidRPr="00F61ACC" w:rsidRDefault="00BC5D4E" w:rsidP="00BC5D4E">
      <w:pPr>
        <w:pStyle w:val="Prrafodelista"/>
        <w:tabs>
          <w:tab w:val="left" w:pos="284"/>
        </w:tabs>
        <w:spacing w:line="276" w:lineRule="auto"/>
        <w:ind w:left="0"/>
        <w:jc w:val="both"/>
        <w:rPr>
          <w:rFonts w:ascii="Arial" w:eastAsia="Calibri" w:hAnsi="Arial" w:cs="Arial"/>
          <w:b/>
          <w:color w:val="000000" w:themeColor="text1"/>
          <w:sz w:val="22"/>
        </w:rPr>
      </w:pPr>
    </w:p>
    <w:p w14:paraId="2B0B8D59" w14:textId="00465990" w:rsidR="000A3221" w:rsidRDefault="000A3221" w:rsidP="00B041F5">
      <w:pPr>
        <w:autoSpaceDE w:val="0"/>
        <w:autoSpaceDN w:val="0"/>
        <w:adjustRightInd w:val="0"/>
        <w:spacing w:line="276" w:lineRule="auto"/>
        <w:jc w:val="both"/>
        <w:rPr>
          <w:rFonts w:ascii="Arial" w:eastAsia="Calibri" w:hAnsi="Arial" w:cs="Arial"/>
          <w:color w:val="000000" w:themeColor="text1"/>
          <w:sz w:val="22"/>
          <w:szCs w:val="22"/>
          <w:lang w:val="es-ES"/>
        </w:rPr>
      </w:pPr>
      <w:r w:rsidRPr="00C56D20">
        <w:rPr>
          <w:rFonts w:ascii="Arial" w:eastAsia="Calibri" w:hAnsi="Arial" w:cs="Arial"/>
          <w:color w:val="000000" w:themeColor="text1"/>
          <w:sz w:val="22"/>
        </w:rPr>
        <w:t>Usted realiza la</w:t>
      </w:r>
      <w:r w:rsidR="0081088E">
        <w:rPr>
          <w:rFonts w:ascii="Arial" w:eastAsia="Calibri" w:hAnsi="Arial" w:cs="Arial"/>
          <w:color w:val="000000" w:themeColor="text1"/>
          <w:sz w:val="22"/>
        </w:rPr>
        <w:t>s</w:t>
      </w:r>
      <w:r w:rsidRPr="00C56D20">
        <w:rPr>
          <w:rFonts w:ascii="Arial" w:eastAsia="Calibri" w:hAnsi="Arial" w:cs="Arial"/>
          <w:color w:val="000000" w:themeColor="text1"/>
          <w:sz w:val="22"/>
        </w:rPr>
        <w:t xml:space="preserve"> siguiente</w:t>
      </w:r>
      <w:r w:rsidR="0081088E">
        <w:rPr>
          <w:rFonts w:ascii="Arial" w:eastAsia="Calibri" w:hAnsi="Arial" w:cs="Arial"/>
          <w:color w:val="000000" w:themeColor="text1"/>
          <w:sz w:val="22"/>
        </w:rPr>
        <w:t>s</w:t>
      </w:r>
      <w:r w:rsidRPr="00C56D20">
        <w:rPr>
          <w:rFonts w:ascii="Arial" w:eastAsia="Calibri" w:hAnsi="Arial" w:cs="Arial"/>
          <w:color w:val="000000" w:themeColor="text1"/>
          <w:sz w:val="22"/>
        </w:rPr>
        <w:t xml:space="preserve"> pregun</w:t>
      </w:r>
      <w:r w:rsidRPr="005852AA">
        <w:rPr>
          <w:rFonts w:ascii="Arial" w:eastAsia="Calibri" w:hAnsi="Arial" w:cs="Arial"/>
          <w:color w:val="000000" w:themeColor="text1"/>
          <w:sz w:val="22"/>
          <w:szCs w:val="22"/>
        </w:rPr>
        <w:t>ta</w:t>
      </w:r>
      <w:r w:rsidR="0081088E">
        <w:rPr>
          <w:rFonts w:ascii="Arial" w:eastAsia="Calibri" w:hAnsi="Arial" w:cs="Arial"/>
          <w:color w:val="000000" w:themeColor="text1"/>
          <w:sz w:val="22"/>
          <w:szCs w:val="22"/>
        </w:rPr>
        <w:t>s</w:t>
      </w:r>
      <w:r w:rsidRPr="005852AA">
        <w:rPr>
          <w:rFonts w:ascii="Arial" w:eastAsia="Calibri" w:hAnsi="Arial" w:cs="Arial"/>
          <w:color w:val="000000" w:themeColor="text1"/>
          <w:sz w:val="22"/>
          <w:szCs w:val="22"/>
        </w:rPr>
        <w:t>:</w:t>
      </w:r>
      <w:r w:rsidR="0081088E">
        <w:rPr>
          <w:rFonts w:ascii="Arial" w:eastAsia="Calibri" w:hAnsi="Arial" w:cs="Arial"/>
          <w:color w:val="000000" w:themeColor="text1"/>
          <w:sz w:val="22"/>
          <w:szCs w:val="22"/>
        </w:rPr>
        <w:t xml:space="preserve"> </w:t>
      </w:r>
      <w:r w:rsidR="00C02BC1">
        <w:rPr>
          <w:rFonts w:ascii="Arial" w:eastAsia="Calibri" w:hAnsi="Arial" w:cs="Arial"/>
          <w:color w:val="000000" w:themeColor="text1"/>
          <w:sz w:val="22"/>
          <w:szCs w:val="22"/>
          <w:lang w:val="es-ES"/>
        </w:rPr>
        <w:t xml:space="preserve">i) </w:t>
      </w:r>
      <w:r w:rsidR="000C51C3" w:rsidRPr="0081088E">
        <w:rPr>
          <w:rFonts w:ascii="Arial" w:eastAsia="Calibri" w:hAnsi="Arial" w:cs="Arial"/>
          <w:color w:val="000000" w:themeColor="text1"/>
          <w:sz w:val="22"/>
          <w:szCs w:val="22"/>
          <w:lang w:val="es-ES"/>
        </w:rPr>
        <w:t>«</w:t>
      </w:r>
      <w:r w:rsidRPr="0081088E">
        <w:rPr>
          <w:rFonts w:ascii="Arial" w:hAnsi="Arial" w:cs="Arial"/>
          <w:color w:val="000000" w:themeColor="text1"/>
          <w:sz w:val="22"/>
          <w:szCs w:val="22"/>
          <w:lang w:val="es-ES"/>
        </w:rPr>
        <w:t>¿</w:t>
      </w:r>
      <w:r w:rsidR="0081088E" w:rsidRPr="00BC5D4E">
        <w:rPr>
          <w:rFonts w:ascii="Arial" w:eastAsiaTheme="minorHAnsi" w:hAnsi="Arial" w:cs="Arial"/>
          <w:sz w:val="22"/>
          <w:szCs w:val="22"/>
          <w:lang w:val="es-MX" w:eastAsia="en-US"/>
        </w:rPr>
        <w:t>Puede una Entidad Estatal contratar por prestación de servicios un Supervisor de contrato o contratos? o ¿Debe solamente una Entidad Estatal contratar por prestación de servicios personal de apoyo a la Supervisión de Contratos?</w:t>
      </w:r>
      <w:r w:rsidR="0081088E" w:rsidRPr="0081088E">
        <w:rPr>
          <w:rFonts w:ascii="Arial" w:eastAsia="Calibri" w:hAnsi="Arial" w:cs="Arial"/>
          <w:color w:val="000000" w:themeColor="text1"/>
          <w:sz w:val="22"/>
          <w:szCs w:val="22"/>
          <w:lang w:val="es-ES"/>
        </w:rPr>
        <w:t>»</w:t>
      </w:r>
      <w:r w:rsidR="00C02BC1">
        <w:rPr>
          <w:rFonts w:ascii="Arial" w:eastAsia="Calibri" w:hAnsi="Arial" w:cs="Arial"/>
          <w:color w:val="000000" w:themeColor="text1"/>
          <w:sz w:val="22"/>
          <w:szCs w:val="22"/>
          <w:lang w:val="es-ES"/>
        </w:rPr>
        <w:t xml:space="preserve">, ii) </w:t>
      </w:r>
      <w:r w:rsidR="000C51C3" w:rsidRPr="0081088E">
        <w:rPr>
          <w:rFonts w:ascii="Arial" w:eastAsia="Calibri" w:hAnsi="Arial" w:cs="Arial"/>
          <w:color w:val="000000" w:themeColor="text1"/>
          <w:sz w:val="22"/>
          <w:szCs w:val="22"/>
          <w:lang w:val="es-ES"/>
        </w:rPr>
        <w:t>«</w:t>
      </w:r>
      <w:r w:rsidR="0081088E" w:rsidRPr="00BC5D4E">
        <w:rPr>
          <w:rFonts w:ascii="Arial" w:eastAsiaTheme="minorHAnsi" w:hAnsi="Arial" w:cs="Arial"/>
          <w:sz w:val="22"/>
          <w:szCs w:val="22"/>
          <w:lang w:val="es-MX" w:eastAsia="en-US"/>
        </w:rPr>
        <w:t>En caso de que sólo sea viable la contratación por prestación de servicios de personal de apoyo a la Supervisión se pregunta: ¿La responsabilidad frente a las labores de Supervisión son atribuibles únicamente al Supervisor (personal de planta) o existe una solidaridad por parte del particular contratista que apoya la Supervisión?</w:t>
      </w:r>
      <w:r w:rsidR="0081088E" w:rsidRPr="0081088E">
        <w:rPr>
          <w:rFonts w:ascii="Arial" w:eastAsia="Calibri" w:hAnsi="Arial" w:cs="Arial"/>
          <w:color w:val="000000" w:themeColor="text1"/>
          <w:sz w:val="22"/>
          <w:szCs w:val="22"/>
          <w:lang w:val="es-ES"/>
        </w:rPr>
        <w:t>»</w:t>
      </w:r>
      <w:r w:rsidR="00301313">
        <w:rPr>
          <w:rFonts w:ascii="Arial" w:eastAsia="Calibri" w:hAnsi="Arial" w:cs="Arial"/>
          <w:color w:val="000000" w:themeColor="text1"/>
          <w:sz w:val="22"/>
          <w:szCs w:val="22"/>
          <w:lang w:val="es-ES"/>
        </w:rPr>
        <w:t xml:space="preserve"> y</w:t>
      </w:r>
      <w:r w:rsidR="00C02BC1">
        <w:rPr>
          <w:rFonts w:ascii="Arial" w:eastAsia="Calibri" w:hAnsi="Arial" w:cs="Arial"/>
          <w:color w:val="000000" w:themeColor="text1"/>
          <w:sz w:val="22"/>
          <w:szCs w:val="22"/>
          <w:lang w:val="es-ES"/>
        </w:rPr>
        <w:t xml:space="preserve"> </w:t>
      </w:r>
      <w:bookmarkStart w:id="1" w:name="_Hlk62656128"/>
      <w:r w:rsidR="00C02BC1">
        <w:rPr>
          <w:rFonts w:ascii="Arial" w:eastAsia="Calibri" w:hAnsi="Arial" w:cs="Arial"/>
          <w:color w:val="000000" w:themeColor="text1"/>
          <w:sz w:val="22"/>
          <w:szCs w:val="22"/>
          <w:lang w:val="es-ES"/>
        </w:rPr>
        <w:t xml:space="preserve">iii) </w:t>
      </w:r>
      <w:r w:rsidR="000C51C3" w:rsidRPr="0081088E">
        <w:rPr>
          <w:rFonts w:ascii="Arial" w:eastAsia="Calibri" w:hAnsi="Arial" w:cs="Arial"/>
          <w:color w:val="000000" w:themeColor="text1"/>
          <w:sz w:val="22"/>
          <w:szCs w:val="22"/>
          <w:lang w:val="es-ES"/>
        </w:rPr>
        <w:t>«</w:t>
      </w:r>
      <w:r w:rsidR="0081088E" w:rsidRPr="00BC5D4E">
        <w:rPr>
          <w:rFonts w:ascii="Arial" w:eastAsiaTheme="minorHAnsi" w:hAnsi="Arial" w:cs="Arial"/>
          <w:sz w:val="22"/>
          <w:szCs w:val="22"/>
          <w:lang w:val="es-MX" w:eastAsia="en-US"/>
        </w:rPr>
        <w:t>¿Cuál es el alcance de la responsabilidad del particular contratado por prestación de servicios como apoyo a la Supervisión</w:t>
      </w:r>
      <w:r w:rsidRPr="00BC5D4E">
        <w:rPr>
          <w:rFonts w:ascii="Arial" w:hAnsi="Arial" w:cs="Arial"/>
          <w:color w:val="000000" w:themeColor="text1"/>
          <w:sz w:val="22"/>
          <w:szCs w:val="22"/>
          <w:lang w:val="es-ES"/>
        </w:rPr>
        <w:t>?</w:t>
      </w:r>
      <w:r w:rsidRPr="00BC5D4E">
        <w:rPr>
          <w:rFonts w:ascii="Arial" w:eastAsia="Calibri" w:hAnsi="Arial" w:cs="Arial"/>
          <w:color w:val="000000" w:themeColor="text1"/>
          <w:sz w:val="22"/>
          <w:szCs w:val="22"/>
          <w:lang w:val="es-ES"/>
        </w:rPr>
        <w:t>».</w:t>
      </w:r>
      <w:bookmarkEnd w:id="1"/>
    </w:p>
    <w:p w14:paraId="1A9B7813" w14:textId="77777777" w:rsidR="00BC5D4E" w:rsidRPr="00BC5D4E" w:rsidRDefault="00BC5D4E" w:rsidP="00BC5D4E">
      <w:pPr>
        <w:autoSpaceDE w:val="0"/>
        <w:autoSpaceDN w:val="0"/>
        <w:adjustRightInd w:val="0"/>
        <w:jc w:val="both"/>
        <w:rPr>
          <w:rFonts w:eastAsia="Calibri"/>
          <w:lang w:val="es-ES"/>
        </w:rPr>
      </w:pPr>
    </w:p>
    <w:p w14:paraId="753A4B92" w14:textId="77777777" w:rsidR="000A3221" w:rsidRDefault="000A3221" w:rsidP="000A3221">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694B805C" w14:textId="77777777" w:rsidR="00BC5D4E" w:rsidRDefault="00BC5D4E" w:rsidP="000A3221">
      <w:pPr>
        <w:tabs>
          <w:tab w:val="left" w:pos="426"/>
        </w:tabs>
        <w:spacing w:line="276" w:lineRule="auto"/>
        <w:jc w:val="both"/>
        <w:rPr>
          <w:rFonts w:ascii="Arial" w:eastAsia="Calibri" w:hAnsi="Arial" w:cs="Arial"/>
          <w:b/>
          <w:color w:val="000000" w:themeColor="text1"/>
          <w:sz w:val="22"/>
        </w:rPr>
      </w:pPr>
    </w:p>
    <w:p w14:paraId="09024B0E" w14:textId="5D7D3EE1" w:rsidR="00301313" w:rsidRPr="00B041F5" w:rsidRDefault="00301313">
      <w:pPr>
        <w:pStyle w:val="Sinespaciado"/>
        <w:spacing w:after="120" w:line="276" w:lineRule="auto"/>
        <w:jc w:val="both"/>
        <w:rPr>
          <w:rFonts w:ascii="Arial" w:hAnsi="Arial" w:cs="Arial"/>
          <w:sz w:val="22"/>
          <w:lang w:val="es-ES"/>
        </w:rPr>
      </w:pPr>
      <w:r>
        <w:rPr>
          <w:rFonts w:ascii="Arial" w:hAnsi="Arial" w:cs="Arial"/>
          <w:sz w:val="22"/>
        </w:rPr>
        <w:lastRenderedPageBreak/>
        <w:t xml:space="preserve">Para resolver </w:t>
      </w:r>
      <w:r w:rsidRPr="0020782C">
        <w:rPr>
          <w:rFonts w:ascii="Arial" w:hAnsi="Arial" w:cs="Arial"/>
          <w:sz w:val="22"/>
        </w:rPr>
        <w:t>la consulta se analizará</w:t>
      </w:r>
      <w:r>
        <w:rPr>
          <w:rFonts w:ascii="Arial" w:hAnsi="Arial" w:cs="Arial"/>
          <w:sz w:val="22"/>
        </w:rPr>
        <w:t>n los siguientes temas</w:t>
      </w:r>
      <w:r w:rsidRPr="0020782C">
        <w:rPr>
          <w:rFonts w:ascii="Arial" w:hAnsi="Arial" w:cs="Arial"/>
          <w:sz w:val="22"/>
        </w:rPr>
        <w:t>: i) la obligación de vigilar la correcta ejecución del objeto contratado;</w:t>
      </w:r>
      <w:r w:rsidRPr="0020782C">
        <w:rPr>
          <w:rFonts w:ascii="Arial" w:hAnsi="Arial" w:cs="Arial"/>
          <w:bCs/>
          <w:sz w:val="22"/>
        </w:rPr>
        <w:t xml:space="preserve"> ii) la supervisión en los contratos estatales</w:t>
      </w:r>
      <w:r>
        <w:rPr>
          <w:rFonts w:ascii="Arial" w:hAnsi="Arial" w:cs="Arial"/>
          <w:bCs/>
          <w:sz w:val="22"/>
        </w:rPr>
        <w:t xml:space="preserve"> y iii) la c</w:t>
      </w:r>
      <w:r w:rsidRPr="00D8525E">
        <w:rPr>
          <w:rFonts w:ascii="Arial" w:hAnsi="Arial" w:cs="Arial"/>
          <w:bCs/>
          <w:sz w:val="22"/>
        </w:rPr>
        <w:t>ontratación por prestación de servicios para el apoyo en la gestión de supervisión y</w:t>
      </w:r>
      <w:r>
        <w:rPr>
          <w:rFonts w:ascii="Arial" w:hAnsi="Arial" w:cs="Arial"/>
          <w:bCs/>
          <w:sz w:val="22"/>
        </w:rPr>
        <w:t xml:space="preserve"> el</w:t>
      </w:r>
      <w:r w:rsidRPr="00D8525E">
        <w:rPr>
          <w:rFonts w:ascii="Arial" w:hAnsi="Arial" w:cs="Arial"/>
          <w:bCs/>
          <w:sz w:val="22"/>
        </w:rPr>
        <w:t xml:space="preserve"> régimen de responsabilidad.</w:t>
      </w:r>
    </w:p>
    <w:p w14:paraId="54F0CE27" w14:textId="721C90D3" w:rsidR="00BC5D4E" w:rsidRDefault="00BC5D4E" w:rsidP="00A17A4E">
      <w:pPr>
        <w:pStyle w:val="Sinespaciado"/>
        <w:spacing w:line="276" w:lineRule="auto"/>
        <w:ind w:firstLine="708"/>
        <w:jc w:val="both"/>
        <w:rPr>
          <w:rFonts w:ascii="Arial" w:eastAsia="Calibri" w:hAnsi="Arial" w:cs="Arial"/>
          <w:sz w:val="22"/>
        </w:rPr>
      </w:pPr>
      <w:r w:rsidRPr="0020782C">
        <w:rPr>
          <w:rFonts w:ascii="Arial" w:hAnsi="Arial" w:cs="Arial"/>
          <w:sz w:val="22"/>
        </w:rPr>
        <w:t xml:space="preserve">La </w:t>
      </w:r>
      <w:r w:rsidRPr="0020782C">
        <w:rPr>
          <w:rFonts w:ascii="Arial" w:eastAsia="Calibri" w:hAnsi="Arial" w:cs="Arial"/>
          <w:sz w:val="22"/>
        </w:rPr>
        <w:t xml:space="preserve">Agencia Nacional de Contratación Pública </w:t>
      </w:r>
      <w:r w:rsidR="00C02BC1">
        <w:rPr>
          <w:rFonts w:ascii="Arial" w:eastAsia="Calibri" w:hAnsi="Arial" w:cs="Arial"/>
          <w:sz w:val="22"/>
        </w:rPr>
        <w:t>–</w:t>
      </w:r>
      <w:r w:rsidRPr="0020782C">
        <w:rPr>
          <w:rFonts w:ascii="Arial" w:eastAsia="Calibri" w:hAnsi="Arial" w:cs="Arial"/>
          <w:sz w:val="22"/>
        </w:rPr>
        <w:t xml:space="preserve"> Colombia Compra Eficiente se ha pronunciado sobre la obligación de controlar y vigilar la ejecución de los contratos estatales, en los conceptos con radicado 4201913000004799, emitido el 30 de agosto de 2019, y 4201913000008240 del 20 de diciembre de 2019, y, recientemente, en los conceptos C-064 del 28 de febrero de 2020 –radicado No. 2202013000001430–, C–077 del 18 de marzo de 2020 –radicado No. 4202012000001052–, C–150 del 18 de marzo de 2020– radicado No. 4202013000001135–, C–134 del 30 de marzo de 2020– radicado No. </w:t>
      </w:r>
      <w:r w:rsidRPr="0020782C">
        <w:rPr>
          <w:rFonts w:ascii="Arial" w:hAnsi="Arial" w:cs="Arial"/>
          <w:sz w:val="22"/>
        </w:rPr>
        <w:t xml:space="preserve"> </w:t>
      </w:r>
      <w:r w:rsidRPr="0020782C">
        <w:rPr>
          <w:rFonts w:ascii="Arial" w:eastAsia="Calibri" w:hAnsi="Arial" w:cs="Arial"/>
          <w:sz w:val="22"/>
        </w:rPr>
        <w:t>4202013000001070– C–180 del 13 de abril de 2020–</w:t>
      </w:r>
      <w:r w:rsidRPr="0020782C">
        <w:rPr>
          <w:rFonts w:ascii="Arial" w:hAnsi="Arial" w:cs="Arial"/>
          <w:sz w:val="22"/>
        </w:rPr>
        <w:t xml:space="preserve"> radicado No.  </w:t>
      </w:r>
      <w:r w:rsidRPr="0020782C">
        <w:rPr>
          <w:rFonts w:ascii="Arial" w:eastAsia="Calibri" w:hAnsi="Arial" w:cs="Arial"/>
          <w:sz w:val="22"/>
        </w:rPr>
        <w:t>4202012000001379–</w:t>
      </w:r>
      <w:r w:rsidR="00A17A4E">
        <w:rPr>
          <w:rFonts w:ascii="Arial" w:eastAsia="Calibri" w:hAnsi="Arial" w:cs="Arial"/>
          <w:sz w:val="22"/>
        </w:rPr>
        <w:t>, C-344 del 24 de junio de 2020- radicado No. 4202013000003502-, C-414 de 2020 del 27 de julio de 2020- radicado No. 4202012000004739- y C-765 de 2020 de 7 de enero de 2021- radicado No. P20201124000096. P</w:t>
      </w:r>
      <w:r w:rsidRPr="0020782C">
        <w:rPr>
          <w:rFonts w:ascii="Arial" w:eastAsia="Calibri" w:hAnsi="Arial" w:cs="Arial"/>
          <w:sz w:val="22"/>
        </w:rPr>
        <w:t>or lo</w:t>
      </w:r>
      <w:r w:rsidR="00A17A4E">
        <w:rPr>
          <w:rFonts w:ascii="Arial" w:eastAsia="Calibri" w:hAnsi="Arial" w:cs="Arial"/>
          <w:sz w:val="22"/>
        </w:rPr>
        <w:t xml:space="preserve"> cual</w:t>
      </w:r>
      <w:r w:rsidRPr="0020782C">
        <w:rPr>
          <w:rFonts w:ascii="Arial" w:eastAsia="Calibri" w:hAnsi="Arial" w:cs="Arial"/>
          <w:sz w:val="22"/>
        </w:rPr>
        <w:t xml:space="preserve"> se reiteran dichas consideraciones.</w:t>
      </w:r>
    </w:p>
    <w:p w14:paraId="073E7257" w14:textId="77777777" w:rsidR="00AE0EA0" w:rsidRPr="00B60E43" w:rsidRDefault="00AE0EA0" w:rsidP="00E95F23">
      <w:pPr>
        <w:tabs>
          <w:tab w:val="left" w:pos="426"/>
        </w:tabs>
        <w:spacing w:line="276" w:lineRule="auto"/>
        <w:jc w:val="both"/>
        <w:rPr>
          <w:rFonts w:ascii="Arial" w:hAnsi="Arial" w:cs="Arial"/>
          <w:sz w:val="22"/>
          <w:lang w:val="es-ES_tradnl"/>
        </w:rPr>
      </w:pPr>
    </w:p>
    <w:p w14:paraId="3FC169DD" w14:textId="624CAB5A" w:rsidR="00BC5D4E" w:rsidRPr="00BC42A3" w:rsidRDefault="000A3221" w:rsidP="00BC5D4E">
      <w:pPr>
        <w:spacing w:line="276" w:lineRule="auto"/>
        <w:jc w:val="both"/>
        <w:rPr>
          <w:rFonts w:ascii="Arial" w:hAnsi="Arial" w:cs="Arial"/>
          <w:b/>
          <w:sz w:val="22"/>
          <w:lang w:val="es-ES_tradnl"/>
        </w:rPr>
      </w:pPr>
      <w:r w:rsidRPr="00866D6C">
        <w:rPr>
          <w:rFonts w:ascii="Arial" w:hAnsi="Arial" w:cs="Arial"/>
          <w:b/>
          <w:bCs/>
          <w:sz w:val="22"/>
        </w:rPr>
        <w:t>2.1.</w:t>
      </w:r>
      <w:r w:rsidR="005D7830">
        <w:rPr>
          <w:rFonts w:ascii="Arial" w:hAnsi="Arial" w:cs="Arial"/>
          <w:b/>
          <w:sz w:val="22"/>
          <w:lang w:val="es-ES_tradnl"/>
        </w:rPr>
        <w:t xml:space="preserve"> </w:t>
      </w:r>
      <w:r w:rsidR="00BC5D4E">
        <w:rPr>
          <w:rFonts w:ascii="Arial" w:hAnsi="Arial" w:cs="Arial"/>
          <w:b/>
          <w:sz w:val="22"/>
          <w:lang w:val="es-ES_tradnl"/>
        </w:rPr>
        <w:t>La obligación de vigilar la correcta ejecución del objeto contratado</w:t>
      </w:r>
    </w:p>
    <w:p w14:paraId="15FBF910" w14:textId="77777777" w:rsidR="00BC5D4E" w:rsidRDefault="00BC5D4E" w:rsidP="00BC5D4E">
      <w:pPr>
        <w:spacing w:line="276" w:lineRule="auto"/>
        <w:jc w:val="both"/>
        <w:rPr>
          <w:rFonts w:ascii="Arial" w:eastAsia="Calibri" w:hAnsi="Arial" w:cs="Arial"/>
          <w:b/>
          <w:color w:val="000000" w:themeColor="text1"/>
          <w:sz w:val="22"/>
        </w:rPr>
      </w:pPr>
    </w:p>
    <w:p w14:paraId="050783C0" w14:textId="59F62AD4" w:rsidR="00BC5D4E" w:rsidRDefault="004D2783" w:rsidP="00BC5D4E">
      <w:pPr>
        <w:pStyle w:val="Sinespaciado"/>
        <w:spacing w:after="120" w:line="276" w:lineRule="auto"/>
        <w:jc w:val="both"/>
        <w:rPr>
          <w:rFonts w:ascii="Arial" w:hAnsi="Arial" w:cs="Arial"/>
          <w:bCs/>
          <w:sz w:val="22"/>
        </w:rPr>
      </w:pPr>
      <w:r>
        <w:rPr>
          <w:rFonts w:ascii="Arial" w:hAnsi="Arial" w:cs="Arial"/>
          <w:bCs/>
          <w:sz w:val="22"/>
        </w:rPr>
        <w:t>Mediante</w:t>
      </w:r>
      <w:r w:rsidR="00BC5D4E" w:rsidRPr="009C4505">
        <w:rPr>
          <w:rFonts w:ascii="Arial" w:hAnsi="Arial" w:cs="Arial"/>
          <w:bCs/>
          <w:sz w:val="22"/>
        </w:rPr>
        <w:t xml:space="preserve"> la actividad contractual el Estado adquiere bienes, obras y servicios para cumplir los fines que le impone el ordenamiento jurídico, </w:t>
      </w:r>
      <w:r w:rsidR="00493C25">
        <w:rPr>
          <w:rFonts w:ascii="Arial" w:hAnsi="Arial" w:cs="Arial"/>
          <w:bCs/>
          <w:sz w:val="22"/>
        </w:rPr>
        <w:t xml:space="preserve">con el fin de </w:t>
      </w:r>
      <w:r w:rsidR="00BC5D4E" w:rsidRPr="009C4505">
        <w:rPr>
          <w:rFonts w:ascii="Arial" w:hAnsi="Arial" w:cs="Arial"/>
          <w:bCs/>
          <w:sz w:val="22"/>
        </w:rPr>
        <w:t>garantiza</w:t>
      </w:r>
      <w:r w:rsidR="00493C25">
        <w:rPr>
          <w:rFonts w:ascii="Arial" w:hAnsi="Arial" w:cs="Arial"/>
          <w:bCs/>
          <w:sz w:val="22"/>
        </w:rPr>
        <w:t>r as</w:t>
      </w:r>
      <w:r w:rsidR="00BC5D4E" w:rsidRPr="009C4505">
        <w:rPr>
          <w:rFonts w:ascii="Arial" w:hAnsi="Arial" w:cs="Arial"/>
          <w:bCs/>
          <w:sz w:val="22"/>
        </w:rPr>
        <w:t>í la continuidad y eficiente prestación de los servicios públicos y la efectividad de los derechos e intereses de los administrados</w:t>
      </w:r>
      <w:r w:rsidR="00BC5D4E" w:rsidRPr="009C4505">
        <w:rPr>
          <w:rStyle w:val="Refdenotaalpie"/>
          <w:rFonts w:ascii="Arial" w:hAnsi="Arial" w:cs="Arial"/>
          <w:sz w:val="22"/>
        </w:rPr>
        <w:footnoteReference w:id="1"/>
      </w:r>
      <w:r w:rsidR="00BC5D4E" w:rsidRPr="009C4505">
        <w:rPr>
          <w:rFonts w:ascii="Arial" w:hAnsi="Arial" w:cs="Arial"/>
          <w:bCs/>
          <w:sz w:val="22"/>
        </w:rPr>
        <w:t>. Para la garantía del interés general, el Estatuto General de Contratación de la Administración Pública –en adelante EGCAP– dispone que las entidades estatales y los servidores públicos tienen la obligación de controlar y vigilar la correcta ejecución del objeto contratado. Lo anterior busca que las finalidades perseguidas con la celebración de los contratos estatales se logren de manera satisfactoria.</w:t>
      </w:r>
    </w:p>
    <w:p w14:paraId="5D050646" w14:textId="58134545" w:rsidR="00107CE3" w:rsidRDefault="00873A9D" w:rsidP="00B041F5">
      <w:pPr>
        <w:spacing w:after="120" w:line="276" w:lineRule="auto"/>
        <w:ind w:firstLine="709"/>
        <w:jc w:val="both"/>
        <w:rPr>
          <w:rFonts w:ascii="Arial" w:hAnsi="Arial" w:cs="Arial"/>
          <w:sz w:val="22"/>
          <w:szCs w:val="22"/>
          <w:lang w:val="es-ES"/>
        </w:rPr>
      </w:pPr>
      <w:r w:rsidRPr="00873A9D">
        <w:rPr>
          <w:rFonts w:ascii="Arial" w:hAnsi="Arial" w:cs="Arial"/>
          <w:sz w:val="22"/>
          <w:szCs w:val="22"/>
          <w:lang w:val="es-ES"/>
        </w:rPr>
        <w:t>El seguimiento de la ejecución del contrato para su dirección, control y vigilancia de su correcto cumplimiento es un deber legal que permite a las entidades estatales tomar medidas orientadas a la satisfacción de los fines de la contratación</w:t>
      </w:r>
      <w:r w:rsidR="00EF784E">
        <w:rPr>
          <w:rFonts w:ascii="Arial" w:hAnsi="Arial" w:cs="Arial"/>
          <w:sz w:val="22"/>
          <w:szCs w:val="22"/>
          <w:lang w:val="es-ES"/>
        </w:rPr>
        <w:t>.</w:t>
      </w:r>
      <w:r w:rsidRPr="00873A9D">
        <w:rPr>
          <w:rFonts w:ascii="Arial" w:hAnsi="Arial" w:cs="Arial"/>
          <w:sz w:val="22"/>
          <w:szCs w:val="22"/>
          <w:lang w:val="es-ES"/>
        </w:rPr>
        <w:t xml:space="preserve"> </w:t>
      </w:r>
      <w:r w:rsidR="004D2783">
        <w:rPr>
          <w:rFonts w:ascii="Arial" w:hAnsi="Arial" w:cs="Arial"/>
          <w:sz w:val="22"/>
          <w:szCs w:val="22"/>
          <w:lang w:val="es-ES"/>
        </w:rPr>
        <w:t xml:space="preserve">Entre esas medidas </w:t>
      </w:r>
      <w:r w:rsidRPr="00873A9D">
        <w:rPr>
          <w:rFonts w:ascii="Arial" w:hAnsi="Arial" w:cs="Arial"/>
          <w:sz w:val="22"/>
          <w:szCs w:val="22"/>
          <w:lang w:val="es-ES"/>
        </w:rPr>
        <w:t xml:space="preserve">se </w:t>
      </w:r>
      <w:r w:rsidR="004D2783">
        <w:rPr>
          <w:rFonts w:ascii="Arial" w:hAnsi="Arial" w:cs="Arial"/>
          <w:sz w:val="22"/>
          <w:szCs w:val="22"/>
          <w:lang w:val="es-ES"/>
        </w:rPr>
        <w:t>destaca</w:t>
      </w:r>
      <w:r w:rsidR="00025410">
        <w:rPr>
          <w:rFonts w:ascii="Arial" w:hAnsi="Arial" w:cs="Arial"/>
          <w:sz w:val="22"/>
          <w:szCs w:val="22"/>
          <w:lang w:val="es-ES"/>
        </w:rPr>
        <w:t>n</w:t>
      </w:r>
      <w:r w:rsidRPr="00873A9D">
        <w:rPr>
          <w:rFonts w:ascii="Arial" w:hAnsi="Arial" w:cs="Arial"/>
          <w:sz w:val="22"/>
          <w:szCs w:val="22"/>
          <w:lang w:val="es-ES"/>
        </w:rPr>
        <w:t xml:space="preserve"> la posibilidad de pactar y ejercer las cláusulas exorbitantes ─en algunos supuestos ─, la designación de una supervisión o la contratación de una interventoría para vigilar la ejecución del contrato y la facultad de pactar e imponer multas,</w:t>
      </w:r>
      <w:r w:rsidR="00EF784E">
        <w:rPr>
          <w:rFonts w:ascii="Arial" w:hAnsi="Arial" w:cs="Arial"/>
          <w:sz w:val="22"/>
          <w:szCs w:val="22"/>
          <w:lang w:val="es-ES"/>
        </w:rPr>
        <w:t xml:space="preserve"> la</w:t>
      </w:r>
      <w:r w:rsidRPr="00873A9D">
        <w:rPr>
          <w:rFonts w:ascii="Arial" w:hAnsi="Arial" w:cs="Arial"/>
          <w:sz w:val="22"/>
          <w:szCs w:val="22"/>
          <w:lang w:val="es-ES"/>
        </w:rPr>
        <w:t xml:space="preserve"> cl</w:t>
      </w:r>
      <w:r w:rsidR="004D2783">
        <w:rPr>
          <w:rFonts w:ascii="Arial" w:hAnsi="Arial" w:cs="Arial"/>
          <w:sz w:val="22"/>
          <w:szCs w:val="22"/>
          <w:lang w:val="es-ES"/>
        </w:rPr>
        <w:t>á</w:t>
      </w:r>
      <w:r w:rsidRPr="00873A9D">
        <w:rPr>
          <w:rFonts w:ascii="Arial" w:hAnsi="Arial" w:cs="Arial"/>
          <w:sz w:val="22"/>
          <w:szCs w:val="22"/>
          <w:lang w:val="es-ES"/>
        </w:rPr>
        <w:t>usula penal o hacer efectivas las garantías del contrato, previa declaratoria de incumplimiento de las obligaciones</w:t>
      </w:r>
      <w:r w:rsidR="00EF784E">
        <w:rPr>
          <w:rFonts w:ascii="Arial" w:hAnsi="Arial" w:cs="Arial"/>
          <w:sz w:val="22"/>
          <w:szCs w:val="22"/>
          <w:lang w:val="es-ES"/>
        </w:rPr>
        <w:t>. Todo lo anterior a efectos</w:t>
      </w:r>
      <w:r w:rsidRPr="00873A9D">
        <w:rPr>
          <w:rFonts w:ascii="Arial" w:hAnsi="Arial" w:cs="Arial"/>
          <w:sz w:val="22"/>
          <w:szCs w:val="22"/>
          <w:lang w:val="es-ES"/>
        </w:rPr>
        <w:t xml:space="preserve"> de lograr la satisfacción de las necesidades de bienes, obra o servicios que se pretenden suplir con la celebración de los contratos estatales. </w:t>
      </w:r>
    </w:p>
    <w:p w14:paraId="0AE9904A" w14:textId="417D5F8E" w:rsidR="00873A9D" w:rsidRPr="009C4505" w:rsidRDefault="00BC5D4E" w:rsidP="00873A9D">
      <w:pPr>
        <w:spacing w:line="276" w:lineRule="auto"/>
        <w:ind w:firstLine="709"/>
        <w:jc w:val="both"/>
        <w:rPr>
          <w:rFonts w:ascii="Arial" w:hAnsi="Arial" w:cs="Arial"/>
          <w:sz w:val="22"/>
        </w:rPr>
      </w:pPr>
      <w:r w:rsidRPr="00873A9D">
        <w:rPr>
          <w:rFonts w:ascii="Arial" w:hAnsi="Arial" w:cs="Arial"/>
          <w:sz w:val="22"/>
          <w:szCs w:val="22"/>
        </w:rPr>
        <w:lastRenderedPageBreak/>
        <w:t xml:space="preserve">Así, por ejemplo, </w:t>
      </w:r>
      <w:r w:rsidR="00873A9D" w:rsidRPr="00873A9D">
        <w:rPr>
          <w:rFonts w:ascii="Arial" w:eastAsia="Calibri" w:hAnsi="Arial" w:cs="Arial"/>
          <w:bCs/>
          <w:sz w:val="22"/>
          <w:szCs w:val="22"/>
        </w:rPr>
        <w:t xml:space="preserve">los artículos 4, 5, 12, 14 y 26 de la Ley 80 de 1993 consagran, entre otros aspectos, la obligación de la entidad estatal de velar por el correcto y oportuno cumplimiento de las prestaciones del contrato, las especificaciones de los bienes, obras y servicios objeto del mismo, las condiciones de calidad ofrecidas, etc. Esta obligación se predica del jefe o representante legal de la entidad, por tener la responsabilidad de la dirección y manejo de la actividad contractual y de los servidores públicos que intervienen en dicha actividad. </w:t>
      </w:r>
      <w:r w:rsidR="004D2783">
        <w:rPr>
          <w:rFonts w:ascii="Arial" w:hAnsi="Arial" w:cs="Arial"/>
          <w:sz w:val="22"/>
          <w:szCs w:val="22"/>
        </w:rPr>
        <w:t>Por ello</w:t>
      </w:r>
      <w:r w:rsidR="00873A9D" w:rsidRPr="00873A9D">
        <w:rPr>
          <w:rFonts w:ascii="Arial" w:hAnsi="Arial" w:cs="Arial"/>
          <w:sz w:val="22"/>
          <w:szCs w:val="22"/>
        </w:rPr>
        <w:t>, las entidades estatales deben ejercer el control de la ejecución del contrato y, de ser el caso, tomar medidas para exigir el adecuado cumplimiento</w:t>
      </w:r>
      <w:r w:rsidR="00873A9D" w:rsidRPr="009C4505">
        <w:rPr>
          <w:rFonts w:ascii="Arial" w:hAnsi="Arial" w:cs="Arial"/>
          <w:sz w:val="22"/>
        </w:rPr>
        <w:t>.</w:t>
      </w:r>
    </w:p>
    <w:p w14:paraId="5F3D35C6" w14:textId="382737C7" w:rsidR="00BC5D4E" w:rsidRPr="009C4505" w:rsidRDefault="00BC5D4E" w:rsidP="00873A9D">
      <w:pPr>
        <w:spacing w:before="120" w:after="120" w:line="276" w:lineRule="auto"/>
        <w:ind w:firstLine="709"/>
        <w:jc w:val="both"/>
        <w:rPr>
          <w:rFonts w:ascii="Arial" w:hAnsi="Arial" w:cs="Arial"/>
          <w:sz w:val="22"/>
        </w:rPr>
      </w:pPr>
      <w:r w:rsidRPr="009C4505">
        <w:rPr>
          <w:rFonts w:ascii="Arial" w:hAnsi="Arial" w:cs="Arial"/>
          <w:sz w:val="22"/>
        </w:rPr>
        <w:t>A</w:t>
      </w:r>
      <w:r>
        <w:rPr>
          <w:rFonts w:ascii="Arial" w:hAnsi="Arial" w:cs="Arial"/>
          <w:sz w:val="22"/>
        </w:rPr>
        <w:t>l</w:t>
      </w:r>
      <w:r w:rsidRPr="009C4505">
        <w:rPr>
          <w:rFonts w:ascii="Arial" w:hAnsi="Arial" w:cs="Arial"/>
          <w:sz w:val="22"/>
        </w:rPr>
        <w:t xml:space="preserve"> respecto, es oportuno citar la </w:t>
      </w:r>
      <w:r>
        <w:rPr>
          <w:rFonts w:ascii="Arial" w:hAnsi="Arial" w:cs="Arial"/>
          <w:sz w:val="22"/>
        </w:rPr>
        <w:t>Sentencia de 27 de noviembre de 2017</w:t>
      </w:r>
      <w:r w:rsidRPr="009C4505">
        <w:rPr>
          <w:rFonts w:ascii="Arial" w:hAnsi="Arial" w:cs="Arial"/>
          <w:sz w:val="22"/>
        </w:rPr>
        <w:t xml:space="preserve"> del</w:t>
      </w:r>
      <w:r>
        <w:rPr>
          <w:rFonts w:ascii="Arial" w:hAnsi="Arial" w:cs="Arial"/>
          <w:sz w:val="22"/>
        </w:rPr>
        <w:t xml:space="preserve"> Consejo de Estado</w:t>
      </w:r>
      <w:r w:rsidRPr="009C4505">
        <w:rPr>
          <w:rFonts w:ascii="Arial" w:hAnsi="Arial" w:cs="Arial"/>
          <w:sz w:val="22"/>
        </w:rPr>
        <w:t xml:space="preserve">, en la cual se hizo énfasis en que </w:t>
      </w:r>
      <w:r w:rsidRPr="00353613">
        <w:rPr>
          <w:rFonts w:ascii="Arial" w:hAnsi="Arial" w:cs="Arial"/>
          <w:sz w:val="22"/>
        </w:rPr>
        <w:t>«</w:t>
      </w:r>
      <w:r w:rsidR="00CE1978">
        <w:rPr>
          <w:rFonts w:ascii="Arial" w:hAnsi="Arial" w:cs="Arial"/>
          <w:sz w:val="22"/>
        </w:rPr>
        <w:t>L</w:t>
      </w:r>
      <w:r w:rsidRPr="008043A3">
        <w:rPr>
          <w:rFonts w:ascii="Arial" w:hAnsi="Arial" w:cs="Arial"/>
          <w:sz w:val="22"/>
        </w:rPr>
        <w:t>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353613">
        <w:rPr>
          <w:rFonts w:ascii="Arial" w:hAnsi="Arial" w:cs="Arial"/>
          <w:sz w:val="22"/>
        </w:rPr>
        <w:t>»</w:t>
      </w:r>
      <w:r>
        <w:rPr>
          <w:rStyle w:val="Refdenotaalpie"/>
          <w:rFonts w:ascii="Arial" w:hAnsi="Arial" w:cs="Arial"/>
          <w:sz w:val="22"/>
        </w:rPr>
        <w:footnoteReference w:id="2"/>
      </w:r>
      <w:r w:rsidRPr="00353613">
        <w:rPr>
          <w:rFonts w:ascii="Arial" w:hAnsi="Arial" w:cs="Arial"/>
          <w:sz w:val="22"/>
        </w:rPr>
        <w:t>.</w:t>
      </w:r>
    </w:p>
    <w:p w14:paraId="4A44C3EC" w14:textId="01C79FA2" w:rsidR="00BC5D4E" w:rsidRPr="009C4505" w:rsidRDefault="008B2C85" w:rsidP="00BC5D4E">
      <w:pPr>
        <w:pStyle w:val="Sinespaciado"/>
        <w:spacing w:before="120" w:after="120" w:line="276" w:lineRule="auto"/>
        <w:ind w:firstLine="709"/>
        <w:jc w:val="both"/>
        <w:rPr>
          <w:rFonts w:ascii="Arial" w:hAnsi="Arial" w:cs="Arial"/>
          <w:bCs/>
          <w:sz w:val="22"/>
        </w:rPr>
      </w:pPr>
      <w:r>
        <w:rPr>
          <w:rFonts w:ascii="Arial" w:hAnsi="Arial" w:cs="Arial"/>
          <w:bCs/>
          <w:sz w:val="22"/>
        </w:rPr>
        <w:t>De igual forma</w:t>
      </w:r>
      <w:r w:rsidR="00BC5D4E" w:rsidRPr="009C4505">
        <w:rPr>
          <w:rFonts w:ascii="Arial" w:hAnsi="Arial" w:cs="Arial"/>
          <w:bCs/>
          <w:sz w:val="22"/>
        </w:rPr>
        <w:t xml:space="preserve">, las Leyes 1150 de 2007 y 1474 de 2011 complementan el régimen jurídico de la obligación de vigilar la correcta ejecución de los contratos estatales. </w:t>
      </w:r>
      <w:r w:rsidR="00BC5D4E">
        <w:rPr>
          <w:rFonts w:ascii="Arial" w:hAnsi="Arial" w:cs="Arial"/>
          <w:bCs/>
          <w:sz w:val="22"/>
        </w:rPr>
        <w:t xml:space="preserve">En dichas </w:t>
      </w:r>
      <w:r w:rsidR="00107CE3">
        <w:rPr>
          <w:rFonts w:ascii="Arial" w:hAnsi="Arial" w:cs="Arial"/>
          <w:bCs/>
          <w:sz w:val="22"/>
        </w:rPr>
        <w:t>l</w:t>
      </w:r>
      <w:r w:rsidR="00BC5D4E">
        <w:rPr>
          <w:rFonts w:ascii="Arial" w:hAnsi="Arial" w:cs="Arial"/>
          <w:bCs/>
          <w:sz w:val="22"/>
        </w:rPr>
        <w:t>eyes</w:t>
      </w:r>
      <w:r w:rsidR="00BC5D4E" w:rsidRPr="009C4505">
        <w:rPr>
          <w:rFonts w:ascii="Arial" w:hAnsi="Arial" w:cs="Arial"/>
          <w:bCs/>
          <w:sz w:val="22"/>
        </w:rPr>
        <w:t xml:space="preserve"> se impone el debido proceso como principio rector en materia sancionatoria contractual, entre otros supuestos, para la imposición de multas y la decisión de hacer efectiva la cláusula penal</w:t>
      </w:r>
      <w:r w:rsidR="00BC5D4E">
        <w:rPr>
          <w:rFonts w:ascii="Arial" w:hAnsi="Arial" w:cs="Arial"/>
          <w:bCs/>
          <w:sz w:val="22"/>
        </w:rPr>
        <w:t>. Dicho</w:t>
      </w:r>
      <w:r w:rsidR="00BC5D4E" w:rsidRPr="009C4505">
        <w:rPr>
          <w:rFonts w:ascii="Arial" w:hAnsi="Arial" w:cs="Arial"/>
          <w:bCs/>
          <w:sz w:val="22"/>
        </w:rPr>
        <w:t xml:space="preserve"> principio </w:t>
      </w:r>
      <w:r w:rsidR="00BC5D4E">
        <w:rPr>
          <w:rFonts w:ascii="Arial" w:hAnsi="Arial" w:cs="Arial"/>
          <w:bCs/>
          <w:sz w:val="22"/>
        </w:rPr>
        <w:t>también</w:t>
      </w:r>
      <w:r w:rsidR="00BC5D4E" w:rsidRPr="009C4505">
        <w:rPr>
          <w:rFonts w:ascii="Arial" w:hAnsi="Arial" w:cs="Arial"/>
          <w:bCs/>
          <w:sz w:val="22"/>
        </w:rPr>
        <w:t xml:space="preserve"> se debe respetar en el ejercicio del control y vigilancia de la ejecución contractual</w:t>
      </w:r>
      <w:r w:rsidR="00BC5D4E" w:rsidRPr="009C4505">
        <w:rPr>
          <w:rStyle w:val="Refdenotaalpie"/>
          <w:rFonts w:ascii="Arial" w:hAnsi="Arial" w:cs="Arial"/>
          <w:sz w:val="22"/>
        </w:rPr>
        <w:footnoteReference w:id="3"/>
      </w:r>
      <w:r w:rsidR="00BC5D4E" w:rsidRPr="009C4505">
        <w:rPr>
          <w:rFonts w:ascii="Arial" w:hAnsi="Arial" w:cs="Arial"/>
          <w:bCs/>
          <w:sz w:val="22"/>
        </w:rPr>
        <w:t xml:space="preserve">. </w:t>
      </w:r>
      <w:r w:rsidR="00BC5D4E">
        <w:rPr>
          <w:rFonts w:ascii="Arial" w:hAnsi="Arial" w:cs="Arial"/>
          <w:bCs/>
          <w:sz w:val="22"/>
        </w:rPr>
        <w:t>Igualmente,</w:t>
      </w:r>
      <w:r w:rsidR="00BC5D4E" w:rsidRPr="009C4505">
        <w:rPr>
          <w:rFonts w:ascii="Arial" w:hAnsi="Arial" w:cs="Arial"/>
          <w:bCs/>
          <w:sz w:val="22"/>
        </w:rPr>
        <w:t xml:space="preserve"> se establecen los límites de la responsabilidad del representante legal ante la delegación de sus funciones en materia contractual</w:t>
      </w:r>
      <w:r w:rsidR="00BC5D4E" w:rsidRPr="009C4505">
        <w:rPr>
          <w:rStyle w:val="Refdenotaalpie"/>
          <w:rFonts w:ascii="Arial" w:hAnsi="Arial" w:cs="Arial"/>
          <w:sz w:val="22"/>
        </w:rPr>
        <w:footnoteReference w:id="4"/>
      </w:r>
      <w:r w:rsidR="00BC5D4E" w:rsidRPr="009C4505">
        <w:rPr>
          <w:rFonts w:ascii="Arial" w:hAnsi="Arial" w:cs="Arial"/>
          <w:bCs/>
          <w:sz w:val="22"/>
        </w:rPr>
        <w:t xml:space="preserve"> y se regula la supervisión y la interventoría de los contratos estatales</w:t>
      </w:r>
      <w:r w:rsidR="00BC5D4E" w:rsidRPr="009C4505">
        <w:rPr>
          <w:rStyle w:val="Refdenotaalpie"/>
          <w:rFonts w:ascii="Arial" w:hAnsi="Arial" w:cs="Arial"/>
          <w:sz w:val="22"/>
        </w:rPr>
        <w:footnoteReference w:id="5"/>
      </w:r>
      <w:r w:rsidR="00BC5D4E" w:rsidRPr="009C4505">
        <w:rPr>
          <w:rFonts w:ascii="Arial" w:hAnsi="Arial" w:cs="Arial"/>
          <w:bCs/>
          <w:sz w:val="22"/>
        </w:rPr>
        <w:t xml:space="preserve">. </w:t>
      </w:r>
    </w:p>
    <w:p w14:paraId="4B1D0A27" w14:textId="25E0FB80" w:rsidR="00BC5D4E" w:rsidRPr="009C4505" w:rsidRDefault="00BC5D4E" w:rsidP="00BC5D4E">
      <w:pPr>
        <w:pStyle w:val="Sinespaciado"/>
        <w:spacing w:before="120" w:line="276" w:lineRule="auto"/>
        <w:ind w:firstLine="709"/>
        <w:jc w:val="both"/>
        <w:rPr>
          <w:rFonts w:ascii="Arial" w:hAnsi="Arial" w:cs="Arial"/>
          <w:bCs/>
          <w:sz w:val="22"/>
        </w:rPr>
      </w:pPr>
      <w:r w:rsidRPr="009C4505">
        <w:rPr>
          <w:rFonts w:ascii="Arial" w:hAnsi="Arial" w:cs="Arial"/>
          <w:sz w:val="22"/>
        </w:rPr>
        <w:t>En el ordenamiento jurídico colombiano, la tarea de fiscalización de los negocios jurídicos del Estado quedaba comprendida en su totalidad bajo la figura de la interventoría</w:t>
      </w:r>
      <w:r>
        <w:rPr>
          <w:rFonts w:ascii="Arial" w:hAnsi="Arial" w:cs="Arial"/>
          <w:sz w:val="22"/>
        </w:rPr>
        <w:t>.</w:t>
      </w:r>
      <w:r w:rsidRPr="009C4505">
        <w:rPr>
          <w:rFonts w:ascii="Arial" w:hAnsi="Arial" w:cs="Arial"/>
          <w:sz w:val="22"/>
        </w:rPr>
        <w:t xml:space="preserve"> </w:t>
      </w:r>
      <w:r>
        <w:rPr>
          <w:rFonts w:ascii="Arial" w:hAnsi="Arial" w:cs="Arial"/>
          <w:sz w:val="22"/>
        </w:rPr>
        <w:t>S</w:t>
      </w:r>
      <w:r w:rsidRPr="009C4505">
        <w:rPr>
          <w:rFonts w:ascii="Arial" w:hAnsi="Arial" w:cs="Arial"/>
          <w:sz w:val="22"/>
        </w:rPr>
        <w:t>in embargo</w:t>
      </w:r>
      <w:r>
        <w:rPr>
          <w:rFonts w:ascii="Arial" w:hAnsi="Arial" w:cs="Arial"/>
          <w:sz w:val="22"/>
        </w:rPr>
        <w:t>,</w:t>
      </w:r>
      <w:r w:rsidRPr="009C4505">
        <w:rPr>
          <w:rFonts w:ascii="Arial" w:hAnsi="Arial" w:cs="Arial"/>
          <w:sz w:val="22"/>
        </w:rPr>
        <w:t xml:space="preserve"> la </w:t>
      </w:r>
      <w:hyperlink r:id="rId8" w:history="1">
        <w:r w:rsidRPr="009C4505">
          <w:rPr>
            <w:rFonts w:ascii="Arial" w:hAnsi="Arial" w:cs="Arial"/>
            <w:sz w:val="22"/>
          </w:rPr>
          <w:t>Ley 1474 de 2011</w:t>
        </w:r>
      </w:hyperlink>
      <w:r w:rsidRPr="009C4505">
        <w:rPr>
          <w:rFonts w:ascii="Arial" w:hAnsi="Arial" w:cs="Arial"/>
          <w:sz w:val="22"/>
        </w:rPr>
        <w:t xml:space="preserve"> introdujo la categoría de supervisión. </w:t>
      </w:r>
      <w:r>
        <w:rPr>
          <w:rFonts w:ascii="Arial" w:hAnsi="Arial" w:cs="Arial"/>
          <w:sz w:val="22"/>
        </w:rPr>
        <w:t>En todo caso,</w:t>
      </w:r>
      <w:r w:rsidRPr="009C4505">
        <w:rPr>
          <w:rFonts w:ascii="Arial" w:hAnsi="Arial" w:cs="Arial"/>
          <w:sz w:val="22"/>
        </w:rPr>
        <w:t xml:space="preserve"> materialmente las labores que corresponde desempeñar a los interventores y a los supervisores es </w:t>
      </w:r>
      <w:r w:rsidR="007F3718" w:rsidRPr="007F3718">
        <w:rPr>
          <w:rFonts w:ascii="Arial" w:hAnsi="Arial" w:cs="Arial"/>
          <w:i/>
          <w:iCs/>
          <w:sz w:val="22"/>
        </w:rPr>
        <w:t>mutatis mutandis</w:t>
      </w:r>
      <w:r w:rsidR="007F3718">
        <w:rPr>
          <w:rFonts w:ascii="Arial" w:hAnsi="Arial" w:cs="Arial"/>
          <w:sz w:val="22"/>
        </w:rPr>
        <w:t xml:space="preserve"> </w:t>
      </w:r>
      <w:r>
        <w:rPr>
          <w:rFonts w:ascii="Arial" w:hAnsi="Arial" w:cs="Arial"/>
          <w:sz w:val="22"/>
        </w:rPr>
        <w:t>similar</w:t>
      </w:r>
      <w:r w:rsidRPr="009C4505">
        <w:rPr>
          <w:rFonts w:ascii="Arial" w:hAnsi="Arial" w:cs="Arial"/>
          <w:sz w:val="22"/>
        </w:rPr>
        <w:t xml:space="preserve">, pues en uno y otro </w:t>
      </w:r>
      <w:r>
        <w:rPr>
          <w:rFonts w:ascii="Arial" w:hAnsi="Arial" w:cs="Arial"/>
          <w:sz w:val="22"/>
        </w:rPr>
        <w:t>evento</w:t>
      </w:r>
      <w:r w:rsidRPr="009C4505">
        <w:rPr>
          <w:rFonts w:ascii="Arial" w:hAnsi="Arial" w:cs="Arial"/>
          <w:sz w:val="22"/>
        </w:rPr>
        <w:t xml:space="preserve"> se trata de una vigilancia </w:t>
      </w:r>
      <w:r>
        <w:rPr>
          <w:rFonts w:ascii="Arial" w:hAnsi="Arial" w:cs="Arial"/>
          <w:sz w:val="22"/>
        </w:rPr>
        <w:t>con la finalidad</w:t>
      </w:r>
      <w:r w:rsidRPr="009C4505">
        <w:rPr>
          <w:rFonts w:ascii="Arial" w:hAnsi="Arial" w:cs="Arial"/>
          <w:sz w:val="22"/>
        </w:rPr>
        <w:t xml:space="preserve"> de garantizar el cumplimiento del negocio jurídico estatal.</w:t>
      </w:r>
    </w:p>
    <w:p w14:paraId="17DA1DBF" w14:textId="264BA3C2" w:rsidR="00BC5D4E" w:rsidRPr="009C4505" w:rsidRDefault="00BC5D4E" w:rsidP="00B041F5">
      <w:pPr>
        <w:pStyle w:val="Sinespaciado"/>
        <w:spacing w:before="120" w:line="276" w:lineRule="auto"/>
        <w:ind w:firstLine="709"/>
        <w:jc w:val="both"/>
        <w:rPr>
          <w:rFonts w:ascii="Arial" w:hAnsi="Arial" w:cs="Arial"/>
          <w:sz w:val="22"/>
        </w:rPr>
      </w:pPr>
      <w:r w:rsidRPr="009C4505">
        <w:rPr>
          <w:rFonts w:ascii="Arial" w:hAnsi="Arial" w:cs="Arial"/>
          <w:sz w:val="22"/>
        </w:rPr>
        <w:lastRenderedPageBreak/>
        <w:t>La función de supervisión e interventoria, según lo menciona la Sentencia del 2019 de la Subsección A, Sección Segunda, Sala de lo Contencioso Administrativo del Consejo de Estado con número de radicado interno 1338-12</w:t>
      </w:r>
      <w:r>
        <w:rPr>
          <w:rFonts w:ascii="Arial" w:hAnsi="Arial" w:cs="Arial"/>
          <w:sz w:val="22"/>
        </w:rPr>
        <w:t>,</w:t>
      </w:r>
      <w:r w:rsidRPr="009C4505">
        <w:rPr>
          <w:rFonts w:ascii="Arial" w:hAnsi="Arial" w:cs="Arial"/>
          <w:sz w:val="22"/>
        </w:rPr>
        <w:t xml:space="preserve"> </w:t>
      </w:r>
      <w:r>
        <w:rPr>
          <w:rFonts w:ascii="Arial" w:hAnsi="Arial" w:cs="Arial"/>
          <w:sz w:val="22"/>
        </w:rPr>
        <w:t>consiste en</w:t>
      </w:r>
      <w:r w:rsidRPr="009C4505">
        <w:rPr>
          <w:rFonts w:ascii="Arial" w:hAnsi="Arial" w:cs="Arial"/>
          <w:sz w:val="22"/>
        </w:rPr>
        <w:t xml:space="preserve"> una </w:t>
      </w:r>
      <w:r>
        <w:rPr>
          <w:rFonts w:ascii="Arial" w:hAnsi="Arial" w:cs="Arial"/>
          <w:sz w:val="22"/>
        </w:rPr>
        <w:t>labor</w:t>
      </w:r>
      <w:r w:rsidRPr="009C4505">
        <w:rPr>
          <w:rFonts w:ascii="Arial" w:hAnsi="Arial" w:cs="Arial"/>
          <w:sz w:val="22"/>
        </w:rPr>
        <w:t xml:space="preserve"> de control administrativo que se caracteriza por ejercerse respecto de los negocios jurídicos de la administración pública</w:t>
      </w:r>
      <w:r>
        <w:rPr>
          <w:rFonts w:ascii="Arial" w:hAnsi="Arial" w:cs="Arial"/>
          <w:sz w:val="22"/>
        </w:rPr>
        <w:t>. Mediante el ejercicio de esa labor</w:t>
      </w:r>
      <w:r w:rsidRPr="009C4505">
        <w:rPr>
          <w:rFonts w:ascii="Arial" w:hAnsi="Arial" w:cs="Arial"/>
          <w:sz w:val="22"/>
        </w:rPr>
        <w:t xml:space="preserve"> </w:t>
      </w:r>
      <w:r>
        <w:rPr>
          <w:rFonts w:ascii="Arial" w:hAnsi="Arial" w:cs="Arial"/>
          <w:sz w:val="22"/>
        </w:rPr>
        <w:t>se debe verificar</w:t>
      </w:r>
      <w:r w:rsidRPr="009C4505">
        <w:rPr>
          <w:rFonts w:ascii="Arial" w:hAnsi="Arial" w:cs="Arial"/>
          <w:sz w:val="22"/>
        </w:rPr>
        <w:t xml:space="preserve"> que el proceso de selección, como la celebración y con mayor rigurosidad la ejecución y liquidación de los </w:t>
      </w:r>
      <w:r>
        <w:rPr>
          <w:rFonts w:ascii="Arial" w:hAnsi="Arial" w:cs="Arial"/>
          <w:sz w:val="22"/>
        </w:rPr>
        <w:t>contratos</w:t>
      </w:r>
      <w:r w:rsidRPr="009C4505">
        <w:rPr>
          <w:rFonts w:ascii="Arial" w:hAnsi="Arial" w:cs="Arial"/>
          <w:sz w:val="22"/>
        </w:rPr>
        <w:t xml:space="preserve">, se realice con apego a los principios y reglas que regulan las actuaciones contractuales del </w:t>
      </w:r>
      <w:r>
        <w:rPr>
          <w:rFonts w:ascii="Arial" w:hAnsi="Arial" w:cs="Arial"/>
          <w:sz w:val="22"/>
        </w:rPr>
        <w:t>E</w:t>
      </w:r>
      <w:r w:rsidRPr="009C4505">
        <w:rPr>
          <w:rFonts w:ascii="Arial" w:hAnsi="Arial" w:cs="Arial"/>
          <w:sz w:val="22"/>
        </w:rPr>
        <w:t>stado, todo cumpli</w:t>
      </w:r>
      <w:r>
        <w:rPr>
          <w:rFonts w:ascii="Arial" w:hAnsi="Arial" w:cs="Arial"/>
          <w:sz w:val="22"/>
        </w:rPr>
        <w:t>é</w:t>
      </w:r>
      <w:r w:rsidRPr="009C4505">
        <w:rPr>
          <w:rFonts w:ascii="Arial" w:hAnsi="Arial" w:cs="Arial"/>
          <w:sz w:val="22"/>
        </w:rPr>
        <w:t>ndose con transparencia y buscando siempre satisfacer el inter</w:t>
      </w:r>
      <w:r>
        <w:rPr>
          <w:rFonts w:ascii="Arial" w:hAnsi="Arial" w:cs="Arial"/>
          <w:sz w:val="22"/>
        </w:rPr>
        <w:t>é</w:t>
      </w:r>
      <w:r w:rsidRPr="009C4505">
        <w:rPr>
          <w:rFonts w:ascii="Arial" w:hAnsi="Arial" w:cs="Arial"/>
          <w:sz w:val="22"/>
        </w:rPr>
        <w:t xml:space="preserve">s general. </w:t>
      </w:r>
      <w:r w:rsidR="00CA0999">
        <w:rPr>
          <w:rFonts w:ascii="Arial" w:hAnsi="Arial" w:cs="Arial"/>
          <w:sz w:val="22"/>
        </w:rPr>
        <w:t>Dichas</w:t>
      </w:r>
      <w:r w:rsidRPr="009C4505">
        <w:rPr>
          <w:rFonts w:ascii="Arial" w:hAnsi="Arial" w:cs="Arial"/>
          <w:sz w:val="22"/>
        </w:rPr>
        <w:t xml:space="preserve"> figuras se encuentran </w:t>
      </w:r>
      <w:r>
        <w:rPr>
          <w:rFonts w:ascii="Arial" w:hAnsi="Arial" w:cs="Arial"/>
          <w:sz w:val="22"/>
        </w:rPr>
        <w:t xml:space="preserve">consagradas </w:t>
      </w:r>
      <w:r w:rsidRPr="009C4505">
        <w:rPr>
          <w:rFonts w:ascii="Arial" w:hAnsi="Arial" w:cs="Arial"/>
          <w:sz w:val="22"/>
        </w:rPr>
        <w:t xml:space="preserve">en el </w:t>
      </w:r>
      <w:hyperlink r:id="rId9" w:history="1">
        <w:r w:rsidRPr="009C4505">
          <w:rPr>
            <w:rFonts w:ascii="Arial" w:hAnsi="Arial" w:cs="Arial"/>
            <w:sz w:val="22"/>
          </w:rPr>
          <w:t>artículo 83</w:t>
        </w:r>
      </w:hyperlink>
      <w:r w:rsidRPr="009C4505">
        <w:rPr>
          <w:rFonts w:ascii="Arial" w:hAnsi="Arial" w:cs="Arial"/>
          <w:sz w:val="22"/>
        </w:rPr>
        <w:t xml:space="preserve"> de la </w:t>
      </w:r>
      <w:hyperlink r:id="rId10" w:history="1">
        <w:r w:rsidRPr="009C4505">
          <w:rPr>
            <w:rFonts w:ascii="Arial" w:hAnsi="Arial" w:cs="Arial"/>
            <w:sz w:val="22"/>
          </w:rPr>
          <w:t>Ley 1474 de 2011</w:t>
        </w:r>
      </w:hyperlink>
      <w:r w:rsidRPr="009C4505">
        <w:rPr>
          <w:rFonts w:ascii="Arial" w:hAnsi="Arial" w:cs="Arial"/>
          <w:sz w:val="22"/>
        </w:rPr>
        <w:t>, cuyo contenido es</w:t>
      </w:r>
      <w:r>
        <w:rPr>
          <w:rFonts w:ascii="Arial" w:hAnsi="Arial" w:cs="Arial"/>
          <w:sz w:val="22"/>
        </w:rPr>
        <w:t xml:space="preserve"> el siguiente</w:t>
      </w:r>
      <w:r w:rsidRPr="009C4505">
        <w:rPr>
          <w:rFonts w:ascii="Arial" w:hAnsi="Arial" w:cs="Arial"/>
          <w:sz w:val="22"/>
        </w:rPr>
        <w:t xml:space="preserve">: </w:t>
      </w:r>
    </w:p>
    <w:p w14:paraId="25B3E083" w14:textId="77777777" w:rsidR="00BC5D4E" w:rsidRDefault="00BC5D4E" w:rsidP="00BC5D4E">
      <w:pPr>
        <w:autoSpaceDE w:val="0"/>
        <w:autoSpaceDN w:val="0"/>
        <w:adjustRightInd w:val="0"/>
        <w:ind w:left="709" w:right="709"/>
        <w:jc w:val="both"/>
        <w:rPr>
          <w:rFonts w:ascii="Arial" w:hAnsi="Arial" w:cs="Arial"/>
          <w:sz w:val="22"/>
        </w:rPr>
      </w:pPr>
    </w:p>
    <w:p w14:paraId="434A803E" w14:textId="1C26A9C3" w:rsidR="00E662C1" w:rsidRDefault="00BC5D4E" w:rsidP="00B041F5">
      <w:pPr>
        <w:autoSpaceDE w:val="0"/>
        <w:autoSpaceDN w:val="0"/>
        <w:adjustRightInd w:val="0"/>
        <w:spacing w:after="120"/>
        <w:ind w:left="709" w:right="709"/>
        <w:jc w:val="both"/>
        <w:rPr>
          <w:rFonts w:ascii="Arial" w:hAnsi="Arial" w:cs="Arial"/>
          <w:sz w:val="21"/>
          <w:szCs w:val="21"/>
        </w:rPr>
      </w:pPr>
      <w:r w:rsidRPr="00B041F5">
        <w:rPr>
          <w:rFonts w:ascii="Arial" w:hAnsi="Arial" w:cs="Arial"/>
          <w:sz w:val="21"/>
          <w:szCs w:val="21"/>
        </w:rPr>
        <w:t xml:space="preserve">[…] 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w:t>
      </w:r>
    </w:p>
    <w:p w14:paraId="00B8B6F1" w14:textId="7781A2AB" w:rsidR="00BC5D4E" w:rsidRPr="00B041F5" w:rsidRDefault="00BC5D4E" w:rsidP="00BC5D4E">
      <w:pPr>
        <w:autoSpaceDE w:val="0"/>
        <w:autoSpaceDN w:val="0"/>
        <w:adjustRightInd w:val="0"/>
        <w:ind w:left="709" w:right="709"/>
        <w:jc w:val="both"/>
        <w:rPr>
          <w:rFonts w:ascii="Arial" w:hAnsi="Arial" w:cs="Arial"/>
          <w:sz w:val="21"/>
          <w:szCs w:val="21"/>
        </w:rPr>
      </w:pPr>
      <w:r w:rsidRPr="00B041F5">
        <w:rPr>
          <w:rFonts w:ascii="Arial" w:hAnsi="Arial" w:cs="Arial"/>
          <w:sz w:val="21"/>
          <w:szCs w:val="21"/>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w:t>
      </w:r>
    </w:p>
    <w:p w14:paraId="494EFB9D" w14:textId="77777777" w:rsidR="00BC5D4E" w:rsidRDefault="00BC5D4E" w:rsidP="00BC5D4E">
      <w:pPr>
        <w:pStyle w:val="Sinespaciado"/>
        <w:spacing w:line="276" w:lineRule="auto"/>
        <w:ind w:firstLine="567"/>
        <w:jc w:val="both"/>
        <w:rPr>
          <w:rFonts w:ascii="Arial" w:hAnsi="Arial" w:cs="Arial"/>
          <w:bCs/>
          <w:sz w:val="22"/>
        </w:rPr>
      </w:pPr>
    </w:p>
    <w:p w14:paraId="76179B7C" w14:textId="77777777" w:rsidR="00BC5D4E" w:rsidRPr="009C4505" w:rsidRDefault="00BC5D4E" w:rsidP="00BC5D4E">
      <w:pPr>
        <w:pStyle w:val="Sinespaciado"/>
        <w:spacing w:after="120" w:line="276" w:lineRule="auto"/>
        <w:ind w:firstLine="709"/>
        <w:jc w:val="both"/>
        <w:rPr>
          <w:rFonts w:ascii="Arial" w:hAnsi="Arial" w:cs="Arial"/>
          <w:bCs/>
          <w:sz w:val="22"/>
        </w:rPr>
      </w:pPr>
      <w:r w:rsidRPr="009C4505">
        <w:rPr>
          <w:rFonts w:ascii="Arial" w:hAnsi="Arial" w:cs="Arial"/>
          <w:bCs/>
          <w:sz w:val="22"/>
        </w:rPr>
        <w:t xml:space="preserve">En este punto, se reitera lo expuesto en el concepto emitido por esta Agencia con radicado 4201913000008240, del 20 de diciembre de 2019, </w:t>
      </w:r>
      <w:r>
        <w:rPr>
          <w:rFonts w:ascii="Arial" w:hAnsi="Arial" w:cs="Arial"/>
          <w:bCs/>
          <w:sz w:val="22"/>
        </w:rPr>
        <w:t xml:space="preserve">en cuya oportunidad se señaló </w:t>
      </w:r>
      <w:r w:rsidRPr="009C4505">
        <w:rPr>
          <w:rFonts w:ascii="Arial" w:hAnsi="Arial" w:cs="Arial"/>
          <w:bCs/>
          <w:sz w:val="22"/>
        </w:rPr>
        <w:t xml:space="preserve"> que «el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estatales».</w:t>
      </w:r>
    </w:p>
    <w:p w14:paraId="02B4ED78" w14:textId="05DFCB42" w:rsidR="00BC5D4E" w:rsidRPr="009C4505" w:rsidRDefault="00BC5D4E" w:rsidP="00BC5D4E">
      <w:pPr>
        <w:pStyle w:val="Sinespaciado"/>
        <w:spacing w:after="120" w:line="276" w:lineRule="auto"/>
        <w:ind w:firstLine="567"/>
        <w:jc w:val="both"/>
        <w:rPr>
          <w:rFonts w:ascii="Arial" w:hAnsi="Arial" w:cs="Arial"/>
          <w:bCs/>
          <w:sz w:val="22"/>
        </w:rPr>
      </w:pPr>
      <w:r>
        <w:rPr>
          <w:rFonts w:ascii="Arial" w:hAnsi="Arial" w:cs="Arial"/>
          <w:bCs/>
          <w:sz w:val="22"/>
        </w:rPr>
        <w:t>Por lo tanto</w:t>
      </w:r>
      <w:r w:rsidRPr="009C4505">
        <w:rPr>
          <w:rFonts w:ascii="Arial" w:hAnsi="Arial" w:cs="Arial"/>
          <w:bCs/>
          <w:sz w:val="22"/>
        </w:rPr>
        <w:t xml:space="preserve">, la responsabilidad </w:t>
      </w:r>
      <w:r>
        <w:rPr>
          <w:rFonts w:ascii="Arial" w:hAnsi="Arial" w:cs="Arial"/>
          <w:bCs/>
          <w:sz w:val="22"/>
        </w:rPr>
        <w:t>por</w:t>
      </w:r>
      <w:r w:rsidRPr="009C4505">
        <w:rPr>
          <w:rFonts w:ascii="Arial" w:hAnsi="Arial" w:cs="Arial"/>
          <w:bCs/>
          <w:sz w:val="22"/>
        </w:rPr>
        <w:t xml:space="preserve"> el control y vigilancia de la ejecución del contrato está a cargo de la entidad estatal contratante y, </w:t>
      </w:r>
      <w:r w:rsidR="00B87DAB">
        <w:rPr>
          <w:rFonts w:ascii="Arial" w:hAnsi="Arial" w:cs="Arial"/>
          <w:bCs/>
          <w:sz w:val="22"/>
        </w:rPr>
        <w:t>de este modo</w:t>
      </w:r>
      <w:r w:rsidRPr="009C4505">
        <w:rPr>
          <w:rFonts w:ascii="Arial" w:hAnsi="Arial" w:cs="Arial"/>
          <w:bCs/>
          <w:sz w:val="22"/>
        </w:rPr>
        <w:t xml:space="preserve">, es esta quien debe supervisar los contratos mediante sus funcionarios o servidores públicos y únicamente puede contratar personal en caso de necesitarlo como apoyo a su gestión en la supervisión. </w:t>
      </w:r>
      <w:r w:rsidR="00B87DAB">
        <w:rPr>
          <w:rFonts w:ascii="Arial" w:hAnsi="Arial" w:cs="Arial"/>
          <w:bCs/>
          <w:sz w:val="22"/>
        </w:rPr>
        <w:t>Así las cosas</w:t>
      </w:r>
      <w:r w:rsidRPr="009C4505">
        <w:rPr>
          <w:rFonts w:ascii="Arial" w:hAnsi="Arial" w:cs="Arial"/>
          <w:bCs/>
          <w:sz w:val="22"/>
        </w:rPr>
        <w:t xml:space="preserve">, el contratista podría fungir de apoyo a la supervisión del contrato, en la medida en que el contrato de prestación de servicios profesionales y de apoyo a la gestión tenga como objeto obligaciones dirigidas a apoyar dicha actividad de supervisión de </w:t>
      </w:r>
      <w:r w:rsidRPr="009C4505">
        <w:rPr>
          <w:rFonts w:ascii="Arial" w:hAnsi="Arial" w:cs="Arial"/>
          <w:bCs/>
          <w:sz w:val="22"/>
        </w:rPr>
        <w:lastRenderedPageBreak/>
        <w:t xml:space="preserve">contratos. </w:t>
      </w:r>
      <w:r w:rsidR="00E662C1">
        <w:rPr>
          <w:rFonts w:ascii="Arial" w:hAnsi="Arial" w:cs="Arial"/>
          <w:bCs/>
          <w:sz w:val="22"/>
        </w:rPr>
        <w:t>E</w:t>
      </w:r>
      <w:r w:rsidR="00B87DAB">
        <w:rPr>
          <w:rFonts w:ascii="Arial" w:hAnsi="Arial" w:cs="Arial"/>
          <w:bCs/>
          <w:sz w:val="22"/>
        </w:rPr>
        <w:t>n este orden de ideas,</w:t>
      </w:r>
      <w:r w:rsidRPr="009C4505">
        <w:rPr>
          <w:rFonts w:ascii="Arial" w:hAnsi="Arial" w:cs="Arial"/>
          <w:bCs/>
          <w:sz w:val="22"/>
        </w:rPr>
        <w:t xml:space="preserve"> los contratistas no pueden asumir de forma íntegra, directa y excluyente la actividad de supervisión de los contratos estatales.  </w:t>
      </w:r>
    </w:p>
    <w:p w14:paraId="7206CD29" w14:textId="7585588C" w:rsidR="00BC5D4E" w:rsidRPr="009C4505" w:rsidRDefault="00F05D20" w:rsidP="00BC5D4E">
      <w:pPr>
        <w:pStyle w:val="Sinespaciado"/>
        <w:spacing w:line="276" w:lineRule="auto"/>
        <w:ind w:firstLine="567"/>
        <w:jc w:val="both"/>
        <w:rPr>
          <w:rFonts w:ascii="Arial" w:hAnsi="Arial" w:cs="Arial"/>
          <w:bCs/>
          <w:sz w:val="22"/>
        </w:rPr>
      </w:pPr>
      <w:r>
        <w:rPr>
          <w:rFonts w:ascii="Arial" w:hAnsi="Arial" w:cs="Arial"/>
          <w:bCs/>
          <w:sz w:val="22"/>
        </w:rPr>
        <w:t>Por tanto</w:t>
      </w:r>
      <w:r w:rsidR="00BC5D4E" w:rsidRPr="009C4505">
        <w:rPr>
          <w:rFonts w:ascii="Arial" w:hAnsi="Arial" w:cs="Arial"/>
          <w:bCs/>
          <w:sz w:val="22"/>
        </w:rPr>
        <w:t xml:space="preserve">, las entidades estatales están facultadas para celebrar contratos de prestación de servicios profesionales y de apoyo a la gestión que tengan por objeto apoyar labores de supervisión de los contratos que suscriban, pero no para ejercer directamente la supervisión, pues esta labor corresponde al servidor público que la </w:t>
      </w:r>
      <w:r w:rsidR="00B87DAB">
        <w:rPr>
          <w:rFonts w:ascii="Arial" w:hAnsi="Arial" w:cs="Arial"/>
          <w:bCs/>
          <w:sz w:val="22"/>
        </w:rPr>
        <w:t>e</w:t>
      </w:r>
      <w:r w:rsidR="00BC5D4E" w:rsidRPr="009C4505">
        <w:rPr>
          <w:rFonts w:ascii="Arial" w:hAnsi="Arial" w:cs="Arial"/>
          <w:bCs/>
          <w:sz w:val="22"/>
        </w:rPr>
        <w:t>ntidad</w:t>
      </w:r>
      <w:r w:rsidR="00B87DAB">
        <w:rPr>
          <w:rFonts w:ascii="Arial" w:hAnsi="Arial" w:cs="Arial"/>
          <w:bCs/>
          <w:sz w:val="22"/>
        </w:rPr>
        <w:t xml:space="preserve"> contratante</w:t>
      </w:r>
      <w:r w:rsidR="00BC5D4E" w:rsidRPr="009C4505">
        <w:rPr>
          <w:rFonts w:ascii="Arial" w:hAnsi="Arial" w:cs="Arial"/>
          <w:bCs/>
          <w:sz w:val="22"/>
        </w:rPr>
        <w:t xml:space="preserve"> designe para ello.</w:t>
      </w:r>
    </w:p>
    <w:p w14:paraId="7C5CCCF6" w14:textId="77777777" w:rsidR="00BC5D4E" w:rsidRDefault="00BC5D4E" w:rsidP="00BC5D4E">
      <w:pPr>
        <w:pStyle w:val="Sinespaciado"/>
        <w:spacing w:line="276" w:lineRule="auto"/>
        <w:ind w:firstLine="567"/>
        <w:jc w:val="both"/>
        <w:rPr>
          <w:rFonts w:ascii="Arial" w:hAnsi="Arial" w:cs="Arial"/>
          <w:bCs/>
          <w:color w:val="1A1A1A" w:themeColor="background1" w:themeShade="1A"/>
          <w:sz w:val="22"/>
        </w:rPr>
      </w:pPr>
    </w:p>
    <w:p w14:paraId="10F7651E" w14:textId="14A469EE" w:rsidR="00BC5D4E" w:rsidRPr="00BC42A3" w:rsidRDefault="000A3221" w:rsidP="001C03B6">
      <w:pPr>
        <w:tabs>
          <w:tab w:val="left" w:pos="426"/>
        </w:tabs>
        <w:spacing w:line="276" w:lineRule="auto"/>
        <w:jc w:val="both"/>
        <w:rPr>
          <w:rFonts w:ascii="Arial" w:hAnsi="Arial" w:cs="Arial"/>
          <w:b/>
          <w:sz w:val="22"/>
        </w:rPr>
      </w:pPr>
      <w:r w:rsidRPr="00BC42A3">
        <w:rPr>
          <w:rFonts w:ascii="Arial" w:hAnsi="Arial" w:cs="Arial"/>
          <w:b/>
          <w:sz w:val="22"/>
        </w:rPr>
        <w:t>2.2.</w:t>
      </w:r>
      <w:r w:rsidRPr="00BC42A3">
        <w:rPr>
          <w:rFonts w:ascii="Arial" w:hAnsi="Arial" w:cs="Arial"/>
          <w:b/>
          <w:sz w:val="22"/>
        </w:rPr>
        <w:tab/>
      </w:r>
      <w:r w:rsidR="00BC5D4E">
        <w:rPr>
          <w:rFonts w:ascii="Arial" w:hAnsi="Arial" w:cs="Arial"/>
          <w:b/>
          <w:sz w:val="22"/>
        </w:rPr>
        <w:t>L</w:t>
      </w:r>
      <w:r w:rsidR="00BC5D4E" w:rsidRPr="00BC5D4E">
        <w:rPr>
          <w:rFonts w:ascii="Arial" w:hAnsi="Arial" w:cs="Arial"/>
          <w:b/>
          <w:sz w:val="22"/>
        </w:rPr>
        <w:t>a supervisión en los contratos estatales</w:t>
      </w:r>
    </w:p>
    <w:p w14:paraId="328C4A8B" w14:textId="77777777" w:rsidR="00BC5D4E" w:rsidRPr="0020782C" w:rsidRDefault="00BC5D4E" w:rsidP="00BC5D4E">
      <w:pPr>
        <w:tabs>
          <w:tab w:val="left" w:pos="426"/>
        </w:tabs>
        <w:spacing w:line="276" w:lineRule="auto"/>
        <w:jc w:val="both"/>
      </w:pPr>
    </w:p>
    <w:p w14:paraId="40D54D6E" w14:textId="740FF582" w:rsidR="00BC5D4E" w:rsidRPr="0020782C" w:rsidRDefault="00BC5D4E" w:rsidP="00B041F5">
      <w:pPr>
        <w:pStyle w:val="Sinespaciado"/>
        <w:spacing w:line="276" w:lineRule="auto"/>
        <w:jc w:val="both"/>
        <w:rPr>
          <w:rFonts w:ascii="Arial" w:hAnsi="Arial" w:cs="Arial"/>
          <w:sz w:val="22"/>
        </w:rPr>
      </w:pPr>
      <w:r w:rsidRPr="0020782C">
        <w:rPr>
          <w:rFonts w:ascii="Arial" w:hAnsi="Arial" w:cs="Arial"/>
          <w:sz w:val="22"/>
        </w:rPr>
        <w:t xml:space="preserve">La Ley 1474 de 2011 enmarcó el seguimiento, control y vigilancia de la ejecución del contrato estatal dentro del principio de moralidad administrativa. El artículo 83 </w:t>
      </w:r>
      <w:r w:rsidRPr="0020782C">
        <w:rPr>
          <w:rFonts w:ascii="Arial" w:hAnsi="Arial" w:cs="Arial"/>
          <w:i/>
          <w:iCs/>
          <w:sz w:val="22"/>
        </w:rPr>
        <w:t xml:space="preserve">ibidem </w:t>
      </w:r>
      <w:r w:rsidRPr="0020782C">
        <w:rPr>
          <w:rFonts w:ascii="Arial" w:hAnsi="Arial" w:cs="Arial"/>
          <w:sz w:val="22"/>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En relación con </w:t>
      </w:r>
      <w:r w:rsidR="00D82EBA">
        <w:rPr>
          <w:rFonts w:ascii="Arial" w:hAnsi="Arial" w:cs="Arial"/>
          <w:sz w:val="22"/>
        </w:rPr>
        <w:t xml:space="preserve"> el alcance de estos conceptos</w:t>
      </w:r>
      <w:r w:rsidRPr="0020782C">
        <w:rPr>
          <w:rFonts w:ascii="Arial" w:hAnsi="Arial" w:cs="Arial"/>
          <w:sz w:val="22"/>
        </w:rPr>
        <w:t xml:space="preserve">, la </w:t>
      </w:r>
      <w:r w:rsidR="00D82EBA">
        <w:rPr>
          <w:rFonts w:ascii="Arial" w:hAnsi="Arial" w:cs="Arial"/>
          <w:sz w:val="22"/>
        </w:rPr>
        <w:t>doctrina considera que</w:t>
      </w:r>
      <w:r w:rsidRPr="0020782C">
        <w:rPr>
          <w:rFonts w:ascii="Arial" w:hAnsi="Arial" w:cs="Arial"/>
          <w:sz w:val="22"/>
        </w:rPr>
        <w:t>:</w:t>
      </w:r>
    </w:p>
    <w:p w14:paraId="52083C84" w14:textId="77777777" w:rsidR="00BC5D4E" w:rsidRPr="0020782C" w:rsidRDefault="00BC5D4E" w:rsidP="00BC5D4E">
      <w:pPr>
        <w:pStyle w:val="Sinespaciado"/>
        <w:ind w:left="709" w:right="709"/>
        <w:jc w:val="both"/>
        <w:rPr>
          <w:rFonts w:ascii="Arial" w:hAnsi="Arial" w:cs="Arial"/>
          <w:sz w:val="21"/>
          <w:szCs w:val="21"/>
        </w:rPr>
      </w:pPr>
    </w:p>
    <w:p w14:paraId="115DD783" w14:textId="77DFC462" w:rsidR="00BC5D4E" w:rsidRDefault="00BC5D4E" w:rsidP="00BC5D4E">
      <w:pPr>
        <w:pStyle w:val="Sinespaciado"/>
        <w:ind w:left="709" w:right="709"/>
        <w:jc w:val="both"/>
        <w:rPr>
          <w:rFonts w:ascii="Arial" w:hAnsi="Arial" w:cs="Arial"/>
          <w:sz w:val="21"/>
          <w:szCs w:val="21"/>
        </w:rPr>
      </w:pPr>
      <w:r w:rsidRPr="0020782C">
        <w:rPr>
          <w:rFonts w:ascii="Arial" w:hAnsi="Arial" w:cs="Arial"/>
          <w:sz w:val="21"/>
          <w:szCs w:val="21"/>
        </w:rPr>
        <w:t xml:space="preserve">La supervisión </w:t>
      </w:r>
      <w:r w:rsidR="00D82EBA">
        <w:rPr>
          <w:rFonts w:ascii="Arial" w:hAnsi="Arial" w:cs="Arial"/>
          <w:sz w:val="21"/>
          <w:szCs w:val="21"/>
        </w:rPr>
        <w:t>[</w:t>
      </w:r>
      <w:r w:rsidRPr="0020782C">
        <w:rPr>
          <w:rFonts w:ascii="Arial" w:hAnsi="Arial" w:cs="Arial"/>
          <w:sz w:val="21"/>
          <w:szCs w:val="21"/>
        </w:rPr>
        <w:t>…</w:t>
      </w:r>
      <w:r w:rsidR="00D82EBA">
        <w:rPr>
          <w:rFonts w:ascii="Arial" w:hAnsi="Arial" w:cs="Arial"/>
          <w:sz w:val="21"/>
          <w:szCs w:val="21"/>
        </w:rPr>
        <w:t>]</w:t>
      </w:r>
      <w:r w:rsidRPr="0020782C">
        <w:rPr>
          <w:rFonts w:ascii="Arial" w:hAnsi="Arial" w:cs="Arial"/>
          <w:sz w:val="21"/>
          <w:szCs w:val="21"/>
        </w:rPr>
        <w:t xml:space="preserve"> es ejercida por la propia entidad contratante cuando no requiere conocimientos técnicos especializados. Por contraste, a la interventoría se le concibe alrededor de la necesidad de tales conocimientos. Esa diferenciación entonces nos permite decir que entre una y otra figuras hay una comunidad de propósito con una diferencia de grado: en la interventoría se acude a un consultor especializado con un grado de conocimiento técnico superior a aquel del que disponga la entidad, a propósito de que se constituya en «sus ojos» en frente de la ejecución del contrato. Es por ello que a la interventoría se le hace consistir de acuerdo con la definición legal, «en el seguimiento técnico» del cumplimiento del contrato, cuando el mismo «suponga conocimiento especializado en la materia, o cuando la complejidad o la extensión del mismo lo justifiquen». En su propósito de hacer evidente esta diferenciación, el proyecto de ley que condujo al Estatuto Anticorrupción buscaba enmarcar a la interventoría en la función técnica exclusivamente, intención que se vio frustrada cuando a la definición propuesta, y hoy contenida en el citado artículo 83, vino a agregarse una frase final que aclara que la misma podrá extenderse a «otros aspectos del contrato» en adición a aquellos de naturaleza técnica</w:t>
      </w:r>
      <w:r w:rsidRPr="0020782C">
        <w:rPr>
          <w:rStyle w:val="Refdenotaalpie"/>
          <w:rFonts w:ascii="Arial" w:hAnsi="Arial" w:cs="Arial"/>
          <w:sz w:val="21"/>
          <w:szCs w:val="21"/>
        </w:rPr>
        <w:footnoteReference w:id="6"/>
      </w:r>
      <w:r w:rsidRPr="0020782C">
        <w:rPr>
          <w:rFonts w:ascii="Arial" w:hAnsi="Arial" w:cs="Arial"/>
          <w:sz w:val="21"/>
          <w:szCs w:val="21"/>
        </w:rPr>
        <w:t xml:space="preserve">. </w:t>
      </w:r>
    </w:p>
    <w:p w14:paraId="5DFCC9D9" w14:textId="77777777" w:rsidR="00D82EBA" w:rsidRPr="0020782C" w:rsidRDefault="00D82EBA" w:rsidP="00B041F5">
      <w:pPr>
        <w:pStyle w:val="Sinespaciado"/>
        <w:spacing w:line="276" w:lineRule="auto"/>
        <w:ind w:left="709" w:right="709"/>
        <w:jc w:val="both"/>
        <w:rPr>
          <w:rFonts w:ascii="Arial" w:hAnsi="Arial" w:cs="Arial"/>
          <w:sz w:val="22"/>
        </w:rPr>
      </w:pPr>
    </w:p>
    <w:p w14:paraId="58217C21" w14:textId="77777777" w:rsidR="00BC5D4E" w:rsidRPr="0020782C" w:rsidRDefault="00BC5D4E" w:rsidP="00B041F5">
      <w:pPr>
        <w:pStyle w:val="Sinespaciado"/>
        <w:spacing w:line="276" w:lineRule="auto"/>
        <w:ind w:firstLine="709"/>
        <w:jc w:val="both"/>
        <w:rPr>
          <w:rFonts w:ascii="Arial" w:hAnsi="Arial" w:cs="Arial"/>
          <w:sz w:val="22"/>
        </w:rPr>
      </w:pPr>
      <w:r w:rsidRPr="0020782C">
        <w:rPr>
          <w:rFonts w:ascii="Arial" w:hAnsi="Arial" w:cs="Arial"/>
          <w:sz w:val="22"/>
        </w:rPr>
        <w:t xml:space="preserve">Por otro lado, quien ejerza la vigilancia de la ejecución del contrato, ya sea mediante la supervisión o mediante la interventoría, puede hacer uso de las facultades previstas en el artículo 84 de la Ley 1474 de 2011 para efectuar el seguimiento al cumplimiento </w:t>
      </w:r>
      <w:r w:rsidRPr="0020782C">
        <w:rPr>
          <w:rFonts w:ascii="Arial" w:hAnsi="Arial" w:cs="Arial"/>
          <w:sz w:val="22"/>
        </w:rPr>
        <w:lastRenderedPageBreak/>
        <w:t>obligacional del contrato y estará sometido a los deberes y responsabilidades que implica el ejercicio de dicha actividad.</w:t>
      </w:r>
    </w:p>
    <w:p w14:paraId="17A3D907" w14:textId="09307B32" w:rsidR="00BC5D4E" w:rsidRPr="0020782C" w:rsidRDefault="00AD1F08" w:rsidP="00BC5D4E">
      <w:pPr>
        <w:pStyle w:val="Sinespaciado"/>
        <w:spacing w:before="120" w:line="276" w:lineRule="auto"/>
        <w:ind w:firstLine="709"/>
        <w:jc w:val="both"/>
        <w:rPr>
          <w:rFonts w:ascii="Arial" w:hAnsi="Arial" w:cs="Arial"/>
          <w:sz w:val="22"/>
        </w:rPr>
      </w:pPr>
      <w:r>
        <w:rPr>
          <w:rFonts w:ascii="Arial" w:hAnsi="Arial" w:cs="Arial"/>
          <w:bCs/>
          <w:sz w:val="22"/>
        </w:rPr>
        <w:t>Debe aclararse que</w:t>
      </w:r>
      <w:r w:rsidR="00BC5D4E" w:rsidRPr="0020782C">
        <w:rPr>
          <w:rFonts w:ascii="Arial" w:hAnsi="Arial" w:cs="Arial"/>
          <w:bCs/>
          <w:sz w:val="22"/>
        </w:rPr>
        <w:t xml:space="preserve"> e</w:t>
      </w:r>
      <w:r w:rsidR="00BC5D4E" w:rsidRPr="0020782C">
        <w:rPr>
          <w:rFonts w:ascii="Arial" w:hAnsi="Arial" w:cs="Arial"/>
          <w:sz w:val="22"/>
        </w:rPr>
        <w:t xml:space="preserve">n cuanto a la designación del supervisor </w:t>
      </w:r>
      <w:r w:rsidR="00C73326">
        <w:rPr>
          <w:rFonts w:ascii="Arial" w:hAnsi="Arial" w:cs="Arial"/>
          <w:sz w:val="22"/>
        </w:rPr>
        <w:t>esta Agencia</w:t>
      </w:r>
      <w:r w:rsidR="00BC5D4E" w:rsidRPr="0020782C">
        <w:rPr>
          <w:rFonts w:ascii="Arial" w:hAnsi="Arial" w:cs="Arial"/>
          <w:sz w:val="22"/>
        </w:rPr>
        <w:t>, en la «Guía para el ejercicio de las funciones de supervisión e interventoría de los contratos del Estado»</w:t>
      </w:r>
      <w:r w:rsidR="00BC5D4E" w:rsidRPr="0020782C">
        <w:rPr>
          <w:rStyle w:val="Refdenotaalpie"/>
          <w:rFonts w:ascii="Arial" w:hAnsi="Arial" w:cs="Arial"/>
          <w:sz w:val="22"/>
        </w:rPr>
        <w:footnoteReference w:id="7"/>
      </w:r>
      <w:r w:rsidR="00C73326">
        <w:rPr>
          <w:rFonts w:ascii="Arial" w:hAnsi="Arial" w:cs="Arial"/>
          <w:sz w:val="22"/>
        </w:rPr>
        <w:t>,</w:t>
      </w:r>
      <w:r w:rsidR="00BC5D4E" w:rsidRPr="0020782C">
        <w:rPr>
          <w:rFonts w:ascii="Arial" w:hAnsi="Arial" w:cs="Arial"/>
          <w:sz w:val="22"/>
        </w:rPr>
        <w:t xml:space="preserve"> recomienda que </w:t>
      </w:r>
      <w:r w:rsidR="00C73326">
        <w:rPr>
          <w:rFonts w:ascii="Arial" w:hAnsi="Arial" w:cs="Arial"/>
          <w:sz w:val="22"/>
        </w:rPr>
        <w:t xml:space="preserve">dicha función </w:t>
      </w:r>
      <w:r w:rsidR="00BC5D4E" w:rsidRPr="0020782C">
        <w:rPr>
          <w:rFonts w:ascii="Arial" w:hAnsi="Arial" w:cs="Arial"/>
          <w:sz w:val="22"/>
        </w:rPr>
        <w:t>se</w:t>
      </w:r>
      <w:r w:rsidR="00C73326">
        <w:rPr>
          <w:rFonts w:ascii="Arial" w:hAnsi="Arial" w:cs="Arial"/>
          <w:sz w:val="22"/>
        </w:rPr>
        <w:t xml:space="preserve">a radicada </w:t>
      </w:r>
      <w:r w:rsidR="00BC5D4E" w:rsidRPr="0020782C">
        <w:rPr>
          <w:rFonts w:ascii="Arial" w:hAnsi="Arial" w:cs="Arial"/>
          <w:sz w:val="22"/>
        </w:rPr>
        <w:t xml:space="preserve">en un funcionario que pueda actuar al menos como par del contratista y que tenga asignadas funciones relacionadas con el objeto contractual. Así mismo, allí se señala que la designación debe estar antecedida por un análisis de la carga operativa del funcionario al que se le asigna la función, para no incurrir en el riesgo de que el supervisor no pueda desempeñar la labor de manera adecuada. </w:t>
      </w:r>
      <w:r>
        <w:rPr>
          <w:rFonts w:ascii="Arial" w:hAnsi="Arial" w:cs="Arial"/>
          <w:sz w:val="22"/>
        </w:rPr>
        <w:t>Igualmente, se recomienda que l</w:t>
      </w:r>
      <w:r w:rsidR="00BC5D4E" w:rsidRPr="0020782C">
        <w:rPr>
          <w:rFonts w:ascii="Arial" w:hAnsi="Arial" w:cs="Arial"/>
          <w:sz w:val="22"/>
        </w:rPr>
        <w:t>a designación se efect</w:t>
      </w:r>
      <w:r>
        <w:rPr>
          <w:rFonts w:ascii="Arial" w:hAnsi="Arial" w:cs="Arial"/>
          <w:sz w:val="22"/>
        </w:rPr>
        <w:t>úe</w:t>
      </w:r>
      <w:r w:rsidR="00BC5D4E" w:rsidRPr="0020782C">
        <w:rPr>
          <w:rFonts w:ascii="Arial" w:hAnsi="Arial" w:cs="Arial"/>
          <w:sz w:val="22"/>
        </w:rPr>
        <w:t xml:space="preserve"> en la fecha en que se adjudique el contrato o cuando se suscriba, tratándose de contratación directa.</w:t>
      </w:r>
      <w:r>
        <w:rPr>
          <w:rFonts w:ascii="Arial" w:hAnsi="Arial" w:cs="Arial"/>
          <w:sz w:val="22"/>
        </w:rPr>
        <w:t xml:space="preserve"> Además,</w:t>
      </w:r>
      <w:r w:rsidR="00BC5D4E" w:rsidRPr="0020782C">
        <w:rPr>
          <w:rFonts w:ascii="Arial" w:hAnsi="Arial" w:cs="Arial"/>
          <w:sz w:val="22"/>
        </w:rPr>
        <w:t xml:space="preserve"> </w:t>
      </w:r>
      <w:r>
        <w:rPr>
          <w:rFonts w:ascii="Arial" w:hAnsi="Arial" w:cs="Arial"/>
          <w:sz w:val="22"/>
        </w:rPr>
        <w:t>e</w:t>
      </w:r>
      <w:r w:rsidR="00BC5D4E" w:rsidRPr="0020782C">
        <w:rPr>
          <w:rFonts w:ascii="Arial" w:hAnsi="Arial" w:cs="Arial"/>
          <w:sz w:val="22"/>
        </w:rPr>
        <w:t xml:space="preserve">l supervisor designado debe ser comunicado de la labor encomendada y debe conocer las obligaciones del contrato para efectos de que pueda desempeñar su labor de manera idónea. </w:t>
      </w:r>
    </w:p>
    <w:p w14:paraId="03C9AF9F" w14:textId="77777777" w:rsidR="00BC5D4E" w:rsidRPr="0020782C" w:rsidRDefault="00BC5D4E" w:rsidP="00BC5D4E">
      <w:pPr>
        <w:pStyle w:val="Sinespaciado"/>
        <w:spacing w:before="120" w:line="276" w:lineRule="auto"/>
        <w:ind w:firstLine="709"/>
        <w:jc w:val="both"/>
        <w:rPr>
          <w:rFonts w:ascii="Arial" w:hAnsi="Arial" w:cs="Arial"/>
          <w:sz w:val="22"/>
        </w:rPr>
      </w:pPr>
      <w:r w:rsidRPr="0020782C">
        <w:rPr>
          <w:rFonts w:ascii="Arial" w:hAnsi="Arial" w:cs="Arial"/>
          <w:sz w:val="22"/>
        </w:rPr>
        <w:t>La designación podrá hacerse por el representante legal de la entidad o por el ordenador del gasto, en caso de que esta función se encuentre delegada y para el efecto podrán definirse las funciones en el pliego de condiciones, en una cláusula del contrato, en el manual de contratación o en el acto de la asignación de la función al servidor público escogido para ejercer la supervisión</w:t>
      </w:r>
      <w:r w:rsidRPr="0020782C">
        <w:rPr>
          <w:rStyle w:val="Refdenotaalpie"/>
          <w:rFonts w:ascii="Arial" w:hAnsi="Arial" w:cs="Arial"/>
          <w:sz w:val="22"/>
        </w:rPr>
        <w:footnoteReference w:id="8"/>
      </w:r>
      <w:r w:rsidRPr="0020782C">
        <w:rPr>
          <w:rFonts w:ascii="Arial" w:hAnsi="Arial" w:cs="Arial"/>
          <w:sz w:val="22"/>
        </w:rPr>
        <w:t>.</w:t>
      </w:r>
    </w:p>
    <w:p w14:paraId="6B632493" w14:textId="6AA37154" w:rsidR="00BC5D4E" w:rsidRPr="0020782C" w:rsidRDefault="00BC5D4E" w:rsidP="00BC5D4E">
      <w:pPr>
        <w:pStyle w:val="Sinespaciado"/>
        <w:spacing w:before="120" w:line="276" w:lineRule="auto"/>
        <w:ind w:firstLine="709"/>
        <w:jc w:val="both"/>
        <w:rPr>
          <w:rFonts w:ascii="Arial" w:hAnsi="Arial" w:cs="Arial"/>
          <w:sz w:val="22"/>
        </w:rPr>
      </w:pPr>
      <w:r w:rsidRPr="0020782C">
        <w:rPr>
          <w:rFonts w:ascii="Arial" w:hAnsi="Arial" w:cs="Arial"/>
          <w:sz w:val="22"/>
        </w:rPr>
        <w:t>Si bien es cierto que para desarrollar la supervisión del contrato no se requieren conocimientos técnicos especializados, también lo es que las funciones de seguimiento contractual abarcan varios campos, como por ejemplo, aspectos técnicos, administrativos, financieros, contables y jurídicos. En tal sentido, resulta razonable y posible que la entidad contratante, al momento de analizar cómo ejercer las funciones de supervisión del contrato, determine que estas deban realizarse por más de un funcionario, para lo que deberá tener en cuenta que las funciones propias de los cargos, y los perfiles, conocimientos y experiencia de los funcionarios designados, guarden relación directa con el objeto del contrato y sus aspectos a supervisar</w:t>
      </w:r>
      <w:r w:rsidR="005062A7">
        <w:rPr>
          <w:rFonts w:ascii="Arial" w:hAnsi="Arial" w:cs="Arial"/>
          <w:sz w:val="22"/>
        </w:rPr>
        <w:t xml:space="preserve">. </w:t>
      </w:r>
      <w:r w:rsidR="005319C1">
        <w:rPr>
          <w:rFonts w:ascii="Arial" w:hAnsi="Arial" w:cs="Arial"/>
          <w:sz w:val="22"/>
        </w:rPr>
        <w:t>Lo anterior con miras a que</w:t>
      </w:r>
      <w:r w:rsidRPr="0020782C">
        <w:rPr>
          <w:rFonts w:ascii="Arial" w:hAnsi="Arial" w:cs="Arial"/>
          <w:sz w:val="22"/>
        </w:rPr>
        <w:t xml:space="preserve"> la vigilancia del contrato se realice de manera idónea y suficiente, con distribución equitativa de cargas y responsabilidades, en aplicación a los principios de coordinación y eficacia que rigen el ejercicio de la función administrativa, que son aplicables en la contratación estatal por disposición del artículo 23 de la Ley 80 de 1993. </w:t>
      </w:r>
    </w:p>
    <w:p w14:paraId="557F15FC" w14:textId="1A9011CE" w:rsidR="00BC5D4E" w:rsidRPr="0020782C" w:rsidRDefault="00BC5D4E" w:rsidP="00BC5D4E">
      <w:pPr>
        <w:pStyle w:val="Sinespaciado"/>
        <w:spacing w:before="120" w:line="276" w:lineRule="auto"/>
        <w:ind w:firstLine="709"/>
        <w:jc w:val="both"/>
        <w:rPr>
          <w:rFonts w:ascii="Arial" w:hAnsi="Arial" w:cs="Arial"/>
          <w:sz w:val="22"/>
        </w:rPr>
      </w:pPr>
      <w:r w:rsidRPr="0020782C">
        <w:rPr>
          <w:rFonts w:ascii="Arial" w:hAnsi="Arial" w:cs="Arial"/>
          <w:sz w:val="22"/>
        </w:rPr>
        <w:lastRenderedPageBreak/>
        <w:t xml:space="preserve">En el concepto del 30 de agosto de 2019, que corresponde al radicado No. 2201913000006394, </w:t>
      </w:r>
      <w:r w:rsidR="00C73326">
        <w:rPr>
          <w:rFonts w:ascii="Arial" w:hAnsi="Arial" w:cs="Arial"/>
          <w:sz w:val="22"/>
        </w:rPr>
        <w:t>esta Agencia</w:t>
      </w:r>
      <w:r w:rsidRPr="0020782C">
        <w:rPr>
          <w:rFonts w:ascii="Arial" w:hAnsi="Arial" w:cs="Arial"/>
          <w:sz w:val="22"/>
        </w:rPr>
        <w:t xml:space="preserve"> consideró que del texto del artículo 83 de la Ley 1474 «es posible inferir que la ley determina que la supervisión debe ser ejercida por la misma entidad estatal en cumplimiento de su deber de vigilancia de la ejecución idónea y oportuna del objeto contratado y puede llevarse a cabo con el apoyo de contratistas, pero no prevé que dicha actividad sea realizada directamente por el contratista, y que sea este último el único responsable del seguimiento contractual». </w:t>
      </w:r>
    </w:p>
    <w:p w14:paraId="077B44AF" w14:textId="77777777" w:rsidR="00BC5D4E" w:rsidRPr="0020782C" w:rsidRDefault="00BC5D4E" w:rsidP="00BC5D4E">
      <w:pPr>
        <w:pStyle w:val="Sinespaciado"/>
        <w:spacing w:before="120" w:line="276" w:lineRule="auto"/>
        <w:ind w:firstLine="709"/>
        <w:jc w:val="both"/>
        <w:rPr>
          <w:rFonts w:ascii="Arial" w:hAnsi="Arial" w:cs="Arial"/>
          <w:sz w:val="22"/>
        </w:rPr>
      </w:pPr>
      <w:r w:rsidRPr="0020782C">
        <w:rPr>
          <w:rFonts w:ascii="Arial" w:hAnsi="Arial" w:cs="Arial"/>
          <w:sz w:val="22"/>
        </w:rPr>
        <w:t>Es cierto que el proyecto de ley que se convirtió en la Ley 1474 de 2011, inicialmente, establecía que «la supervisión de los contratos ser[ía] ejercida por un funcionario de la misma entidad estatal, o por un contratista de prestación de servicios profesionales […]»</w:t>
      </w:r>
      <w:r w:rsidRPr="0020782C">
        <w:rPr>
          <w:rStyle w:val="Refdenotaalpie"/>
          <w:rFonts w:ascii="Arial" w:hAnsi="Arial" w:cs="Arial"/>
          <w:sz w:val="22"/>
        </w:rPr>
        <w:footnoteReference w:id="9"/>
      </w:r>
      <w:r w:rsidRPr="0020782C">
        <w:rPr>
          <w:rFonts w:ascii="Arial" w:hAnsi="Arial" w:cs="Arial"/>
          <w:sz w:val="22"/>
        </w:rPr>
        <w:t>. Sin embargo, también lo es que esa postura fue modificada para el segundo debate legislativo</w:t>
      </w:r>
      <w:r w:rsidRPr="0020782C">
        <w:rPr>
          <w:rStyle w:val="Refdenotaalpie"/>
          <w:rFonts w:ascii="Arial" w:hAnsi="Arial" w:cs="Arial"/>
          <w:sz w:val="22"/>
        </w:rPr>
        <w:footnoteReference w:id="10"/>
      </w:r>
      <w:r w:rsidRPr="0020782C">
        <w:rPr>
          <w:rFonts w:ascii="Arial" w:hAnsi="Arial" w:cs="Arial"/>
          <w:sz w:val="22"/>
        </w:rPr>
        <w:t xml:space="preserve"> y en la ponencia registrada para tercer debate</w:t>
      </w:r>
      <w:r w:rsidRPr="0020782C">
        <w:rPr>
          <w:rStyle w:val="Refdenotaalpie"/>
          <w:rFonts w:ascii="Arial" w:hAnsi="Arial" w:cs="Arial"/>
          <w:sz w:val="22"/>
        </w:rPr>
        <w:footnoteReference w:id="11"/>
      </w:r>
      <w:r w:rsidRPr="0020782C">
        <w:rPr>
          <w:rFonts w:ascii="Arial" w:hAnsi="Arial" w:cs="Arial"/>
          <w:sz w:val="22"/>
        </w:rPr>
        <w:t>, en donde se estableció que «la supervisión de los contratos ser[ía] ejercida por un funcionario de la misma entidad estatal». Incluso, la versión que finalmente se aprobó en cuarto debate</w:t>
      </w:r>
      <w:r w:rsidRPr="0020782C">
        <w:rPr>
          <w:rStyle w:val="Refdenotaalpie"/>
          <w:rFonts w:ascii="Arial" w:hAnsi="Arial" w:cs="Arial"/>
          <w:sz w:val="22"/>
        </w:rPr>
        <w:footnoteReference w:id="12"/>
      </w:r>
      <w:r w:rsidRPr="0020782C">
        <w:rPr>
          <w:rFonts w:ascii="Arial" w:hAnsi="Arial" w:cs="Arial"/>
          <w:sz w:val="22"/>
        </w:rPr>
        <w:t>, que fue acogida por ambas cámaras legislativas</w:t>
      </w:r>
      <w:r w:rsidRPr="0020782C">
        <w:rPr>
          <w:rStyle w:val="Refdenotaalpie"/>
          <w:rFonts w:ascii="Arial" w:hAnsi="Arial" w:cs="Arial"/>
          <w:sz w:val="22"/>
        </w:rPr>
        <w:footnoteReference w:id="13"/>
      </w:r>
      <w:r w:rsidRPr="0020782C">
        <w:rPr>
          <w:rFonts w:ascii="Arial" w:hAnsi="Arial" w:cs="Arial"/>
          <w:sz w:val="22"/>
        </w:rPr>
        <w:t xml:space="preserve"> luego del correspondiente trámite de conciliación</w:t>
      </w:r>
      <w:r w:rsidRPr="0020782C">
        <w:rPr>
          <w:rStyle w:val="Refdenotaalpie"/>
          <w:rFonts w:ascii="Arial" w:hAnsi="Arial" w:cs="Arial"/>
          <w:sz w:val="22"/>
        </w:rPr>
        <w:footnoteReference w:id="14"/>
      </w:r>
      <w:r w:rsidRPr="0020782C">
        <w:rPr>
          <w:rFonts w:ascii="Arial" w:hAnsi="Arial" w:cs="Arial"/>
          <w:sz w:val="22"/>
        </w:rPr>
        <w:t>, era del siguiente tenor: «la supervisión consistirá en el seguimiento administrativo, técnico, financiero, contable, y jurídico que sobre el cumplimiento del objeto del contrato es ejercida por la misma entidad estatal […]». Nótese que el legislador acogió, finalmente, la noción «entidad estatal», sin hacer referencia a los funcionarios de la entidad o a los contratistas.</w:t>
      </w:r>
    </w:p>
    <w:p w14:paraId="1F06A2C7" w14:textId="1B3F8E37" w:rsidR="00BC5D4E" w:rsidRPr="0020782C" w:rsidRDefault="00BC5D4E" w:rsidP="00BC5D4E">
      <w:pPr>
        <w:pStyle w:val="Sinespaciado"/>
        <w:spacing w:before="120" w:line="276" w:lineRule="auto"/>
        <w:ind w:firstLine="709"/>
        <w:jc w:val="both"/>
        <w:rPr>
          <w:rFonts w:ascii="Arial" w:hAnsi="Arial" w:cs="Arial"/>
          <w:sz w:val="22"/>
        </w:rPr>
      </w:pPr>
      <w:r w:rsidRPr="0020782C">
        <w:rPr>
          <w:rFonts w:ascii="Arial" w:hAnsi="Arial" w:cs="Arial"/>
          <w:sz w:val="22"/>
        </w:rPr>
        <w:t>La expresión «entidad estatal» podría dar a entender que la supervisión puede ser ejercida por funcionarios y contratistas, como inicialmente se presentó en la iniciativa legislativa, en el entendido de que las entidades, por regla general, se apoyan en los unos y los otros para el cumplimiento de sus funciones. Sin embargo, la Sección Tercera del Consejo de Estado</w:t>
      </w:r>
      <w:r w:rsidRPr="0020782C">
        <w:rPr>
          <w:rStyle w:val="Refdenotaalpie"/>
          <w:rFonts w:ascii="Arial" w:hAnsi="Arial" w:cs="Arial"/>
          <w:sz w:val="22"/>
        </w:rPr>
        <w:footnoteReference w:id="15"/>
      </w:r>
      <w:r w:rsidRPr="0020782C">
        <w:rPr>
          <w:rFonts w:ascii="Arial" w:hAnsi="Arial" w:cs="Arial"/>
          <w:sz w:val="22"/>
        </w:rPr>
        <w:t xml:space="preserve">, en providencia del 12 de diciembre de 2014, consideró que la calidad </w:t>
      </w:r>
      <w:r w:rsidRPr="0020782C">
        <w:rPr>
          <w:rFonts w:ascii="Arial" w:hAnsi="Arial" w:cs="Arial"/>
          <w:sz w:val="22"/>
        </w:rPr>
        <w:lastRenderedPageBreak/>
        <w:t xml:space="preserve">de supervisor la tienen los funcionarios de la entidad y no los contratistas. </w:t>
      </w:r>
      <w:r w:rsidR="00B4367C">
        <w:rPr>
          <w:rFonts w:ascii="Arial" w:hAnsi="Arial" w:cs="Arial"/>
          <w:sz w:val="22"/>
        </w:rPr>
        <w:t xml:space="preserve">Dicha Corporación lo estableció </w:t>
      </w:r>
      <w:r w:rsidRPr="0020782C">
        <w:rPr>
          <w:rFonts w:ascii="Arial" w:hAnsi="Arial" w:cs="Arial"/>
          <w:sz w:val="22"/>
        </w:rPr>
        <w:t>en los siguientes términos:</w:t>
      </w:r>
    </w:p>
    <w:p w14:paraId="5C9F5E6B" w14:textId="77777777" w:rsidR="00BC5D4E" w:rsidRPr="0020782C" w:rsidRDefault="00BC5D4E" w:rsidP="00BC5D4E">
      <w:pPr>
        <w:pStyle w:val="Sinespaciado"/>
        <w:spacing w:line="276" w:lineRule="auto"/>
        <w:ind w:firstLine="709"/>
        <w:jc w:val="both"/>
        <w:rPr>
          <w:rFonts w:ascii="Arial" w:hAnsi="Arial" w:cs="Arial"/>
          <w:sz w:val="22"/>
        </w:rPr>
      </w:pPr>
    </w:p>
    <w:p w14:paraId="68F61C90" w14:textId="540239B9" w:rsidR="00BC5D4E" w:rsidRPr="0020782C" w:rsidRDefault="00BC5D4E">
      <w:pPr>
        <w:pStyle w:val="Sinespaciado"/>
        <w:ind w:left="709" w:right="709"/>
        <w:jc w:val="both"/>
        <w:rPr>
          <w:rFonts w:ascii="Arial" w:hAnsi="Arial" w:cs="Arial"/>
          <w:sz w:val="21"/>
          <w:szCs w:val="21"/>
        </w:rPr>
      </w:pPr>
      <w:r w:rsidRPr="0020782C">
        <w:rPr>
          <w:rFonts w:ascii="Arial" w:hAnsi="Arial" w:cs="Arial"/>
          <w:sz w:val="21"/>
          <w:szCs w:val="21"/>
        </w:rPr>
        <w:t>De entrada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w:t>
      </w:r>
    </w:p>
    <w:p w14:paraId="181D5ECD" w14:textId="746D4426" w:rsidR="00BC5D4E" w:rsidRPr="0020782C" w:rsidRDefault="00BC5D4E" w:rsidP="00B041F5">
      <w:pPr>
        <w:pStyle w:val="Sinespaciado"/>
        <w:spacing w:after="120"/>
        <w:ind w:left="709" w:right="709"/>
        <w:jc w:val="both"/>
        <w:rPr>
          <w:rFonts w:ascii="Arial" w:hAnsi="Arial" w:cs="Arial"/>
          <w:sz w:val="21"/>
          <w:szCs w:val="21"/>
        </w:rPr>
      </w:pPr>
      <w:r w:rsidRPr="0020782C">
        <w:rPr>
          <w:rFonts w:ascii="Arial" w:hAnsi="Arial" w:cs="Arial"/>
          <w:sz w:val="21"/>
          <w:szCs w:val="21"/>
        </w:rPr>
        <w:t>[…]</w:t>
      </w:r>
    </w:p>
    <w:p w14:paraId="2CF19612" w14:textId="1EDC4CC2" w:rsidR="00BC5D4E" w:rsidRPr="0020782C" w:rsidRDefault="00BC5D4E" w:rsidP="00B041F5">
      <w:pPr>
        <w:pStyle w:val="Sinespaciado"/>
        <w:spacing w:after="120"/>
        <w:ind w:left="709" w:right="709"/>
        <w:jc w:val="both"/>
        <w:rPr>
          <w:rFonts w:ascii="Arial" w:hAnsi="Arial" w:cs="Arial"/>
          <w:sz w:val="21"/>
          <w:szCs w:val="21"/>
        </w:rPr>
      </w:pPr>
      <w:r w:rsidRPr="0020782C">
        <w:rPr>
          <w:rFonts w:ascii="Arial" w:hAnsi="Arial" w:cs="Arial"/>
          <w:sz w:val="21"/>
          <w:szCs w:val="21"/>
        </w:rPr>
        <w:t>El ordenamiento jurídico admite que este tipo de funciones puedan ser encargadas a los funcionarios públicos de la entidad demandada, sin que se enmarquen en el régimen de inhabilidades e incompatibilidades. Efectivamente, de vieja data, el artículo 120 del Decreto Ley 222 de 198312, al definir las calidades del interventor, señaló que las entidades públicas verificarían la ejecución y cumplimiento de los trabajos y actividades de sus contratistas por medio de un interventor. Este podía ser funcionario suyo o ser contratado externamente. Lo anterior significaba que en vigencia del mencionado decreto la denominación de interventor se utilizaba indistintamente de la vinculación que este tuviera con la entidad pública.</w:t>
      </w:r>
    </w:p>
    <w:p w14:paraId="4B16EFB4" w14:textId="04797823" w:rsidR="00BC5D4E" w:rsidRPr="0020782C" w:rsidRDefault="00BC5D4E" w:rsidP="00BC5D4E">
      <w:pPr>
        <w:pStyle w:val="Sinespaciado"/>
        <w:ind w:left="709" w:right="709"/>
        <w:jc w:val="both"/>
        <w:rPr>
          <w:rFonts w:ascii="Arial" w:hAnsi="Arial" w:cs="Arial"/>
          <w:sz w:val="22"/>
        </w:rPr>
      </w:pPr>
      <w:r w:rsidRPr="0020782C">
        <w:rPr>
          <w:rFonts w:ascii="Arial" w:hAnsi="Arial" w:cs="Arial"/>
          <w:sz w:val="21"/>
          <w:szCs w:val="21"/>
        </w:rPr>
        <w:t xml:space="preserve">Actualmente, la cuestión se mantiene en similares condiciones, sólo </w:t>
      </w:r>
      <w:r w:rsidRPr="0020782C">
        <w:rPr>
          <w:rFonts w:ascii="Arial" w:hAnsi="Arial" w:cs="Arial"/>
          <w:i/>
          <w:iCs/>
          <w:sz w:val="21"/>
          <w:szCs w:val="21"/>
        </w:rPr>
        <w:t>que se considera supervisor al funcionario de la entidad pública que desarrolle la vigilancia de los contratos de esta última, sin perjuicio de que esa labor se pueda apoyar a través de contratos de prestación de servicios, pero no para asumir la supervisión</w:t>
      </w:r>
      <w:r w:rsidRPr="0020782C">
        <w:rPr>
          <w:rFonts w:ascii="Arial" w:hAnsi="Arial" w:cs="Arial"/>
          <w:sz w:val="21"/>
          <w:szCs w:val="21"/>
        </w:rPr>
        <w:t>, so pena de variar de una consultoría a otra tipología diferente y, por consiguiente, de eludir procesos de selección. Por su parte, se hablará de interventor cuando se trate de una vigilancia externa o contratada.</w:t>
      </w:r>
      <w:r w:rsidRPr="0020782C">
        <w:rPr>
          <w:rFonts w:ascii="Arial" w:hAnsi="Arial" w:cs="Arial"/>
          <w:sz w:val="21"/>
          <w:szCs w:val="21"/>
        </w:rPr>
        <w:br/>
        <w:t>[Cursivas propias]</w:t>
      </w:r>
    </w:p>
    <w:p w14:paraId="49F6AAF3" w14:textId="77777777" w:rsidR="00BC5D4E" w:rsidRPr="0020782C" w:rsidRDefault="00BC5D4E" w:rsidP="00BC5D4E">
      <w:pPr>
        <w:pStyle w:val="Sinespaciado"/>
        <w:spacing w:line="276" w:lineRule="auto"/>
        <w:ind w:firstLine="709"/>
        <w:jc w:val="both"/>
        <w:rPr>
          <w:rFonts w:ascii="Arial" w:hAnsi="Arial" w:cs="Arial"/>
          <w:sz w:val="22"/>
        </w:rPr>
      </w:pPr>
    </w:p>
    <w:p w14:paraId="17090EF6" w14:textId="43027908" w:rsidR="00BC5D4E" w:rsidRPr="0020782C" w:rsidRDefault="00BC5D4E" w:rsidP="00BC5D4E">
      <w:pPr>
        <w:pStyle w:val="Sinespaciado"/>
        <w:spacing w:line="276" w:lineRule="auto"/>
        <w:ind w:firstLine="709"/>
        <w:jc w:val="both"/>
        <w:rPr>
          <w:rFonts w:ascii="Arial" w:hAnsi="Arial" w:cs="Arial"/>
          <w:sz w:val="22"/>
        </w:rPr>
      </w:pPr>
      <w:r w:rsidRPr="0020782C">
        <w:rPr>
          <w:rFonts w:ascii="Arial" w:hAnsi="Arial" w:cs="Arial"/>
          <w:sz w:val="22"/>
        </w:rPr>
        <w:t xml:space="preserve">En ese mismo sentido, la «Guía para el ejercicio de las funciones de supervisión e interventoría de los contratos suscritos por las Entidades Estatales Guía», elaborada por </w:t>
      </w:r>
      <w:r w:rsidR="00401E1B">
        <w:rPr>
          <w:rFonts w:ascii="Arial" w:hAnsi="Arial" w:cs="Arial"/>
          <w:sz w:val="22"/>
        </w:rPr>
        <w:t>esta Agencia</w:t>
      </w:r>
      <w:r w:rsidRPr="0020782C">
        <w:rPr>
          <w:rFonts w:ascii="Arial" w:hAnsi="Arial" w:cs="Arial"/>
          <w:sz w:val="22"/>
        </w:rPr>
        <w:t xml:space="preserve">, establece que la supervisión del contrato corresponde al funcionario público de la entidad. En efecto, el referido documento </w:t>
      </w:r>
      <w:r w:rsidR="00401E1B">
        <w:rPr>
          <w:rFonts w:ascii="Arial" w:hAnsi="Arial" w:cs="Arial"/>
          <w:sz w:val="22"/>
        </w:rPr>
        <w:t xml:space="preserve">indica que </w:t>
      </w:r>
      <w:r w:rsidRPr="0020782C">
        <w:rPr>
          <w:rFonts w:ascii="Arial" w:hAnsi="Arial" w:cs="Arial"/>
          <w:sz w:val="22"/>
        </w:rPr>
        <w:t>«la supervisión de los contratos estatales corresponde al funcionario público que el ordenador del gasto de la Entidad designe para ello atendiendo los principales aspectos del contrato a supervisar».</w:t>
      </w:r>
    </w:p>
    <w:p w14:paraId="518FAF4F" w14:textId="3D6B8163" w:rsidR="00BC5D4E" w:rsidRPr="0020782C" w:rsidRDefault="006A7725" w:rsidP="00BC5D4E">
      <w:pPr>
        <w:pStyle w:val="Sinespaciado"/>
        <w:spacing w:before="120" w:line="276" w:lineRule="auto"/>
        <w:ind w:firstLine="709"/>
        <w:jc w:val="both"/>
        <w:rPr>
          <w:rFonts w:ascii="Arial" w:eastAsia="Calibri" w:hAnsi="Arial" w:cs="Arial"/>
          <w:sz w:val="22"/>
        </w:rPr>
      </w:pPr>
      <w:r>
        <w:rPr>
          <w:rFonts w:ascii="Arial" w:hAnsi="Arial" w:cs="Arial"/>
          <w:sz w:val="22"/>
        </w:rPr>
        <w:t>Sin embargo</w:t>
      </w:r>
      <w:r w:rsidR="00BC5D4E" w:rsidRPr="0020782C">
        <w:rPr>
          <w:rFonts w:ascii="Arial" w:hAnsi="Arial" w:cs="Arial"/>
          <w:sz w:val="22"/>
        </w:rPr>
        <w:t xml:space="preserve">, lo dicho antes no descarta que las </w:t>
      </w:r>
      <w:r w:rsidR="00401E1B">
        <w:rPr>
          <w:rFonts w:ascii="Arial" w:hAnsi="Arial" w:cs="Arial"/>
          <w:sz w:val="22"/>
        </w:rPr>
        <w:t>e</w:t>
      </w:r>
      <w:r w:rsidR="00BC5D4E" w:rsidRPr="0020782C">
        <w:rPr>
          <w:rFonts w:ascii="Arial" w:hAnsi="Arial" w:cs="Arial"/>
          <w:sz w:val="22"/>
        </w:rPr>
        <w:t xml:space="preserve">ntidades </w:t>
      </w:r>
      <w:r w:rsidR="00401E1B">
        <w:rPr>
          <w:rFonts w:ascii="Arial" w:hAnsi="Arial" w:cs="Arial"/>
          <w:sz w:val="22"/>
        </w:rPr>
        <w:t>e</w:t>
      </w:r>
      <w:r w:rsidR="00BC5D4E" w:rsidRPr="0020782C">
        <w:rPr>
          <w:rFonts w:ascii="Arial" w:hAnsi="Arial" w:cs="Arial"/>
          <w:sz w:val="22"/>
        </w:rPr>
        <w:t xml:space="preserve">statales puedan celebrar contratos de prestación de servicios para apoyar las actividades de supervisión, consignando en ellos las actividades propias del apoyo a la supervisión. </w:t>
      </w:r>
      <w:r w:rsidR="00BC5D4E" w:rsidRPr="0020782C">
        <w:rPr>
          <w:rFonts w:ascii="Arial" w:eastAsia="Calibri" w:hAnsi="Arial" w:cs="Arial"/>
          <w:sz w:val="22"/>
        </w:rPr>
        <w:t xml:space="preserve">Con todo, el alcance de dicho apoyo dependerá del objeto y las obligaciones determinadas en el contrato </w:t>
      </w:r>
      <w:r w:rsidR="00BC5D4E" w:rsidRPr="0020782C">
        <w:rPr>
          <w:rFonts w:ascii="Arial" w:eastAsia="Calibri" w:hAnsi="Arial" w:cs="Arial"/>
          <w:sz w:val="22"/>
        </w:rPr>
        <w:lastRenderedPageBreak/>
        <w:t>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w:t>
      </w:r>
    </w:p>
    <w:p w14:paraId="10454F88" w14:textId="77777777" w:rsidR="00BC5D4E" w:rsidRPr="0020782C" w:rsidRDefault="00BC5D4E" w:rsidP="00BC5D4E">
      <w:pPr>
        <w:spacing w:before="120" w:line="276" w:lineRule="auto"/>
        <w:ind w:firstLine="709"/>
        <w:jc w:val="both"/>
        <w:rPr>
          <w:rFonts w:ascii="Arial" w:eastAsia="Calibri" w:hAnsi="Arial" w:cs="Arial"/>
          <w:sz w:val="22"/>
        </w:rPr>
      </w:pPr>
      <w:r w:rsidRPr="0020782C">
        <w:rPr>
          <w:rFonts w:ascii="Arial" w:eastAsia="Calibri" w:hAnsi="Arial" w:cs="Arial"/>
          <w:sz w:val="22"/>
        </w:rPr>
        <w:t>En conclusión, de acuerdo con la normativa vigente, jurídicamente no es viable ejercer directamente la función de supervisión contractual mediante la celebración de contratos de prestación de servicios, pues dicha labor corresponde a los funcionarios de la Entidad que se designen para tal fin.</w:t>
      </w:r>
    </w:p>
    <w:p w14:paraId="1B267180" w14:textId="64016FB2" w:rsidR="00BC5D4E" w:rsidRDefault="00AE0EA0" w:rsidP="00BC5D4E">
      <w:pPr>
        <w:spacing w:line="276" w:lineRule="auto"/>
        <w:jc w:val="both"/>
        <w:rPr>
          <w:rFonts w:ascii="Arial" w:eastAsiaTheme="minorHAnsi" w:hAnsi="Arial" w:cs="Arial"/>
          <w:sz w:val="22"/>
          <w:szCs w:val="22"/>
          <w:lang w:val="es-MX" w:eastAsia="en-US"/>
        </w:rPr>
      </w:pPr>
      <w:r w:rsidRPr="00B60E43">
        <w:rPr>
          <w:rFonts w:ascii="Arial" w:hAnsi="Arial" w:cs="Arial"/>
          <w:sz w:val="22"/>
          <w:lang w:val="es-ES_tradnl"/>
        </w:rPr>
        <w:t xml:space="preserve">    </w:t>
      </w:r>
    </w:p>
    <w:p w14:paraId="56B8DE84" w14:textId="14D0E0D0" w:rsidR="001C03B6" w:rsidRPr="00BC5D4E" w:rsidRDefault="001C03B6" w:rsidP="00585342">
      <w:pPr>
        <w:autoSpaceDE w:val="0"/>
        <w:autoSpaceDN w:val="0"/>
        <w:adjustRightInd w:val="0"/>
        <w:spacing w:line="276" w:lineRule="auto"/>
        <w:jc w:val="both"/>
        <w:rPr>
          <w:rFonts w:ascii="Arial" w:eastAsiaTheme="minorHAnsi" w:hAnsi="Arial" w:cs="Arial"/>
          <w:b/>
          <w:sz w:val="22"/>
          <w:szCs w:val="22"/>
          <w:lang w:val="es-MX" w:eastAsia="en-US"/>
        </w:rPr>
      </w:pPr>
      <w:r w:rsidRPr="00BC42A3">
        <w:rPr>
          <w:rFonts w:ascii="Arial" w:eastAsiaTheme="minorHAnsi" w:hAnsi="Arial" w:cs="Arial"/>
          <w:b/>
          <w:bCs/>
          <w:sz w:val="22"/>
          <w:szCs w:val="22"/>
          <w:lang w:val="es-MX" w:eastAsia="en-US"/>
        </w:rPr>
        <w:t>2.3</w:t>
      </w:r>
      <w:r w:rsidR="00BC5D4E" w:rsidRPr="00BC5D4E">
        <w:rPr>
          <w:rFonts w:ascii="Arial" w:hAnsi="Arial" w:cs="Arial"/>
          <w:b/>
          <w:sz w:val="22"/>
        </w:rPr>
        <w:t xml:space="preserve"> </w:t>
      </w:r>
      <w:r w:rsidR="00BC5D4E">
        <w:rPr>
          <w:rFonts w:ascii="Arial" w:hAnsi="Arial" w:cs="Arial"/>
          <w:b/>
          <w:sz w:val="22"/>
        </w:rPr>
        <w:t>C</w:t>
      </w:r>
      <w:r w:rsidR="00BC5D4E" w:rsidRPr="00BC5D4E">
        <w:rPr>
          <w:rFonts w:ascii="Arial" w:hAnsi="Arial" w:cs="Arial"/>
          <w:b/>
          <w:sz w:val="22"/>
        </w:rPr>
        <w:t>ontra</w:t>
      </w:r>
      <w:r w:rsidR="00BC5D4E">
        <w:rPr>
          <w:rFonts w:ascii="Arial" w:hAnsi="Arial" w:cs="Arial"/>
          <w:b/>
          <w:sz w:val="22"/>
        </w:rPr>
        <w:t xml:space="preserve">tación </w:t>
      </w:r>
      <w:r w:rsidR="00BC5D4E" w:rsidRPr="00BC5D4E">
        <w:rPr>
          <w:rFonts w:ascii="Arial" w:hAnsi="Arial" w:cs="Arial"/>
          <w:b/>
          <w:sz w:val="22"/>
        </w:rPr>
        <w:t xml:space="preserve">por prestación de servicios </w:t>
      </w:r>
      <w:r w:rsidR="00BC5D4E">
        <w:rPr>
          <w:rFonts w:ascii="Arial" w:hAnsi="Arial" w:cs="Arial"/>
          <w:b/>
          <w:sz w:val="22"/>
        </w:rPr>
        <w:t>para el</w:t>
      </w:r>
      <w:r w:rsidR="00BC5D4E" w:rsidRPr="00BC5D4E">
        <w:rPr>
          <w:rFonts w:ascii="Arial" w:hAnsi="Arial" w:cs="Arial"/>
          <w:b/>
          <w:sz w:val="22"/>
        </w:rPr>
        <w:t xml:space="preserve"> apoyo </w:t>
      </w:r>
      <w:r w:rsidR="00BC5D4E">
        <w:rPr>
          <w:rFonts w:ascii="Arial" w:hAnsi="Arial" w:cs="Arial"/>
          <w:b/>
          <w:sz w:val="22"/>
        </w:rPr>
        <w:t xml:space="preserve">en </w:t>
      </w:r>
      <w:r w:rsidR="00BC5D4E" w:rsidRPr="00BC5D4E">
        <w:rPr>
          <w:rFonts w:ascii="Arial" w:hAnsi="Arial" w:cs="Arial"/>
          <w:b/>
          <w:sz w:val="22"/>
        </w:rPr>
        <w:t>la gestión de supervisión</w:t>
      </w:r>
      <w:r w:rsidR="00BC5D4E">
        <w:rPr>
          <w:rFonts w:ascii="Arial" w:hAnsi="Arial" w:cs="Arial"/>
          <w:b/>
          <w:sz w:val="22"/>
        </w:rPr>
        <w:t xml:space="preserve"> y </w:t>
      </w:r>
      <w:r w:rsidR="00837F34">
        <w:rPr>
          <w:rFonts w:ascii="Arial" w:hAnsi="Arial" w:cs="Arial"/>
          <w:b/>
          <w:sz w:val="22"/>
        </w:rPr>
        <w:t xml:space="preserve">el </w:t>
      </w:r>
      <w:r w:rsidR="00BC5D4E">
        <w:rPr>
          <w:rFonts w:ascii="Arial" w:hAnsi="Arial" w:cs="Arial"/>
          <w:b/>
          <w:sz w:val="22"/>
        </w:rPr>
        <w:t xml:space="preserve">régimen de responsabilidad </w:t>
      </w:r>
    </w:p>
    <w:p w14:paraId="6E3C56FE" w14:textId="50BED246" w:rsidR="00DE48C6" w:rsidRDefault="001C03B6" w:rsidP="00BC5D4E">
      <w:pPr>
        <w:jc w:val="both"/>
        <w:textAlignment w:val="baseline"/>
        <w:rPr>
          <w:rFonts w:ascii="Arial" w:eastAsiaTheme="minorHAnsi" w:hAnsi="Arial" w:cs="Arial"/>
          <w:b/>
          <w:sz w:val="22"/>
          <w:szCs w:val="22"/>
          <w:lang w:val="es-MX" w:eastAsia="en-US"/>
        </w:rPr>
      </w:pPr>
      <w:r w:rsidRPr="00BC5D4E">
        <w:rPr>
          <w:rFonts w:ascii="Arial" w:eastAsiaTheme="minorHAnsi" w:hAnsi="Arial" w:cs="Arial"/>
          <w:b/>
          <w:sz w:val="22"/>
          <w:szCs w:val="22"/>
          <w:lang w:val="es-MX" w:eastAsia="en-US"/>
        </w:rPr>
        <w:t> </w:t>
      </w:r>
    </w:p>
    <w:p w14:paraId="4C17047B" w14:textId="63C03033" w:rsidR="00BC5D4E" w:rsidRPr="00BC5D4E" w:rsidRDefault="00BC5D4E" w:rsidP="00BC5D4E">
      <w:pPr>
        <w:spacing w:line="276" w:lineRule="auto"/>
        <w:jc w:val="both"/>
        <w:textAlignment w:val="baseline"/>
        <w:rPr>
          <w:rFonts w:ascii="Arial" w:eastAsiaTheme="minorHAnsi" w:hAnsi="Arial" w:cs="Arial"/>
          <w:bCs/>
          <w:sz w:val="22"/>
          <w:szCs w:val="22"/>
          <w:lang w:val="es-MX" w:eastAsia="en-US"/>
        </w:rPr>
      </w:pPr>
      <w:r>
        <w:rPr>
          <w:rFonts w:ascii="Arial" w:eastAsiaTheme="minorHAnsi" w:hAnsi="Arial" w:cs="Arial"/>
          <w:bCs/>
          <w:sz w:val="22"/>
          <w:szCs w:val="22"/>
          <w:lang w:val="es-MX" w:eastAsia="en-US"/>
        </w:rPr>
        <w:t xml:space="preserve">La supervisión de los contratos estatales se encuentra </w:t>
      </w:r>
      <w:r>
        <w:rPr>
          <w:rFonts w:ascii="Arial" w:eastAsia="Calibri" w:hAnsi="Arial" w:cs="Arial"/>
          <w:bCs/>
          <w:color w:val="000000" w:themeColor="text1"/>
          <w:sz w:val="22"/>
          <w:szCs w:val="22"/>
        </w:rPr>
        <w:t>en cabeza de la entidad pública</w:t>
      </w:r>
      <w:r w:rsidR="007358E3">
        <w:rPr>
          <w:rFonts w:ascii="Arial" w:eastAsia="Calibri" w:hAnsi="Arial" w:cs="Arial"/>
          <w:bCs/>
          <w:color w:val="000000" w:themeColor="text1"/>
          <w:sz w:val="22"/>
          <w:szCs w:val="22"/>
        </w:rPr>
        <w:t xml:space="preserve"> contratante</w:t>
      </w:r>
      <w:r>
        <w:rPr>
          <w:rFonts w:ascii="Arial" w:eastAsia="Calibri" w:hAnsi="Arial" w:cs="Arial"/>
          <w:bCs/>
          <w:color w:val="000000" w:themeColor="text1"/>
          <w:sz w:val="22"/>
          <w:szCs w:val="22"/>
        </w:rPr>
        <w:t xml:space="preserve">, </w:t>
      </w:r>
      <w:r w:rsidR="007358E3">
        <w:rPr>
          <w:rFonts w:ascii="Arial" w:eastAsia="Calibri" w:hAnsi="Arial" w:cs="Arial"/>
          <w:bCs/>
          <w:color w:val="000000" w:themeColor="text1"/>
          <w:sz w:val="22"/>
          <w:szCs w:val="22"/>
        </w:rPr>
        <w:t xml:space="preserve">sin embargo, </w:t>
      </w:r>
      <w:r>
        <w:rPr>
          <w:rFonts w:ascii="Arial" w:eastAsia="Calibri" w:hAnsi="Arial" w:cs="Arial"/>
          <w:bCs/>
          <w:color w:val="000000" w:themeColor="text1"/>
          <w:sz w:val="22"/>
          <w:szCs w:val="22"/>
        </w:rPr>
        <w:t xml:space="preserve">en muchas ocasiones requiere de ayuda por parte de un particular que ejerza su función de apoyo en la gestión de supervisión mediante el contrato de prestación de servicios, el cual es, </w:t>
      </w:r>
      <w:r w:rsidRPr="00810952">
        <w:rPr>
          <w:rFonts w:ascii="Arial" w:hAnsi="Arial" w:cs="Arial"/>
          <w:color w:val="000000" w:themeColor="text1"/>
          <w:sz w:val="22"/>
          <w:lang w:val="es-ES_tradnl"/>
        </w:rPr>
        <w:t>uno de los tipos contractuales consagrados en el E</w:t>
      </w:r>
      <w:r w:rsidR="007358E3">
        <w:rPr>
          <w:rFonts w:ascii="Arial" w:hAnsi="Arial" w:cs="Arial"/>
          <w:color w:val="000000" w:themeColor="text1"/>
          <w:sz w:val="22"/>
          <w:lang w:val="es-ES_tradnl"/>
        </w:rPr>
        <w:t>GCAP</w:t>
      </w:r>
      <w:r w:rsidRPr="00810952">
        <w:rPr>
          <w:rFonts w:ascii="Arial" w:hAnsi="Arial" w:cs="Arial"/>
          <w:color w:val="000000" w:themeColor="text1"/>
          <w:sz w:val="22"/>
          <w:lang w:val="es-ES_tradnl"/>
        </w:rPr>
        <w:t xml:space="preserve">, que pueden celebrar las entidades estatales. Se trata de un contrato típico, </w:t>
      </w:r>
      <w:r w:rsidR="006545C6">
        <w:rPr>
          <w:rFonts w:ascii="Arial" w:hAnsi="Arial" w:cs="Arial"/>
          <w:color w:val="000000" w:themeColor="text1"/>
          <w:sz w:val="22"/>
          <w:lang w:val="es-ES_tradnl"/>
        </w:rPr>
        <w:t>debido a</w:t>
      </w:r>
      <w:r w:rsidRPr="00810952">
        <w:rPr>
          <w:rFonts w:ascii="Arial" w:hAnsi="Arial" w:cs="Arial"/>
          <w:color w:val="000000" w:themeColor="text1"/>
          <w:sz w:val="22"/>
          <w:lang w:val="es-ES_tradnl"/>
        </w:rPr>
        <w:t xml:space="preserve"> que se encuentra definido en la ley. Concretamente, el artículo 32, numeral 3º, de la Ley 80 de 1993, establece:</w:t>
      </w:r>
    </w:p>
    <w:p w14:paraId="2A13C97D" w14:textId="77777777" w:rsidR="00BC5D4E" w:rsidRPr="00810952" w:rsidRDefault="00BC5D4E" w:rsidP="00BC5D4E">
      <w:pPr>
        <w:spacing w:line="276" w:lineRule="auto"/>
        <w:jc w:val="both"/>
        <w:rPr>
          <w:rFonts w:ascii="Arial" w:hAnsi="Arial" w:cs="Arial"/>
          <w:color w:val="000000" w:themeColor="text1"/>
          <w:sz w:val="22"/>
          <w:lang w:val="es-ES_tradnl"/>
        </w:rPr>
      </w:pPr>
    </w:p>
    <w:p w14:paraId="54257BFA" w14:textId="77777777" w:rsidR="00BC5D4E" w:rsidRPr="00810952" w:rsidRDefault="00BC5D4E" w:rsidP="00BC5D4E">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3D120F2C" w14:textId="77777777" w:rsidR="00BC5D4E" w:rsidRPr="00810952" w:rsidRDefault="00BC5D4E" w:rsidP="00BC5D4E">
      <w:pPr>
        <w:ind w:left="709" w:right="709"/>
        <w:jc w:val="both"/>
        <w:rPr>
          <w:rFonts w:ascii="Arial" w:eastAsia="Calibri" w:hAnsi="Arial" w:cs="Arial"/>
          <w:color w:val="000000" w:themeColor="text1"/>
          <w:sz w:val="21"/>
          <w:szCs w:val="21"/>
          <w:lang w:val="es-ES_tradnl"/>
        </w:rPr>
      </w:pPr>
    </w:p>
    <w:p w14:paraId="78DCCD4B" w14:textId="77777777" w:rsidR="00BC5D4E" w:rsidRPr="00810952" w:rsidRDefault="00BC5D4E" w:rsidP="00BC5D4E">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t>En ningún caso estos contratos generan relación laboral ni prestaciones sociales y se celebrarán por el término estrictamente indispensable.</w:t>
      </w:r>
    </w:p>
    <w:p w14:paraId="49BCACEF" w14:textId="77777777" w:rsidR="00BC5D4E" w:rsidRPr="00810952" w:rsidRDefault="00BC5D4E" w:rsidP="00BC5D4E">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66431BDF" w14:textId="77777777" w:rsidR="00BC5D4E" w:rsidRPr="00810952" w:rsidRDefault="00BC5D4E" w:rsidP="00BC5D4E">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De otro lado, la celebración de dicho contrato se debe efectuar a través de la modalidad de la contratación directa. Así lo prevé el artículo 2, numeral 4º, literal h) de la Ley 1150 de 2007, que dispone:</w:t>
      </w:r>
    </w:p>
    <w:p w14:paraId="37912C0E" w14:textId="77777777" w:rsidR="00BC5D4E" w:rsidRPr="00810952" w:rsidRDefault="00BC5D4E" w:rsidP="00BC5D4E">
      <w:pPr>
        <w:spacing w:line="276" w:lineRule="auto"/>
        <w:ind w:firstLine="709"/>
        <w:jc w:val="both"/>
        <w:rPr>
          <w:rFonts w:ascii="Arial" w:hAnsi="Arial" w:cs="Arial"/>
          <w:color w:val="000000" w:themeColor="text1"/>
          <w:sz w:val="22"/>
          <w:lang w:val="es-ES_tradnl"/>
        </w:rPr>
      </w:pPr>
    </w:p>
    <w:p w14:paraId="5753DA18" w14:textId="77777777" w:rsidR="00BC5D4E" w:rsidRPr="00810952" w:rsidRDefault="00BC5D4E" w:rsidP="00BC5D4E">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t>[…]</w:t>
      </w:r>
    </w:p>
    <w:p w14:paraId="46E2AFB9" w14:textId="3EEEF207" w:rsidR="00BC5D4E" w:rsidRPr="00810952" w:rsidRDefault="00BC5D4E" w:rsidP="00BC5D4E">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t>Contratación directa. La modalidad de selección de contratación directa solamente procederá en los siguientes casos:</w:t>
      </w:r>
    </w:p>
    <w:p w14:paraId="017C205B" w14:textId="77777777" w:rsidR="00BC5D4E" w:rsidRPr="00810952" w:rsidRDefault="00BC5D4E" w:rsidP="00BC5D4E">
      <w:pPr>
        <w:ind w:left="709" w:right="709"/>
        <w:jc w:val="both"/>
        <w:rPr>
          <w:rFonts w:ascii="Arial" w:eastAsia="Calibri" w:hAnsi="Arial" w:cs="Arial"/>
          <w:color w:val="000000" w:themeColor="text1"/>
          <w:sz w:val="21"/>
          <w:szCs w:val="21"/>
          <w:lang w:val="es-ES_tradnl"/>
        </w:rPr>
      </w:pPr>
    </w:p>
    <w:p w14:paraId="11F1F5DD" w14:textId="77777777" w:rsidR="00BC5D4E" w:rsidRPr="00810952" w:rsidRDefault="00BC5D4E" w:rsidP="00BC5D4E">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t>[…]</w:t>
      </w:r>
    </w:p>
    <w:p w14:paraId="0B7412A4" w14:textId="1374D649" w:rsidR="00D8525E" w:rsidRPr="00810952" w:rsidRDefault="00BC5D4E" w:rsidP="00D8525E">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lastRenderedPageBreak/>
        <w:t xml:space="preserve">h) Para la prestación de servicios profesionales y de apoyo a la gestión, o para la ejecución de trabajos artísticos que sólo puedan encomendarse a determinadas personas </w:t>
      </w:r>
      <w:r w:rsidR="00873A9D" w:rsidRPr="00810952">
        <w:rPr>
          <w:rFonts w:ascii="Arial" w:eastAsia="Calibri" w:hAnsi="Arial" w:cs="Arial"/>
          <w:color w:val="000000" w:themeColor="text1"/>
          <w:sz w:val="21"/>
          <w:szCs w:val="21"/>
          <w:lang w:val="es-ES_tradnl"/>
        </w:rPr>
        <w:t>naturales</w:t>
      </w:r>
      <w:r w:rsidR="00873A9D">
        <w:rPr>
          <w:rFonts w:ascii="Arial" w:eastAsia="Calibri" w:hAnsi="Arial" w:cs="Arial"/>
          <w:color w:val="000000" w:themeColor="text1"/>
          <w:sz w:val="21"/>
          <w:szCs w:val="21"/>
          <w:lang w:val="es-ES_tradnl"/>
        </w:rPr>
        <w:t xml:space="preserve"> (</w:t>
      </w:r>
      <w:r w:rsidR="00D8525E">
        <w:rPr>
          <w:rFonts w:ascii="Arial" w:eastAsia="Calibri" w:hAnsi="Arial" w:cs="Arial"/>
          <w:color w:val="000000" w:themeColor="text1"/>
          <w:sz w:val="21"/>
          <w:szCs w:val="21"/>
          <w:lang w:val="es-ES_tradnl"/>
        </w:rPr>
        <w:t>…)</w:t>
      </w:r>
    </w:p>
    <w:p w14:paraId="17E1CA35" w14:textId="6A63C4FA" w:rsidR="00BC5D4E" w:rsidRPr="00BC5D4E" w:rsidRDefault="00BC5D4E" w:rsidP="00D8525E">
      <w:pPr>
        <w:ind w:left="709" w:right="709"/>
        <w:jc w:val="both"/>
        <w:rPr>
          <w:rFonts w:ascii="Arial" w:eastAsia="Calibri" w:hAnsi="Arial" w:cs="Arial"/>
          <w:bCs/>
          <w:color w:val="000000" w:themeColor="text1"/>
          <w:sz w:val="22"/>
          <w:szCs w:val="22"/>
        </w:rPr>
      </w:pPr>
    </w:p>
    <w:p w14:paraId="1C19E650" w14:textId="1CE33590" w:rsidR="00D8525E" w:rsidRDefault="00BC5D4E" w:rsidP="00D8525E">
      <w:pPr>
        <w:autoSpaceDE w:val="0"/>
        <w:autoSpaceDN w:val="0"/>
        <w:adjustRightInd w:val="0"/>
        <w:spacing w:line="276" w:lineRule="auto"/>
        <w:ind w:firstLine="709"/>
        <w:jc w:val="both"/>
        <w:rPr>
          <w:rFonts w:ascii="Arial" w:eastAsiaTheme="minorHAnsi" w:hAnsi="Arial" w:cs="Arial"/>
          <w:sz w:val="22"/>
          <w:szCs w:val="22"/>
          <w:lang w:val="es-MX" w:eastAsia="en-US"/>
        </w:rPr>
      </w:pPr>
      <w:r>
        <w:rPr>
          <w:rFonts w:ascii="Arial" w:eastAsia="Calibri" w:hAnsi="Arial" w:cs="Arial"/>
          <w:bCs/>
          <w:color w:val="000000" w:themeColor="text1"/>
          <w:sz w:val="22"/>
          <w:szCs w:val="22"/>
        </w:rPr>
        <w:t xml:space="preserve">Teniendo esto claro, </w:t>
      </w:r>
      <w:r w:rsidR="007358E3">
        <w:rPr>
          <w:rFonts w:ascii="Arial" w:eastAsia="Calibri" w:hAnsi="Arial" w:cs="Arial"/>
          <w:bCs/>
          <w:color w:val="000000" w:themeColor="text1"/>
          <w:sz w:val="22"/>
          <w:szCs w:val="22"/>
        </w:rPr>
        <w:t>es oportuno</w:t>
      </w:r>
      <w:r>
        <w:rPr>
          <w:rFonts w:ascii="Arial" w:eastAsia="Calibri" w:hAnsi="Arial" w:cs="Arial"/>
          <w:bCs/>
          <w:color w:val="000000" w:themeColor="text1"/>
          <w:sz w:val="22"/>
          <w:szCs w:val="22"/>
        </w:rPr>
        <w:t xml:space="preserve"> aclarar que el contrato por prestación de servicios no le otorga al particular la condición de servidor público, la aclaración anterior es importante para el tema </w:t>
      </w:r>
      <w:r w:rsidR="007358E3">
        <w:rPr>
          <w:rFonts w:ascii="Arial" w:eastAsia="Calibri" w:hAnsi="Arial" w:cs="Arial"/>
          <w:bCs/>
          <w:color w:val="000000" w:themeColor="text1"/>
          <w:sz w:val="22"/>
          <w:szCs w:val="22"/>
        </w:rPr>
        <w:t xml:space="preserve">objeto de la consulta </w:t>
      </w:r>
      <w:r>
        <w:rPr>
          <w:rFonts w:ascii="Arial" w:eastAsia="Calibri" w:hAnsi="Arial" w:cs="Arial"/>
          <w:bCs/>
          <w:color w:val="000000" w:themeColor="text1"/>
          <w:sz w:val="22"/>
          <w:szCs w:val="22"/>
        </w:rPr>
        <w:t>en la medida en que</w:t>
      </w:r>
      <w:r w:rsidR="00DF5622">
        <w:rPr>
          <w:rFonts w:ascii="Arial" w:eastAsia="Calibri" w:hAnsi="Arial" w:cs="Arial"/>
          <w:bCs/>
          <w:color w:val="000000" w:themeColor="text1"/>
          <w:sz w:val="22"/>
          <w:szCs w:val="22"/>
        </w:rPr>
        <w:t xml:space="preserve"> quienes</w:t>
      </w:r>
      <w:r>
        <w:rPr>
          <w:rFonts w:ascii="Arial" w:eastAsia="Calibri" w:hAnsi="Arial" w:cs="Arial"/>
          <w:bCs/>
          <w:color w:val="000000" w:themeColor="text1"/>
          <w:sz w:val="22"/>
          <w:szCs w:val="22"/>
        </w:rPr>
        <w:t xml:space="preserve"> ejerzan las funciones de supervision o interventoria se encontrar</w:t>
      </w:r>
      <w:r w:rsidR="006545C6">
        <w:rPr>
          <w:rFonts w:ascii="Arial" w:eastAsia="Calibri" w:hAnsi="Arial" w:cs="Arial"/>
          <w:bCs/>
          <w:color w:val="000000" w:themeColor="text1"/>
          <w:sz w:val="22"/>
          <w:szCs w:val="22"/>
        </w:rPr>
        <w:t>á</w:t>
      </w:r>
      <w:r>
        <w:rPr>
          <w:rFonts w:ascii="Arial" w:eastAsia="Calibri" w:hAnsi="Arial" w:cs="Arial"/>
          <w:bCs/>
          <w:color w:val="000000" w:themeColor="text1"/>
          <w:sz w:val="22"/>
          <w:szCs w:val="22"/>
        </w:rPr>
        <w:t xml:space="preserve">n </w:t>
      </w:r>
      <w:r w:rsidRPr="00BC5D4E">
        <w:rPr>
          <w:rFonts w:ascii="Arial" w:eastAsiaTheme="minorHAnsi" w:hAnsi="Arial" w:cs="Arial"/>
          <w:sz w:val="22"/>
          <w:szCs w:val="22"/>
          <w:lang w:val="es-MX" w:eastAsia="en-US"/>
        </w:rPr>
        <w:t>sujet</w:t>
      </w:r>
      <w:r w:rsidR="00D8525E">
        <w:rPr>
          <w:rFonts w:ascii="Arial" w:eastAsiaTheme="minorHAnsi" w:hAnsi="Arial" w:cs="Arial"/>
          <w:sz w:val="22"/>
          <w:szCs w:val="22"/>
          <w:lang w:val="es-MX" w:eastAsia="en-US"/>
        </w:rPr>
        <w:t>o</w:t>
      </w:r>
      <w:r w:rsidRPr="00BC5D4E">
        <w:rPr>
          <w:rFonts w:ascii="Arial" w:eastAsiaTheme="minorHAnsi" w:hAnsi="Arial" w:cs="Arial"/>
          <w:sz w:val="22"/>
          <w:szCs w:val="22"/>
          <w:lang w:val="es-MX" w:eastAsia="en-US"/>
        </w:rPr>
        <w:t>s a la aplicación del régimen de responsabilidad civil, penal, disciplinario y fisca</w:t>
      </w:r>
      <w:r w:rsidR="007358E3">
        <w:rPr>
          <w:rFonts w:ascii="Arial" w:eastAsiaTheme="minorHAnsi" w:hAnsi="Arial" w:cs="Arial"/>
          <w:sz w:val="22"/>
          <w:szCs w:val="22"/>
          <w:lang w:val="es-MX" w:eastAsia="en-US"/>
        </w:rPr>
        <w:t xml:space="preserve">l: el primero </w:t>
      </w:r>
      <w:r w:rsidR="00DF5622">
        <w:rPr>
          <w:rFonts w:ascii="Arial" w:eastAsiaTheme="minorHAnsi" w:hAnsi="Arial" w:cs="Arial"/>
          <w:sz w:val="22"/>
          <w:szCs w:val="22"/>
          <w:lang w:val="es-MX" w:eastAsia="en-US"/>
        </w:rPr>
        <w:t>–</w:t>
      </w:r>
      <w:r w:rsidR="007358E3">
        <w:rPr>
          <w:rFonts w:ascii="Arial" w:eastAsiaTheme="minorHAnsi" w:hAnsi="Arial" w:cs="Arial"/>
          <w:sz w:val="22"/>
          <w:szCs w:val="22"/>
          <w:lang w:val="es-MX" w:eastAsia="en-US"/>
        </w:rPr>
        <w:t>supervisor</w:t>
      </w:r>
      <w:r w:rsidR="00DF5622">
        <w:rPr>
          <w:rFonts w:ascii="Arial" w:eastAsiaTheme="minorHAnsi" w:hAnsi="Arial" w:cs="Arial"/>
          <w:sz w:val="22"/>
          <w:szCs w:val="22"/>
          <w:lang w:val="es-MX" w:eastAsia="en-US"/>
        </w:rPr>
        <w:t>–</w:t>
      </w:r>
      <w:r w:rsidR="007358E3">
        <w:rPr>
          <w:rFonts w:ascii="Arial" w:eastAsiaTheme="minorHAnsi" w:hAnsi="Arial" w:cs="Arial"/>
          <w:sz w:val="22"/>
          <w:szCs w:val="22"/>
          <w:lang w:val="es-MX" w:eastAsia="en-US"/>
        </w:rPr>
        <w:t xml:space="preserve"> en vir</w:t>
      </w:r>
      <w:r w:rsidR="00A43CFB">
        <w:rPr>
          <w:rFonts w:ascii="Arial" w:eastAsiaTheme="minorHAnsi" w:hAnsi="Arial" w:cs="Arial"/>
          <w:sz w:val="22"/>
          <w:szCs w:val="22"/>
          <w:lang w:val="es-MX" w:eastAsia="en-US"/>
        </w:rPr>
        <w:t xml:space="preserve">tud </w:t>
      </w:r>
      <w:r w:rsidR="007358E3">
        <w:rPr>
          <w:rFonts w:ascii="Arial" w:eastAsiaTheme="minorHAnsi" w:hAnsi="Arial" w:cs="Arial"/>
          <w:sz w:val="22"/>
          <w:szCs w:val="22"/>
          <w:lang w:val="es-MX" w:eastAsia="en-US"/>
        </w:rPr>
        <w:t xml:space="preserve">de su condición de servidor público, el segundo </w:t>
      </w:r>
      <w:r w:rsidR="00DF5622">
        <w:rPr>
          <w:rFonts w:ascii="Arial" w:eastAsiaTheme="minorHAnsi" w:hAnsi="Arial" w:cs="Arial"/>
          <w:sz w:val="22"/>
          <w:szCs w:val="22"/>
          <w:lang w:val="es-MX" w:eastAsia="en-US"/>
        </w:rPr>
        <w:t>–</w:t>
      </w:r>
      <w:r w:rsidR="007358E3">
        <w:rPr>
          <w:rFonts w:ascii="Arial" w:eastAsiaTheme="minorHAnsi" w:hAnsi="Arial" w:cs="Arial"/>
          <w:sz w:val="22"/>
          <w:szCs w:val="22"/>
          <w:lang w:val="es-MX" w:eastAsia="en-US"/>
        </w:rPr>
        <w:t>interventor</w:t>
      </w:r>
      <w:r w:rsidR="00DF5622">
        <w:rPr>
          <w:rFonts w:ascii="Arial" w:eastAsiaTheme="minorHAnsi" w:hAnsi="Arial" w:cs="Arial"/>
          <w:sz w:val="22"/>
          <w:szCs w:val="22"/>
          <w:lang w:val="es-MX" w:eastAsia="en-US"/>
        </w:rPr>
        <w:t>–</w:t>
      </w:r>
      <w:r w:rsidR="007358E3">
        <w:rPr>
          <w:rFonts w:ascii="Arial" w:eastAsiaTheme="minorHAnsi" w:hAnsi="Arial" w:cs="Arial"/>
          <w:sz w:val="22"/>
          <w:szCs w:val="22"/>
          <w:lang w:val="es-MX" w:eastAsia="en-US"/>
        </w:rPr>
        <w:t xml:space="preserve"> en </w:t>
      </w:r>
      <w:r w:rsidR="00A43CFB">
        <w:rPr>
          <w:rFonts w:ascii="Arial" w:eastAsiaTheme="minorHAnsi" w:hAnsi="Arial" w:cs="Arial"/>
          <w:sz w:val="22"/>
          <w:szCs w:val="22"/>
          <w:lang w:val="es-MX" w:eastAsia="en-US"/>
        </w:rPr>
        <w:t>virtud de una expresa disposición legal contenida en</w:t>
      </w:r>
      <w:r w:rsidR="00587875">
        <w:rPr>
          <w:rFonts w:ascii="Arial" w:eastAsiaTheme="minorHAnsi" w:hAnsi="Arial" w:cs="Arial"/>
          <w:sz w:val="22"/>
          <w:szCs w:val="22"/>
          <w:lang w:val="es-MX" w:eastAsia="en-US"/>
        </w:rPr>
        <w:t xml:space="preserve"> el artículo 82 de</w:t>
      </w:r>
      <w:r w:rsidR="00A43CFB">
        <w:rPr>
          <w:rFonts w:ascii="Arial" w:eastAsiaTheme="minorHAnsi" w:hAnsi="Arial" w:cs="Arial"/>
          <w:sz w:val="22"/>
          <w:szCs w:val="22"/>
          <w:lang w:val="es-MX" w:eastAsia="en-US"/>
        </w:rPr>
        <w:t xml:space="preserve"> la Ley 1474 de 2011</w:t>
      </w:r>
      <w:r w:rsidRPr="00BC5D4E">
        <w:rPr>
          <w:rFonts w:ascii="Arial" w:eastAsiaTheme="minorHAnsi" w:hAnsi="Arial" w:cs="Arial"/>
          <w:sz w:val="22"/>
          <w:szCs w:val="22"/>
          <w:lang w:val="es-MX" w:eastAsia="en-US"/>
        </w:rPr>
        <w:t>. Por su parte, en relación con los contratistas</w:t>
      </w:r>
      <w:r w:rsidR="007358E3">
        <w:rPr>
          <w:rFonts w:ascii="Arial" w:eastAsiaTheme="minorHAnsi" w:hAnsi="Arial" w:cs="Arial"/>
          <w:sz w:val="22"/>
          <w:szCs w:val="22"/>
          <w:lang w:val="es-MX" w:eastAsia="en-US"/>
        </w:rPr>
        <w:t xml:space="preserve"> en prestación de servicios que apoyen las labores de supervisión</w:t>
      </w:r>
      <w:r w:rsidRPr="00BC5D4E">
        <w:rPr>
          <w:rFonts w:ascii="Arial" w:eastAsiaTheme="minorHAnsi" w:hAnsi="Arial" w:cs="Arial"/>
          <w:sz w:val="22"/>
          <w:szCs w:val="22"/>
          <w:lang w:val="es-MX" w:eastAsia="en-US"/>
        </w:rPr>
        <w:t xml:space="preserve">, en los términos del artículo 52 de la Ley 80 de 1993, </w:t>
      </w:r>
      <w:r w:rsidR="00A43CFB">
        <w:rPr>
          <w:rFonts w:ascii="Arial" w:eastAsiaTheme="minorHAnsi" w:hAnsi="Arial" w:cs="Arial"/>
          <w:sz w:val="22"/>
          <w:szCs w:val="22"/>
          <w:lang w:val="es-MX" w:eastAsia="en-US"/>
        </w:rPr>
        <w:t xml:space="preserve">se les aplica el régimen general de responsabilidad, según el cual </w:t>
      </w:r>
      <w:r w:rsidRPr="00BC5D4E">
        <w:rPr>
          <w:rFonts w:ascii="Arial" w:eastAsiaTheme="minorHAnsi" w:hAnsi="Arial" w:cs="Arial"/>
          <w:sz w:val="22"/>
          <w:szCs w:val="22"/>
          <w:lang w:val="es-MX" w:eastAsia="en-US"/>
        </w:rPr>
        <w:t xml:space="preserve">el contratista </w:t>
      </w:r>
      <w:r w:rsidR="00A43CFB">
        <w:rPr>
          <w:rFonts w:ascii="Arial" w:eastAsiaTheme="minorHAnsi" w:hAnsi="Arial" w:cs="Arial"/>
          <w:sz w:val="22"/>
          <w:szCs w:val="22"/>
          <w:lang w:val="es-MX" w:eastAsia="en-US"/>
        </w:rPr>
        <w:t xml:space="preserve">estatal </w:t>
      </w:r>
      <w:r w:rsidRPr="00BC5D4E">
        <w:rPr>
          <w:rFonts w:ascii="Arial" w:eastAsiaTheme="minorHAnsi" w:hAnsi="Arial" w:cs="Arial"/>
          <w:sz w:val="22"/>
          <w:szCs w:val="22"/>
          <w:lang w:val="es-MX" w:eastAsia="en-US"/>
        </w:rPr>
        <w:t xml:space="preserve">responderá civil y penalmente por sus acciones y omisiones en la actuación contractual en los términos de la ley. </w:t>
      </w:r>
    </w:p>
    <w:p w14:paraId="65615144" w14:textId="5AF32046" w:rsidR="00D8525E" w:rsidRDefault="00D8525E" w:rsidP="00D8525E">
      <w:pPr>
        <w:autoSpaceDE w:val="0"/>
        <w:autoSpaceDN w:val="0"/>
        <w:adjustRightInd w:val="0"/>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De este modo, es claro que los </w:t>
      </w:r>
      <w:r w:rsidR="00A43CFB">
        <w:rPr>
          <w:rFonts w:ascii="Arial" w:eastAsiaTheme="minorHAnsi" w:hAnsi="Arial" w:cs="Arial"/>
          <w:sz w:val="22"/>
          <w:szCs w:val="22"/>
          <w:lang w:val="es-MX" w:eastAsia="en-US"/>
        </w:rPr>
        <w:t>particulares contratista</w:t>
      </w:r>
      <w:r w:rsidR="00DA76D3">
        <w:rPr>
          <w:rFonts w:ascii="Arial" w:eastAsiaTheme="minorHAnsi" w:hAnsi="Arial" w:cs="Arial"/>
          <w:sz w:val="22"/>
          <w:szCs w:val="22"/>
          <w:lang w:val="es-MX" w:eastAsia="en-US"/>
        </w:rPr>
        <w:t>s</w:t>
      </w:r>
      <w:r w:rsidR="00A43CFB">
        <w:rPr>
          <w:rFonts w:ascii="Arial" w:eastAsiaTheme="minorHAnsi" w:hAnsi="Arial" w:cs="Arial"/>
          <w:sz w:val="22"/>
          <w:szCs w:val="22"/>
          <w:lang w:val="es-MX" w:eastAsia="en-US"/>
        </w:rPr>
        <w:t xml:space="preserve"> que </w:t>
      </w:r>
      <w:r>
        <w:rPr>
          <w:rFonts w:ascii="Arial" w:eastAsiaTheme="minorHAnsi" w:hAnsi="Arial" w:cs="Arial"/>
          <w:sz w:val="22"/>
          <w:szCs w:val="22"/>
          <w:lang w:val="es-MX" w:eastAsia="en-US"/>
        </w:rPr>
        <w:t xml:space="preserve">ejercen funciones de </w:t>
      </w:r>
      <w:r w:rsidR="00A43CFB">
        <w:rPr>
          <w:rFonts w:ascii="Arial" w:eastAsiaTheme="minorHAnsi" w:hAnsi="Arial" w:cs="Arial"/>
          <w:sz w:val="22"/>
          <w:szCs w:val="22"/>
          <w:lang w:val="es-MX" w:eastAsia="en-US"/>
        </w:rPr>
        <w:t>interventoría d</w:t>
      </w:r>
      <w:r>
        <w:rPr>
          <w:rFonts w:ascii="Arial" w:eastAsiaTheme="minorHAnsi" w:hAnsi="Arial" w:cs="Arial"/>
          <w:sz w:val="22"/>
          <w:szCs w:val="22"/>
          <w:lang w:val="es-MX" w:eastAsia="en-US"/>
        </w:rPr>
        <w:t xml:space="preserve">e los contratos estatales, según el artículo 82 de la Ley 1474 de 2011, tienen un amplio espectro de responsabilidad. </w:t>
      </w:r>
    </w:p>
    <w:p w14:paraId="61C7D08B" w14:textId="77777777" w:rsidR="00DF5622" w:rsidRDefault="00DF5622" w:rsidP="00B041F5">
      <w:pPr>
        <w:autoSpaceDE w:val="0"/>
        <w:autoSpaceDN w:val="0"/>
        <w:adjustRightInd w:val="0"/>
        <w:spacing w:line="276" w:lineRule="auto"/>
        <w:ind w:firstLine="709"/>
        <w:jc w:val="both"/>
        <w:rPr>
          <w:rFonts w:ascii="Arial" w:eastAsiaTheme="minorHAnsi" w:hAnsi="Arial" w:cs="Arial"/>
          <w:sz w:val="22"/>
          <w:szCs w:val="22"/>
          <w:lang w:val="es-MX" w:eastAsia="en-US"/>
        </w:rPr>
      </w:pPr>
    </w:p>
    <w:p w14:paraId="56ED0EB2" w14:textId="418B1C32" w:rsidR="00D8525E" w:rsidRPr="00D8525E" w:rsidRDefault="00A43CFB" w:rsidP="00B041F5">
      <w:pPr>
        <w:pStyle w:val="NormalWeb"/>
        <w:spacing w:before="0" w:beforeAutospacing="0" w:after="120" w:afterAutospacing="0"/>
        <w:ind w:left="709" w:right="709"/>
        <w:jc w:val="both"/>
        <w:rPr>
          <w:rFonts w:ascii="Arial" w:hAnsi="Arial" w:cs="Arial"/>
          <w:color w:val="000000" w:themeColor="text1"/>
          <w:sz w:val="21"/>
          <w:szCs w:val="21"/>
        </w:rPr>
      </w:pPr>
      <w:bookmarkStart w:id="2" w:name="82"/>
      <w:r w:rsidRPr="00A43CFB">
        <w:rPr>
          <w:rFonts w:ascii="Arial" w:hAnsi="Arial" w:cs="Arial"/>
          <w:color w:val="000000" w:themeColor="text1"/>
          <w:sz w:val="21"/>
          <w:szCs w:val="21"/>
        </w:rPr>
        <w:t xml:space="preserve">Artículo </w:t>
      </w:r>
      <w:r w:rsidR="00D8525E" w:rsidRPr="00A43CFB">
        <w:rPr>
          <w:rFonts w:ascii="Arial" w:hAnsi="Arial" w:cs="Arial"/>
          <w:color w:val="000000" w:themeColor="text1"/>
          <w:sz w:val="21"/>
          <w:szCs w:val="21"/>
        </w:rPr>
        <w:t xml:space="preserve">82. </w:t>
      </w:r>
      <w:r w:rsidRPr="00A43CFB">
        <w:rPr>
          <w:rFonts w:ascii="Arial" w:hAnsi="Arial" w:cs="Arial"/>
          <w:color w:val="000000" w:themeColor="text1"/>
          <w:sz w:val="21"/>
          <w:szCs w:val="21"/>
        </w:rPr>
        <w:t>Responsabilidad de los interventores.</w:t>
      </w:r>
      <w:bookmarkEnd w:id="2"/>
      <w:r>
        <w:rPr>
          <w:rFonts w:ascii="Arial" w:hAnsi="Arial" w:cs="Arial"/>
          <w:color w:val="000000" w:themeColor="text1"/>
          <w:sz w:val="21"/>
          <w:szCs w:val="21"/>
        </w:rPr>
        <w:t xml:space="preserve"> </w:t>
      </w:r>
      <w:r w:rsidR="00D8525E" w:rsidRPr="00A43CFB">
        <w:rPr>
          <w:rFonts w:ascii="Arial" w:hAnsi="Arial" w:cs="Arial"/>
          <w:color w:val="000000" w:themeColor="text1"/>
          <w:sz w:val="21"/>
          <w:szCs w:val="21"/>
        </w:rPr>
        <w:t xml:space="preserve">Modifíquese </w:t>
      </w:r>
      <w:r w:rsidR="00D8525E" w:rsidRPr="00D8525E">
        <w:rPr>
          <w:rFonts w:ascii="Arial" w:hAnsi="Arial" w:cs="Arial"/>
          <w:color w:val="000000" w:themeColor="text1"/>
          <w:sz w:val="21"/>
          <w:szCs w:val="21"/>
        </w:rPr>
        <w:t>el artículo</w:t>
      </w:r>
      <w:r w:rsidR="00D8525E" w:rsidRPr="00D8525E">
        <w:rPr>
          <w:rStyle w:val="apple-converted-space"/>
          <w:rFonts w:ascii="Arial" w:hAnsi="Arial" w:cs="Arial"/>
          <w:color w:val="000000" w:themeColor="text1"/>
          <w:sz w:val="21"/>
          <w:szCs w:val="21"/>
        </w:rPr>
        <w:t> </w:t>
      </w:r>
      <w:hyperlink r:id="rId11" w:anchor="53" w:history="1">
        <w:r w:rsidR="00D8525E" w:rsidRPr="00D8525E">
          <w:rPr>
            <w:rStyle w:val="Hipervnculo"/>
            <w:rFonts w:ascii="Arial" w:hAnsi="Arial" w:cs="Arial"/>
            <w:color w:val="000000" w:themeColor="text1"/>
            <w:sz w:val="21"/>
            <w:szCs w:val="21"/>
          </w:rPr>
          <w:t>53</w:t>
        </w:r>
      </w:hyperlink>
      <w:r w:rsidR="00D8525E" w:rsidRPr="00D8525E">
        <w:rPr>
          <w:rStyle w:val="apple-converted-space"/>
          <w:rFonts w:ascii="Arial" w:hAnsi="Arial" w:cs="Arial"/>
          <w:color w:val="000000" w:themeColor="text1"/>
          <w:sz w:val="21"/>
          <w:szCs w:val="21"/>
        </w:rPr>
        <w:t> </w:t>
      </w:r>
      <w:r w:rsidR="00D8525E" w:rsidRPr="00D8525E">
        <w:rPr>
          <w:rFonts w:ascii="Arial" w:hAnsi="Arial" w:cs="Arial"/>
          <w:color w:val="000000" w:themeColor="text1"/>
          <w:sz w:val="21"/>
          <w:szCs w:val="21"/>
        </w:rPr>
        <w:t>de la Ley 80 de 1993, el cual quedará así:</w:t>
      </w:r>
      <w:r w:rsidR="00D8525E" w:rsidRPr="00D8525E">
        <w:rPr>
          <w:rStyle w:val="apple-converted-space"/>
          <w:rFonts w:ascii="Arial" w:hAnsi="Arial" w:cs="Arial"/>
          <w:color w:val="000000" w:themeColor="text1"/>
          <w:sz w:val="21"/>
          <w:szCs w:val="21"/>
        </w:rPr>
        <w:t> </w:t>
      </w:r>
    </w:p>
    <w:p w14:paraId="4EE21EAE" w14:textId="77777777" w:rsidR="00D8525E" w:rsidRPr="00D8525E" w:rsidRDefault="00D8525E" w:rsidP="00D8525E">
      <w:pPr>
        <w:pStyle w:val="NormalWeb"/>
        <w:spacing w:before="120" w:beforeAutospacing="0" w:after="120" w:afterAutospacing="0"/>
        <w:ind w:left="709" w:right="709"/>
        <w:jc w:val="both"/>
        <w:rPr>
          <w:rFonts w:ascii="Arial" w:hAnsi="Arial" w:cs="Arial"/>
          <w:color w:val="000000" w:themeColor="text1"/>
          <w:sz w:val="21"/>
          <w:szCs w:val="21"/>
        </w:rPr>
      </w:pPr>
      <w:r w:rsidRPr="00D8525E">
        <w:rPr>
          <w:rFonts w:ascii="Arial" w:hAnsi="Arial" w:cs="Arial"/>
          <w:color w:val="000000" w:themeColor="text1"/>
          <w:sz w:val="21"/>
          <w:szCs w:val="21"/>
        </w:rPr>
        <w:t>Los consultores y asesores externos responderán civil, fiscal, penal y disciplinariamente tanto por el cumplimiento de las obligaciones derivadas del contrato de consultoría o asesoría, como por los hechos u omisiones que les fueren imputables y que causen daño o perjuicio a las entidades, derivados de la celebración y ejecución de los contratos respecto de los cuales hayan ejercido o ejerzan las actividades de consultoría o asesoría.</w:t>
      </w:r>
      <w:r w:rsidRPr="00D8525E">
        <w:rPr>
          <w:rStyle w:val="apple-converted-space"/>
          <w:rFonts w:ascii="Arial" w:hAnsi="Arial" w:cs="Arial"/>
          <w:color w:val="000000" w:themeColor="text1"/>
          <w:sz w:val="21"/>
          <w:szCs w:val="21"/>
        </w:rPr>
        <w:t> </w:t>
      </w:r>
    </w:p>
    <w:p w14:paraId="53BFD7EB" w14:textId="77777777" w:rsidR="00D8525E" w:rsidRPr="00D8525E" w:rsidRDefault="00D8525E" w:rsidP="00D8525E">
      <w:pPr>
        <w:pStyle w:val="NormalWeb"/>
        <w:spacing w:before="120" w:beforeAutospacing="0" w:after="120" w:afterAutospacing="0"/>
        <w:ind w:left="709" w:right="709"/>
        <w:jc w:val="both"/>
        <w:rPr>
          <w:rFonts w:ascii="Arial" w:hAnsi="Arial" w:cs="Arial"/>
          <w:color w:val="000000" w:themeColor="text1"/>
          <w:sz w:val="21"/>
          <w:szCs w:val="21"/>
        </w:rPr>
      </w:pPr>
      <w:r w:rsidRPr="00D8525E">
        <w:rPr>
          <w:rFonts w:ascii="Arial" w:hAnsi="Arial" w:cs="Arial"/>
          <w:color w:val="000000" w:themeColor="text1"/>
          <w:sz w:val="21"/>
          <w:szCs w:val="21"/>
        </w:rPr>
        <w:t>Por su parte, los interventores responderán civil, fiscal, penal y disciplinariamente, tanto por el cumplimiento de las obligaciones derivadas del contrato de interventoría, como por los hechos u omisiones que les sean imputables y causen daño o perjuicio a las entidades, derivados de la celebración y ejecución de los contratos respecto de los cuales hayan ejercido o ejerzan las funciones de interventoría.</w:t>
      </w:r>
      <w:r w:rsidRPr="00D8525E">
        <w:rPr>
          <w:rStyle w:val="apple-converted-space"/>
          <w:rFonts w:ascii="Arial" w:hAnsi="Arial" w:cs="Arial"/>
          <w:color w:val="000000" w:themeColor="text1"/>
          <w:sz w:val="21"/>
          <w:szCs w:val="21"/>
        </w:rPr>
        <w:t> </w:t>
      </w:r>
    </w:p>
    <w:p w14:paraId="01CB42FE" w14:textId="025C8E7C" w:rsidR="00D8525E" w:rsidRDefault="00587CC8" w:rsidP="00873A9D">
      <w:pPr>
        <w:pStyle w:val="NormalWeb"/>
        <w:spacing w:before="0" w:beforeAutospacing="0" w:after="0" w:afterAutospacing="0"/>
        <w:ind w:left="709" w:right="709"/>
        <w:jc w:val="both"/>
        <w:rPr>
          <w:rFonts w:ascii="Arial" w:hAnsi="Arial" w:cs="Arial"/>
          <w:color w:val="000000" w:themeColor="text1"/>
          <w:sz w:val="21"/>
          <w:szCs w:val="21"/>
        </w:rPr>
      </w:pPr>
      <w:r w:rsidRPr="00587CC8">
        <w:rPr>
          <w:rStyle w:val="baj"/>
          <w:rFonts w:ascii="Arial" w:hAnsi="Arial" w:cs="Arial"/>
          <w:color w:val="000000" w:themeColor="text1"/>
          <w:sz w:val="21"/>
          <w:szCs w:val="21"/>
        </w:rPr>
        <w:t>Parágrafo</w:t>
      </w:r>
      <w:r w:rsidR="00D8525E" w:rsidRPr="00587CC8">
        <w:rPr>
          <w:rStyle w:val="baj"/>
          <w:rFonts w:ascii="Arial" w:hAnsi="Arial" w:cs="Arial"/>
          <w:color w:val="000000" w:themeColor="text1"/>
          <w:sz w:val="21"/>
          <w:szCs w:val="21"/>
        </w:rPr>
        <w:t>.</w:t>
      </w:r>
      <w:r w:rsidR="00D8525E" w:rsidRPr="00D8525E">
        <w:rPr>
          <w:rStyle w:val="apple-converted-space"/>
          <w:rFonts w:ascii="Arial" w:hAnsi="Arial" w:cs="Arial"/>
          <w:color w:val="000000" w:themeColor="text1"/>
          <w:sz w:val="21"/>
          <w:szCs w:val="21"/>
        </w:rPr>
        <w:t> </w:t>
      </w:r>
      <w:r w:rsidR="00D8525E" w:rsidRPr="00D8525E">
        <w:rPr>
          <w:rFonts w:ascii="Arial" w:hAnsi="Arial" w:cs="Arial"/>
          <w:color w:val="000000" w:themeColor="text1"/>
          <w:sz w:val="21"/>
          <w:szCs w:val="21"/>
        </w:rPr>
        <w:t>El Gobierno Nacional reglamentará la materia dentro de los seis (6) meses siguientes a la expedición de esta ley.</w:t>
      </w:r>
    </w:p>
    <w:p w14:paraId="2A7585A0" w14:textId="77777777" w:rsidR="00873A9D" w:rsidRDefault="00873A9D" w:rsidP="00587CC8">
      <w:pPr>
        <w:pStyle w:val="NormalWeb"/>
        <w:spacing w:before="0" w:beforeAutospacing="0" w:after="0" w:afterAutospacing="0"/>
        <w:ind w:left="709" w:right="709"/>
        <w:jc w:val="both"/>
        <w:rPr>
          <w:rFonts w:ascii="Arial" w:hAnsi="Arial" w:cs="Arial"/>
          <w:color w:val="000000" w:themeColor="text1"/>
          <w:sz w:val="21"/>
          <w:szCs w:val="21"/>
        </w:rPr>
      </w:pPr>
    </w:p>
    <w:p w14:paraId="4CE098F1" w14:textId="56C3C836" w:rsidR="00A5273D" w:rsidRDefault="00DA76D3" w:rsidP="00A5273D">
      <w:pPr>
        <w:pStyle w:val="NormalWeb"/>
        <w:spacing w:before="120" w:beforeAutospacing="0" w:after="120" w:afterAutospacing="0" w:line="276" w:lineRule="auto"/>
        <w:ind w:firstLine="709"/>
        <w:jc w:val="both"/>
        <w:rPr>
          <w:rStyle w:val="baj"/>
          <w:rFonts w:ascii="Arial" w:hAnsi="Arial" w:cs="Arial"/>
          <w:color w:val="000000" w:themeColor="text1"/>
          <w:sz w:val="22"/>
          <w:szCs w:val="22"/>
        </w:rPr>
      </w:pPr>
      <w:r>
        <w:rPr>
          <w:rStyle w:val="baj"/>
          <w:rFonts w:ascii="Arial" w:hAnsi="Arial" w:cs="Arial"/>
          <w:color w:val="000000" w:themeColor="text1"/>
          <w:sz w:val="22"/>
          <w:szCs w:val="22"/>
        </w:rPr>
        <w:t>De lo anterior se desprende</w:t>
      </w:r>
      <w:r w:rsidR="00D8525E" w:rsidRPr="00D8525E">
        <w:rPr>
          <w:rStyle w:val="baj"/>
          <w:rFonts w:ascii="Arial" w:hAnsi="Arial" w:cs="Arial"/>
          <w:color w:val="000000" w:themeColor="text1"/>
          <w:sz w:val="22"/>
          <w:szCs w:val="22"/>
        </w:rPr>
        <w:t xml:space="preserve"> la responsabilidad de los funcionarios públicos</w:t>
      </w:r>
      <w:r w:rsidR="00587CC8">
        <w:rPr>
          <w:rStyle w:val="baj"/>
          <w:rFonts w:ascii="Arial" w:hAnsi="Arial" w:cs="Arial"/>
          <w:color w:val="000000" w:themeColor="text1"/>
          <w:sz w:val="22"/>
          <w:szCs w:val="22"/>
        </w:rPr>
        <w:t>,</w:t>
      </w:r>
      <w:r w:rsidR="00D8525E" w:rsidRPr="00D8525E">
        <w:rPr>
          <w:rStyle w:val="baj"/>
          <w:rFonts w:ascii="Arial" w:hAnsi="Arial" w:cs="Arial"/>
          <w:color w:val="000000" w:themeColor="text1"/>
          <w:sz w:val="22"/>
          <w:szCs w:val="22"/>
        </w:rPr>
        <w:t xml:space="preserve"> que son las personas que en principio tienen la obligación de llevar a cabo la supervisión de los contratos</w:t>
      </w:r>
      <w:r w:rsidR="00587CC8">
        <w:rPr>
          <w:rStyle w:val="baj"/>
          <w:rFonts w:ascii="Arial" w:hAnsi="Arial" w:cs="Arial"/>
          <w:color w:val="000000" w:themeColor="text1"/>
          <w:sz w:val="22"/>
          <w:szCs w:val="22"/>
        </w:rPr>
        <w:t xml:space="preserve">, se puede asemejar </w:t>
      </w:r>
      <w:r w:rsidR="00587CC8" w:rsidRPr="00587CC8">
        <w:rPr>
          <w:rStyle w:val="baj"/>
          <w:rFonts w:ascii="Arial" w:hAnsi="Arial" w:cs="Arial"/>
          <w:i/>
          <w:iCs/>
          <w:color w:val="000000" w:themeColor="text1"/>
          <w:sz w:val="22"/>
          <w:szCs w:val="22"/>
        </w:rPr>
        <w:t>mutatis mutandis</w:t>
      </w:r>
      <w:r w:rsidR="00D8525E" w:rsidRPr="00D8525E">
        <w:rPr>
          <w:rStyle w:val="baj"/>
          <w:rFonts w:ascii="Arial" w:hAnsi="Arial" w:cs="Arial"/>
          <w:color w:val="000000" w:themeColor="text1"/>
          <w:sz w:val="22"/>
          <w:szCs w:val="22"/>
        </w:rPr>
        <w:t xml:space="preserve"> </w:t>
      </w:r>
      <w:r w:rsidR="00587CC8">
        <w:rPr>
          <w:rStyle w:val="baj"/>
          <w:rFonts w:ascii="Arial" w:hAnsi="Arial" w:cs="Arial"/>
          <w:color w:val="000000" w:themeColor="text1"/>
          <w:sz w:val="22"/>
          <w:szCs w:val="22"/>
        </w:rPr>
        <w:t xml:space="preserve">a la responsabilidad del particular contratista que ejerce funciones de interventoría. A su turno, </w:t>
      </w:r>
      <w:r w:rsidR="00A5273D">
        <w:rPr>
          <w:rStyle w:val="baj"/>
          <w:rFonts w:ascii="Arial" w:hAnsi="Arial" w:cs="Arial"/>
          <w:color w:val="000000" w:themeColor="text1"/>
          <w:sz w:val="22"/>
          <w:szCs w:val="22"/>
        </w:rPr>
        <w:t>la responsabilidad d</w:t>
      </w:r>
      <w:r w:rsidR="00D8525E">
        <w:rPr>
          <w:rStyle w:val="baj"/>
          <w:rFonts w:ascii="Arial" w:hAnsi="Arial" w:cs="Arial"/>
          <w:color w:val="000000" w:themeColor="text1"/>
          <w:sz w:val="22"/>
          <w:szCs w:val="22"/>
        </w:rPr>
        <w:t xml:space="preserve">el </w:t>
      </w:r>
      <w:r w:rsidR="00A5273D">
        <w:rPr>
          <w:rStyle w:val="baj"/>
          <w:rFonts w:ascii="Arial" w:hAnsi="Arial" w:cs="Arial"/>
          <w:color w:val="000000" w:themeColor="text1"/>
          <w:sz w:val="22"/>
          <w:szCs w:val="22"/>
        </w:rPr>
        <w:lastRenderedPageBreak/>
        <w:t xml:space="preserve">particular </w:t>
      </w:r>
      <w:r w:rsidR="00D8525E">
        <w:rPr>
          <w:rStyle w:val="baj"/>
          <w:rFonts w:ascii="Arial" w:hAnsi="Arial" w:cs="Arial"/>
          <w:color w:val="000000" w:themeColor="text1"/>
          <w:sz w:val="22"/>
          <w:szCs w:val="22"/>
        </w:rPr>
        <w:t>contratista apoye la funci</w:t>
      </w:r>
      <w:r w:rsidR="00A5273D">
        <w:rPr>
          <w:rStyle w:val="baj"/>
          <w:rFonts w:ascii="Arial" w:hAnsi="Arial" w:cs="Arial"/>
          <w:color w:val="000000" w:themeColor="text1"/>
          <w:sz w:val="22"/>
          <w:szCs w:val="22"/>
        </w:rPr>
        <w:t>ó</w:t>
      </w:r>
      <w:r w:rsidR="00D8525E">
        <w:rPr>
          <w:rStyle w:val="baj"/>
          <w:rFonts w:ascii="Arial" w:hAnsi="Arial" w:cs="Arial"/>
          <w:color w:val="000000" w:themeColor="text1"/>
          <w:sz w:val="22"/>
          <w:szCs w:val="22"/>
        </w:rPr>
        <w:t xml:space="preserve">n de </w:t>
      </w:r>
      <w:r w:rsidR="00A5273D">
        <w:rPr>
          <w:rStyle w:val="baj"/>
          <w:rFonts w:ascii="Arial" w:hAnsi="Arial" w:cs="Arial"/>
          <w:color w:val="000000" w:themeColor="text1"/>
          <w:sz w:val="22"/>
          <w:szCs w:val="22"/>
        </w:rPr>
        <w:t>supervisión se rige por el régimen general, contenido en el artículo 52 de la Ley 80 de 1994.</w:t>
      </w:r>
    </w:p>
    <w:p w14:paraId="6BB83DFB" w14:textId="2FE4A6F2" w:rsidR="00D8525E" w:rsidRDefault="00A5273D" w:rsidP="00587CC8">
      <w:pPr>
        <w:pStyle w:val="NormalWeb"/>
        <w:spacing w:before="0" w:beforeAutospacing="0" w:after="0" w:afterAutospacing="0" w:line="276" w:lineRule="auto"/>
        <w:ind w:firstLine="709"/>
        <w:jc w:val="both"/>
        <w:rPr>
          <w:rStyle w:val="baj"/>
          <w:rFonts w:ascii="Arial" w:hAnsi="Arial" w:cs="Arial"/>
          <w:color w:val="000000" w:themeColor="text1"/>
          <w:sz w:val="22"/>
          <w:szCs w:val="22"/>
        </w:rPr>
      </w:pPr>
      <w:r>
        <w:rPr>
          <w:rStyle w:val="baj"/>
          <w:rFonts w:ascii="Arial" w:hAnsi="Arial" w:cs="Arial"/>
          <w:color w:val="000000" w:themeColor="text1"/>
          <w:sz w:val="22"/>
          <w:szCs w:val="22"/>
        </w:rPr>
        <w:t>En este punto es importante hacer un análisis r</w:t>
      </w:r>
      <w:r w:rsidR="00D8525E">
        <w:rPr>
          <w:rStyle w:val="baj"/>
          <w:rFonts w:ascii="Arial" w:hAnsi="Arial" w:cs="Arial"/>
          <w:color w:val="000000" w:themeColor="text1"/>
          <w:sz w:val="22"/>
          <w:szCs w:val="22"/>
        </w:rPr>
        <w:t xml:space="preserve">especto </w:t>
      </w:r>
      <w:r>
        <w:rPr>
          <w:rStyle w:val="baj"/>
          <w:rFonts w:ascii="Arial" w:hAnsi="Arial" w:cs="Arial"/>
          <w:color w:val="000000" w:themeColor="text1"/>
          <w:sz w:val="22"/>
          <w:szCs w:val="22"/>
        </w:rPr>
        <w:t xml:space="preserve">de la inexistencia de solidaridad entre el supervisor y el contratista en prestación de servicios que apoya la labor de la supervisión. </w:t>
      </w:r>
      <w:r w:rsidR="00DF5622">
        <w:rPr>
          <w:rStyle w:val="baj"/>
          <w:rFonts w:ascii="Arial" w:hAnsi="Arial" w:cs="Arial"/>
          <w:color w:val="000000" w:themeColor="text1"/>
          <w:sz w:val="22"/>
          <w:szCs w:val="22"/>
        </w:rPr>
        <w:t>Esta idea se desprende</w:t>
      </w:r>
      <w:r>
        <w:rPr>
          <w:rStyle w:val="baj"/>
          <w:rFonts w:ascii="Arial" w:hAnsi="Arial" w:cs="Arial"/>
          <w:color w:val="000000" w:themeColor="text1"/>
          <w:sz w:val="22"/>
          <w:szCs w:val="22"/>
        </w:rPr>
        <w:t xml:space="preserve"> de la definición misma de </w:t>
      </w:r>
      <w:r w:rsidR="00DF72AB">
        <w:rPr>
          <w:rStyle w:val="baj"/>
          <w:rFonts w:ascii="Arial" w:hAnsi="Arial" w:cs="Arial"/>
          <w:color w:val="000000" w:themeColor="text1"/>
          <w:sz w:val="22"/>
          <w:szCs w:val="22"/>
        </w:rPr>
        <w:t>obligación solidaria que</w:t>
      </w:r>
      <w:r>
        <w:rPr>
          <w:rStyle w:val="baj"/>
          <w:rFonts w:ascii="Arial" w:hAnsi="Arial" w:cs="Arial"/>
          <w:color w:val="000000" w:themeColor="text1"/>
          <w:sz w:val="22"/>
          <w:szCs w:val="22"/>
        </w:rPr>
        <w:t>, según el artículo 1568 d</w:t>
      </w:r>
      <w:r w:rsidR="00D8525E">
        <w:rPr>
          <w:rStyle w:val="baj"/>
          <w:rFonts w:ascii="Arial" w:hAnsi="Arial" w:cs="Arial"/>
          <w:color w:val="000000" w:themeColor="text1"/>
          <w:sz w:val="22"/>
          <w:szCs w:val="22"/>
        </w:rPr>
        <w:t xml:space="preserve">el </w:t>
      </w:r>
      <w:r>
        <w:rPr>
          <w:rStyle w:val="baj"/>
          <w:rFonts w:ascii="Arial" w:hAnsi="Arial" w:cs="Arial"/>
          <w:color w:val="000000" w:themeColor="text1"/>
          <w:sz w:val="22"/>
          <w:szCs w:val="22"/>
        </w:rPr>
        <w:t>Código</w:t>
      </w:r>
      <w:r w:rsidR="00D8525E">
        <w:rPr>
          <w:rStyle w:val="baj"/>
          <w:rFonts w:ascii="Arial" w:hAnsi="Arial" w:cs="Arial"/>
          <w:color w:val="000000" w:themeColor="text1"/>
          <w:sz w:val="22"/>
          <w:szCs w:val="22"/>
        </w:rPr>
        <w:t xml:space="preserve"> Civil,</w:t>
      </w:r>
      <w:r>
        <w:rPr>
          <w:rStyle w:val="baj"/>
          <w:rFonts w:ascii="Arial" w:hAnsi="Arial" w:cs="Arial"/>
          <w:color w:val="000000" w:themeColor="text1"/>
          <w:sz w:val="22"/>
          <w:szCs w:val="22"/>
        </w:rPr>
        <w:t xml:space="preserve"> </w:t>
      </w:r>
      <w:r w:rsidR="00DF72AB">
        <w:rPr>
          <w:rStyle w:val="baj"/>
          <w:rFonts w:ascii="Arial" w:hAnsi="Arial" w:cs="Arial"/>
          <w:color w:val="000000" w:themeColor="text1"/>
          <w:sz w:val="22"/>
          <w:szCs w:val="22"/>
        </w:rPr>
        <w:t>se presentan</w:t>
      </w:r>
      <w:r w:rsidR="00D8525E">
        <w:rPr>
          <w:rStyle w:val="baj"/>
          <w:rFonts w:ascii="Arial" w:hAnsi="Arial" w:cs="Arial"/>
          <w:color w:val="000000" w:themeColor="text1"/>
          <w:sz w:val="22"/>
          <w:szCs w:val="22"/>
        </w:rPr>
        <w:t xml:space="preserve">: </w:t>
      </w:r>
    </w:p>
    <w:p w14:paraId="3F30F237" w14:textId="269F0776" w:rsidR="00DF5622" w:rsidRDefault="00D8525E" w:rsidP="00B041F5">
      <w:pPr>
        <w:pStyle w:val="NormalWeb"/>
        <w:spacing w:after="120" w:afterAutospacing="0"/>
        <w:ind w:left="709" w:right="709"/>
        <w:jc w:val="both"/>
        <w:rPr>
          <w:rFonts w:ascii="Arial" w:hAnsi="Arial" w:cs="Arial"/>
          <w:color w:val="000000" w:themeColor="text1"/>
          <w:sz w:val="21"/>
          <w:szCs w:val="21"/>
        </w:rPr>
      </w:pPr>
      <w:r w:rsidRPr="00D8525E">
        <w:rPr>
          <w:rFonts w:ascii="Arial" w:hAnsi="Arial" w:cs="Arial"/>
          <w:color w:val="000000" w:themeColor="text1"/>
          <w:sz w:val="21"/>
          <w:szCs w:val="21"/>
        </w:rPr>
        <w:t>En general cuando se ha contraído por muchas personas o para con muchas la obligación de una cosa divisible, cada uno de los deudores, en el primer caso, es obligado solamente a su parte o cuota en la deuda, y cada uno de los acreedores, en el segundo, sólo tiene derecho para demandar su parte o cuota en el crédito.</w:t>
      </w:r>
    </w:p>
    <w:p w14:paraId="2358D418" w14:textId="384160F2" w:rsidR="00D8525E" w:rsidRPr="00D8525E" w:rsidRDefault="00D8525E" w:rsidP="00B041F5">
      <w:pPr>
        <w:pStyle w:val="NormalWeb"/>
        <w:spacing w:before="0" w:beforeAutospacing="0" w:after="120" w:afterAutospacing="0"/>
        <w:ind w:left="709" w:right="709"/>
        <w:jc w:val="both"/>
        <w:rPr>
          <w:rFonts w:ascii="Arial" w:hAnsi="Arial" w:cs="Arial"/>
          <w:color w:val="000000" w:themeColor="text1"/>
          <w:sz w:val="21"/>
          <w:szCs w:val="21"/>
        </w:rPr>
      </w:pPr>
      <w:r w:rsidRPr="00D8525E">
        <w:rPr>
          <w:rFonts w:ascii="Arial" w:hAnsi="Arial" w:cs="Arial"/>
          <w:color w:val="000000" w:themeColor="text1"/>
          <w:sz w:val="21"/>
          <w:szCs w:val="21"/>
        </w:rPr>
        <w:t>Pero en virtud de la convención, del testamento o de la ley puede exigirse cada uno de los deudores o por cada uno de los acreedores el total de la deuda, y entonces la obligación es solidaria o in solidum. </w:t>
      </w:r>
    </w:p>
    <w:p w14:paraId="07012774" w14:textId="3DEDF882" w:rsidR="00D8525E" w:rsidRDefault="00D8525E" w:rsidP="00D8525E">
      <w:pPr>
        <w:pStyle w:val="NormalWeb"/>
        <w:spacing w:before="0" w:beforeAutospacing="0" w:after="120" w:afterAutospacing="0"/>
        <w:ind w:left="709" w:right="709" w:firstLine="1"/>
        <w:jc w:val="both"/>
        <w:rPr>
          <w:rStyle w:val="baj"/>
          <w:rFonts w:ascii="Arial" w:hAnsi="Arial" w:cs="Arial"/>
          <w:color w:val="000000" w:themeColor="text1"/>
          <w:sz w:val="22"/>
          <w:szCs w:val="22"/>
        </w:rPr>
      </w:pPr>
      <w:r w:rsidRPr="00D8525E">
        <w:rPr>
          <w:rFonts w:ascii="Arial" w:hAnsi="Arial" w:cs="Arial"/>
          <w:color w:val="000000" w:themeColor="text1"/>
          <w:sz w:val="21"/>
          <w:szCs w:val="21"/>
        </w:rPr>
        <w:t>La solidaridad debe ser expresamente declarada en todos los casos en que no la establece la ley.</w:t>
      </w:r>
    </w:p>
    <w:p w14:paraId="7DAA1934" w14:textId="6424CAAA" w:rsidR="00D8525E" w:rsidRDefault="00D8525E" w:rsidP="00D8525E">
      <w:pPr>
        <w:pStyle w:val="NormalWeb"/>
        <w:spacing w:before="0" w:beforeAutospacing="0" w:after="120" w:afterAutospacing="0" w:line="276" w:lineRule="auto"/>
        <w:jc w:val="both"/>
        <w:rPr>
          <w:rStyle w:val="baj"/>
          <w:rFonts w:ascii="Arial" w:hAnsi="Arial" w:cs="Arial"/>
          <w:color w:val="000000" w:themeColor="text1"/>
          <w:sz w:val="22"/>
          <w:szCs w:val="22"/>
        </w:rPr>
      </w:pPr>
      <w:r>
        <w:rPr>
          <w:rStyle w:val="baj"/>
          <w:rFonts w:ascii="Arial" w:hAnsi="Arial" w:cs="Arial"/>
          <w:color w:val="000000" w:themeColor="text1"/>
          <w:sz w:val="22"/>
          <w:szCs w:val="22"/>
        </w:rPr>
        <w:t>En el mismo sentido se encuentra la doctrina, que en cabeza del Doctor Fernando Hinestrosa</w:t>
      </w:r>
      <w:r w:rsidR="00DF72AB">
        <w:rPr>
          <w:rStyle w:val="baj"/>
          <w:rFonts w:ascii="Arial" w:hAnsi="Arial" w:cs="Arial"/>
          <w:color w:val="000000" w:themeColor="text1"/>
          <w:sz w:val="22"/>
          <w:szCs w:val="22"/>
        </w:rPr>
        <w:t xml:space="preserve">, en relación con </w:t>
      </w:r>
      <w:r>
        <w:rPr>
          <w:rStyle w:val="baj"/>
          <w:rFonts w:ascii="Arial" w:hAnsi="Arial" w:cs="Arial"/>
          <w:color w:val="000000" w:themeColor="text1"/>
          <w:sz w:val="22"/>
          <w:szCs w:val="22"/>
        </w:rPr>
        <w:t xml:space="preserve">las obligaciones solidarias </w:t>
      </w:r>
      <w:r w:rsidR="00DF72AB">
        <w:rPr>
          <w:rStyle w:val="baj"/>
          <w:rFonts w:ascii="Arial" w:hAnsi="Arial" w:cs="Arial"/>
          <w:color w:val="000000" w:themeColor="text1"/>
          <w:sz w:val="22"/>
          <w:szCs w:val="22"/>
        </w:rPr>
        <w:t>indicó que:</w:t>
      </w:r>
    </w:p>
    <w:p w14:paraId="0FC17A02" w14:textId="6D63675E" w:rsidR="00D8525E" w:rsidRPr="00D8525E" w:rsidRDefault="00D8525E" w:rsidP="00B041F5">
      <w:pPr>
        <w:pStyle w:val="NormalWeb"/>
        <w:spacing w:after="120" w:afterAutospacing="0"/>
        <w:ind w:left="697" w:right="709"/>
        <w:jc w:val="both"/>
        <w:rPr>
          <w:rFonts w:ascii="Arial" w:hAnsi="Arial" w:cs="Arial"/>
          <w:sz w:val="21"/>
          <w:szCs w:val="21"/>
        </w:rPr>
      </w:pPr>
      <w:r w:rsidRPr="00D8525E">
        <w:rPr>
          <w:rFonts w:ascii="Arial" w:hAnsi="Arial" w:cs="Arial"/>
          <w:sz w:val="21"/>
          <w:szCs w:val="21"/>
        </w:rPr>
        <w:t>La solidaridad es un modo de ser peculiar de ciertas obligaciones en que la parte activa, la parte pasiva</w:t>
      </w:r>
      <w:r w:rsidRPr="00D8525E">
        <w:rPr>
          <w:rFonts w:ascii="Arial" w:hAnsi="Arial" w:cs="Arial"/>
          <w:position w:val="-4"/>
          <w:sz w:val="21"/>
          <w:szCs w:val="21"/>
        </w:rPr>
        <w:t xml:space="preserve"> </w:t>
      </w:r>
      <w:r w:rsidRPr="00D8525E">
        <w:rPr>
          <w:rFonts w:ascii="Arial" w:hAnsi="Arial" w:cs="Arial"/>
          <w:sz w:val="21"/>
          <w:szCs w:val="21"/>
        </w:rPr>
        <w:t>o ambas,</w:t>
      </w:r>
      <w:r w:rsidR="00DF72AB">
        <w:rPr>
          <w:rFonts w:ascii="Arial" w:hAnsi="Arial" w:cs="Arial"/>
          <w:sz w:val="21"/>
          <w:szCs w:val="21"/>
        </w:rPr>
        <w:t xml:space="preserve"> </w:t>
      </w:r>
      <w:r w:rsidRPr="00D8525E">
        <w:rPr>
          <w:rFonts w:ascii="Arial" w:hAnsi="Arial" w:cs="Arial"/>
          <w:sz w:val="21"/>
          <w:szCs w:val="21"/>
        </w:rPr>
        <w:t xml:space="preserve">cuentan con varios sujetos y consiste en que cualquiera de los acreedores puede recibir y demandar la totalidad de la prestación (solidaridad activa) y cualquiera de los deudores debe pagar el todo y puede ser constreñido a pagarlo (solidaridad pasiva) (C.C.1568). </w:t>
      </w:r>
    </w:p>
    <w:p w14:paraId="0EEF1115" w14:textId="18324CAF" w:rsidR="00D8525E" w:rsidRDefault="00D8525E" w:rsidP="00B041F5">
      <w:pPr>
        <w:spacing w:after="100" w:afterAutospacing="1"/>
        <w:ind w:left="709" w:right="709"/>
        <w:jc w:val="both"/>
        <w:rPr>
          <w:rFonts w:ascii="Arial" w:hAnsi="Arial" w:cs="Arial"/>
          <w:sz w:val="21"/>
          <w:szCs w:val="21"/>
        </w:rPr>
      </w:pPr>
      <w:r w:rsidRPr="00D8525E">
        <w:rPr>
          <w:rFonts w:ascii="Arial" w:hAnsi="Arial" w:cs="Arial"/>
          <w:sz w:val="21"/>
          <w:szCs w:val="21"/>
        </w:rPr>
        <w:t xml:space="preserve">En la solidaridad existe una representación virtual del grupo por cada uno de sus integrantes que hace recaer los efectos de la conducta individual no solamente sobre quien la observa sino sobre quienes ocupan en la </w:t>
      </w:r>
      <w:r w:rsidR="00B35ABE" w:rsidRPr="00D8525E">
        <w:rPr>
          <w:rFonts w:ascii="Arial" w:hAnsi="Arial" w:cs="Arial"/>
          <w:sz w:val="21"/>
          <w:szCs w:val="21"/>
        </w:rPr>
        <w:t>relación</w:t>
      </w:r>
      <w:r w:rsidRPr="00D8525E">
        <w:rPr>
          <w:rFonts w:ascii="Arial" w:hAnsi="Arial" w:cs="Arial"/>
          <w:sz w:val="21"/>
          <w:szCs w:val="21"/>
        </w:rPr>
        <w:t xml:space="preserve"> el mismo sitio</w:t>
      </w:r>
      <w:r>
        <w:rPr>
          <w:rStyle w:val="Refdenotaalpie"/>
          <w:rFonts w:ascii="Arial" w:hAnsi="Arial" w:cs="Arial"/>
          <w:sz w:val="21"/>
          <w:szCs w:val="21"/>
        </w:rPr>
        <w:footnoteReference w:id="16"/>
      </w:r>
      <w:r w:rsidRPr="00D8525E">
        <w:rPr>
          <w:rFonts w:ascii="Arial" w:hAnsi="Arial" w:cs="Arial"/>
          <w:sz w:val="21"/>
          <w:szCs w:val="21"/>
        </w:rPr>
        <w:t xml:space="preserve">. </w:t>
      </w:r>
    </w:p>
    <w:p w14:paraId="7B6F3126" w14:textId="5216FBCA" w:rsidR="002127B3" w:rsidRDefault="00D8525E" w:rsidP="0035141D">
      <w:pPr>
        <w:spacing w:before="120" w:after="120" w:line="276" w:lineRule="auto"/>
        <w:ind w:firstLine="709"/>
        <w:jc w:val="both"/>
        <w:rPr>
          <w:rFonts w:ascii="Arial" w:hAnsi="Arial" w:cs="Arial"/>
          <w:sz w:val="22"/>
          <w:szCs w:val="22"/>
        </w:rPr>
      </w:pPr>
      <w:r w:rsidRPr="00D8525E">
        <w:rPr>
          <w:rFonts w:ascii="Arial" w:hAnsi="Arial" w:cs="Arial"/>
          <w:sz w:val="22"/>
          <w:szCs w:val="22"/>
        </w:rPr>
        <w:t>Esto quiere decir, que en caso de que existiera la posibilidad de una responsabilidad solidaria entre el contratista y el supervisor, podr</w:t>
      </w:r>
      <w:r w:rsidR="00F37CF4">
        <w:rPr>
          <w:rFonts w:ascii="Arial" w:hAnsi="Arial" w:cs="Arial"/>
          <w:sz w:val="22"/>
          <w:szCs w:val="22"/>
        </w:rPr>
        <w:t>í</w:t>
      </w:r>
      <w:r w:rsidRPr="00D8525E">
        <w:rPr>
          <w:rFonts w:ascii="Arial" w:hAnsi="Arial" w:cs="Arial"/>
          <w:sz w:val="22"/>
          <w:szCs w:val="22"/>
        </w:rPr>
        <w:t>a exigirse su cumplimiento total a elección de la entidad, en cabeza de uno u otro</w:t>
      </w:r>
      <w:r w:rsidR="00DF72AB">
        <w:rPr>
          <w:rFonts w:ascii="Arial" w:hAnsi="Arial" w:cs="Arial"/>
          <w:sz w:val="22"/>
          <w:szCs w:val="22"/>
        </w:rPr>
        <w:t>,</w:t>
      </w:r>
      <w:r w:rsidRPr="00D8525E">
        <w:rPr>
          <w:rFonts w:ascii="Arial" w:hAnsi="Arial" w:cs="Arial"/>
          <w:sz w:val="22"/>
          <w:szCs w:val="22"/>
        </w:rPr>
        <w:t xml:space="preserve"> </w:t>
      </w:r>
      <w:r w:rsidR="00DF72AB">
        <w:rPr>
          <w:rFonts w:ascii="Arial" w:hAnsi="Arial" w:cs="Arial"/>
          <w:sz w:val="22"/>
          <w:szCs w:val="22"/>
        </w:rPr>
        <w:t>lo</w:t>
      </w:r>
      <w:r w:rsidRPr="00D8525E">
        <w:rPr>
          <w:rFonts w:ascii="Arial" w:hAnsi="Arial" w:cs="Arial"/>
          <w:sz w:val="22"/>
          <w:szCs w:val="22"/>
        </w:rPr>
        <w:t xml:space="preserve"> cual </w:t>
      </w:r>
      <w:r w:rsidR="002127B3">
        <w:rPr>
          <w:rFonts w:ascii="Arial" w:hAnsi="Arial" w:cs="Arial"/>
          <w:sz w:val="22"/>
          <w:szCs w:val="22"/>
        </w:rPr>
        <w:t xml:space="preserve">desconocería el régimen obligacional y competencial diferenciado de cada uno de esos sujetos. </w:t>
      </w:r>
      <w:r w:rsidR="00F37CF4">
        <w:rPr>
          <w:rFonts w:ascii="Arial" w:hAnsi="Arial" w:cs="Arial"/>
          <w:sz w:val="22"/>
          <w:szCs w:val="22"/>
        </w:rPr>
        <w:t>Lo anterior en la medida que</w:t>
      </w:r>
      <w:r w:rsidR="00B7500E">
        <w:rPr>
          <w:rFonts w:ascii="Arial" w:hAnsi="Arial" w:cs="Arial"/>
          <w:sz w:val="22"/>
          <w:szCs w:val="22"/>
        </w:rPr>
        <w:t xml:space="preserve"> e</w:t>
      </w:r>
      <w:r w:rsidR="00F37CF4" w:rsidRPr="009C4505">
        <w:rPr>
          <w:rFonts w:ascii="Arial" w:hAnsi="Arial" w:cs="Arial"/>
          <w:sz w:val="22"/>
        </w:rPr>
        <w:t xml:space="preserve">l </w:t>
      </w:r>
      <w:hyperlink r:id="rId12" w:history="1">
        <w:r w:rsidR="00F37CF4" w:rsidRPr="009C4505">
          <w:rPr>
            <w:rFonts w:ascii="Arial" w:hAnsi="Arial" w:cs="Arial"/>
            <w:sz w:val="22"/>
          </w:rPr>
          <w:t>artículo 83</w:t>
        </w:r>
      </w:hyperlink>
      <w:r w:rsidR="00F37CF4" w:rsidRPr="009C4505">
        <w:rPr>
          <w:rFonts w:ascii="Arial" w:hAnsi="Arial" w:cs="Arial"/>
          <w:sz w:val="22"/>
        </w:rPr>
        <w:t xml:space="preserve"> de la </w:t>
      </w:r>
      <w:hyperlink r:id="rId13" w:history="1">
        <w:r w:rsidR="00F37CF4" w:rsidRPr="009C4505">
          <w:rPr>
            <w:rFonts w:ascii="Arial" w:hAnsi="Arial" w:cs="Arial"/>
            <w:sz w:val="22"/>
          </w:rPr>
          <w:t>Ley 1474 de 2011</w:t>
        </w:r>
      </w:hyperlink>
      <w:r w:rsidR="00F37CF4">
        <w:rPr>
          <w:rFonts w:ascii="Arial" w:hAnsi="Arial" w:cs="Arial"/>
          <w:sz w:val="22"/>
        </w:rPr>
        <w:t xml:space="preserve"> no consagra</w:t>
      </w:r>
      <w:r w:rsidR="00B7500E">
        <w:rPr>
          <w:rFonts w:ascii="Arial" w:hAnsi="Arial" w:cs="Arial"/>
          <w:sz w:val="22"/>
        </w:rPr>
        <w:t xml:space="preserve"> expresamente</w:t>
      </w:r>
      <w:r w:rsidR="00B35ABE">
        <w:rPr>
          <w:rFonts w:ascii="Arial" w:hAnsi="Arial" w:cs="Arial"/>
          <w:sz w:val="22"/>
        </w:rPr>
        <w:t xml:space="preserve"> este régimen de responsabilidad</w:t>
      </w:r>
      <w:r w:rsidR="00B7500E">
        <w:rPr>
          <w:rFonts w:ascii="Arial" w:hAnsi="Arial" w:cs="Arial"/>
          <w:sz w:val="22"/>
        </w:rPr>
        <w:t xml:space="preserve"> entre el funcio</w:t>
      </w:r>
      <w:r w:rsidR="00B35ABE">
        <w:rPr>
          <w:rFonts w:ascii="Arial" w:hAnsi="Arial" w:cs="Arial"/>
          <w:sz w:val="22"/>
        </w:rPr>
        <w:t>nario encargado de la supervisión y el contratista que realiza tareas las de apoyo</w:t>
      </w:r>
      <w:r w:rsidR="00F37CF4">
        <w:rPr>
          <w:rFonts w:ascii="Arial" w:hAnsi="Arial" w:cs="Arial"/>
          <w:sz w:val="22"/>
        </w:rPr>
        <w:t xml:space="preserve">. </w:t>
      </w:r>
      <w:r w:rsidR="005F36F3">
        <w:rPr>
          <w:rFonts w:ascii="Arial" w:hAnsi="Arial" w:cs="Arial"/>
          <w:sz w:val="22"/>
          <w:szCs w:val="22"/>
        </w:rPr>
        <w:t>Dicho de otra forma</w:t>
      </w:r>
      <w:r w:rsidR="002127B3">
        <w:rPr>
          <w:rFonts w:ascii="Arial" w:hAnsi="Arial" w:cs="Arial"/>
          <w:sz w:val="22"/>
          <w:szCs w:val="22"/>
        </w:rPr>
        <w:t xml:space="preserve">, </w:t>
      </w:r>
      <w:r w:rsidR="00DF5622">
        <w:rPr>
          <w:rFonts w:ascii="Arial" w:hAnsi="Arial" w:cs="Arial"/>
          <w:sz w:val="22"/>
          <w:szCs w:val="22"/>
        </w:rPr>
        <w:t>no existe régimen de</w:t>
      </w:r>
      <w:r w:rsidR="002127B3">
        <w:rPr>
          <w:rFonts w:ascii="Arial" w:hAnsi="Arial" w:cs="Arial"/>
          <w:sz w:val="22"/>
          <w:szCs w:val="22"/>
        </w:rPr>
        <w:t xml:space="preserve"> solidaridad </w:t>
      </w:r>
      <w:r w:rsidR="00C74B52">
        <w:rPr>
          <w:rFonts w:ascii="Arial" w:hAnsi="Arial" w:cs="Arial"/>
          <w:sz w:val="22"/>
          <w:szCs w:val="22"/>
        </w:rPr>
        <w:t xml:space="preserve">entre </w:t>
      </w:r>
      <w:r w:rsidR="00B35ABE">
        <w:rPr>
          <w:rFonts w:ascii="Arial" w:hAnsi="Arial" w:cs="Arial"/>
          <w:sz w:val="22"/>
          <w:szCs w:val="22"/>
        </w:rPr>
        <w:t>estos</w:t>
      </w:r>
      <w:r w:rsidR="002127B3">
        <w:rPr>
          <w:rFonts w:ascii="Arial" w:hAnsi="Arial" w:cs="Arial"/>
          <w:sz w:val="22"/>
          <w:szCs w:val="22"/>
        </w:rPr>
        <w:t xml:space="preserve">, toda vez que no existe fuente jurídica que la origine y, además, </w:t>
      </w:r>
      <w:r w:rsidR="0035141D">
        <w:rPr>
          <w:rFonts w:ascii="Arial" w:hAnsi="Arial" w:cs="Arial"/>
          <w:sz w:val="22"/>
          <w:szCs w:val="22"/>
        </w:rPr>
        <w:t xml:space="preserve">cada uno de estos sujetos tiene obligaciones diferenciables, no exigibles en su totalidad de manera indistinta al otro. </w:t>
      </w:r>
    </w:p>
    <w:p w14:paraId="2E03A81B" w14:textId="1E6F31BB" w:rsidR="009E4978" w:rsidRPr="00585342" w:rsidRDefault="009E4978" w:rsidP="00B041F5">
      <w:pPr>
        <w:pStyle w:val="NormalWeb"/>
        <w:spacing w:before="120" w:beforeAutospacing="0" w:after="0" w:afterAutospacing="0" w:line="276" w:lineRule="auto"/>
        <w:ind w:firstLine="709"/>
        <w:jc w:val="both"/>
        <w:rPr>
          <w:rFonts w:ascii="Arial" w:hAnsi="Arial" w:cs="Arial"/>
          <w:sz w:val="22"/>
          <w:szCs w:val="22"/>
        </w:rPr>
      </w:pPr>
      <w:r>
        <w:rPr>
          <w:rFonts w:ascii="Arial" w:hAnsi="Arial" w:cs="Arial"/>
          <w:color w:val="000000" w:themeColor="text1"/>
          <w:sz w:val="22"/>
          <w:szCs w:val="22"/>
        </w:rPr>
        <w:lastRenderedPageBreak/>
        <w:t xml:space="preserve">Así las cosas, </w:t>
      </w:r>
      <w:r w:rsidR="00D8525E">
        <w:rPr>
          <w:rFonts w:ascii="Arial" w:hAnsi="Arial" w:cs="Arial"/>
          <w:color w:val="000000" w:themeColor="text1"/>
          <w:sz w:val="22"/>
          <w:szCs w:val="22"/>
        </w:rPr>
        <w:t xml:space="preserve">tanto </w:t>
      </w:r>
      <w:r w:rsidR="0035141D">
        <w:rPr>
          <w:rFonts w:ascii="Arial" w:hAnsi="Arial" w:cs="Arial"/>
          <w:color w:val="000000" w:themeColor="text1"/>
          <w:sz w:val="22"/>
          <w:szCs w:val="22"/>
        </w:rPr>
        <w:t xml:space="preserve">el </w:t>
      </w:r>
      <w:r w:rsidR="00D8525E">
        <w:rPr>
          <w:rFonts w:ascii="Arial" w:hAnsi="Arial" w:cs="Arial"/>
          <w:color w:val="000000" w:themeColor="text1"/>
          <w:sz w:val="22"/>
          <w:szCs w:val="22"/>
        </w:rPr>
        <w:t>contratista como</w:t>
      </w:r>
      <w:r w:rsidR="0035141D">
        <w:rPr>
          <w:rFonts w:ascii="Arial" w:hAnsi="Arial" w:cs="Arial"/>
          <w:color w:val="000000" w:themeColor="text1"/>
          <w:sz w:val="22"/>
          <w:szCs w:val="22"/>
        </w:rPr>
        <w:t xml:space="preserve"> el</w:t>
      </w:r>
      <w:r w:rsidR="00D8525E">
        <w:rPr>
          <w:rFonts w:ascii="Arial" w:hAnsi="Arial" w:cs="Arial"/>
          <w:color w:val="000000" w:themeColor="text1"/>
          <w:sz w:val="22"/>
          <w:szCs w:val="22"/>
        </w:rPr>
        <w:t xml:space="preserve"> supervisor tienen </w:t>
      </w:r>
      <w:r w:rsidR="0035141D">
        <w:rPr>
          <w:rFonts w:ascii="Arial" w:hAnsi="Arial" w:cs="Arial"/>
          <w:color w:val="000000" w:themeColor="text1"/>
          <w:sz w:val="22"/>
          <w:szCs w:val="22"/>
        </w:rPr>
        <w:t>regímenes</w:t>
      </w:r>
      <w:r w:rsidR="00D8525E">
        <w:rPr>
          <w:rFonts w:ascii="Arial" w:hAnsi="Arial" w:cs="Arial"/>
          <w:color w:val="000000" w:themeColor="text1"/>
          <w:sz w:val="22"/>
          <w:szCs w:val="22"/>
        </w:rPr>
        <w:t xml:space="preserve"> de responsabilidad distintos,</w:t>
      </w:r>
      <w:r w:rsidR="0035141D">
        <w:rPr>
          <w:rFonts w:ascii="Arial" w:hAnsi="Arial" w:cs="Arial"/>
          <w:color w:val="000000" w:themeColor="text1"/>
          <w:sz w:val="22"/>
          <w:szCs w:val="22"/>
        </w:rPr>
        <w:t xml:space="preserve"> derivados de facultades y competencias di</w:t>
      </w:r>
      <w:r w:rsidR="00C74B52">
        <w:rPr>
          <w:rFonts w:ascii="Arial" w:hAnsi="Arial" w:cs="Arial"/>
          <w:color w:val="000000" w:themeColor="text1"/>
          <w:sz w:val="22"/>
          <w:szCs w:val="22"/>
        </w:rPr>
        <w:t>símiles</w:t>
      </w:r>
      <w:r w:rsidR="0035141D">
        <w:rPr>
          <w:rFonts w:ascii="Arial" w:hAnsi="Arial" w:cs="Arial"/>
          <w:color w:val="000000" w:themeColor="text1"/>
          <w:sz w:val="22"/>
          <w:szCs w:val="22"/>
        </w:rPr>
        <w:t>,</w:t>
      </w:r>
      <w:r w:rsidR="00D8525E">
        <w:rPr>
          <w:rFonts w:ascii="Arial" w:hAnsi="Arial" w:cs="Arial"/>
          <w:color w:val="000000" w:themeColor="text1"/>
          <w:sz w:val="22"/>
          <w:szCs w:val="22"/>
        </w:rPr>
        <w:t xml:space="preserve"> y no existe la posibilidad</w:t>
      </w:r>
      <w:r w:rsidR="0035141D">
        <w:rPr>
          <w:rFonts w:ascii="Arial" w:hAnsi="Arial" w:cs="Arial"/>
          <w:color w:val="000000" w:themeColor="text1"/>
          <w:sz w:val="22"/>
          <w:szCs w:val="22"/>
        </w:rPr>
        <w:t>,</w:t>
      </w:r>
      <w:r w:rsidR="00D8525E">
        <w:rPr>
          <w:rFonts w:ascii="Arial" w:hAnsi="Arial" w:cs="Arial"/>
          <w:color w:val="000000" w:themeColor="text1"/>
          <w:sz w:val="22"/>
          <w:szCs w:val="22"/>
        </w:rPr>
        <w:t xml:space="preserve"> según las razones </w:t>
      </w:r>
      <w:r w:rsidR="00C74B52">
        <w:rPr>
          <w:rFonts w:ascii="Arial" w:hAnsi="Arial" w:cs="Arial"/>
          <w:color w:val="000000" w:themeColor="text1"/>
          <w:sz w:val="22"/>
          <w:szCs w:val="22"/>
        </w:rPr>
        <w:t>explica</w:t>
      </w:r>
      <w:r w:rsidR="00D8525E">
        <w:rPr>
          <w:rFonts w:ascii="Arial" w:hAnsi="Arial" w:cs="Arial"/>
          <w:color w:val="000000" w:themeColor="text1"/>
          <w:sz w:val="22"/>
          <w:szCs w:val="22"/>
        </w:rPr>
        <w:t>das</w:t>
      </w:r>
      <w:r w:rsidR="0035141D">
        <w:rPr>
          <w:rFonts w:ascii="Arial" w:hAnsi="Arial" w:cs="Arial"/>
          <w:color w:val="000000" w:themeColor="text1"/>
          <w:sz w:val="22"/>
          <w:szCs w:val="22"/>
        </w:rPr>
        <w:t>, de</w:t>
      </w:r>
      <w:r w:rsidR="00D8525E">
        <w:rPr>
          <w:rFonts w:ascii="Arial" w:hAnsi="Arial" w:cs="Arial"/>
          <w:color w:val="000000" w:themeColor="text1"/>
          <w:sz w:val="22"/>
          <w:szCs w:val="22"/>
        </w:rPr>
        <w:t xml:space="preserve"> que exista</w:t>
      </w:r>
      <w:r w:rsidR="0035141D">
        <w:rPr>
          <w:rFonts w:ascii="Arial" w:hAnsi="Arial" w:cs="Arial"/>
          <w:color w:val="000000" w:themeColor="text1"/>
          <w:sz w:val="22"/>
          <w:szCs w:val="22"/>
        </w:rPr>
        <w:t xml:space="preserve"> o se configure</w:t>
      </w:r>
      <w:r w:rsidR="00D8525E">
        <w:rPr>
          <w:rFonts w:ascii="Arial" w:hAnsi="Arial" w:cs="Arial"/>
          <w:color w:val="000000" w:themeColor="text1"/>
          <w:sz w:val="22"/>
          <w:szCs w:val="22"/>
        </w:rPr>
        <w:t xml:space="preserve"> responsabilidad solidaria</w:t>
      </w:r>
      <w:r w:rsidR="0035141D">
        <w:rPr>
          <w:rFonts w:ascii="Arial" w:hAnsi="Arial" w:cs="Arial"/>
          <w:color w:val="000000" w:themeColor="text1"/>
          <w:sz w:val="22"/>
          <w:szCs w:val="22"/>
        </w:rPr>
        <w:t>.</w:t>
      </w:r>
      <w:r w:rsidR="00D8525E">
        <w:rPr>
          <w:rFonts w:ascii="Arial" w:hAnsi="Arial" w:cs="Arial"/>
          <w:color w:val="000000" w:themeColor="text1"/>
          <w:sz w:val="22"/>
          <w:szCs w:val="22"/>
        </w:rPr>
        <w:t xml:space="preserve"> </w:t>
      </w:r>
      <w:r w:rsidR="0035141D">
        <w:rPr>
          <w:rFonts w:ascii="Arial" w:hAnsi="Arial" w:cs="Arial"/>
          <w:color w:val="000000" w:themeColor="text1"/>
          <w:sz w:val="22"/>
          <w:szCs w:val="22"/>
        </w:rPr>
        <w:t>Lo anterior</w:t>
      </w:r>
      <w:r w:rsidR="00B61319">
        <w:rPr>
          <w:rFonts w:ascii="Arial" w:hAnsi="Arial" w:cs="Arial"/>
          <w:color w:val="000000" w:themeColor="text1"/>
          <w:sz w:val="22"/>
          <w:szCs w:val="22"/>
        </w:rPr>
        <w:t xml:space="preserve">, </w:t>
      </w:r>
      <w:r w:rsidR="00B35ABE">
        <w:rPr>
          <w:rFonts w:ascii="Arial" w:hAnsi="Arial" w:cs="Arial"/>
          <w:color w:val="000000" w:themeColor="text1"/>
          <w:sz w:val="22"/>
          <w:szCs w:val="22"/>
        </w:rPr>
        <w:t xml:space="preserve">en la medida </w:t>
      </w:r>
      <w:r w:rsidR="00B61319">
        <w:rPr>
          <w:rFonts w:ascii="Arial" w:hAnsi="Arial" w:cs="Arial"/>
          <w:color w:val="000000" w:themeColor="text1"/>
          <w:sz w:val="22"/>
          <w:szCs w:val="22"/>
        </w:rPr>
        <w:t xml:space="preserve">que </w:t>
      </w:r>
      <w:r w:rsidR="00B35ABE" w:rsidRPr="009C4505">
        <w:rPr>
          <w:rFonts w:ascii="Arial" w:hAnsi="Arial" w:cs="Arial"/>
          <w:sz w:val="22"/>
        </w:rPr>
        <w:t>la</w:t>
      </w:r>
      <w:r w:rsidR="00B35ABE">
        <w:rPr>
          <w:rFonts w:ascii="Arial" w:hAnsi="Arial" w:cs="Arial"/>
          <w:sz w:val="22"/>
        </w:rPr>
        <w:t xml:space="preserve"> ley no consagra la solidaridad</w:t>
      </w:r>
      <w:r w:rsidR="00B61319">
        <w:rPr>
          <w:rFonts w:ascii="Arial" w:hAnsi="Arial" w:cs="Arial"/>
          <w:color w:val="000000" w:themeColor="text1"/>
          <w:sz w:val="22"/>
          <w:szCs w:val="22"/>
        </w:rPr>
        <w:t xml:space="preserve"> entre el supervisor y el contratista que lo apoya.</w:t>
      </w:r>
      <w:r w:rsidR="00E26580" w:rsidRPr="00585342">
        <w:rPr>
          <w:rFonts w:ascii="Arial" w:hAnsi="Arial" w:cs="Arial"/>
          <w:sz w:val="22"/>
          <w:szCs w:val="22"/>
        </w:rPr>
        <w:t xml:space="preserve"> </w:t>
      </w:r>
      <w:r w:rsidR="00C74B52">
        <w:rPr>
          <w:rFonts w:ascii="Arial" w:hAnsi="Arial" w:cs="Arial"/>
          <w:sz w:val="22"/>
          <w:szCs w:val="22"/>
        </w:rPr>
        <w:t>Por tanto</w:t>
      </w:r>
      <w:r>
        <w:rPr>
          <w:rFonts w:ascii="Arial" w:hAnsi="Arial" w:cs="Arial"/>
          <w:sz w:val="22"/>
          <w:szCs w:val="22"/>
        </w:rPr>
        <w:t xml:space="preserve">, </w:t>
      </w:r>
      <w:r w:rsidRPr="00BC5D4E">
        <w:rPr>
          <w:rFonts w:ascii="Arial" w:eastAsiaTheme="minorHAnsi" w:hAnsi="Arial" w:cs="Arial"/>
          <w:sz w:val="22"/>
          <w:szCs w:val="22"/>
          <w:lang w:val="es-MX" w:eastAsia="en-US"/>
        </w:rPr>
        <w:t xml:space="preserve">cuando se contrate apoyo para el desarrollo de la supervisión de los contratos estatales, el cumplimiento de las obligaciones del servidor público </w:t>
      </w:r>
      <w:r w:rsidR="00DF5622">
        <w:rPr>
          <w:rFonts w:ascii="Arial" w:eastAsiaTheme="minorHAnsi" w:hAnsi="Arial" w:cs="Arial"/>
          <w:sz w:val="22"/>
          <w:szCs w:val="22"/>
          <w:lang w:val="es-MX" w:eastAsia="en-US"/>
        </w:rPr>
        <w:t>–</w:t>
      </w:r>
      <w:r w:rsidRPr="00BC5D4E">
        <w:rPr>
          <w:rFonts w:ascii="Arial" w:eastAsiaTheme="minorHAnsi" w:hAnsi="Arial" w:cs="Arial"/>
          <w:sz w:val="22"/>
          <w:szCs w:val="22"/>
          <w:lang w:val="es-MX" w:eastAsia="en-US"/>
        </w:rPr>
        <w:t>supervisor</w:t>
      </w:r>
      <w:r w:rsidR="00DF5622">
        <w:rPr>
          <w:rFonts w:ascii="Arial" w:eastAsiaTheme="minorHAnsi" w:hAnsi="Arial" w:cs="Arial"/>
          <w:sz w:val="22"/>
          <w:szCs w:val="22"/>
          <w:lang w:val="es-MX" w:eastAsia="en-US"/>
        </w:rPr>
        <w:t>–</w:t>
      </w:r>
      <w:r w:rsidRPr="00BC5D4E">
        <w:rPr>
          <w:rFonts w:ascii="Arial" w:eastAsiaTheme="minorHAnsi" w:hAnsi="Arial" w:cs="Arial"/>
          <w:sz w:val="22"/>
          <w:szCs w:val="22"/>
          <w:lang w:val="es-MX" w:eastAsia="en-US"/>
        </w:rPr>
        <w:t xml:space="preserve"> y del personal de apoyo </w:t>
      </w:r>
      <w:r w:rsidR="00DF5622">
        <w:rPr>
          <w:rFonts w:ascii="Arial" w:eastAsiaTheme="minorHAnsi" w:hAnsi="Arial" w:cs="Arial"/>
          <w:sz w:val="22"/>
          <w:szCs w:val="22"/>
          <w:lang w:val="es-MX" w:eastAsia="en-US"/>
        </w:rPr>
        <w:t>–</w:t>
      </w:r>
      <w:r w:rsidRPr="00BC5D4E">
        <w:rPr>
          <w:rFonts w:ascii="Arial" w:eastAsiaTheme="minorHAnsi" w:hAnsi="Arial" w:cs="Arial"/>
          <w:sz w:val="22"/>
          <w:szCs w:val="22"/>
          <w:lang w:val="es-MX" w:eastAsia="en-US"/>
        </w:rPr>
        <w:t>contratista de prestación de servicios</w:t>
      </w:r>
      <w:r w:rsidR="00DF5622">
        <w:rPr>
          <w:rFonts w:ascii="Arial" w:eastAsiaTheme="minorHAnsi" w:hAnsi="Arial" w:cs="Arial"/>
          <w:sz w:val="22"/>
          <w:szCs w:val="22"/>
          <w:lang w:val="es-MX" w:eastAsia="en-US"/>
        </w:rPr>
        <w:t>–</w:t>
      </w:r>
      <w:r w:rsidRPr="00BC5D4E">
        <w:rPr>
          <w:rFonts w:ascii="Arial" w:eastAsiaTheme="minorHAnsi" w:hAnsi="Arial" w:cs="Arial"/>
          <w:sz w:val="22"/>
          <w:szCs w:val="22"/>
          <w:lang w:val="es-MX" w:eastAsia="en-US"/>
        </w:rPr>
        <w:t xml:space="preserve"> es independiente, claramente separable y corresponde a cada uno de ellos</w:t>
      </w:r>
      <w:r>
        <w:rPr>
          <w:rFonts w:ascii="Arial" w:eastAsiaTheme="minorHAnsi" w:hAnsi="Arial" w:cs="Arial"/>
          <w:sz w:val="22"/>
          <w:szCs w:val="22"/>
          <w:lang w:val="es-MX" w:eastAsia="en-US"/>
        </w:rPr>
        <w:t>, sin que se configure solidaridad entre ellos.</w:t>
      </w:r>
    </w:p>
    <w:p w14:paraId="76A9F894" w14:textId="77777777" w:rsidR="007A1095" w:rsidRPr="00585342" w:rsidRDefault="007A1095" w:rsidP="001C03B6">
      <w:pPr>
        <w:tabs>
          <w:tab w:val="left" w:pos="426"/>
        </w:tabs>
        <w:spacing w:line="276" w:lineRule="auto"/>
        <w:jc w:val="both"/>
        <w:rPr>
          <w:rFonts w:ascii="Arial" w:eastAsia="Calibri" w:hAnsi="Arial" w:cs="Arial"/>
          <w:bCs/>
          <w:color w:val="000000" w:themeColor="text1"/>
          <w:sz w:val="22"/>
          <w:szCs w:val="22"/>
        </w:rPr>
      </w:pPr>
    </w:p>
    <w:p w14:paraId="1B83B977" w14:textId="3C6A7529" w:rsidR="00D8525E" w:rsidRPr="00D8525E" w:rsidRDefault="00D8525E" w:rsidP="00D8525E">
      <w:pPr>
        <w:tabs>
          <w:tab w:val="left" w:pos="284"/>
        </w:tabs>
        <w:spacing w:line="276" w:lineRule="auto"/>
        <w:rPr>
          <w:rFonts w:ascii="Arial" w:hAnsi="Arial" w:cs="Arial"/>
          <w:b/>
          <w:bCs/>
          <w:color w:val="000000" w:themeColor="text1"/>
          <w:sz w:val="22"/>
        </w:rPr>
      </w:pPr>
      <w:r>
        <w:rPr>
          <w:rFonts w:ascii="Arial" w:hAnsi="Arial" w:cs="Arial"/>
          <w:b/>
          <w:bCs/>
          <w:color w:val="000000" w:themeColor="text1"/>
          <w:sz w:val="22"/>
        </w:rPr>
        <w:t>3.</w:t>
      </w:r>
      <w:r w:rsidR="000A3221" w:rsidRPr="00D8525E">
        <w:rPr>
          <w:rFonts w:ascii="Arial" w:hAnsi="Arial" w:cs="Arial"/>
          <w:b/>
          <w:bCs/>
          <w:color w:val="000000" w:themeColor="text1"/>
          <w:sz w:val="22"/>
        </w:rPr>
        <w:t xml:space="preserve">Respuesta </w:t>
      </w:r>
    </w:p>
    <w:p w14:paraId="1FF564C6" w14:textId="77777777" w:rsidR="000A3221" w:rsidRPr="00D8525E" w:rsidRDefault="000A3221" w:rsidP="00D8525E">
      <w:pPr>
        <w:rPr>
          <w:rFonts w:eastAsia="Calibri"/>
          <w:sz w:val="21"/>
          <w:szCs w:val="21"/>
          <w:lang w:val="es-ES"/>
        </w:rPr>
      </w:pPr>
    </w:p>
    <w:p w14:paraId="3DD54668" w14:textId="2AD39B17" w:rsidR="00BC5D4E" w:rsidRPr="00D8525E" w:rsidRDefault="005735DE" w:rsidP="00D8525E">
      <w:pPr>
        <w:autoSpaceDE w:val="0"/>
        <w:autoSpaceDN w:val="0"/>
        <w:adjustRightInd w:val="0"/>
        <w:ind w:left="709" w:right="709"/>
        <w:jc w:val="both"/>
        <w:rPr>
          <w:rFonts w:ascii="Arial" w:eastAsiaTheme="minorHAnsi" w:hAnsi="Arial" w:cs="Arial"/>
          <w:sz w:val="21"/>
          <w:szCs w:val="21"/>
          <w:lang w:val="es-MX" w:eastAsia="en-US"/>
        </w:rPr>
      </w:pPr>
      <w:r>
        <w:rPr>
          <w:rFonts w:ascii="Arial" w:eastAsiaTheme="minorHAnsi" w:hAnsi="Arial" w:cs="Arial"/>
          <w:sz w:val="21"/>
          <w:szCs w:val="21"/>
          <w:lang w:val="es-MX" w:eastAsia="en-US"/>
        </w:rPr>
        <w:t>i) «</w:t>
      </w:r>
      <w:r w:rsidR="00BC5D4E" w:rsidRPr="00D8525E">
        <w:rPr>
          <w:rFonts w:ascii="Arial" w:eastAsiaTheme="minorHAnsi" w:hAnsi="Arial" w:cs="Arial"/>
          <w:sz w:val="21"/>
          <w:szCs w:val="21"/>
          <w:lang w:val="es-MX" w:eastAsia="en-US"/>
        </w:rPr>
        <w:t>¿Puede una Entidad Estatal contratar por prestación de servicios un Supervisor de contrato o contratos? o ¿Debe solamente una Entidad Estatal contratar por prestación de servicios personal de apoyo a la Supervisión de Contratos?</w:t>
      </w:r>
      <w:r>
        <w:rPr>
          <w:rFonts w:ascii="Arial" w:eastAsiaTheme="minorHAnsi" w:hAnsi="Arial" w:cs="Arial"/>
          <w:sz w:val="21"/>
          <w:szCs w:val="21"/>
          <w:lang w:val="es-MX" w:eastAsia="en-US"/>
        </w:rPr>
        <w:t>».</w:t>
      </w:r>
      <w:r w:rsidR="00BC5D4E" w:rsidRPr="00D8525E">
        <w:rPr>
          <w:rFonts w:ascii="Arial" w:eastAsiaTheme="minorHAnsi" w:hAnsi="Arial" w:cs="Arial"/>
          <w:sz w:val="21"/>
          <w:szCs w:val="21"/>
          <w:lang w:val="es-MX" w:eastAsia="en-US"/>
        </w:rPr>
        <w:t>  </w:t>
      </w:r>
    </w:p>
    <w:p w14:paraId="39FACC3D" w14:textId="77777777" w:rsidR="00BC5D4E" w:rsidRPr="00D8525E" w:rsidRDefault="00BC5D4E" w:rsidP="00D8525E">
      <w:pPr>
        <w:autoSpaceDE w:val="0"/>
        <w:autoSpaceDN w:val="0"/>
        <w:adjustRightInd w:val="0"/>
        <w:ind w:left="709" w:right="709"/>
        <w:jc w:val="both"/>
        <w:rPr>
          <w:rFonts w:ascii="Arial" w:eastAsiaTheme="minorHAnsi" w:hAnsi="Arial" w:cs="Arial"/>
          <w:sz w:val="21"/>
          <w:szCs w:val="21"/>
          <w:lang w:val="es-MX" w:eastAsia="en-US"/>
        </w:rPr>
      </w:pPr>
      <w:r w:rsidRPr="00D8525E">
        <w:rPr>
          <w:rFonts w:ascii="Arial" w:eastAsiaTheme="minorHAnsi" w:hAnsi="Arial" w:cs="Arial"/>
          <w:sz w:val="21"/>
          <w:szCs w:val="21"/>
          <w:lang w:val="es-MX" w:eastAsia="en-US"/>
        </w:rPr>
        <w:t> </w:t>
      </w:r>
    </w:p>
    <w:p w14:paraId="6E5B28B5" w14:textId="31217B44" w:rsidR="00D35212" w:rsidRPr="00BC5D4E" w:rsidRDefault="00BC5D4E">
      <w:pPr>
        <w:autoSpaceDE w:val="0"/>
        <w:autoSpaceDN w:val="0"/>
        <w:adjustRightInd w:val="0"/>
        <w:spacing w:line="276" w:lineRule="auto"/>
        <w:jc w:val="both"/>
        <w:rPr>
          <w:rFonts w:ascii="Arial" w:eastAsiaTheme="minorHAnsi" w:hAnsi="Arial" w:cs="Arial"/>
          <w:sz w:val="22"/>
          <w:szCs w:val="22"/>
          <w:lang w:val="es-MX" w:eastAsia="en-US"/>
        </w:rPr>
      </w:pPr>
      <w:r w:rsidRPr="00BC5D4E">
        <w:rPr>
          <w:rFonts w:ascii="Arial" w:eastAsiaTheme="minorHAnsi" w:hAnsi="Arial" w:cs="Arial"/>
          <w:sz w:val="22"/>
          <w:szCs w:val="22"/>
          <w:lang w:val="es-MX" w:eastAsia="en-US"/>
        </w:rPr>
        <w:t>Según lo expuesto anteriormente, se puede concluir que no es posible atribuir la supervisión de un contrato estatal a un contratista de prestación de servicios profesionales o de apoyo a la gestión. Sin embargo</w:t>
      </w:r>
      <w:r w:rsidR="00D35212" w:rsidRPr="00D35212">
        <w:rPr>
          <w:rFonts w:ascii="Arial" w:eastAsiaTheme="minorHAnsi" w:hAnsi="Arial" w:cs="Arial"/>
          <w:sz w:val="22"/>
          <w:szCs w:val="22"/>
          <w:lang w:eastAsia="en-US"/>
        </w:rPr>
        <w:t>, la Entidad Estatal está facultada para contratar el apoyo a la supervisión, sin que este pueda realizar directamente y de forma aislada y autónoma la supervisión de los contratos estatales, pues la entidad estatal no puede desentenderse de esta función. Es decir, en el caso en que el contratista asuma las labores de apoyo a la supervisión deberá seguir las instrucciones del supervisor y nunca extralimitarse en sus funciones, ya que no ejerce una labor de supervisión independiente.</w:t>
      </w:r>
    </w:p>
    <w:p w14:paraId="163BFB15" w14:textId="77777777" w:rsidR="00BC5D4E" w:rsidRPr="00BC5D4E" w:rsidRDefault="00BC5D4E" w:rsidP="00D8525E">
      <w:pPr>
        <w:autoSpaceDE w:val="0"/>
        <w:autoSpaceDN w:val="0"/>
        <w:adjustRightInd w:val="0"/>
        <w:spacing w:line="276" w:lineRule="auto"/>
        <w:jc w:val="both"/>
        <w:rPr>
          <w:rFonts w:ascii="Arial" w:eastAsiaTheme="minorHAnsi" w:hAnsi="Arial" w:cs="Arial"/>
          <w:sz w:val="22"/>
          <w:szCs w:val="22"/>
          <w:lang w:val="es-MX" w:eastAsia="en-US"/>
        </w:rPr>
      </w:pPr>
      <w:r w:rsidRPr="00BC5D4E">
        <w:rPr>
          <w:rFonts w:ascii="Arial" w:eastAsiaTheme="minorHAnsi" w:hAnsi="Arial" w:cs="Arial"/>
          <w:sz w:val="22"/>
          <w:szCs w:val="22"/>
          <w:lang w:val="es-MX" w:eastAsia="en-US"/>
        </w:rPr>
        <w:t> </w:t>
      </w:r>
    </w:p>
    <w:p w14:paraId="29610502" w14:textId="6A9CA321" w:rsidR="00D8525E" w:rsidRPr="00D8525E" w:rsidRDefault="00D35212" w:rsidP="00D8525E">
      <w:pPr>
        <w:autoSpaceDE w:val="0"/>
        <w:autoSpaceDN w:val="0"/>
        <w:adjustRightInd w:val="0"/>
        <w:ind w:left="709" w:right="709"/>
        <w:jc w:val="both"/>
        <w:rPr>
          <w:rFonts w:ascii="Arial" w:eastAsiaTheme="minorHAnsi" w:hAnsi="Arial" w:cs="Arial"/>
          <w:sz w:val="21"/>
          <w:szCs w:val="21"/>
          <w:lang w:val="es-MX" w:eastAsia="en-US"/>
        </w:rPr>
      </w:pPr>
      <w:r w:rsidRPr="00D35212">
        <w:rPr>
          <w:rFonts w:ascii="Arial" w:eastAsiaTheme="minorHAnsi" w:hAnsi="Arial" w:cs="Arial"/>
          <w:sz w:val="21"/>
          <w:szCs w:val="21"/>
          <w:lang w:val="es-MX" w:eastAsia="en-US"/>
        </w:rPr>
        <w:t>ii) «En caso de que sólo sea viable la contratación por prestación de servicios de personal de apoyo a la Supervisión se pregunta: ¿La responsabilidad frente a las labores de Supervisión son atribuibles únicamente al Supervisor (personal de planta) o existe una solidaridad por parte del particular contratista que apoya la Supervisión?»</w:t>
      </w:r>
      <w:r>
        <w:rPr>
          <w:rFonts w:ascii="Arial" w:eastAsiaTheme="minorHAnsi" w:hAnsi="Arial" w:cs="Arial"/>
          <w:sz w:val="21"/>
          <w:szCs w:val="21"/>
          <w:lang w:val="es-MX" w:eastAsia="en-US"/>
        </w:rPr>
        <w:t>.</w:t>
      </w:r>
      <w:r w:rsidR="00BC5D4E" w:rsidRPr="00D8525E">
        <w:rPr>
          <w:rFonts w:ascii="Arial" w:eastAsiaTheme="minorHAnsi" w:hAnsi="Arial" w:cs="Arial"/>
          <w:sz w:val="21"/>
          <w:szCs w:val="21"/>
          <w:lang w:val="es-MX" w:eastAsia="en-US"/>
        </w:rPr>
        <w:t>  </w:t>
      </w:r>
    </w:p>
    <w:p w14:paraId="4EEB08E6" w14:textId="16579626" w:rsidR="00BC5D4E" w:rsidRPr="00D8525E" w:rsidRDefault="00BC5D4E" w:rsidP="00D8525E">
      <w:pPr>
        <w:autoSpaceDE w:val="0"/>
        <w:autoSpaceDN w:val="0"/>
        <w:adjustRightInd w:val="0"/>
        <w:ind w:left="709" w:right="709"/>
        <w:jc w:val="both"/>
        <w:rPr>
          <w:rFonts w:ascii="Arial" w:eastAsiaTheme="minorHAnsi" w:hAnsi="Arial" w:cs="Arial"/>
          <w:sz w:val="21"/>
          <w:szCs w:val="21"/>
          <w:lang w:val="es-MX" w:eastAsia="en-US"/>
        </w:rPr>
      </w:pPr>
    </w:p>
    <w:p w14:paraId="6DB34D16" w14:textId="7335130F" w:rsidR="00D8525E" w:rsidRPr="00BC5D4E" w:rsidRDefault="00BC5D4E" w:rsidP="00B041F5">
      <w:pPr>
        <w:autoSpaceDE w:val="0"/>
        <w:autoSpaceDN w:val="0"/>
        <w:adjustRightInd w:val="0"/>
        <w:spacing w:line="276" w:lineRule="auto"/>
        <w:jc w:val="both"/>
        <w:rPr>
          <w:rFonts w:ascii="Arial" w:eastAsiaTheme="minorHAnsi" w:hAnsi="Arial" w:cs="Arial"/>
          <w:sz w:val="22"/>
          <w:szCs w:val="22"/>
          <w:lang w:val="es-MX" w:eastAsia="en-US"/>
        </w:rPr>
      </w:pPr>
      <w:r w:rsidRPr="00BC5D4E">
        <w:rPr>
          <w:rFonts w:ascii="Arial" w:eastAsiaTheme="minorHAnsi" w:hAnsi="Arial" w:cs="Arial"/>
          <w:sz w:val="22"/>
          <w:szCs w:val="22"/>
          <w:lang w:val="es-MX" w:eastAsia="en-US"/>
        </w:rPr>
        <w:t xml:space="preserve">Tal como se expuso </w:t>
      </w:r>
      <w:r w:rsidR="00D35212">
        <w:rPr>
          <w:rFonts w:ascii="Arial" w:eastAsiaTheme="minorHAnsi" w:hAnsi="Arial" w:cs="Arial"/>
          <w:sz w:val="22"/>
          <w:szCs w:val="22"/>
          <w:lang w:val="es-MX" w:eastAsia="en-US"/>
        </w:rPr>
        <w:t>anteriormente</w:t>
      </w:r>
      <w:r w:rsidRPr="00BC5D4E">
        <w:rPr>
          <w:rFonts w:ascii="Arial" w:eastAsiaTheme="minorHAnsi" w:hAnsi="Arial" w:cs="Arial"/>
          <w:sz w:val="22"/>
          <w:szCs w:val="22"/>
          <w:lang w:val="es-MX" w:eastAsia="en-US"/>
        </w:rPr>
        <w:t xml:space="preserve">, cuando se contrate apoyo para el desarrollo de la supervisión de los contratos estatales, es importante resaltar que el cumplimiento de las obligaciones del servidor público </w:t>
      </w:r>
      <w:r w:rsidR="00D35212">
        <w:rPr>
          <w:rFonts w:ascii="Arial" w:eastAsiaTheme="minorHAnsi" w:hAnsi="Arial" w:cs="Arial"/>
          <w:sz w:val="22"/>
          <w:szCs w:val="22"/>
          <w:lang w:val="es-MX" w:eastAsia="en-US"/>
        </w:rPr>
        <w:t>–</w:t>
      </w:r>
      <w:r w:rsidRPr="00BC5D4E">
        <w:rPr>
          <w:rFonts w:ascii="Arial" w:eastAsiaTheme="minorHAnsi" w:hAnsi="Arial" w:cs="Arial"/>
          <w:sz w:val="22"/>
          <w:szCs w:val="22"/>
          <w:lang w:val="es-MX" w:eastAsia="en-US"/>
        </w:rPr>
        <w:t>supervisor</w:t>
      </w:r>
      <w:r w:rsidR="00D35212">
        <w:rPr>
          <w:rFonts w:ascii="Arial" w:eastAsiaTheme="minorHAnsi" w:hAnsi="Arial" w:cs="Arial"/>
          <w:sz w:val="22"/>
          <w:szCs w:val="22"/>
          <w:lang w:val="es-MX" w:eastAsia="en-US"/>
        </w:rPr>
        <w:t>–</w:t>
      </w:r>
      <w:r w:rsidRPr="00BC5D4E">
        <w:rPr>
          <w:rFonts w:ascii="Arial" w:eastAsiaTheme="minorHAnsi" w:hAnsi="Arial" w:cs="Arial"/>
          <w:sz w:val="22"/>
          <w:szCs w:val="22"/>
          <w:lang w:val="es-MX" w:eastAsia="en-US"/>
        </w:rPr>
        <w:t xml:space="preserve"> y del personal de apoyo </w:t>
      </w:r>
      <w:r w:rsidR="00D35212">
        <w:rPr>
          <w:rFonts w:ascii="Arial" w:eastAsiaTheme="minorHAnsi" w:hAnsi="Arial" w:cs="Arial"/>
          <w:sz w:val="22"/>
          <w:szCs w:val="22"/>
          <w:lang w:val="es-MX" w:eastAsia="en-US"/>
        </w:rPr>
        <w:t>–</w:t>
      </w:r>
      <w:r w:rsidRPr="00BC5D4E">
        <w:rPr>
          <w:rFonts w:ascii="Arial" w:eastAsiaTheme="minorHAnsi" w:hAnsi="Arial" w:cs="Arial"/>
          <w:sz w:val="22"/>
          <w:szCs w:val="22"/>
          <w:lang w:val="es-MX" w:eastAsia="en-US"/>
        </w:rPr>
        <w:t>contratista de prestación de servicios</w:t>
      </w:r>
      <w:r w:rsidR="00D35212">
        <w:rPr>
          <w:rFonts w:ascii="Arial" w:eastAsiaTheme="minorHAnsi" w:hAnsi="Arial" w:cs="Arial"/>
          <w:sz w:val="22"/>
          <w:szCs w:val="22"/>
          <w:lang w:val="es-MX" w:eastAsia="en-US"/>
        </w:rPr>
        <w:t>–</w:t>
      </w:r>
      <w:r w:rsidRPr="00BC5D4E">
        <w:rPr>
          <w:rFonts w:ascii="Arial" w:eastAsiaTheme="minorHAnsi" w:hAnsi="Arial" w:cs="Arial"/>
          <w:sz w:val="22"/>
          <w:szCs w:val="22"/>
          <w:lang w:val="es-MX" w:eastAsia="en-US"/>
        </w:rPr>
        <w:t xml:space="preserve"> es independiente, claramente separable y corresponde a cada uno de ellos. Por tanto, en cumplimiento de las obligaciones y responsabilidades del supervisor y del contratista de apoyo no existe o se configura </w:t>
      </w:r>
      <w:r w:rsidR="00D35212">
        <w:rPr>
          <w:rFonts w:ascii="Arial" w:eastAsiaTheme="minorHAnsi" w:hAnsi="Arial" w:cs="Arial"/>
          <w:sz w:val="22"/>
          <w:szCs w:val="22"/>
          <w:lang w:val="es-MX" w:eastAsia="en-US"/>
        </w:rPr>
        <w:t xml:space="preserve">la </w:t>
      </w:r>
      <w:r w:rsidRPr="00BC5D4E">
        <w:rPr>
          <w:rFonts w:ascii="Arial" w:eastAsiaTheme="minorHAnsi" w:hAnsi="Arial" w:cs="Arial"/>
          <w:sz w:val="22"/>
          <w:szCs w:val="22"/>
          <w:lang w:val="es-MX" w:eastAsia="en-US"/>
        </w:rPr>
        <w:t>solidaridad.</w:t>
      </w:r>
      <w:r w:rsidR="00D35212">
        <w:rPr>
          <w:rFonts w:ascii="Arial" w:eastAsiaTheme="minorHAnsi" w:hAnsi="Arial" w:cs="Arial"/>
          <w:sz w:val="22"/>
          <w:szCs w:val="22"/>
          <w:lang w:val="es-MX" w:eastAsia="en-US"/>
        </w:rPr>
        <w:t xml:space="preserve"> </w:t>
      </w:r>
      <w:r w:rsidR="00D35212">
        <w:rPr>
          <w:rFonts w:ascii="Arial" w:hAnsi="Arial" w:cs="Arial"/>
          <w:sz w:val="22"/>
          <w:szCs w:val="22"/>
        </w:rPr>
        <w:t>Lo anterior en la medida que e</w:t>
      </w:r>
      <w:r w:rsidR="00D35212" w:rsidRPr="009C4505">
        <w:rPr>
          <w:rFonts w:ascii="Arial" w:hAnsi="Arial" w:cs="Arial"/>
          <w:sz w:val="22"/>
        </w:rPr>
        <w:t xml:space="preserve">l </w:t>
      </w:r>
      <w:hyperlink r:id="rId14" w:history="1">
        <w:r w:rsidR="00D35212" w:rsidRPr="009C4505">
          <w:rPr>
            <w:rFonts w:ascii="Arial" w:hAnsi="Arial" w:cs="Arial"/>
            <w:sz w:val="22"/>
          </w:rPr>
          <w:t>artículo 83</w:t>
        </w:r>
      </w:hyperlink>
      <w:r w:rsidR="00D35212" w:rsidRPr="009C4505">
        <w:rPr>
          <w:rFonts w:ascii="Arial" w:hAnsi="Arial" w:cs="Arial"/>
          <w:sz w:val="22"/>
        </w:rPr>
        <w:t xml:space="preserve"> de la </w:t>
      </w:r>
      <w:hyperlink r:id="rId15" w:history="1">
        <w:r w:rsidR="00D35212" w:rsidRPr="009C4505">
          <w:rPr>
            <w:rFonts w:ascii="Arial" w:hAnsi="Arial" w:cs="Arial"/>
            <w:sz w:val="22"/>
          </w:rPr>
          <w:t>Ley 1474 de 2011</w:t>
        </w:r>
      </w:hyperlink>
      <w:r w:rsidR="00D35212">
        <w:rPr>
          <w:rFonts w:ascii="Arial" w:hAnsi="Arial" w:cs="Arial"/>
          <w:sz w:val="22"/>
        </w:rPr>
        <w:t xml:space="preserve"> no consagra expresamente este régimen de responsabilidad entre el funcionario encargado de la supervisión y el contratista que realiza tareas las de apoyo. </w:t>
      </w:r>
      <w:r w:rsidR="00230BEF">
        <w:rPr>
          <w:rFonts w:ascii="Arial" w:hAnsi="Arial" w:cs="Arial"/>
          <w:sz w:val="22"/>
          <w:szCs w:val="22"/>
        </w:rPr>
        <w:t>Dicho de otra forma</w:t>
      </w:r>
      <w:r w:rsidR="00D35212">
        <w:rPr>
          <w:rFonts w:ascii="Arial" w:hAnsi="Arial" w:cs="Arial"/>
          <w:sz w:val="22"/>
          <w:szCs w:val="22"/>
        </w:rPr>
        <w:t xml:space="preserve">, no existe régimen de solidaridad </w:t>
      </w:r>
      <w:r w:rsidR="00230BEF">
        <w:rPr>
          <w:rFonts w:ascii="Arial" w:hAnsi="Arial" w:cs="Arial"/>
          <w:sz w:val="22"/>
          <w:szCs w:val="22"/>
        </w:rPr>
        <w:t xml:space="preserve">entre </w:t>
      </w:r>
      <w:r w:rsidR="00D35212">
        <w:rPr>
          <w:rFonts w:ascii="Arial" w:hAnsi="Arial" w:cs="Arial"/>
          <w:sz w:val="22"/>
          <w:szCs w:val="22"/>
        </w:rPr>
        <w:t xml:space="preserve">estos, toda </w:t>
      </w:r>
      <w:r w:rsidR="00D35212">
        <w:rPr>
          <w:rFonts w:ascii="Arial" w:hAnsi="Arial" w:cs="Arial"/>
          <w:sz w:val="22"/>
          <w:szCs w:val="22"/>
        </w:rPr>
        <w:lastRenderedPageBreak/>
        <w:t>vez que no existe fuente jurídica que la origine y, además, cada uno de estos sujetos tiene obligaciones di</w:t>
      </w:r>
      <w:r w:rsidR="00230BEF">
        <w:rPr>
          <w:rFonts w:ascii="Arial" w:hAnsi="Arial" w:cs="Arial"/>
          <w:sz w:val="22"/>
          <w:szCs w:val="22"/>
        </w:rPr>
        <w:t>símiles</w:t>
      </w:r>
      <w:r w:rsidR="00D35212">
        <w:rPr>
          <w:rFonts w:ascii="Arial" w:hAnsi="Arial" w:cs="Arial"/>
          <w:sz w:val="22"/>
          <w:szCs w:val="22"/>
        </w:rPr>
        <w:t>, no exigibles en su totalidad de manera indistinta al otro</w:t>
      </w:r>
      <w:r w:rsidR="00D8525E">
        <w:rPr>
          <w:rFonts w:ascii="Arial" w:eastAsiaTheme="minorHAnsi" w:hAnsi="Arial" w:cs="Arial"/>
          <w:sz w:val="22"/>
          <w:szCs w:val="22"/>
          <w:lang w:val="es-MX" w:eastAsia="en-US"/>
        </w:rPr>
        <w:t xml:space="preserve">. </w:t>
      </w:r>
    </w:p>
    <w:p w14:paraId="7630B8F0" w14:textId="77777777" w:rsidR="00BC5D4E" w:rsidRPr="00BC5D4E" w:rsidRDefault="00BC5D4E" w:rsidP="00BC5D4E">
      <w:pPr>
        <w:autoSpaceDE w:val="0"/>
        <w:autoSpaceDN w:val="0"/>
        <w:adjustRightInd w:val="0"/>
        <w:jc w:val="both"/>
        <w:rPr>
          <w:rFonts w:ascii="Arial" w:eastAsiaTheme="minorHAnsi" w:hAnsi="Arial" w:cs="Arial"/>
          <w:sz w:val="22"/>
          <w:szCs w:val="22"/>
          <w:lang w:val="es-MX" w:eastAsia="en-US"/>
        </w:rPr>
      </w:pPr>
      <w:r w:rsidRPr="00BC5D4E">
        <w:rPr>
          <w:rFonts w:ascii="Arial" w:eastAsiaTheme="minorHAnsi" w:hAnsi="Arial" w:cs="Arial"/>
          <w:sz w:val="22"/>
          <w:szCs w:val="22"/>
          <w:lang w:val="es-MX" w:eastAsia="en-US"/>
        </w:rPr>
        <w:t> </w:t>
      </w:r>
    </w:p>
    <w:p w14:paraId="4633B64A" w14:textId="0207BA14" w:rsidR="00BC5D4E" w:rsidRPr="00D8525E" w:rsidRDefault="00D35212" w:rsidP="00D8525E">
      <w:pPr>
        <w:autoSpaceDE w:val="0"/>
        <w:autoSpaceDN w:val="0"/>
        <w:adjustRightInd w:val="0"/>
        <w:ind w:left="709" w:right="709"/>
        <w:jc w:val="both"/>
        <w:rPr>
          <w:rFonts w:ascii="Arial" w:eastAsiaTheme="minorHAnsi" w:hAnsi="Arial" w:cs="Arial"/>
          <w:sz w:val="21"/>
          <w:szCs w:val="21"/>
          <w:lang w:val="es-MX" w:eastAsia="en-US"/>
        </w:rPr>
      </w:pPr>
      <w:r w:rsidRPr="00D35212">
        <w:rPr>
          <w:rFonts w:ascii="Arial" w:eastAsiaTheme="minorHAnsi" w:hAnsi="Arial" w:cs="Arial"/>
          <w:sz w:val="21"/>
          <w:szCs w:val="21"/>
          <w:lang w:val="es-MX" w:eastAsia="en-US"/>
        </w:rPr>
        <w:t>iii) «¿Cuál es el alcance de la responsabilidad del particular contratado por prestación de servicios como apoyo a la Supervisión?».</w:t>
      </w:r>
      <w:r w:rsidR="00BC5D4E" w:rsidRPr="00D8525E">
        <w:rPr>
          <w:rFonts w:ascii="Arial" w:eastAsiaTheme="minorHAnsi" w:hAnsi="Arial" w:cs="Arial"/>
          <w:sz w:val="21"/>
          <w:szCs w:val="21"/>
          <w:lang w:val="es-MX" w:eastAsia="en-US"/>
        </w:rPr>
        <w:t> </w:t>
      </w:r>
    </w:p>
    <w:p w14:paraId="48E50C53" w14:textId="77777777" w:rsidR="00BC5D4E" w:rsidRPr="00BC5D4E" w:rsidRDefault="00BC5D4E" w:rsidP="00BC5D4E">
      <w:pPr>
        <w:autoSpaceDE w:val="0"/>
        <w:autoSpaceDN w:val="0"/>
        <w:adjustRightInd w:val="0"/>
        <w:jc w:val="both"/>
        <w:rPr>
          <w:rFonts w:ascii="Arial" w:eastAsiaTheme="minorHAnsi" w:hAnsi="Arial" w:cs="Arial"/>
          <w:sz w:val="22"/>
          <w:szCs w:val="22"/>
          <w:lang w:val="es-MX" w:eastAsia="en-US"/>
        </w:rPr>
      </w:pPr>
      <w:r w:rsidRPr="00BC5D4E">
        <w:rPr>
          <w:rFonts w:ascii="Arial" w:eastAsiaTheme="minorHAnsi" w:hAnsi="Arial" w:cs="Arial"/>
          <w:sz w:val="22"/>
          <w:szCs w:val="22"/>
          <w:lang w:val="es-MX" w:eastAsia="en-US"/>
        </w:rPr>
        <w:t> </w:t>
      </w:r>
    </w:p>
    <w:p w14:paraId="5070D299" w14:textId="7D7A317B" w:rsidR="00D8525E" w:rsidRDefault="00D8525E" w:rsidP="00D8525E">
      <w:pPr>
        <w:autoSpaceDE w:val="0"/>
        <w:autoSpaceDN w:val="0"/>
        <w:adjustRightInd w:val="0"/>
        <w:spacing w:line="276" w:lineRule="auto"/>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E</w:t>
      </w:r>
      <w:r w:rsidRPr="00BC5D4E">
        <w:rPr>
          <w:rFonts w:ascii="Arial" w:eastAsiaTheme="minorHAnsi" w:hAnsi="Arial" w:cs="Arial"/>
          <w:sz w:val="22"/>
          <w:szCs w:val="22"/>
          <w:lang w:val="es-MX" w:eastAsia="en-US"/>
        </w:rPr>
        <w:t xml:space="preserve">n los términos del artículo 52 de la Ley 80 de 1993, el contratista de prestación de servicios contratado para apoyar la supervisión de los contratos estatales responderá civil y penalmente por sus acciones y omisiones en la actuación contractual. </w:t>
      </w:r>
    </w:p>
    <w:p w14:paraId="169D2953" w14:textId="77777777" w:rsidR="00587875" w:rsidRDefault="00587875" w:rsidP="00B041F5">
      <w:pPr>
        <w:autoSpaceDE w:val="0"/>
        <w:autoSpaceDN w:val="0"/>
        <w:adjustRightInd w:val="0"/>
        <w:spacing w:after="120" w:line="276" w:lineRule="auto"/>
        <w:jc w:val="both"/>
        <w:rPr>
          <w:rFonts w:ascii="Arial" w:eastAsiaTheme="minorHAnsi" w:hAnsi="Arial" w:cs="Arial"/>
          <w:sz w:val="22"/>
          <w:szCs w:val="22"/>
          <w:lang w:val="es-MX" w:eastAsia="en-US"/>
        </w:rPr>
      </w:pPr>
    </w:p>
    <w:p w14:paraId="3206D288" w14:textId="77777777" w:rsidR="000A3221" w:rsidRPr="006C15D5" w:rsidRDefault="000A3221" w:rsidP="00B041F5">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Este concepto tiene el alcance previsto en el artículo 28 del Código de Procedimiento Administrativo y de lo Contencioso Administrativo.</w:t>
      </w:r>
    </w:p>
    <w:p w14:paraId="4AC77A75" w14:textId="77777777" w:rsidR="000A3221" w:rsidRPr="006C15D5" w:rsidRDefault="000A3221" w:rsidP="000A3221">
      <w:pPr>
        <w:ind w:firstLine="709"/>
        <w:jc w:val="both"/>
        <w:rPr>
          <w:rFonts w:ascii="Arial" w:eastAsia="Calibri" w:hAnsi="Arial" w:cs="Arial"/>
          <w:color w:val="000000" w:themeColor="text1"/>
          <w:sz w:val="22"/>
        </w:rPr>
      </w:pPr>
    </w:p>
    <w:p w14:paraId="61B1A62E" w14:textId="34B2F729" w:rsidR="000A3221" w:rsidRDefault="000A3221" w:rsidP="000A3221">
      <w:pPr>
        <w:jc w:val="both"/>
        <w:rPr>
          <w:rFonts w:ascii="Arial" w:hAnsi="Arial" w:cs="Arial"/>
          <w:color w:val="000000" w:themeColor="text1"/>
          <w:sz w:val="22"/>
          <w:lang w:eastAsia="es-CO"/>
        </w:rPr>
      </w:pPr>
      <w:r w:rsidRPr="006C15D5">
        <w:rPr>
          <w:rFonts w:ascii="Arial" w:hAnsi="Arial" w:cs="Arial"/>
          <w:color w:val="000000" w:themeColor="text1"/>
          <w:sz w:val="22"/>
          <w:lang w:eastAsia="es-CO"/>
        </w:rPr>
        <w:t>Atentamente,</w:t>
      </w:r>
    </w:p>
    <w:p w14:paraId="50C0BBC2" w14:textId="77777777" w:rsidR="00F31054" w:rsidRDefault="00F31054" w:rsidP="000A3221">
      <w:pPr>
        <w:jc w:val="both"/>
        <w:rPr>
          <w:rFonts w:ascii="Arial" w:hAnsi="Arial" w:cs="Arial"/>
          <w:color w:val="000000" w:themeColor="text1"/>
          <w:sz w:val="22"/>
          <w:lang w:eastAsia="es-CO"/>
        </w:rPr>
      </w:pPr>
    </w:p>
    <w:p w14:paraId="77411E15" w14:textId="1E29CAC6" w:rsidR="000A3221" w:rsidRPr="006C15D5" w:rsidRDefault="009E5D71" w:rsidP="000A3221">
      <w:pPr>
        <w:jc w:val="center"/>
        <w:rPr>
          <w:rFonts w:ascii="Arial" w:hAnsi="Arial" w:cs="Arial"/>
          <w:color w:val="000000" w:themeColor="text1"/>
          <w:sz w:val="22"/>
          <w:lang w:eastAsia="es-CO"/>
        </w:rPr>
      </w:pPr>
      <w:r w:rsidRPr="00FC4438">
        <w:rPr>
          <w:noProof/>
        </w:rPr>
        <w:drawing>
          <wp:inline distT="0" distB="0" distL="0" distR="0" wp14:anchorId="0E9D4AAA" wp14:editId="434623C4">
            <wp:extent cx="2514600" cy="11144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514600" cy="1114425"/>
                    </a:xfrm>
                    <a:prstGeom prst="rect">
                      <a:avLst/>
                    </a:prstGeom>
                  </pic:spPr>
                </pic:pic>
              </a:graphicData>
            </a:graphic>
          </wp:inline>
        </w:drawing>
      </w:r>
    </w:p>
    <w:p w14:paraId="182BF0A3" w14:textId="77777777" w:rsidR="000A3221" w:rsidRDefault="000A3221" w:rsidP="000A3221">
      <w:pPr>
        <w:jc w:val="center"/>
        <w:rPr>
          <w:rFonts w:ascii="Arial" w:hAnsi="Arial" w:cs="Arial"/>
          <w:color w:val="000000" w:themeColor="text1"/>
          <w:sz w:val="18"/>
          <w:szCs w:val="20"/>
          <w:lang w:eastAsia="es-CO"/>
        </w:rPr>
      </w:pPr>
    </w:p>
    <w:p w14:paraId="68BB4AFE" w14:textId="77777777" w:rsidR="000A3221" w:rsidRPr="006C15D5" w:rsidRDefault="000A3221" w:rsidP="000A3221">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A3221" w:rsidRPr="003F6D32" w14:paraId="0D9B5608" w14:textId="77777777" w:rsidTr="002E6480">
        <w:trPr>
          <w:trHeight w:val="315"/>
        </w:trPr>
        <w:tc>
          <w:tcPr>
            <w:tcW w:w="812" w:type="dxa"/>
            <w:vAlign w:val="center"/>
            <w:hideMark/>
          </w:tcPr>
          <w:p w14:paraId="7438F1CC" w14:textId="77777777" w:rsidR="000A3221" w:rsidRPr="006C15D5" w:rsidRDefault="000A3221" w:rsidP="002E6480">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7A12528" w14:textId="77777777" w:rsidR="000A3221" w:rsidRPr="006C15D5" w:rsidRDefault="000A3221" w:rsidP="002E6480">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Camilo Perdomo Villamil </w:t>
            </w:r>
          </w:p>
          <w:p w14:paraId="0C1B47BA" w14:textId="77777777" w:rsidR="000A3221" w:rsidRPr="006C15D5" w:rsidRDefault="000A3221" w:rsidP="002E6480">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Contratista de la Subdirección de Gestión Contractual</w:t>
            </w:r>
          </w:p>
        </w:tc>
      </w:tr>
      <w:tr w:rsidR="000A3221" w:rsidRPr="003F6D32" w14:paraId="6148E603" w14:textId="77777777" w:rsidTr="002E6480">
        <w:trPr>
          <w:trHeight w:val="330"/>
        </w:trPr>
        <w:tc>
          <w:tcPr>
            <w:tcW w:w="812" w:type="dxa"/>
            <w:vAlign w:val="center"/>
            <w:hideMark/>
          </w:tcPr>
          <w:p w14:paraId="1B4031DF" w14:textId="77777777" w:rsidR="000A3221" w:rsidRPr="006C15D5" w:rsidRDefault="000A3221" w:rsidP="002E6480">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8C5FE00" w14:textId="77777777" w:rsidR="000A3221" w:rsidRDefault="000A3221" w:rsidP="002E6480">
            <w:pPr>
              <w:rPr>
                <w:rFonts w:ascii="Arial" w:hAnsi="Arial" w:cs="Arial"/>
                <w:color w:val="000000" w:themeColor="text1"/>
                <w:sz w:val="16"/>
                <w:szCs w:val="16"/>
                <w:lang w:eastAsia="es-ES"/>
              </w:rPr>
            </w:pPr>
            <w:r>
              <w:rPr>
                <w:rFonts w:ascii="Arial" w:hAnsi="Arial" w:cs="Arial"/>
                <w:color w:val="000000" w:themeColor="text1"/>
                <w:sz w:val="16"/>
                <w:szCs w:val="16"/>
                <w:lang w:eastAsia="es-ES"/>
              </w:rPr>
              <w:t>Juan David Montoya Penagos</w:t>
            </w:r>
          </w:p>
          <w:p w14:paraId="2EADEC24" w14:textId="77777777" w:rsidR="000A3221" w:rsidRPr="006C15D5" w:rsidRDefault="000A3221" w:rsidP="002E6480">
            <w:pPr>
              <w:rPr>
                <w:rFonts w:ascii="Arial" w:hAnsi="Arial" w:cs="Arial"/>
                <w:color w:val="000000" w:themeColor="text1"/>
                <w:sz w:val="16"/>
                <w:szCs w:val="16"/>
                <w:lang w:eastAsia="es-ES"/>
              </w:rPr>
            </w:pPr>
            <w:r w:rsidRPr="004D6EB0">
              <w:rPr>
                <w:rFonts w:ascii="Arial" w:hAnsi="Arial" w:cs="Arial"/>
                <w:color w:val="000000" w:themeColor="text1"/>
                <w:sz w:val="16"/>
                <w:szCs w:val="16"/>
                <w:lang w:eastAsia="es-ES"/>
              </w:rPr>
              <w:t>Gestor T1-15 de la Subdirección de Gestión Contractual</w:t>
            </w:r>
          </w:p>
        </w:tc>
      </w:tr>
      <w:tr w:rsidR="000A3221" w:rsidRPr="003F6D32" w14:paraId="0B72FD9B" w14:textId="77777777" w:rsidTr="002E6480">
        <w:trPr>
          <w:trHeight w:val="300"/>
        </w:trPr>
        <w:tc>
          <w:tcPr>
            <w:tcW w:w="812" w:type="dxa"/>
            <w:vAlign w:val="center"/>
            <w:hideMark/>
          </w:tcPr>
          <w:p w14:paraId="44ACDF20" w14:textId="77777777" w:rsidR="000A3221" w:rsidRPr="006C15D5" w:rsidRDefault="000A3221" w:rsidP="002E6480">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F8A6E4" w14:textId="77777777" w:rsidR="000A3221" w:rsidRDefault="000A3221" w:rsidP="002E6480">
            <w:pPr>
              <w:rPr>
                <w:rFonts w:ascii="Arial" w:hAnsi="Arial" w:cs="Arial"/>
                <w:color w:val="000000" w:themeColor="text1"/>
                <w:sz w:val="16"/>
                <w:szCs w:val="16"/>
                <w:lang w:eastAsia="es-ES"/>
              </w:rPr>
            </w:pPr>
            <w:r>
              <w:rPr>
                <w:rFonts w:ascii="Arial" w:hAnsi="Arial" w:cs="Arial"/>
                <w:color w:val="000000" w:themeColor="text1"/>
                <w:sz w:val="16"/>
                <w:szCs w:val="16"/>
                <w:lang w:eastAsia="es-ES"/>
              </w:rPr>
              <w:t>Jorge Augusto Tirado Navarro</w:t>
            </w:r>
          </w:p>
          <w:p w14:paraId="7C27519D" w14:textId="77777777" w:rsidR="000A3221" w:rsidRPr="006C15D5" w:rsidRDefault="000A3221" w:rsidP="002E6480">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Subdirector de Gestión Contractual</w:t>
            </w:r>
            <w:r>
              <w:rPr>
                <w:rFonts w:ascii="Arial" w:hAnsi="Arial" w:cs="Arial"/>
                <w:color w:val="000000" w:themeColor="text1"/>
                <w:sz w:val="16"/>
                <w:szCs w:val="16"/>
                <w:lang w:eastAsia="es-ES"/>
              </w:rPr>
              <w:t xml:space="preserve"> ANCP – CCE</w:t>
            </w:r>
          </w:p>
        </w:tc>
      </w:tr>
    </w:tbl>
    <w:p w14:paraId="5577E9AA" w14:textId="77777777" w:rsidR="000A3221" w:rsidRPr="006C15D5" w:rsidRDefault="000A3221" w:rsidP="00A32F14">
      <w:pPr>
        <w:rPr>
          <w:rFonts w:ascii="Arial" w:hAnsi="Arial" w:cs="Arial"/>
          <w:color w:val="000000" w:themeColor="text1"/>
        </w:rPr>
      </w:pPr>
    </w:p>
    <w:sectPr w:rsidR="000A3221" w:rsidRPr="006C15D5" w:rsidSect="005D791B">
      <w:headerReference w:type="default" r:id="rId17"/>
      <w:footerReference w:type="default" r:id="rId18"/>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FCE98D" w14:textId="77777777" w:rsidR="00C83005" w:rsidRDefault="00C83005" w:rsidP="003D76D7">
      <w:r>
        <w:separator/>
      </w:r>
    </w:p>
  </w:endnote>
  <w:endnote w:type="continuationSeparator" w:id="0">
    <w:p w14:paraId="26FE358D" w14:textId="77777777" w:rsidR="00C83005" w:rsidRDefault="00C83005" w:rsidP="003D7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84B14" w14:textId="77777777" w:rsidR="008217B7" w:rsidRDefault="00C83005" w:rsidP="00322937">
    <w:pPr>
      <w:pStyle w:val="Sinespaciado"/>
      <w:jc w:val="right"/>
      <w:rPr>
        <w:rFonts w:ascii="Arial" w:hAnsi="Arial" w:cs="Arial"/>
        <w:sz w:val="18"/>
        <w:szCs w:val="18"/>
      </w:rPr>
    </w:pPr>
  </w:p>
  <w:p w14:paraId="09F5290B" w14:textId="77777777" w:rsidR="00F501D2" w:rsidRDefault="00C83005" w:rsidP="00322937">
    <w:pPr>
      <w:pStyle w:val="Sinespaciado"/>
      <w:jc w:val="right"/>
      <w:rPr>
        <w:rFonts w:ascii="Arial" w:hAnsi="Arial" w:cs="Arial"/>
        <w:sz w:val="18"/>
        <w:szCs w:val="18"/>
      </w:rPr>
    </w:pPr>
  </w:p>
  <w:p w14:paraId="1D343841" w14:textId="77777777" w:rsidR="00FE42ED" w:rsidRPr="008217B7" w:rsidRDefault="00F410F2"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775EE45C" w14:textId="77777777" w:rsidR="009047C5" w:rsidRDefault="00F410F2" w:rsidP="00322937">
    <w:pPr>
      <w:pStyle w:val="Piedepgina"/>
      <w:jc w:val="center"/>
      <w:rPr>
        <w:lang w:val="es-ES"/>
      </w:rPr>
    </w:pPr>
    <w:r>
      <w:rPr>
        <w:noProof/>
      </w:rPr>
      <w:drawing>
        <wp:inline distT="0" distB="0" distL="0" distR="0" wp14:anchorId="332D4274" wp14:editId="6A5B2B3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0E6B99F5" w14:textId="77777777" w:rsidR="00322937" w:rsidRPr="00E756AC" w:rsidRDefault="00C83005" w:rsidP="007B0854">
    <w:pPr>
      <w:pStyle w:val="Piedepgina"/>
      <w:jc w:val="center"/>
      <w:rPr>
        <w:sz w:val="18"/>
        <w:szCs w:val="18"/>
        <w:lang w:val="es-ES"/>
      </w:rPr>
    </w:pPr>
  </w:p>
  <w:p w14:paraId="50FDFB48" w14:textId="77777777" w:rsidR="004A34D2" w:rsidRPr="00E756AC" w:rsidRDefault="00C83005"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44FF36" w14:textId="77777777" w:rsidR="00C83005" w:rsidRDefault="00C83005" w:rsidP="003D76D7">
      <w:r>
        <w:separator/>
      </w:r>
    </w:p>
  </w:footnote>
  <w:footnote w:type="continuationSeparator" w:id="0">
    <w:p w14:paraId="79E95E6E" w14:textId="77777777" w:rsidR="00C83005" w:rsidRDefault="00C83005" w:rsidP="003D76D7">
      <w:r>
        <w:continuationSeparator/>
      </w:r>
    </w:p>
  </w:footnote>
  <w:footnote w:id="1">
    <w:p w14:paraId="09F9A36C" w14:textId="77777777" w:rsidR="00BC5D4E" w:rsidRPr="00353613" w:rsidRDefault="00BC5D4E" w:rsidP="00BC5D4E">
      <w:pPr>
        <w:pStyle w:val="Textonotapie"/>
        <w:ind w:firstLine="709"/>
        <w:jc w:val="both"/>
        <w:rPr>
          <w:rFonts w:ascii="Arial" w:hAnsi="Arial" w:cs="Arial"/>
          <w:iCs/>
          <w:color w:val="1A1A1A" w:themeColor="background1" w:themeShade="1A"/>
          <w:sz w:val="19"/>
          <w:szCs w:val="19"/>
        </w:rPr>
      </w:pPr>
      <w:r w:rsidRPr="00353613">
        <w:rPr>
          <w:rStyle w:val="Refdenotaalpie"/>
          <w:rFonts w:ascii="Arial" w:hAnsi="Arial" w:cs="Arial"/>
          <w:color w:val="1A1A1A" w:themeColor="background1" w:themeShade="1A"/>
          <w:sz w:val="19"/>
          <w:szCs w:val="19"/>
        </w:rPr>
        <w:footnoteRef/>
      </w:r>
      <w:r w:rsidRPr="00353613">
        <w:rPr>
          <w:rFonts w:ascii="Arial" w:hAnsi="Arial" w:cs="Arial"/>
          <w:color w:val="1A1A1A" w:themeColor="background1" w:themeShade="1A"/>
          <w:sz w:val="19"/>
          <w:szCs w:val="19"/>
        </w:rPr>
        <w:t xml:space="preserve"> </w:t>
      </w:r>
      <w:r w:rsidRPr="00353613">
        <w:rPr>
          <w:rFonts w:ascii="Arial" w:hAnsi="Arial" w:cs="Arial"/>
          <w:iCs/>
          <w:color w:val="1A1A1A" w:themeColor="background1" w:themeShade="1A"/>
          <w:sz w:val="19"/>
          <w:szCs w:val="19"/>
        </w:rPr>
        <w:t>Artículo 3 de la Ley 80 de 1993.</w:t>
      </w:r>
    </w:p>
    <w:p w14:paraId="48FF24A6" w14:textId="77777777" w:rsidR="00BC5D4E" w:rsidRPr="00353613" w:rsidRDefault="00BC5D4E" w:rsidP="00BC5D4E">
      <w:pPr>
        <w:pStyle w:val="Textonotapie"/>
        <w:ind w:firstLine="709"/>
        <w:jc w:val="both"/>
        <w:rPr>
          <w:rFonts w:ascii="Arial" w:hAnsi="Arial" w:cs="Arial"/>
          <w:iCs/>
          <w:color w:val="1A1A1A" w:themeColor="background1" w:themeShade="1A"/>
          <w:sz w:val="19"/>
          <w:szCs w:val="19"/>
        </w:rPr>
      </w:pPr>
    </w:p>
  </w:footnote>
  <w:footnote w:id="2">
    <w:p w14:paraId="7F2DD9E7" w14:textId="77777777" w:rsidR="00BC5D4E" w:rsidRDefault="00BC5D4E" w:rsidP="00BC5D4E">
      <w:pPr>
        <w:pStyle w:val="Textonotapie"/>
        <w:ind w:firstLine="709"/>
        <w:jc w:val="both"/>
        <w:rPr>
          <w:rFonts w:ascii="Arial" w:hAnsi="Arial" w:cs="Arial"/>
          <w:sz w:val="19"/>
          <w:szCs w:val="19"/>
        </w:rPr>
      </w:pPr>
      <w:r w:rsidRPr="008043A3">
        <w:rPr>
          <w:rStyle w:val="Refdenotaalpie"/>
          <w:rFonts w:ascii="Arial" w:hAnsi="Arial" w:cs="Arial"/>
          <w:sz w:val="19"/>
          <w:szCs w:val="19"/>
        </w:rPr>
        <w:footnoteRef/>
      </w:r>
      <w:r w:rsidRPr="008043A3">
        <w:rPr>
          <w:rFonts w:ascii="Arial" w:hAnsi="Arial" w:cs="Arial"/>
          <w:sz w:val="19"/>
          <w:szCs w:val="19"/>
        </w:rPr>
        <w:t xml:space="preserve"> Consejo de Estado</w:t>
      </w:r>
      <w:r>
        <w:rPr>
          <w:rFonts w:ascii="Arial" w:hAnsi="Arial" w:cs="Arial"/>
          <w:sz w:val="19"/>
          <w:szCs w:val="19"/>
        </w:rPr>
        <w:t>.</w:t>
      </w:r>
      <w:r w:rsidRPr="008043A3">
        <w:rPr>
          <w:rFonts w:ascii="Arial" w:hAnsi="Arial" w:cs="Arial"/>
          <w:sz w:val="19"/>
          <w:szCs w:val="19"/>
        </w:rPr>
        <w:t xml:space="preserve"> Sección </w:t>
      </w:r>
      <w:r>
        <w:rPr>
          <w:rFonts w:ascii="Arial" w:hAnsi="Arial" w:cs="Arial"/>
          <w:sz w:val="19"/>
          <w:szCs w:val="19"/>
        </w:rPr>
        <w:t>Tercera.</w:t>
      </w:r>
      <w:r w:rsidRPr="008043A3">
        <w:rPr>
          <w:rFonts w:ascii="Arial" w:hAnsi="Arial" w:cs="Arial"/>
          <w:sz w:val="19"/>
          <w:szCs w:val="19"/>
        </w:rPr>
        <w:t xml:space="preserve"> </w:t>
      </w:r>
      <w:r>
        <w:rPr>
          <w:rFonts w:ascii="Arial" w:hAnsi="Arial" w:cs="Arial"/>
          <w:sz w:val="19"/>
          <w:szCs w:val="19"/>
        </w:rPr>
        <w:t>S</w:t>
      </w:r>
      <w:r w:rsidRPr="008043A3">
        <w:rPr>
          <w:rFonts w:ascii="Arial" w:hAnsi="Arial" w:cs="Arial"/>
          <w:sz w:val="19"/>
          <w:szCs w:val="19"/>
        </w:rPr>
        <w:t xml:space="preserve">entencia del 27 de noviembre de 2017. </w:t>
      </w:r>
      <w:r>
        <w:rPr>
          <w:rFonts w:ascii="Arial" w:hAnsi="Arial" w:cs="Arial"/>
          <w:sz w:val="19"/>
          <w:szCs w:val="19"/>
        </w:rPr>
        <w:t>Consejero Ponente:</w:t>
      </w:r>
      <w:r w:rsidRPr="008043A3">
        <w:rPr>
          <w:rFonts w:ascii="Arial" w:hAnsi="Arial" w:cs="Arial"/>
          <w:sz w:val="19"/>
          <w:szCs w:val="19"/>
        </w:rPr>
        <w:t xml:space="preserve"> Jaime Orlando Santofimio. Exp</w:t>
      </w:r>
      <w:r>
        <w:rPr>
          <w:rFonts w:ascii="Arial" w:hAnsi="Arial" w:cs="Arial"/>
          <w:sz w:val="19"/>
          <w:szCs w:val="19"/>
        </w:rPr>
        <w:t>ediente:</w:t>
      </w:r>
      <w:r w:rsidRPr="008043A3">
        <w:rPr>
          <w:rFonts w:ascii="Arial" w:hAnsi="Arial" w:cs="Arial"/>
          <w:sz w:val="19"/>
          <w:szCs w:val="19"/>
        </w:rPr>
        <w:t xml:space="preserve"> 51.802.</w:t>
      </w:r>
    </w:p>
    <w:p w14:paraId="1D0D7ED0" w14:textId="77777777" w:rsidR="00BC5D4E" w:rsidRPr="008043A3" w:rsidRDefault="00BC5D4E" w:rsidP="00BC5D4E">
      <w:pPr>
        <w:pStyle w:val="Textonotapie"/>
        <w:ind w:firstLine="709"/>
        <w:jc w:val="both"/>
        <w:rPr>
          <w:rFonts w:ascii="Arial" w:hAnsi="Arial" w:cs="Arial"/>
          <w:sz w:val="19"/>
          <w:szCs w:val="19"/>
        </w:rPr>
      </w:pPr>
    </w:p>
  </w:footnote>
  <w:footnote w:id="3">
    <w:p w14:paraId="29C6A9D6" w14:textId="77777777" w:rsidR="00BC5D4E" w:rsidRPr="00353613" w:rsidRDefault="00BC5D4E" w:rsidP="00BC5D4E">
      <w:pPr>
        <w:pStyle w:val="Textonotapie"/>
        <w:ind w:firstLine="709"/>
        <w:jc w:val="both"/>
        <w:rPr>
          <w:rFonts w:ascii="Arial" w:hAnsi="Arial" w:cs="Arial"/>
          <w:iCs/>
          <w:color w:val="1A1A1A" w:themeColor="background1" w:themeShade="1A"/>
          <w:sz w:val="19"/>
          <w:szCs w:val="19"/>
        </w:rPr>
      </w:pPr>
      <w:r w:rsidRPr="00353613">
        <w:rPr>
          <w:rStyle w:val="Refdenotaalpie"/>
          <w:rFonts w:ascii="Arial" w:hAnsi="Arial" w:cs="Arial"/>
          <w:color w:val="1A1A1A" w:themeColor="background1" w:themeShade="1A"/>
          <w:sz w:val="19"/>
          <w:szCs w:val="19"/>
        </w:rPr>
        <w:footnoteRef/>
      </w:r>
      <w:r w:rsidRPr="00353613">
        <w:rPr>
          <w:rFonts w:ascii="Arial" w:hAnsi="Arial" w:cs="Arial"/>
          <w:color w:val="1A1A1A" w:themeColor="background1" w:themeShade="1A"/>
          <w:sz w:val="19"/>
          <w:szCs w:val="19"/>
        </w:rPr>
        <w:t xml:space="preserve"> </w:t>
      </w:r>
      <w:r w:rsidRPr="00353613">
        <w:rPr>
          <w:rFonts w:ascii="Arial" w:hAnsi="Arial" w:cs="Arial"/>
          <w:iCs/>
          <w:color w:val="1A1A1A" w:themeColor="background1" w:themeShade="1A"/>
          <w:sz w:val="19"/>
          <w:szCs w:val="19"/>
        </w:rPr>
        <w:t>Artículo 17 de la Ley 1150 de 2007.</w:t>
      </w:r>
    </w:p>
    <w:p w14:paraId="456E3A07" w14:textId="77777777" w:rsidR="00BC5D4E" w:rsidRPr="00353613" w:rsidRDefault="00BC5D4E" w:rsidP="00BC5D4E">
      <w:pPr>
        <w:pStyle w:val="Textonotapie"/>
        <w:ind w:firstLine="709"/>
        <w:jc w:val="both"/>
        <w:rPr>
          <w:rFonts w:ascii="Arial" w:hAnsi="Arial" w:cs="Arial"/>
          <w:color w:val="1A1A1A" w:themeColor="background1" w:themeShade="1A"/>
          <w:sz w:val="19"/>
          <w:szCs w:val="19"/>
          <w:lang w:val="es-ES"/>
        </w:rPr>
      </w:pPr>
    </w:p>
  </w:footnote>
  <w:footnote w:id="4">
    <w:p w14:paraId="30B4FCBB" w14:textId="77777777" w:rsidR="00BC5D4E" w:rsidRPr="00353613" w:rsidRDefault="00BC5D4E" w:rsidP="00BC5D4E">
      <w:pPr>
        <w:pStyle w:val="Textonotapie"/>
        <w:ind w:firstLine="709"/>
        <w:jc w:val="both"/>
        <w:rPr>
          <w:rFonts w:ascii="Arial" w:hAnsi="Arial" w:cs="Arial"/>
          <w:iCs/>
          <w:color w:val="1A1A1A" w:themeColor="background1" w:themeShade="1A"/>
          <w:sz w:val="19"/>
          <w:szCs w:val="19"/>
        </w:rPr>
      </w:pPr>
      <w:r w:rsidRPr="00353613">
        <w:rPr>
          <w:rStyle w:val="Refdenotaalpie"/>
          <w:rFonts w:ascii="Arial" w:hAnsi="Arial" w:cs="Arial"/>
          <w:color w:val="1A1A1A" w:themeColor="background1" w:themeShade="1A"/>
          <w:sz w:val="19"/>
          <w:szCs w:val="19"/>
        </w:rPr>
        <w:footnoteRef/>
      </w:r>
      <w:r w:rsidRPr="00353613">
        <w:rPr>
          <w:rFonts w:ascii="Arial" w:hAnsi="Arial" w:cs="Arial"/>
          <w:color w:val="1A1A1A" w:themeColor="background1" w:themeShade="1A"/>
          <w:sz w:val="19"/>
          <w:szCs w:val="19"/>
        </w:rPr>
        <w:t xml:space="preserve"> </w:t>
      </w:r>
      <w:r w:rsidRPr="00353613">
        <w:rPr>
          <w:rFonts w:ascii="Arial" w:hAnsi="Arial" w:cs="Arial"/>
          <w:iCs/>
          <w:color w:val="1A1A1A" w:themeColor="background1" w:themeShade="1A"/>
          <w:sz w:val="19"/>
          <w:szCs w:val="19"/>
        </w:rPr>
        <w:t>Artículo 21 de la Ley 1150 de 2007.</w:t>
      </w:r>
    </w:p>
    <w:p w14:paraId="2A5051C6" w14:textId="77777777" w:rsidR="00BC5D4E" w:rsidRPr="00353613" w:rsidRDefault="00BC5D4E" w:rsidP="00BC5D4E">
      <w:pPr>
        <w:pStyle w:val="Textonotapie"/>
        <w:ind w:firstLine="709"/>
        <w:jc w:val="both"/>
        <w:rPr>
          <w:rFonts w:ascii="Arial" w:hAnsi="Arial" w:cs="Arial"/>
          <w:color w:val="1A1A1A" w:themeColor="background1" w:themeShade="1A"/>
          <w:sz w:val="19"/>
          <w:szCs w:val="19"/>
        </w:rPr>
      </w:pPr>
    </w:p>
  </w:footnote>
  <w:footnote w:id="5">
    <w:p w14:paraId="665DE97A" w14:textId="77777777" w:rsidR="00BC5D4E" w:rsidRPr="00353613" w:rsidRDefault="00BC5D4E" w:rsidP="00BC5D4E">
      <w:pPr>
        <w:pStyle w:val="Textonotapie"/>
        <w:ind w:firstLine="709"/>
        <w:jc w:val="both"/>
        <w:rPr>
          <w:rFonts w:ascii="Arial" w:hAnsi="Arial" w:cs="Arial"/>
          <w:iCs/>
          <w:color w:val="1A1A1A" w:themeColor="background1" w:themeShade="1A"/>
          <w:sz w:val="19"/>
          <w:szCs w:val="19"/>
        </w:rPr>
      </w:pPr>
      <w:r w:rsidRPr="00353613">
        <w:rPr>
          <w:rStyle w:val="Refdenotaalpie"/>
          <w:rFonts w:ascii="Arial" w:hAnsi="Arial" w:cs="Arial"/>
          <w:color w:val="1A1A1A" w:themeColor="background1" w:themeShade="1A"/>
          <w:sz w:val="19"/>
          <w:szCs w:val="19"/>
        </w:rPr>
        <w:footnoteRef/>
      </w:r>
      <w:r w:rsidRPr="00353613">
        <w:rPr>
          <w:rFonts w:ascii="Arial" w:hAnsi="Arial" w:cs="Arial"/>
          <w:color w:val="1A1A1A" w:themeColor="background1" w:themeShade="1A"/>
          <w:sz w:val="19"/>
          <w:szCs w:val="19"/>
        </w:rPr>
        <w:t xml:space="preserve"> </w:t>
      </w:r>
      <w:r w:rsidRPr="00353613">
        <w:rPr>
          <w:rFonts w:ascii="Arial" w:hAnsi="Arial" w:cs="Arial"/>
          <w:iCs/>
          <w:color w:val="1A1A1A" w:themeColor="background1" w:themeShade="1A"/>
          <w:sz w:val="19"/>
          <w:szCs w:val="19"/>
        </w:rPr>
        <w:t>Artículos 83 a 86 de la Ley 1474 de 2011.</w:t>
      </w:r>
    </w:p>
    <w:p w14:paraId="3BD2D146" w14:textId="77777777" w:rsidR="00BC5D4E" w:rsidRPr="00353613" w:rsidRDefault="00BC5D4E" w:rsidP="00BC5D4E">
      <w:pPr>
        <w:pStyle w:val="Textonotapie"/>
        <w:ind w:firstLine="709"/>
        <w:jc w:val="both"/>
        <w:rPr>
          <w:rFonts w:ascii="Arial" w:hAnsi="Arial" w:cs="Arial"/>
          <w:color w:val="1A1A1A" w:themeColor="background1" w:themeShade="1A"/>
          <w:sz w:val="19"/>
          <w:szCs w:val="19"/>
        </w:rPr>
      </w:pPr>
    </w:p>
  </w:footnote>
  <w:footnote w:id="6">
    <w:p w14:paraId="7CCAA4DD" w14:textId="77777777" w:rsidR="00BC5D4E" w:rsidRPr="00B52AA3" w:rsidRDefault="00BC5D4E" w:rsidP="00BC5D4E">
      <w:pPr>
        <w:pStyle w:val="Textonotapie"/>
        <w:ind w:firstLine="708"/>
        <w:jc w:val="both"/>
        <w:rPr>
          <w:rFonts w:ascii="Arial" w:hAnsi="Arial" w:cs="Arial"/>
          <w:color w:val="000000" w:themeColor="text1"/>
          <w:sz w:val="19"/>
          <w:szCs w:val="19"/>
          <w:lang w:val="es-ES"/>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SUÁREZ BELTRÁN, Gonzalo. Estudios de derecho contractual público. 1ª Ed. Legis, 2014. Bogotá. p. 256.</w:t>
      </w:r>
    </w:p>
    <w:p w14:paraId="0523B94F" w14:textId="77777777" w:rsidR="00BC5D4E" w:rsidRPr="00B52AA3" w:rsidRDefault="00BC5D4E" w:rsidP="00BC5D4E">
      <w:pPr>
        <w:pStyle w:val="Textonotapie"/>
        <w:jc w:val="both"/>
        <w:rPr>
          <w:rFonts w:ascii="Arial" w:hAnsi="Arial" w:cs="Arial"/>
          <w:color w:val="000000" w:themeColor="text1"/>
          <w:sz w:val="19"/>
          <w:szCs w:val="19"/>
        </w:rPr>
      </w:pPr>
    </w:p>
  </w:footnote>
  <w:footnote w:id="7">
    <w:p w14:paraId="4688CB77" w14:textId="77777777" w:rsidR="00BC5D4E" w:rsidRPr="00B52AA3" w:rsidRDefault="00BC5D4E" w:rsidP="00BC5D4E">
      <w:pPr>
        <w:pStyle w:val="Textonotapie"/>
        <w:ind w:firstLine="708"/>
        <w:jc w:val="both"/>
        <w:rPr>
          <w:rStyle w:val="Hipervnculo"/>
          <w:rFonts w:ascii="Arial" w:hAnsi="Arial" w:cs="Arial"/>
          <w:iCs/>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 xml:space="preserve">Disponible en: </w:t>
      </w:r>
      <w:hyperlink r:id="rId1" w:history="1">
        <w:r w:rsidRPr="00B52AA3">
          <w:rPr>
            <w:rStyle w:val="Hipervnculo"/>
            <w:rFonts w:ascii="Arial" w:hAnsi="Arial" w:cs="Arial"/>
            <w:iCs/>
            <w:color w:val="000000" w:themeColor="text1"/>
            <w:sz w:val="19"/>
            <w:szCs w:val="19"/>
          </w:rPr>
          <w:t>https://www.colombiacompra.gov.co/sites/cce_public/files/cce_documents/cce_guia_para_el_ejercicio_de_las_funciones_de_supervision_e_interventoria_de_los_contratos_del_estado.pdf</w:t>
        </w:r>
      </w:hyperlink>
      <w:r w:rsidRPr="00B52AA3">
        <w:rPr>
          <w:rStyle w:val="Hipervnculo"/>
          <w:rFonts w:ascii="Arial" w:hAnsi="Arial" w:cs="Arial"/>
          <w:iCs/>
          <w:color w:val="000000" w:themeColor="text1"/>
          <w:sz w:val="19"/>
          <w:szCs w:val="19"/>
        </w:rPr>
        <w:t>.</w:t>
      </w:r>
    </w:p>
    <w:p w14:paraId="08F25DD0" w14:textId="77777777" w:rsidR="00BC5D4E" w:rsidRPr="00B52AA3" w:rsidRDefault="00BC5D4E" w:rsidP="00BC5D4E">
      <w:pPr>
        <w:pStyle w:val="Textonotapie"/>
        <w:ind w:firstLine="708"/>
        <w:jc w:val="both"/>
        <w:rPr>
          <w:rFonts w:ascii="Arial" w:hAnsi="Arial" w:cs="Arial"/>
          <w:iCs/>
          <w:color w:val="000000" w:themeColor="text1"/>
          <w:sz w:val="19"/>
          <w:szCs w:val="19"/>
        </w:rPr>
      </w:pPr>
    </w:p>
  </w:footnote>
  <w:footnote w:id="8">
    <w:p w14:paraId="5505B646" w14:textId="77777777" w:rsidR="00BC5D4E" w:rsidRPr="00B52AA3" w:rsidRDefault="00BC5D4E" w:rsidP="00BC5D4E">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Departamento Administrativo de la Función Pública. Concepto del 6 de mayo de 2019. Rad. 140.881.</w:t>
      </w:r>
    </w:p>
    <w:p w14:paraId="572E80BB" w14:textId="77777777" w:rsidR="00BC5D4E" w:rsidRPr="00B52AA3" w:rsidRDefault="00BC5D4E" w:rsidP="00BC5D4E">
      <w:pPr>
        <w:pStyle w:val="Textonotapie"/>
        <w:jc w:val="both"/>
        <w:rPr>
          <w:rFonts w:ascii="Arial" w:hAnsi="Arial" w:cs="Arial"/>
          <w:color w:val="000000" w:themeColor="text1"/>
          <w:sz w:val="19"/>
          <w:szCs w:val="19"/>
        </w:rPr>
      </w:pPr>
    </w:p>
  </w:footnote>
  <w:footnote w:id="9">
    <w:p w14:paraId="2E0D75F4" w14:textId="77777777" w:rsidR="00BC5D4E" w:rsidRPr="00B52AA3" w:rsidRDefault="00BC5D4E" w:rsidP="00BC5D4E">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En las Gacetas Nos. 607 y 784 de 2010, en las páginas 12 y 24, respectivamente, se da cuenta de esto.</w:t>
      </w:r>
    </w:p>
    <w:p w14:paraId="5572DA52" w14:textId="77777777" w:rsidR="00BC5D4E" w:rsidRPr="00B52AA3" w:rsidRDefault="00BC5D4E" w:rsidP="00BC5D4E">
      <w:pPr>
        <w:pStyle w:val="Textonotapie"/>
        <w:ind w:firstLine="708"/>
        <w:jc w:val="both"/>
        <w:rPr>
          <w:rFonts w:ascii="Arial" w:hAnsi="Arial" w:cs="Arial"/>
          <w:color w:val="000000" w:themeColor="text1"/>
          <w:sz w:val="19"/>
          <w:szCs w:val="19"/>
          <w:lang w:val="es-ES"/>
        </w:rPr>
      </w:pPr>
    </w:p>
  </w:footnote>
  <w:footnote w:id="10">
    <w:p w14:paraId="322E5CF9" w14:textId="77777777" w:rsidR="00BC5D4E" w:rsidRPr="00B52AA3" w:rsidRDefault="00BC5D4E" w:rsidP="00BC5D4E">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Ver las Gacetas Nos. 1002 y 1117 de 2010, en las páginas 44 y 13, respectivamente.</w:t>
      </w:r>
    </w:p>
    <w:p w14:paraId="37B1867D" w14:textId="77777777" w:rsidR="00BC5D4E" w:rsidRPr="00B52AA3" w:rsidRDefault="00BC5D4E" w:rsidP="00BC5D4E">
      <w:pPr>
        <w:pStyle w:val="Textonotapie"/>
        <w:ind w:firstLine="708"/>
        <w:jc w:val="both"/>
        <w:rPr>
          <w:rFonts w:ascii="Arial" w:hAnsi="Arial" w:cs="Arial"/>
          <w:color w:val="000000" w:themeColor="text1"/>
          <w:sz w:val="19"/>
          <w:szCs w:val="19"/>
          <w:lang w:val="es-ES"/>
        </w:rPr>
      </w:pPr>
    </w:p>
  </w:footnote>
  <w:footnote w:id="11">
    <w:p w14:paraId="30812E92" w14:textId="77777777" w:rsidR="00BC5D4E" w:rsidRPr="00B52AA3" w:rsidRDefault="00BC5D4E" w:rsidP="00BC5D4E">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Ver la Gaceta No. 019 de 2011, en la página 17.</w:t>
      </w:r>
    </w:p>
    <w:p w14:paraId="66E4639D" w14:textId="77777777" w:rsidR="00BC5D4E" w:rsidRPr="00B52AA3" w:rsidRDefault="00BC5D4E" w:rsidP="00BC5D4E">
      <w:pPr>
        <w:pStyle w:val="Textonotapie"/>
        <w:ind w:firstLine="708"/>
        <w:jc w:val="both"/>
        <w:rPr>
          <w:rFonts w:ascii="Arial" w:hAnsi="Arial" w:cs="Arial"/>
          <w:color w:val="000000" w:themeColor="text1"/>
          <w:sz w:val="19"/>
          <w:szCs w:val="19"/>
          <w:lang w:val="es-ES"/>
        </w:rPr>
      </w:pPr>
    </w:p>
  </w:footnote>
  <w:footnote w:id="12">
    <w:p w14:paraId="62CE704D" w14:textId="77777777" w:rsidR="00BC5D4E" w:rsidRPr="00B52AA3" w:rsidRDefault="00BC5D4E" w:rsidP="00BC5D4E">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Ver la Gaceta No. 128 de 2011, en la página 20.</w:t>
      </w:r>
    </w:p>
    <w:p w14:paraId="24B713E3" w14:textId="77777777" w:rsidR="00BC5D4E" w:rsidRPr="00B52AA3" w:rsidRDefault="00BC5D4E" w:rsidP="00BC5D4E">
      <w:pPr>
        <w:pStyle w:val="Textonotapie"/>
        <w:ind w:firstLine="708"/>
        <w:jc w:val="both"/>
        <w:rPr>
          <w:rFonts w:ascii="Arial" w:hAnsi="Arial" w:cs="Arial"/>
          <w:color w:val="000000" w:themeColor="text1"/>
          <w:sz w:val="19"/>
          <w:szCs w:val="19"/>
          <w:lang w:val="es-ES"/>
        </w:rPr>
      </w:pPr>
    </w:p>
  </w:footnote>
  <w:footnote w:id="13">
    <w:p w14:paraId="1E82C41B" w14:textId="77777777" w:rsidR="00BC5D4E" w:rsidRPr="00B52AA3" w:rsidRDefault="00BC5D4E" w:rsidP="00BC5D4E">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Ver la Gaceta No. 258 de 2011, en la página 16.</w:t>
      </w:r>
    </w:p>
    <w:p w14:paraId="19AA1514" w14:textId="77777777" w:rsidR="00BC5D4E" w:rsidRPr="00B52AA3" w:rsidRDefault="00BC5D4E" w:rsidP="00BC5D4E">
      <w:pPr>
        <w:pStyle w:val="Textonotapie"/>
        <w:ind w:firstLine="708"/>
        <w:rPr>
          <w:rFonts w:ascii="Arial" w:hAnsi="Arial" w:cs="Arial"/>
          <w:color w:val="000000" w:themeColor="text1"/>
          <w:sz w:val="19"/>
          <w:szCs w:val="19"/>
          <w:lang w:val="es-ES"/>
        </w:rPr>
      </w:pPr>
    </w:p>
  </w:footnote>
  <w:footnote w:id="14">
    <w:p w14:paraId="2CF76EDE" w14:textId="77777777" w:rsidR="00BC5D4E" w:rsidRPr="00B52AA3" w:rsidRDefault="00BC5D4E" w:rsidP="00BC5D4E">
      <w:pPr>
        <w:pStyle w:val="Textonotapie"/>
        <w:ind w:firstLine="708"/>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Ver las Gacetas Nos. 1002 y 1117 de 2010.</w:t>
      </w:r>
    </w:p>
    <w:p w14:paraId="2B6502E2" w14:textId="77777777" w:rsidR="00BC5D4E" w:rsidRPr="00B52AA3" w:rsidRDefault="00BC5D4E" w:rsidP="00BC5D4E">
      <w:pPr>
        <w:pStyle w:val="Textonotapie"/>
        <w:ind w:firstLine="708"/>
        <w:rPr>
          <w:rFonts w:ascii="Arial" w:hAnsi="Arial" w:cs="Arial"/>
          <w:color w:val="000000" w:themeColor="text1"/>
          <w:sz w:val="19"/>
          <w:szCs w:val="19"/>
          <w:lang w:val="es-ES"/>
        </w:rPr>
      </w:pPr>
    </w:p>
  </w:footnote>
  <w:footnote w:id="15">
    <w:p w14:paraId="5D2C4F79" w14:textId="77777777" w:rsidR="00BC5D4E" w:rsidRPr="00B52AA3" w:rsidRDefault="00BC5D4E" w:rsidP="00BC5D4E">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Consejo de Estado, Sección Tercera, Subsección A. Radicado No. 27426. C.P. Ramiro Pazos Guerrero.</w:t>
      </w:r>
    </w:p>
    <w:p w14:paraId="07F1B7B7" w14:textId="77777777" w:rsidR="00BC5D4E" w:rsidRPr="00B52AA3" w:rsidRDefault="00BC5D4E" w:rsidP="00BC5D4E">
      <w:pPr>
        <w:pStyle w:val="Textonotapie"/>
        <w:ind w:firstLine="708"/>
        <w:jc w:val="both"/>
        <w:rPr>
          <w:rFonts w:ascii="Arial" w:hAnsi="Arial" w:cs="Arial"/>
          <w:color w:val="000000" w:themeColor="text1"/>
          <w:sz w:val="19"/>
          <w:szCs w:val="19"/>
        </w:rPr>
      </w:pPr>
    </w:p>
  </w:footnote>
  <w:footnote w:id="16">
    <w:p w14:paraId="7F9441C9" w14:textId="6C10ED61" w:rsidR="00D8525E" w:rsidRPr="00D8525E" w:rsidRDefault="00D8525E">
      <w:pPr>
        <w:pStyle w:val="Textonotapie"/>
        <w:rPr>
          <w:rFonts w:ascii="Arial" w:hAnsi="Arial" w:cs="Arial"/>
          <w:lang w:val="es-ES"/>
        </w:rPr>
      </w:pPr>
      <w:r w:rsidRPr="00D8525E">
        <w:rPr>
          <w:rStyle w:val="Refdenotaalpie"/>
          <w:rFonts w:ascii="Arial" w:hAnsi="Arial" w:cs="Arial"/>
          <w:sz w:val="19"/>
          <w:szCs w:val="19"/>
        </w:rPr>
        <w:footnoteRef/>
      </w:r>
      <w:r w:rsidRPr="00D8525E">
        <w:rPr>
          <w:rFonts w:ascii="Arial" w:hAnsi="Arial" w:cs="Arial"/>
          <w:sz w:val="19"/>
          <w:szCs w:val="19"/>
        </w:rPr>
        <w:t xml:space="preserve"> Hinestrosa, Fernando. Derecho civil obligaciones. Pag. 91</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E5F8C" w14:textId="77777777" w:rsidR="007B0854" w:rsidRDefault="00F410F2">
    <w:pPr>
      <w:pStyle w:val="Encabezado"/>
    </w:pPr>
    <w:r>
      <w:rPr>
        <w:noProof/>
        <w:lang w:val="es-CO" w:eastAsia="es-CO"/>
      </w:rPr>
      <w:drawing>
        <wp:anchor distT="0" distB="0" distL="114300" distR="114300" simplePos="0" relativeHeight="251659264" behindDoc="1" locked="0" layoutInCell="1" allowOverlap="1" wp14:anchorId="573DC992" wp14:editId="786AC5A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D2D0F1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2"/>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6D7"/>
    <w:rsid w:val="00025410"/>
    <w:rsid w:val="000803FE"/>
    <w:rsid w:val="000A3221"/>
    <w:rsid w:val="000C51C3"/>
    <w:rsid w:val="000F2086"/>
    <w:rsid w:val="00107CE3"/>
    <w:rsid w:val="00125144"/>
    <w:rsid w:val="00130782"/>
    <w:rsid w:val="00197D73"/>
    <w:rsid w:val="001B77B2"/>
    <w:rsid w:val="001C03B6"/>
    <w:rsid w:val="001E1555"/>
    <w:rsid w:val="002075E5"/>
    <w:rsid w:val="002127B3"/>
    <w:rsid w:val="00230BEF"/>
    <w:rsid w:val="00275779"/>
    <w:rsid w:val="002C6180"/>
    <w:rsid w:val="00301313"/>
    <w:rsid w:val="0035141D"/>
    <w:rsid w:val="00374DAD"/>
    <w:rsid w:val="003C558A"/>
    <w:rsid w:val="003C5B85"/>
    <w:rsid w:val="003D76D7"/>
    <w:rsid w:val="003E4D6D"/>
    <w:rsid w:val="00401E1B"/>
    <w:rsid w:val="004170EC"/>
    <w:rsid w:val="004200A1"/>
    <w:rsid w:val="00425809"/>
    <w:rsid w:val="00447CAD"/>
    <w:rsid w:val="0046283A"/>
    <w:rsid w:val="00493C25"/>
    <w:rsid w:val="004D2783"/>
    <w:rsid w:val="004D6641"/>
    <w:rsid w:val="004D6EB0"/>
    <w:rsid w:val="005062A7"/>
    <w:rsid w:val="005215EF"/>
    <w:rsid w:val="005319C1"/>
    <w:rsid w:val="0057262A"/>
    <w:rsid w:val="005735DE"/>
    <w:rsid w:val="00585342"/>
    <w:rsid w:val="005858F5"/>
    <w:rsid w:val="00587875"/>
    <w:rsid w:val="00587CC8"/>
    <w:rsid w:val="00595C07"/>
    <w:rsid w:val="005B4540"/>
    <w:rsid w:val="005D36A1"/>
    <w:rsid w:val="005D7830"/>
    <w:rsid w:val="005E0216"/>
    <w:rsid w:val="005E12C9"/>
    <w:rsid w:val="005F36F3"/>
    <w:rsid w:val="005F5CB4"/>
    <w:rsid w:val="006545C6"/>
    <w:rsid w:val="00666FB4"/>
    <w:rsid w:val="00690FB4"/>
    <w:rsid w:val="006A7725"/>
    <w:rsid w:val="006B382F"/>
    <w:rsid w:val="006F73DF"/>
    <w:rsid w:val="00706796"/>
    <w:rsid w:val="00707F5A"/>
    <w:rsid w:val="00727161"/>
    <w:rsid w:val="007358E3"/>
    <w:rsid w:val="007A1095"/>
    <w:rsid w:val="007C764A"/>
    <w:rsid w:val="007E5A7C"/>
    <w:rsid w:val="007F3718"/>
    <w:rsid w:val="00806D63"/>
    <w:rsid w:val="0081088E"/>
    <w:rsid w:val="0081421D"/>
    <w:rsid w:val="00837F34"/>
    <w:rsid w:val="00840110"/>
    <w:rsid w:val="00873A9D"/>
    <w:rsid w:val="00881473"/>
    <w:rsid w:val="008B2C85"/>
    <w:rsid w:val="008D0D60"/>
    <w:rsid w:val="008F639B"/>
    <w:rsid w:val="00902FF1"/>
    <w:rsid w:val="00903F51"/>
    <w:rsid w:val="009D4553"/>
    <w:rsid w:val="009E4978"/>
    <w:rsid w:val="009E5D71"/>
    <w:rsid w:val="00A1440E"/>
    <w:rsid w:val="00A17A4E"/>
    <w:rsid w:val="00A32F14"/>
    <w:rsid w:val="00A37206"/>
    <w:rsid w:val="00A43CFB"/>
    <w:rsid w:val="00A5273D"/>
    <w:rsid w:val="00A57CE2"/>
    <w:rsid w:val="00A851EC"/>
    <w:rsid w:val="00A95C83"/>
    <w:rsid w:val="00AD1F08"/>
    <w:rsid w:val="00AE0EA0"/>
    <w:rsid w:val="00AE5029"/>
    <w:rsid w:val="00B041F5"/>
    <w:rsid w:val="00B32CFF"/>
    <w:rsid w:val="00B35ABE"/>
    <w:rsid w:val="00B4367C"/>
    <w:rsid w:val="00B4530C"/>
    <w:rsid w:val="00B61319"/>
    <w:rsid w:val="00B63EB7"/>
    <w:rsid w:val="00B7500E"/>
    <w:rsid w:val="00B87DAB"/>
    <w:rsid w:val="00BC42A3"/>
    <w:rsid w:val="00BC5D4E"/>
    <w:rsid w:val="00BF3AEF"/>
    <w:rsid w:val="00C02BC1"/>
    <w:rsid w:val="00C512BD"/>
    <w:rsid w:val="00C73326"/>
    <w:rsid w:val="00C74B52"/>
    <w:rsid w:val="00C74D6A"/>
    <w:rsid w:val="00C82EF7"/>
    <w:rsid w:val="00C83005"/>
    <w:rsid w:val="00CA0999"/>
    <w:rsid w:val="00CD4291"/>
    <w:rsid w:val="00CE1978"/>
    <w:rsid w:val="00D35212"/>
    <w:rsid w:val="00D82EBA"/>
    <w:rsid w:val="00D8525E"/>
    <w:rsid w:val="00D8574A"/>
    <w:rsid w:val="00DA76D3"/>
    <w:rsid w:val="00DB6FCA"/>
    <w:rsid w:val="00DE48C6"/>
    <w:rsid w:val="00DF5622"/>
    <w:rsid w:val="00DF72AB"/>
    <w:rsid w:val="00E26580"/>
    <w:rsid w:val="00E662C1"/>
    <w:rsid w:val="00E773FC"/>
    <w:rsid w:val="00E84C78"/>
    <w:rsid w:val="00E95F23"/>
    <w:rsid w:val="00E96187"/>
    <w:rsid w:val="00EA395D"/>
    <w:rsid w:val="00EF784E"/>
    <w:rsid w:val="00F05D20"/>
    <w:rsid w:val="00F24AF8"/>
    <w:rsid w:val="00F31054"/>
    <w:rsid w:val="00F344A0"/>
    <w:rsid w:val="00F37CF4"/>
    <w:rsid w:val="00F410F2"/>
    <w:rsid w:val="00F61F2D"/>
    <w:rsid w:val="00FA769C"/>
    <w:rsid w:val="00FC4706"/>
    <w:rsid w:val="00FE09A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343A3"/>
  <w15:chartTrackingRefBased/>
  <w15:docId w15:val="{3D397E1E-011D-9E41-8CBD-D232CF87C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D60"/>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D76D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D76D7"/>
    <w:rPr>
      <w:szCs w:val="22"/>
      <w:lang w:val="es-MX"/>
    </w:rPr>
  </w:style>
  <w:style w:type="paragraph" w:styleId="Encabezado">
    <w:name w:val="header"/>
    <w:basedOn w:val="Normal"/>
    <w:link w:val="EncabezadoCar"/>
    <w:uiPriority w:val="99"/>
    <w:unhideWhenUsed/>
    <w:rsid w:val="003D76D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D76D7"/>
    <w:rPr>
      <w:szCs w:val="22"/>
      <w:lang w:val="es-MX"/>
    </w:rPr>
  </w:style>
  <w:style w:type="table" w:styleId="Tablaconcuadrcula">
    <w:name w:val="Table Grid"/>
    <w:basedOn w:val="Tablanormal"/>
    <w:uiPriority w:val="39"/>
    <w:rsid w:val="003D76D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D76D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link w:val="SinespaciadoCar"/>
    <w:uiPriority w:val="3"/>
    <w:qFormat/>
    <w:rsid w:val="003D76D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D76D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D76D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3D76D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D76D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link w:val="Appelnotedebasde"/>
    <w:uiPriority w:val="99"/>
    <w:unhideWhenUsed/>
    <w:qFormat/>
    <w:rsid w:val="003D76D7"/>
    <w:rPr>
      <w:vertAlign w:val="superscript"/>
    </w:rPr>
  </w:style>
  <w:style w:type="paragraph" w:customStyle="1" w:styleId="paragraph">
    <w:name w:val="paragraph"/>
    <w:basedOn w:val="Normal"/>
    <w:rsid w:val="003D76D7"/>
    <w:pPr>
      <w:spacing w:before="100" w:beforeAutospacing="1" w:after="100" w:afterAutospacing="1"/>
    </w:pPr>
  </w:style>
  <w:style w:type="paragraph" w:styleId="Textoindependiente">
    <w:name w:val="Body Text"/>
    <w:basedOn w:val="Normal"/>
    <w:link w:val="TextoindependienteCar"/>
    <w:uiPriority w:val="1"/>
    <w:qFormat/>
    <w:rsid w:val="003D76D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D76D7"/>
    <w:rPr>
      <w:rFonts w:ascii="Arial" w:eastAsia="Arial" w:hAnsi="Arial" w:cs="Arial"/>
      <w:sz w:val="20"/>
      <w:szCs w:val="20"/>
      <w:lang w:val="es-ES"/>
    </w:rPr>
  </w:style>
  <w:style w:type="paragraph" w:styleId="NormalWeb">
    <w:name w:val="Normal (Web)"/>
    <w:basedOn w:val="Normal"/>
    <w:link w:val="NormalWebCar"/>
    <w:uiPriority w:val="99"/>
    <w:unhideWhenUsed/>
    <w:rsid w:val="003D76D7"/>
    <w:pPr>
      <w:spacing w:before="100" w:beforeAutospacing="1" w:after="100" w:afterAutospacing="1"/>
    </w:pPr>
  </w:style>
  <w:style w:type="paragraph" w:customStyle="1" w:styleId="xxmsonospacing">
    <w:name w:val="x_xmsonospacing"/>
    <w:basedOn w:val="Normal"/>
    <w:rsid w:val="003D76D7"/>
    <w:pPr>
      <w:spacing w:before="100" w:beforeAutospacing="1" w:after="100" w:afterAutospacing="1"/>
    </w:pPr>
  </w:style>
  <w:style w:type="paragraph" w:customStyle="1" w:styleId="xmsonormal">
    <w:name w:val="x_msonormal"/>
    <w:basedOn w:val="Normal"/>
    <w:rsid w:val="003D76D7"/>
    <w:pPr>
      <w:spacing w:before="100" w:beforeAutospacing="1" w:after="100" w:afterAutospacing="1"/>
    </w:pPr>
  </w:style>
  <w:style w:type="paragraph" w:customStyle="1" w:styleId="Appelnotedebasde">
    <w:name w:val="Appel note de bas de..."/>
    <w:basedOn w:val="Normal"/>
    <w:link w:val="Refdenotaalpie"/>
    <w:uiPriority w:val="99"/>
    <w:rsid w:val="003D76D7"/>
    <w:pPr>
      <w:spacing w:after="160" w:line="240" w:lineRule="exact"/>
    </w:pPr>
    <w:rPr>
      <w:rFonts w:asciiTheme="minorHAnsi" w:eastAsiaTheme="minorHAnsi" w:hAnsiTheme="minorHAnsi" w:cstheme="minorBidi"/>
      <w:vertAlign w:val="superscript"/>
      <w:lang w:eastAsia="en-US"/>
    </w:rPr>
  </w:style>
  <w:style w:type="character" w:styleId="Refdecomentario">
    <w:name w:val="annotation reference"/>
    <w:basedOn w:val="Fuentedeprrafopredeter"/>
    <w:uiPriority w:val="99"/>
    <w:semiHidden/>
    <w:unhideWhenUsed/>
    <w:rsid w:val="007E5A7C"/>
    <w:rPr>
      <w:sz w:val="16"/>
      <w:szCs w:val="16"/>
    </w:rPr>
  </w:style>
  <w:style w:type="paragraph" w:styleId="Textocomentario">
    <w:name w:val="annotation text"/>
    <w:basedOn w:val="Normal"/>
    <w:link w:val="TextocomentarioCar"/>
    <w:uiPriority w:val="99"/>
    <w:semiHidden/>
    <w:unhideWhenUsed/>
    <w:rsid w:val="007E5A7C"/>
    <w:rPr>
      <w:sz w:val="20"/>
      <w:szCs w:val="20"/>
    </w:rPr>
  </w:style>
  <w:style w:type="character" w:customStyle="1" w:styleId="TextocomentarioCar">
    <w:name w:val="Texto comentario Car"/>
    <w:basedOn w:val="Fuentedeprrafopredeter"/>
    <w:link w:val="Textocomentario"/>
    <w:uiPriority w:val="99"/>
    <w:semiHidden/>
    <w:rsid w:val="007E5A7C"/>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7E5A7C"/>
    <w:rPr>
      <w:b/>
      <w:bCs/>
    </w:rPr>
  </w:style>
  <w:style w:type="character" w:customStyle="1" w:styleId="AsuntodelcomentarioCar">
    <w:name w:val="Asunto del comentario Car"/>
    <w:basedOn w:val="TextocomentarioCar"/>
    <w:link w:val="Asuntodelcomentario"/>
    <w:uiPriority w:val="99"/>
    <w:semiHidden/>
    <w:rsid w:val="007E5A7C"/>
    <w:rPr>
      <w:rFonts w:ascii="Times New Roman" w:eastAsia="Times New Roman" w:hAnsi="Times New Roman" w:cs="Times New Roman"/>
      <w:b/>
      <w:bCs/>
      <w:sz w:val="20"/>
      <w:szCs w:val="20"/>
      <w:lang w:eastAsia="es-MX"/>
    </w:rPr>
  </w:style>
  <w:style w:type="paragraph" w:styleId="Textodeglobo">
    <w:name w:val="Balloon Text"/>
    <w:basedOn w:val="Normal"/>
    <w:link w:val="TextodegloboCar"/>
    <w:uiPriority w:val="99"/>
    <w:semiHidden/>
    <w:unhideWhenUsed/>
    <w:rsid w:val="007E5A7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E5A7C"/>
    <w:rPr>
      <w:rFonts w:ascii="Segoe UI" w:eastAsia="Times New Roman" w:hAnsi="Segoe UI" w:cs="Segoe UI"/>
      <w:sz w:val="18"/>
      <w:szCs w:val="18"/>
      <w:lang w:eastAsia="es-MX"/>
    </w:rPr>
  </w:style>
  <w:style w:type="character" w:customStyle="1" w:styleId="normaltextrun">
    <w:name w:val="normaltextrun"/>
    <w:basedOn w:val="Fuentedeprrafopredeter"/>
    <w:rsid w:val="000A3221"/>
  </w:style>
  <w:style w:type="paragraph" w:styleId="Revisin">
    <w:name w:val="Revision"/>
    <w:hidden/>
    <w:uiPriority w:val="99"/>
    <w:semiHidden/>
    <w:rsid w:val="00B63EB7"/>
    <w:rPr>
      <w:rFonts w:ascii="Times New Roman" w:eastAsia="Times New Roman" w:hAnsi="Times New Roman" w:cs="Times New Roman"/>
      <w:lang w:eastAsia="es-MX"/>
    </w:rPr>
  </w:style>
  <w:style w:type="character" w:customStyle="1" w:styleId="NormalWebCar">
    <w:name w:val="Normal (Web) Car"/>
    <w:link w:val="NormalWeb"/>
    <w:uiPriority w:val="99"/>
    <w:rsid w:val="005D7830"/>
    <w:rPr>
      <w:rFonts w:ascii="Times New Roman" w:eastAsia="Times New Roman" w:hAnsi="Times New Roman" w:cs="Times New Roman"/>
      <w:lang w:eastAsia="es-MX"/>
    </w:rPr>
  </w:style>
  <w:style w:type="character" w:customStyle="1" w:styleId="apple-converted-space">
    <w:name w:val="apple-converted-space"/>
    <w:basedOn w:val="Fuentedeprrafopredeter"/>
    <w:rsid w:val="00DE48C6"/>
  </w:style>
  <w:style w:type="character" w:customStyle="1" w:styleId="eop">
    <w:name w:val="eop"/>
    <w:basedOn w:val="Fuentedeprrafopredeter"/>
    <w:rsid w:val="00DE48C6"/>
  </w:style>
  <w:style w:type="character" w:customStyle="1" w:styleId="SinespaciadoCar">
    <w:name w:val="Sin espaciado Car"/>
    <w:aliases w:val="No Indent Car"/>
    <w:link w:val="Sinespaciado"/>
    <w:uiPriority w:val="3"/>
    <w:rsid w:val="00BC5D4E"/>
    <w:rPr>
      <w:szCs w:val="22"/>
      <w:lang w:val="es-MX"/>
    </w:rPr>
  </w:style>
  <w:style w:type="character" w:styleId="Hipervnculo">
    <w:name w:val="Hyperlink"/>
    <w:basedOn w:val="Fuentedeprrafopredeter"/>
    <w:uiPriority w:val="99"/>
    <w:unhideWhenUsed/>
    <w:rsid w:val="00BC5D4E"/>
    <w:rPr>
      <w:color w:val="0563C1" w:themeColor="hyperlink"/>
      <w:u w:val="single"/>
    </w:rPr>
  </w:style>
  <w:style w:type="character" w:customStyle="1" w:styleId="baj">
    <w:name w:val="b_aj"/>
    <w:basedOn w:val="Fuentedeprrafopredeter"/>
    <w:rsid w:val="00D8525E"/>
  </w:style>
  <w:style w:type="character" w:styleId="Hipervnculovisitado">
    <w:name w:val="FollowedHyperlink"/>
    <w:basedOn w:val="Fuentedeprrafopredeter"/>
    <w:uiPriority w:val="99"/>
    <w:semiHidden/>
    <w:unhideWhenUsed/>
    <w:rsid w:val="00D852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1858198">
      <w:bodyDiv w:val="1"/>
      <w:marLeft w:val="0"/>
      <w:marRight w:val="0"/>
      <w:marTop w:val="0"/>
      <w:marBottom w:val="0"/>
      <w:divBdr>
        <w:top w:val="none" w:sz="0" w:space="0" w:color="auto"/>
        <w:left w:val="none" w:sz="0" w:space="0" w:color="auto"/>
        <w:bottom w:val="none" w:sz="0" w:space="0" w:color="auto"/>
        <w:right w:val="none" w:sz="0" w:space="0" w:color="auto"/>
      </w:divBdr>
    </w:div>
    <w:div w:id="360673300">
      <w:bodyDiv w:val="1"/>
      <w:marLeft w:val="0"/>
      <w:marRight w:val="0"/>
      <w:marTop w:val="0"/>
      <w:marBottom w:val="0"/>
      <w:divBdr>
        <w:top w:val="none" w:sz="0" w:space="0" w:color="auto"/>
        <w:left w:val="none" w:sz="0" w:space="0" w:color="auto"/>
        <w:bottom w:val="none" w:sz="0" w:space="0" w:color="auto"/>
        <w:right w:val="none" w:sz="0" w:space="0" w:color="auto"/>
      </w:divBdr>
    </w:div>
    <w:div w:id="574436721">
      <w:bodyDiv w:val="1"/>
      <w:marLeft w:val="0"/>
      <w:marRight w:val="0"/>
      <w:marTop w:val="0"/>
      <w:marBottom w:val="0"/>
      <w:divBdr>
        <w:top w:val="none" w:sz="0" w:space="0" w:color="auto"/>
        <w:left w:val="none" w:sz="0" w:space="0" w:color="auto"/>
        <w:bottom w:val="none" w:sz="0" w:space="0" w:color="auto"/>
        <w:right w:val="none" w:sz="0" w:space="0" w:color="auto"/>
      </w:divBdr>
    </w:div>
    <w:div w:id="607272835">
      <w:bodyDiv w:val="1"/>
      <w:marLeft w:val="0"/>
      <w:marRight w:val="0"/>
      <w:marTop w:val="0"/>
      <w:marBottom w:val="0"/>
      <w:divBdr>
        <w:top w:val="none" w:sz="0" w:space="0" w:color="auto"/>
        <w:left w:val="none" w:sz="0" w:space="0" w:color="auto"/>
        <w:bottom w:val="none" w:sz="0" w:space="0" w:color="auto"/>
        <w:right w:val="none" w:sz="0" w:space="0" w:color="auto"/>
      </w:divBdr>
      <w:divsChild>
        <w:div w:id="1541551668">
          <w:marLeft w:val="0"/>
          <w:marRight w:val="0"/>
          <w:marTop w:val="0"/>
          <w:marBottom w:val="0"/>
          <w:divBdr>
            <w:top w:val="none" w:sz="0" w:space="0" w:color="auto"/>
            <w:left w:val="none" w:sz="0" w:space="0" w:color="auto"/>
            <w:bottom w:val="none" w:sz="0" w:space="0" w:color="auto"/>
            <w:right w:val="none" w:sz="0" w:space="0" w:color="auto"/>
          </w:divBdr>
        </w:div>
        <w:div w:id="2049135579">
          <w:marLeft w:val="0"/>
          <w:marRight w:val="0"/>
          <w:marTop w:val="0"/>
          <w:marBottom w:val="0"/>
          <w:divBdr>
            <w:top w:val="none" w:sz="0" w:space="0" w:color="auto"/>
            <w:left w:val="none" w:sz="0" w:space="0" w:color="auto"/>
            <w:bottom w:val="none" w:sz="0" w:space="0" w:color="auto"/>
            <w:right w:val="none" w:sz="0" w:space="0" w:color="auto"/>
          </w:divBdr>
        </w:div>
      </w:divsChild>
    </w:div>
    <w:div w:id="673842962">
      <w:bodyDiv w:val="1"/>
      <w:marLeft w:val="0"/>
      <w:marRight w:val="0"/>
      <w:marTop w:val="0"/>
      <w:marBottom w:val="0"/>
      <w:divBdr>
        <w:top w:val="none" w:sz="0" w:space="0" w:color="auto"/>
        <w:left w:val="none" w:sz="0" w:space="0" w:color="auto"/>
        <w:bottom w:val="none" w:sz="0" w:space="0" w:color="auto"/>
        <w:right w:val="none" w:sz="0" w:space="0" w:color="auto"/>
      </w:divBdr>
    </w:div>
    <w:div w:id="747266671">
      <w:bodyDiv w:val="1"/>
      <w:marLeft w:val="0"/>
      <w:marRight w:val="0"/>
      <w:marTop w:val="0"/>
      <w:marBottom w:val="0"/>
      <w:divBdr>
        <w:top w:val="none" w:sz="0" w:space="0" w:color="auto"/>
        <w:left w:val="none" w:sz="0" w:space="0" w:color="auto"/>
        <w:bottom w:val="none" w:sz="0" w:space="0" w:color="auto"/>
        <w:right w:val="none" w:sz="0" w:space="0" w:color="auto"/>
      </w:divBdr>
      <w:divsChild>
        <w:div w:id="1528986057">
          <w:marLeft w:val="0"/>
          <w:marRight w:val="0"/>
          <w:marTop w:val="0"/>
          <w:marBottom w:val="0"/>
          <w:divBdr>
            <w:top w:val="none" w:sz="0" w:space="0" w:color="auto"/>
            <w:left w:val="none" w:sz="0" w:space="0" w:color="auto"/>
            <w:bottom w:val="none" w:sz="0" w:space="0" w:color="auto"/>
            <w:right w:val="none" w:sz="0" w:space="0" w:color="auto"/>
          </w:divBdr>
        </w:div>
        <w:div w:id="1104230724">
          <w:marLeft w:val="0"/>
          <w:marRight w:val="0"/>
          <w:marTop w:val="0"/>
          <w:marBottom w:val="0"/>
          <w:divBdr>
            <w:top w:val="none" w:sz="0" w:space="0" w:color="auto"/>
            <w:left w:val="none" w:sz="0" w:space="0" w:color="auto"/>
            <w:bottom w:val="none" w:sz="0" w:space="0" w:color="auto"/>
            <w:right w:val="none" w:sz="0" w:space="0" w:color="auto"/>
          </w:divBdr>
        </w:div>
        <w:div w:id="131099236">
          <w:marLeft w:val="0"/>
          <w:marRight w:val="0"/>
          <w:marTop w:val="0"/>
          <w:marBottom w:val="0"/>
          <w:divBdr>
            <w:top w:val="none" w:sz="0" w:space="0" w:color="auto"/>
            <w:left w:val="none" w:sz="0" w:space="0" w:color="auto"/>
            <w:bottom w:val="none" w:sz="0" w:space="0" w:color="auto"/>
            <w:right w:val="none" w:sz="0" w:space="0" w:color="auto"/>
          </w:divBdr>
        </w:div>
      </w:divsChild>
    </w:div>
    <w:div w:id="769933798">
      <w:bodyDiv w:val="1"/>
      <w:marLeft w:val="0"/>
      <w:marRight w:val="0"/>
      <w:marTop w:val="0"/>
      <w:marBottom w:val="0"/>
      <w:divBdr>
        <w:top w:val="none" w:sz="0" w:space="0" w:color="auto"/>
        <w:left w:val="none" w:sz="0" w:space="0" w:color="auto"/>
        <w:bottom w:val="none" w:sz="0" w:space="0" w:color="auto"/>
        <w:right w:val="none" w:sz="0" w:space="0" w:color="auto"/>
      </w:divBdr>
    </w:div>
    <w:div w:id="799880408">
      <w:bodyDiv w:val="1"/>
      <w:marLeft w:val="0"/>
      <w:marRight w:val="0"/>
      <w:marTop w:val="0"/>
      <w:marBottom w:val="0"/>
      <w:divBdr>
        <w:top w:val="none" w:sz="0" w:space="0" w:color="auto"/>
        <w:left w:val="none" w:sz="0" w:space="0" w:color="auto"/>
        <w:bottom w:val="none" w:sz="0" w:space="0" w:color="auto"/>
        <w:right w:val="none" w:sz="0" w:space="0" w:color="auto"/>
      </w:divBdr>
    </w:div>
    <w:div w:id="1157382360">
      <w:bodyDiv w:val="1"/>
      <w:marLeft w:val="0"/>
      <w:marRight w:val="0"/>
      <w:marTop w:val="0"/>
      <w:marBottom w:val="0"/>
      <w:divBdr>
        <w:top w:val="none" w:sz="0" w:space="0" w:color="auto"/>
        <w:left w:val="none" w:sz="0" w:space="0" w:color="auto"/>
        <w:bottom w:val="none" w:sz="0" w:space="0" w:color="auto"/>
        <w:right w:val="none" w:sz="0" w:space="0" w:color="auto"/>
      </w:divBdr>
    </w:div>
    <w:div w:id="1506096129">
      <w:bodyDiv w:val="1"/>
      <w:marLeft w:val="0"/>
      <w:marRight w:val="0"/>
      <w:marTop w:val="0"/>
      <w:marBottom w:val="0"/>
      <w:divBdr>
        <w:top w:val="none" w:sz="0" w:space="0" w:color="auto"/>
        <w:left w:val="none" w:sz="0" w:space="0" w:color="auto"/>
        <w:bottom w:val="none" w:sz="0" w:space="0" w:color="auto"/>
        <w:right w:val="none" w:sz="0" w:space="0" w:color="auto"/>
      </w:divBdr>
    </w:div>
    <w:div w:id="1588072404">
      <w:bodyDiv w:val="1"/>
      <w:marLeft w:val="0"/>
      <w:marRight w:val="0"/>
      <w:marTop w:val="0"/>
      <w:marBottom w:val="0"/>
      <w:divBdr>
        <w:top w:val="none" w:sz="0" w:space="0" w:color="auto"/>
        <w:left w:val="none" w:sz="0" w:space="0" w:color="auto"/>
        <w:bottom w:val="none" w:sz="0" w:space="0" w:color="auto"/>
        <w:right w:val="none" w:sz="0" w:space="0" w:color="auto"/>
      </w:divBdr>
    </w:div>
    <w:div w:id="1683119605">
      <w:bodyDiv w:val="1"/>
      <w:marLeft w:val="0"/>
      <w:marRight w:val="0"/>
      <w:marTop w:val="0"/>
      <w:marBottom w:val="0"/>
      <w:divBdr>
        <w:top w:val="none" w:sz="0" w:space="0" w:color="auto"/>
        <w:left w:val="none" w:sz="0" w:space="0" w:color="auto"/>
        <w:bottom w:val="none" w:sz="0" w:space="0" w:color="auto"/>
        <w:right w:val="none" w:sz="0" w:space="0" w:color="auto"/>
      </w:divBdr>
    </w:div>
    <w:div w:id="1751535108">
      <w:bodyDiv w:val="1"/>
      <w:marLeft w:val="0"/>
      <w:marRight w:val="0"/>
      <w:marTop w:val="0"/>
      <w:marBottom w:val="0"/>
      <w:divBdr>
        <w:top w:val="none" w:sz="0" w:space="0" w:color="auto"/>
        <w:left w:val="none" w:sz="0" w:space="0" w:color="auto"/>
        <w:bottom w:val="none" w:sz="0" w:space="0" w:color="auto"/>
        <w:right w:val="none" w:sz="0" w:space="0" w:color="auto"/>
      </w:divBdr>
      <w:divsChild>
        <w:div w:id="1606885915">
          <w:marLeft w:val="0"/>
          <w:marRight w:val="0"/>
          <w:marTop w:val="0"/>
          <w:marBottom w:val="0"/>
          <w:divBdr>
            <w:top w:val="none" w:sz="0" w:space="0" w:color="auto"/>
            <w:left w:val="none" w:sz="0" w:space="0" w:color="auto"/>
            <w:bottom w:val="none" w:sz="0" w:space="0" w:color="auto"/>
            <w:right w:val="none" w:sz="0" w:space="0" w:color="auto"/>
          </w:divBdr>
          <w:divsChild>
            <w:div w:id="2048025749">
              <w:marLeft w:val="0"/>
              <w:marRight w:val="0"/>
              <w:marTop w:val="0"/>
              <w:marBottom w:val="0"/>
              <w:divBdr>
                <w:top w:val="none" w:sz="0" w:space="0" w:color="auto"/>
                <w:left w:val="none" w:sz="0" w:space="0" w:color="auto"/>
                <w:bottom w:val="none" w:sz="0" w:space="0" w:color="auto"/>
                <w:right w:val="none" w:sz="0" w:space="0" w:color="auto"/>
              </w:divBdr>
              <w:divsChild>
                <w:div w:id="191512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467412">
      <w:bodyDiv w:val="1"/>
      <w:marLeft w:val="0"/>
      <w:marRight w:val="0"/>
      <w:marTop w:val="0"/>
      <w:marBottom w:val="0"/>
      <w:divBdr>
        <w:top w:val="none" w:sz="0" w:space="0" w:color="auto"/>
        <w:left w:val="none" w:sz="0" w:space="0" w:color="auto"/>
        <w:bottom w:val="none" w:sz="0" w:space="0" w:color="auto"/>
        <w:right w:val="none" w:sz="0" w:space="0" w:color="auto"/>
      </w:divBdr>
      <w:divsChild>
        <w:div w:id="1356225530">
          <w:marLeft w:val="0"/>
          <w:marRight w:val="0"/>
          <w:marTop w:val="0"/>
          <w:marBottom w:val="0"/>
          <w:divBdr>
            <w:top w:val="none" w:sz="0" w:space="0" w:color="auto"/>
            <w:left w:val="none" w:sz="0" w:space="0" w:color="auto"/>
            <w:bottom w:val="none" w:sz="0" w:space="0" w:color="auto"/>
            <w:right w:val="none" w:sz="0" w:space="0" w:color="auto"/>
          </w:divBdr>
        </w:div>
        <w:div w:id="673343171">
          <w:marLeft w:val="0"/>
          <w:marRight w:val="0"/>
          <w:marTop w:val="0"/>
          <w:marBottom w:val="0"/>
          <w:divBdr>
            <w:top w:val="none" w:sz="0" w:space="0" w:color="auto"/>
            <w:left w:val="none" w:sz="0" w:space="0" w:color="auto"/>
            <w:bottom w:val="none" w:sz="0" w:space="0" w:color="auto"/>
            <w:right w:val="none" w:sz="0" w:space="0" w:color="auto"/>
          </w:divBdr>
        </w:div>
        <w:div w:id="1746412416">
          <w:marLeft w:val="0"/>
          <w:marRight w:val="0"/>
          <w:marTop w:val="0"/>
          <w:marBottom w:val="0"/>
          <w:divBdr>
            <w:top w:val="none" w:sz="0" w:space="0" w:color="auto"/>
            <w:left w:val="none" w:sz="0" w:space="0" w:color="auto"/>
            <w:bottom w:val="none" w:sz="0" w:space="0" w:color="auto"/>
            <w:right w:val="none" w:sz="0" w:space="0" w:color="auto"/>
          </w:divBdr>
        </w:div>
        <w:div w:id="2040667375">
          <w:marLeft w:val="0"/>
          <w:marRight w:val="0"/>
          <w:marTop w:val="0"/>
          <w:marBottom w:val="0"/>
          <w:divBdr>
            <w:top w:val="none" w:sz="0" w:space="0" w:color="auto"/>
            <w:left w:val="none" w:sz="0" w:space="0" w:color="auto"/>
            <w:bottom w:val="none" w:sz="0" w:space="0" w:color="auto"/>
            <w:right w:val="none" w:sz="0" w:space="0" w:color="auto"/>
          </w:divBdr>
        </w:div>
        <w:div w:id="287786855">
          <w:marLeft w:val="0"/>
          <w:marRight w:val="0"/>
          <w:marTop w:val="0"/>
          <w:marBottom w:val="0"/>
          <w:divBdr>
            <w:top w:val="none" w:sz="0" w:space="0" w:color="auto"/>
            <w:left w:val="none" w:sz="0" w:space="0" w:color="auto"/>
            <w:bottom w:val="none" w:sz="0" w:space="0" w:color="auto"/>
            <w:right w:val="none" w:sz="0" w:space="0" w:color="auto"/>
          </w:divBdr>
        </w:div>
        <w:div w:id="1780024923">
          <w:marLeft w:val="0"/>
          <w:marRight w:val="0"/>
          <w:marTop w:val="0"/>
          <w:marBottom w:val="0"/>
          <w:divBdr>
            <w:top w:val="none" w:sz="0" w:space="0" w:color="auto"/>
            <w:left w:val="none" w:sz="0" w:space="0" w:color="auto"/>
            <w:bottom w:val="none" w:sz="0" w:space="0" w:color="auto"/>
            <w:right w:val="none" w:sz="0" w:space="0" w:color="auto"/>
          </w:divBdr>
        </w:div>
        <w:div w:id="1641229585">
          <w:marLeft w:val="0"/>
          <w:marRight w:val="0"/>
          <w:marTop w:val="0"/>
          <w:marBottom w:val="0"/>
          <w:divBdr>
            <w:top w:val="none" w:sz="0" w:space="0" w:color="auto"/>
            <w:left w:val="none" w:sz="0" w:space="0" w:color="auto"/>
            <w:bottom w:val="none" w:sz="0" w:space="0" w:color="auto"/>
            <w:right w:val="none" w:sz="0" w:space="0" w:color="auto"/>
          </w:divBdr>
        </w:div>
        <w:div w:id="1805463703">
          <w:marLeft w:val="0"/>
          <w:marRight w:val="0"/>
          <w:marTop w:val="0"/>
          <w:marBottom w:val="0"/>
          <w:divBdr>
            <w:top w:val="none" w:sz="0" w:space="0" w:color="auto"/>
            <w:left w:val="none" w:sz="0" w:space="0" w:color="auto"/>
            <w:bottom w:val="none" w:sz="0" w:space="0" w:color="auto"/>
            <w:right w:val="none" w:sz="0" w:space="0" w:color="auto"/>
          </w:divBdr>
        </w:div>
        <w:div w:id="770663490">
          <w:marLeft w:val="0"/>
          <w:marRight w:val="0"/>
          <w:marTop w:val="0"/>
          <w:marBottom w:val="0"/>
          <w:divBdr>
            <w:top w:val="none" w:sz="0" w:space="0" w:color="auto"/>
            <w:left w:val="none" w:sz="0" w:space="0" w:color="auto"/>
            <w:bottom w:val="none" w:sz="0" w:space="0" w:color="auto"/>
            <w:right w:val="none" w:sz="0" w:space="0" w:color="auto"/>
          </w:divBdr>
        </w:div>
        <w:div w:id="1656370835">
          <w:marLeft w:val="0"/>
          <w:marRight w:val="0"/>
          <w:marTop w:val="0"/>
          <w:marBottom w:val="0"/>
          <w:divBdr>
            <w:top w:val="none" w:sz="0" w:space="0" w:color="auto"/>
            <w:left w:val="none" w:sz="0" w:space="0" w:color="auto"/>
            <w:bottom w:val="none" w:sz="0" w:space="0" w:color="auto"/>
            <w:right w:val="none" w:sz="0" w:space="0" w:color="auto"/>
          </w:divBdr>
        </w:div>
        <w:div w:id="1120025592">
          <w:marLeft w:val="0"/>
          <w:marRight w:val="0"/>
          <w:marTop w:val="0"/>
          <w:marBottom w:val="0"/>
          <w:divBdr>
            <w:top w:val="none" w:sz="0" w:space="0" w:color="auto"/>
            <w:left w:val="none" w:sz="0" w:space="0" w:color="auto"/>
            <w:bottom w:val="none" w:sz="0" w:space="0" w:color="auto"/>
            <w:right w:val="none" w:sz="0" w:space="0" w:color="auto"/>
          </w:divBdr>
        </w:div>
        <w:div w:id="782114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sbiblioteca.uexternado.edu.co:2177/vid/336266069" TargetMode="External"/><Relationship Id="rId13" Type="http://schemas.openxmlformats.org/officeDocument/2006/relationships/hyperlink" Target="https://basesbiblioteca.uexternado.edu.co:2177/vid/336266069"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s://basesbiblioteca.uexternado.edu.co:2177/vid/336266069/node/83"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cretariasenado.gov.co/senado/basedoc/ley_0080_1993_pr001.html" TargetMode="External"/><Relationship Id="rId5" Type="http://schemas.openxmlformats.org/officeDocument/2006/relationships/webSettings" Target="webSettings.xml"/><Relationship Id="rId15" Type="http://schemas.openxmlformats.org/officeDocument/2006/relationships/hyperlink" Target="https://basesbiblioteca.uexternado.edu.co:2177/vid/336266069" TargetMode="External"/><Relationship Id="rId23" Type="http://schemas.openxmlformats.org/officeDocument/2006/relationships/customXml" Target="../customXml/item4.xml"/><Relationship Id="rId10" Type="http://schemas.openxmlformats.org/officeDocument/2006/relationships/hyperlink" Target="https://basesbiblioteca.uexternado.edu.co:2177/vid/336266069"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asesbiblioteca.uexternado.edu.co:2177/vid/336266069/node/83" TargetMode="External"/><Relationship Id="rId14" Type="http://schemas.openxmlformats.org/officeDocument/2006/relationships/hyperlink" Target="https://basesbiblioteca.uexternado.edu.co:2177/vid/336266069/node/83" TargetMode="External"/><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para_el_ejercicio_de_las_funciones_de_supervision_e_interventoria_de_los_contratos_del_estado.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5B62066-A48F-4F52-8247-BFB04E92D617}">
  <ds:schemaRefs>
    <ds:schemaRef ds:uri="http://schemas.openxmlformats.org/officeDocument/2006/bibliography"/>
  </ds:schemaRefs>
</ds:datastoreItem>
</file>

<file path=customXml/itemProps2.xml><?xml version="1.0" encoding="utf-8"?>
<ds:datastoreItem xmlns:ds="http://schemas.openxmlformats.org/officeDocument/2006/customXml" ds:itemID="{B8BB8516-CC5C-498D-A1C2-2FB57DC0F0D9}"/>
</file>

<file path=customXml/itemProps3.xml><?xml version="1.0" encoding="utf-8"?>
<ds:datastoreItem xmlns:ds="http://schemas.openxmlformats.org/officeDocument/2006/customXml" ds:itemID="{9919F67A-D7C1-4B78-BA1D-59D2A9DB102C}"/>
</file>

<file path=customXml/itemProps4.xml><?xml version="1.0" encoding="utf-8"?>
<ds:datastoreItem xmlns:ds="http://schemas.openxmlformats.org/officeDocument/2006/customXml" ds:itemID="{4B79186B-20C9-4D84-8387-150CE6FEFA8C}"/>
</file>

<file path=docProps/app.xml><?xml version="1.0" encoding="utf-8"?>
<Properties xmlns="http://schemas.openxmlformats.org/officeDocument/2006/extended-properties" xmlns:vt="http://schemas.openxmlformats.org/officeDocument/2006/docPropsVTypes">
  <Template>Normal.dotm</Template>
  <TotalTime>4</TotalTime>
  <Pages>14</Pages>
  <Words>5574</Words>
  <Characters>30659</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nicolle saenz camargo</cp:lastModifiedBy>
  <cp:revision>4</cp:revision>
  <dcterms:created xsi:type="dcterms:W3CDTF">2021-02-02T01:41:00Z</dcterms:created>
  <dcterms:modified xsi:type="dcterms:W3CDTF">2021-02-05T12:24:00Z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