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C5BA42" w14:textId="77777777" w:rsidR="005F5CB4" w:rsidRDefault="005F5CB4" w:rsidP="000A3221">
      <w:pPr>
        <w:jc w:val="right"/>
        <w:rPr>
          <w:rFonts w:ascii="Arial" w:hAnsi="Arial" w:cs="Arial"/>
          <w:b/>
          <w:color w:val="000000" w:themeColor="text1"/>
          <w:sz w:val="16"/>
          <w:szCs w:val="16"/>
          <w:lang w:eastAsia="es-ES"/>
        </w:rPr>
      </w:pPr>
    </w:p>
    <w:p w14:paraId="49B5A32C" w14:textId="56066E63" w:rsidR="000A3221" w:rsidRPr="006C15D5" w:rsidRDefault="000A3221" w:rsidP="000A3221">
      <w:pPr>
        <w:jc w:val="right"/>
        <w:rPr>
          <w:rFonts w:ascii="Arial" w:hAnsi="Arial" w:cs="Arial"/>
          <w:bCs/>
          <w:color w:val="000000" w:themeColor="text1"/>
          <w:sz w:val="16"/>
          <w:szCs w:val="16"/>
          <w:lang w:eastAsia="es-ES"/>
        </w:rPr>
      </w:pPr>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770C1457" w14:textId="77777777" w:rsidR="00A95C83" w:rsidRPr="00B8134D" w:rsidRDefault="00A95C83" w:rsidP="00A95C83">
      <w:pPr>
        <w:jc w:val="both"/>
        <w:rPr>
          <w:rFonts w:ascii="Arial" w:eastAsia="Calibri" w:hAnsi="Arial" w:cs="Arial"/>
          <w:b/>
          <w:bCs/>
          <w:sz w:val="22"/>
          <w:szCs w:val="22"/>
          <w:lang w:val="es-ES_tradnl"/>
        </w:rPr>
      </w:pPr>
      <w:r w:rsidRPr="00B8134D">
        <w:rPr>
          <w:rFonts w:ascii="Arial" w:eastAsia="Calibri" w:hAnsi="Arial" w:cs="Arial"/>
          <w:b/>
          <w:bCs/>
          <w:sz w:val="22"/>
          <w:szCs w:val="22"/>
          <w:lang w:val="es-ES_tradnl"/>
        </w:rPr>
        <w:t xml:space="preserve">NORMATIVA ANTITRÁMITES – Antecedentes – Disposiciones </w:t>
      </w:r>
    </w:p>
    <w:p w14:paraId="55418FB5" w14:textId="77777777" w:rsidR="002C010E" w:rsidRPr="00B8134D" w:rsidRDefault="002C010E" w:rsidP="00A95C83">
      <w:pPr>
        <w:jc w:val="both"/>
        <w:rPr>
          <w:rFonts w:ascii="Arial" w:eastAsia="Calibri" w:hAnsi="Arial" w:cs="Arial"/>
          <w:sz w:val="22"/>
          <w:szCs w:val="22"/>
          <w:lang w:val="es-ES_tradnl"/>
        </w:rPr>
      </w:pPr>
    </w:p>
    <w:p w14:paraId="7BBF7821" w14:textId="191A3825" w:rsidR="002C010E" w:rsidRPr="0006698F" w:rsidRDefault="002C010E" w:rsidP="0006698F">
      <w:pPr>
        <w:spacing w:after="120"/>
        <w:jc w:val="both"/>
        <w:rPr>
          <w:rFonts w:ascii="Arial" w:eastAsia="Calibri" w:hAnsi="Arial" w:cs="Arial"/>
          <w:color w:val="000000" w:themeColor="text1"/>
          <w:sz w:val="20"/>
          <w:szCs w:val="20"/>
          <w:lang w:val="es-ES_tradnl"/>
        </w:rPr>
      </w:pPr>
      <w:r w:rsidRPr="0006698F">
        <w:rPr>
          <w:rFonts w:ascii="Arial" w:eastAsia="Calibri" w:hAnsi="Arial" w:cs="Arial"/>
          <w:color w:val="000000" w:themeColor="text1"/>
          <w:sz w:val="20"/>
          <w:szCs w:val="20"/>
          <w:lang w:val="es-ES_tradnl"/>
        </w:rPr>
        <w:t xml:space="preserve"> En la actualidad, se produce una inversión en la lógica que rige la relación de los ciudadanos con el Estado: i) en lugar de la </w:t>
      </w:r>
      <w:proofErr w:type="spellStart"/>
      <w:r w:rsidRPr="0006698F">
        <w:rPr>
          <w:rFonts w:ascii="Arial" w:eastAsia="Calibri" w:hAnsi="Arial" w:cs="Arial"/>
          <w:color w:val="000000" w:themeColor="text1"/>
          <w:sz w:val="20"/>
          <w:szCs w:val="20"/>
          <w:lang w:val="es-ES_tradnl"/>
        </w:rPr>
        <w:t>presencialidad</w:t>
      </w:r>
      <w:proofErr w:type="spellEnd"/>
      <w:r w:rsidRPr="0006698F">
        <w:rPr>
          <w:rFonts w:ascii="Arial" w:eastAsia="Calibri" w:hAnsi="Arial" w:cs="Arial"/>
          <w:color w:val="000000" w:themeColor="text1"/>
          <w:sz w:val="20"/>
          <w:szCs w:val="20"/>
          <w:lang w:val="es-ES_tradnl"/>
        </w:rPr>
        <w:t>, se ha comenzado a privilegiar la virtualidad y ii) del reconocimiento de validez y autenticidad, exclusivamente, a la documentación física, se ha pasado a admitir dichos atributos respecto de la documentación electrónica.</w:t>
      </w:r>
    </w:p>
    <w:p w14:paraId="7B707C7A" w14:textId="77777777" w:rsidR="002C010E" w:rsidRPr="0006698F" w:rsidRDefault="002C010E" w:rsidP="0006698F">
      <w:pPr>
        <w:spacing w:before="120" w:after="120"/>
        <w:jc w:val="both"/>
        <w:rPr>
          <w:rFonts w:ascii="Arial" w:eastAsia="Calibri" w:hAnsi="Arial" w:cs="Arial"/>
          <w:color w:val="000000" w:themeColor="text1"/>
          <w:sz w:val="20"/>
          <w:szCs w:val="20"/>
          <w:lang w:val="es-ES_tradnl"/>
        </w:rPr>
      </w:pPr>
      <w:r w:rsidRPr="0006698F">
        <w:rPr>
          <w:rFonts w:ascii="Arial" w:eastAsia="Calibri" w:hAnsi="Arial" w:cs="Arial"/>
          <w:color w:val="000000" w:themeColor="text1"/>
          <w:sz w:val="20"/>
          <w:szCs w:val="20"/>
          <w:lang w:val="es-ES_tradnl"/>
        </w:rPr>
        <w:t>En este cambio de paradigma, la función de las normas «</w:t>
      </w:r>
      <w:proofErr w:type="spellStart"/>
      <w:r w:rsidRPr="0006698F">
        <w:rPr>
          <w:rFonts w:ascii="Arial" w:eastAsia="Calibri" w:hAnsi="Arial" w:cs="Arial"/>
          <w:color w:val="000000" w:themeColor="text1"/>
          <w:sz w:val="20"/>
          <w:szCs w:val="20"/>
          <w:lang w:val="es-ES_tradnl"/>
        </w:rPr>
        <w:t>antitrámites</w:t>
      </w:r>
      <w:proofErr w:type="spellEnd"/>
      <w:r w:rsidRPr="0006698F">
        <w:rPr>
          <w:rFonts w:ascii="Arial" w:eastAsia="Calibri" w:hAnsi="Arial" w:cs="Arial"/>
          <w:color w:val="000000" w:themeColor="text1"/>
          <w:sz w:val="20"/>
          <w:szCs w:val="20"/>
          <w:lang w:val="es-ES_tradnl"/>
        </w:rPr>
        <w:t>» –como la Ley 962 de 2005, el Decreto Ley 019 de 2012, así como el Decreto 2106 de 2019– ha sido decisiva. Pero no solo estas disposiciones han permitido o exigido el uso de medios electrónicos en las actuaciones administrativas. También lo han hecho la Ley 527 de 1999, la Ley 1150 de 2007 y la Ley 1437 de 2011.</w:t>
      </w:r>
    </w:p>
    <w:p w14:paraId="6A885CB1" w14:textId="77777777" w:rsidR="002C010E" w:rsidRPr="0006698F" w:rsidRDefault="002C010E" w:rsidP="0006698F">
      <w:pPr>
        <w:spacing w:before="120" w:after="120"/>
        <w:jc w:val="both"/>
        <w:rPr>
          <w:rFonts w:ascii="Arial" w:eastAsia="Calibri" w:hAnsi="Arial" w:cs="Arial"/>
          <w:color w:val="000000" w:themeColor="text1"/>
          <w:sz w:val="20"/>
          <w:szCs w:val="20"/>
          <w:lang w:val="es-ES_tradnl"/>
        </w:rPr>
      </w:pPr>
      <w:r w:rsidRPr="0006698F">
        <w:rPr>
          <w:rFonts w:ascii="Arial" w:eastAsia="Calibri" w:hAnsi="Arial" w:cs="Arial"/>
          <w:color w:val="000000" w:themeColor="text1"/>
          <w:sz w:val="20"/>
          <w:szCs w:val="20"/>
          <w:lang w:val="es-ES_tradnl"/>
        </w:rPr>
        <w:t xml:space="preserve">En efecto, el artículo 10 de la Ley 527 de 1999, «Por medio de la cual se define y reglamenta el acceso y uso de los mensajes de datos, del comercio electrónico y de las firmas digitales, y se establecen las entidades de certificación y se dictan otras disposiciones», dispone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w:t>
      </w:r>
    </w:p>
    <w:p w14:paraId="6E5F4A33" w14:textId="77777777" w:rsidR="00A95C83" w:rsidRPr="00B8134D" w:rsidRDefault="00A95C83" w:rsidP="00A95C83">
      <w:pPr>
        <w:rPr>
          <w:rFonts w:ascii="Arial" w:hAnsi="Arial" w:cs="Arial"/>
          <w:b/>
          <w:bCs/>
          <w:sz w:val="22"/>
          <w:szCs w:val="22"/>
          <w:lang w:val="es-ES_tradnl"/>
        </w:rPr>
      </w:pPr>
    </w:p>
    <w:p w14:paraId="0F978882" w14:textId="1DE8913A" w:rsidR="002C010E" w:rsidRPr="00B8134D" w:rsidRDefault="00A95C83" w:rsidP="00A95C83">
      <w:pPr>
        <w:rPr>
          <w:rFonts w:ascii="Arial" w:hAnsi="Arial" w:cs="Arial"/>
          <w:b/>
          <w:bCs/>
          <w:sz w:val="22"/>
          <w:szCs w:val="22"/>
          <w:lang w:val="es-ES_tradnl"/>
        </w:rPr>
      </w:pPr>
      <w:r w:rsidRPr="00B8134D">
        <w:rPr>
          <w:rFonts w:ascii="Arial" w:hAnsi="Arial" w:cs="Arial"/>
          <w:b/>
          <w:bCs/>
          <w:sz w:val="22"/>
          <w:szCs w:val="22"/>
          <w:lang w:val="es-ES_tradnl"/>
        </w:rPr>
        <w:t xml:space="preserve">MENSAJE DE DATOS – Normativa – Definición – Validez </w:t>
      </w:r>
    </w:p>
    <w:p w14:paraId="387C7C3D" w14:textId="77777777" w:rsidR="00A95C83" w:rsidRPr="00B8134D" w:rsidRDefault="00A95C83" w:rsidP="00A95C83">
      <w:pPr>
        <w:rPr>
          <w:rFonts w:ascii="Arial" w:hAnsi="Arial" w:cs="Arial"/>
          <w:sz w:val="22"/>
          <w:szCs w:val="22"/>
          <w:lang w:val="es-ES_tradnl"/>
        </w:rPr>
      </w:pPr>
    </w:p>
    <w:p w14:paraId="04E5E841" w14:textId="43338E19" w:rsidR="002C010E" w:rsidRPr="0006698F" w:rsidRDefault="002C010E" w:rsidP="0006698F">
      <w:pPr>
        <w:spacing w:before="120" w:after="120"/>
        <w:jc w:val="both"/>
        <w:rPr>
          <w:rFonts w:ascii="Arial" w:eastAsia="Calibri" w:hAnsi="Arial" w:cs="Arial"/>
          <w:color w:val="000000" w:themeColor="text1"/>
          <w:sz w:val="20"/>
          <w:szCs w:val="20"/>
          <w:lang w:val="es-ES_tradnl"/>
        </w:rPr>
      </w:pPr>
      <w:r w:rsidRPr="0006698F">
        <w:rPr>
          <w:rFonts w:ascii="Arial" w:eastAsia="Calibri" w:hAnsi="Arial" w:cs="Arial"/>
          <w:color w:val="000000" w:themeColor="text1"/>
          <w:sz w:val="20"/>
          <w:szCs w:val="20"/>
          <w:lang w:val="es-ES_tradnl"/>
        </w:rPr>
        <w:t xml:space="preserve">El artículo 10 de la Ley 527 de 1999, «Por medio de la cual se define y reglamenta el acceso y uso de los mensajes de datos, del comercio electrónico y de las firmas digitales, y se establecen las entidades de certificación y se dictan otras disposiciones», dispone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w:t>
      </w:r>
    </w:p>
    <w:p w14:paraId="030BC4A2" w14:textId="77777777" w:rsidR="002C010E" w:rsidRPr="0006698F" w:rsidRDefault="002C010E" w:rsidP="0006698F">
      <w:pPr>
        <w:spacing w:before="120" w:after="120"/>
        <w:jc w:val="both"/>
        <w:rPr>
          <w:rFonts w:ascii="Arial" w:eastAsia="Calibri" w:hAnsi="Arial" w:cs="Arial"/>
          <w:color w:val="000000" w:themeColor="text1"/>
          <w:sz w:val="20"/>
          <w:szCs w:val="20"/>
          <w:lang w:val="es-ES_tradnl"/>
        </w:rPr>
      </w:pPr>
      <w:r w:rsidRPr="0006698F">
        <w:rPr>
          <w:rFonts w:ascii="Arial" w:eastAsia="Calibri" w:hAnsi="Arial" w:cs="Arial"/>
          <w:color w:val="000000" w:themeColor="text1"/>
          <w:sz w:val="20"/>
          <w:szCs w:val="20"/>
          <w:lang w:val="es-ES_tradnl"/>
        </w:rPr>
        <w:t>De igual manera, el artículo 2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w:t>
      </w:r>
      <w:proofErr w:type="spellStart"/>
      <w:r w:rsidRPr="0006698F">
        <w:rPr>
          <w:rFonts w:ascii="Arial" w:eastAsia="Calibri" w:hAnsi="Arial" w:cs="Arial"/>
          <w:color w:val="000000" w:themeColor="text1"/>
          <w:sz w:val="20"/>
          <w:szCs w:val="20"/>
          <w:lang w:val="es-ES_tradnl"/>
        </w:rPr>
        <w:t>lit.</w:t>
      </w:r>
      <w:proofErr w:type="spellEnd"/>
      <w:r w:rsidRPr="0006698F">
        <w:rPr>
          <w:rFonts w:ascii="Arial" w:eastAsia="Calibri" w:hAnsi="Arial" w:cs="Arial"/>
          <w:color w:val="000000" w:themeColor="text1"/>
          <w:sz w:val="20"/>
          <w:szCs w:val="20"/>
          <w:lang w:val="es-ES_tradnl"/>
        </w:rPr>
        <w:t xml:space="preserve"> a)– y «sistema de información» como «todo sistema utilizado para generar, enviar, recibir, archivar o procesar de alguna otra forma mensajes de datos» –</w:t>
      </w:r>
      <w:proofErr w:type="spellStart"/>
      <w:r w:rsidRPr="0006698F">
        <w:rPr>
          <w:rFonts w:ascii="Arial" w:eastAsia="Calibri" w:hAnsi="Arial" w:cs="Arial"/>
          <w:color w:val="000000" w:themeColor="text1"/>
          <w:sz w:val="20"/>
          <w:szCs w:val="20"/>
          <w:lang w:val="es-ES_tradnl"/>
        </w:rPr>
        <w:t>lit.</w:t>
      </w:r>
      <w:proofErr w:type="spellEnd"/>
      <w:r w:rsidRPr="0006698F">
        <w:rPr>
          <w:rFonts w:ascii="Arial" w:eastAsia="Calibri" w:hAnsi="Arial" w:cs="Arial"/>
          <w:color w:val="000000" w:themeColor="text1"/>
          <w:sz w:val="20"/>
          <w:szCs w:val="20"/>
          <w:lang w:val="es-ES_tradnl"/>
        </w:rPr>
        <w:t xml:space="preserve"> f)–. Bajo este entendido, las aplicaciones web, que posibilitan el envío de mensajes de datos escritos o audiovisuales, como </w:t>
      </w:r>
      <w:r w:rsidRPr="0006698F">
        <w:rPr>
          <w:rFonts w:ascii="Arial" w:eastAsia="Calibri" w:hAnsi="Arial" w:cs="Arial"/>
          <w:i/>
          <w:color w:val="000000" w:themeColor="text1"/>
          <w:sz w:val="20"/>
          <w:szCs w:val="20"/>
          <w:lang w:val="es-ES_tradnl"/>
        </w:rPr>
        <w:t>Skype</w:t>
      </w:r>
      <w:r w:rsidRPr="0006698F">
        <w:rPr>
          <w:rFonts w:ascii="Arial" w:eastAsia="Calibri" w:hAnsi="Arial" w:cs="Arial"/>
          <w:color w:val="000000" w:themeColor="text1"/>
          <w:sz w:val="20"/>
          <w:szCs w:val="20"/>
          <w:lang w:val="es-ES_tradnl"/>
        </w:rPr>
        <w:t xml:space="preserve">, </w:t>
      </w:r>
      <w:proofErr w:type="spellStart"/>
      <w:r w:rsidRPr="0006698F">
        <w:rPr>
          <w:rFonts w:ascii="Arial" w:eastAsia="Calibri" w:hAnsi="Arial" w:cs="Arial"/>
          <w:i/>
          <w:color w:val="000000" w:themeColor="text1"/>
          <w:sz w:val="20"/>
          <w:szCs w:val="20"/>
          <w:lang w:val="es-ES_tradnl"/>
        </w:rPr>
        <w:t>Facetime</w:t>
      </w:r>
      <w:proofErr w:type="spellEnd"/>
      <w:r w:rsidRPr="0006698F">
        <w:rPr>
          <w:rFonts w:ascii="Arial" w:eastAsia="Calibri" w:hAnsi="Arial" w:cs="Arial"/>
          <w:color w:val="000000" w:themeColor="text1"/>
          <w:sz w:val="20"/>
          <w:szCs w:val="20"/>
          <w:lang w:val="es-ES_tradnl"/>
        </w:rPr>
        <w:t xml:space="preserve">, </w:t>
      </w:r>
      <w:proofErr w:type="spellStart"/>
      <w:r w:rsidRPr="0006698F">
        <w:rPr>
          <w:rFonts w:ascii="Arial" w:eastAsia="Calibri" w:hAnsi="Arial" w:cs="Arial"/>
          <w:i/>
          <w:color w:val="000000" w:themeColor="text1"/>
          <w:sz w:val="20"/>
          <w:szCs w:val="20"/>
          <w:lang w:val="es-ES_tradnl"/>
        </w:rPr>
        <w:t>Whatsapp</w:t>
      </w:r>
      <w:proofErr w:type="spellEnd"/>
      <w:r w:rsidRPr="0006698F">
        <w:rPr>
          <w:rFonts w:ascii="Arial" w:eastAsia="Calibri" w:hAnsi="Arial" w:cs="Arial"/>
          <w:color w:val="000000" w:themeColor="text1"/>
          <w:sz w:val="20"/>
          <w:szCs w:val="20"/>
          <w:lang w:val="es-ES_tradnl"/>
        </w:rPr>
        <w:t xml:space="preserve">, </w:t>
      </w:r>
      <w:proofErr w:type="spellStart"/>
      <w:r w:rsidRPr="0006698F">
        <w:rPr>
          <w:rFonts w:ascii="Arial" w:eastAsia="Calibri" w:hAnsi="Arial" w:cs="Arial"/>
          <w:i/>
          <w:color w:val="000000" w:themeColor="text1"/>
          <w:sz w:val="20"/>
          <w:szCs w:val="20"/>
          <w:lang w:val="es-ES_tradnl"/>
        </w:rPr>
        <w:t>Teams</w:t>
      </w:r>
      <w:proofErr w:type="spellEnd"/>
      <w:r w:rsidRPr="0006698F">
        <w:rPr>
          <w:rFonts w:ascii="Arial" w:eastAsia="Calibri" w:hAnsi="Arial" w:cs="Arial"/>
          <w:color w:val="000000" w:themeColor="text1"/>
          <w:sz w:val="20"/>
          <w:szCs w:val="20"/>
          <w:lang w:val="es-ES_tradnl"/>
        </w:rPr>
        <w:t>, entre otras, constituyen sistemas de información, permitidos por el legislador en las actuaciones administrativas.</w:t>
      </w:r>
    </w:p>
    <w:p w14:paraId="12EA719A" w14:textId="77777777" w:rsidR="002C010E" w:rsidRPr="00B8134D" w:rsidRDefault="002C010E" w:rsidP="00A95C83">
      <w:pPr>
        <w:spacing w:line="276" w:lineRule="auto"/>
        <w:jc w:val="both"/>
        <w:rPr>
          <w:rFonts w:ascii="Arial" w:eastAsia="Calibri" w:hAnsi="Arial" w:cs="Arial"/>
          <w:sz w:val="22"/>
          <w:szCs w:val="22"/>
          <w:lang w:val="es-ES_tradnl"/>
        </w:rPr>
      </w:pPr>
    </w:p>
    <w:p w14:paraId="73F250CA" w14:textId="77777777" w:rsidR="00A95C83" w:rsidRPr="00B8134D" w:rsidRDefault="00A95C83" w:rsidP="00A95C83">
      <w:pPr>
        <w:spacing w:line="276" w:lineRule="auto"/>
        <w:jc w:val="both"/>
        <w:rPr>
          <w:rFonts w:ascii="Arial" w:eastAsia="Calibri" w:hAnsi="Arial" w:cs="Arial"/>
          <w:b/>
          <w:bCs/>
          <w:sz w:val="22"/>
          <w:szCs w:val="22"/>
          <w:lang w:val="es-ES_tradnl"/>
        </w:rPr>
      </w:pPr>
      <w:r w:rsidRPr="00B8134D">
        <w:rPr>
          <w:rFonts w:ascii="Arial" w:eastAsia="Calibri" w:hAnsi="Arial" w:cs="Arial"/>
          <w:b/>
          <w:bCs/>
          <w:sz w:val="22"/>
          <w:szCs w:val="22"/>
          <w:lang w:val="es-ES_tradnl"/>
        </w:rPr>
        <w:t>FIRMA DIGITAL Y ELECTRÓNICA – Funciones de identificación</w:t>
      </w:r>
    </w:p>
    <w:p w14:paraId="32124780" w14:textId="77777777" w:rsidR="00A95C83" w:rsidRPr="00B8134D" w:rsidRDefault="00A95C83" w:rsidP="00A95C83">
      <w:pPr>
        <w:spacing w:line="276" w:lineRule="auto"/>
        <w:jc w:val="both"/>
        <w:rPr>
          <w:rFonts w:ascii="Arial" w:eastAsia="Calibri" w:hAnsi="Arial" w:cs="Arial"/>
          <w:sz w:val="22"/>
          <w:szCs w:val="22"/>
          <w:lang w:val="es-ES_tradnl"/>
        </w:rPr>
      </w:pPr>
    </w:p>
    <w:p w14:paraId="024DC58E" w14:textId="77777777" w:rsidR="00A95C83" w:rsidRDefault="00A95C83" w:rsidP="00A95C83">
      <w:pPr>
        <w:jc w:val="both"/>
        <w:rPr>
          <w:rFonts w:ascii="Arial" w:eastAsia="Calibri" w:hAnsi="Arial" w:cs="Arial"/>
          <w:sz w:val="20"/>
          <w:szCs w:val="20"/>
        </w:rPr>
      </w:pPr>
      <w:r w:rsidRPr="00B8134D">
        <w:rPr>
          <w:rFonts w:ascii="Arial" w:eastAsia="Calibri" w:hAnsi="Arial" w:cs="Arial"/>
          <w:sz w:val="20"/>
          <w:szCs w:val="20"/>
        </w:rPr>
        <w:t xml:space="preserve">El Documento CONPES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 servir para identificar a una </w:t>
      </w:r>
      <w:r w:rsidRPr="00B8134D">
        <w:rPr>
          <w:rFonts w:ascii="Arial" w:eastAsia="Calibri" w:hAnsi="Arial" w:cs="Arial"/>
          <w:sz w:val="20"/>
          <w:szCs w:val="20"/>
        </w:rPr>
        <w:lastRenderedPageBreak/>
        <w:t xml:space="preserve">persona como el autor del documento, dar certeza de la participación exclusiva de dicha persona en la firma y asociar esta última al contenido del mensaje de datos. </w:t>
      </w:r>
    </w:p>
    <w:p w14:paraId="7CA09A12" w14:textId="77777777" w:rsidR="00A95C83" w:rsidRPr="00B8134D" w:rsidRDefault="00A95C83" w:rsidP="00A95C83">
      <w:pPr>
        <w:spacing w:line="276" w:lineRule="auto"/>
        <w:jc w:val="both"/>
        <w:rPr>
          <w:rFonts w:ascii="Arial" w:eastAsia="Calibri" w:hAnsi="Arial" w:cs="Arial"/>
          <w:sz w:val="20"/>
          <w:szCs w:val="20"/>
        </w:rPr>
      </w:pPr>
    </w:p>
    <w:p w14:paraId="38439B4E" w14:textId="77777777" w:rsidR="00A95C83" w:rsidRDefault="00A95C83" w:rsidP="00A95C83">
      <w:pPr>
        <w:spacing w:line="276" w:lineRule="auto"/>
        <w:jc w:val="both"/>
        <w:rPr>
          <w:rFonts w:ascii="Arial" w:eastAsia="Calibri" w:hAnsi="Arial" w:cs="Arial"/>
          <w:b/>
          <w:bCs/>
          <w:sz w:val="22"/>
          <w:szCs w:val="22"/>
        </w:rPr>
      </w:pPr>
      <w:r w:rsidRPr="00B8134D">
        <w:rPr>
          <w:rFonts w:ascii="Arial" w:eastAsia="Calibri" w:hAnsi="Arial" w:cs="Arial"/>
          <w:b/>
          <w:bCs/>
          <w:sz w:val="22"/>
          <w:szCs w:val="22"/>
        </w:rPr>
        <w:t xml:space="preserve">FIRMAS – Mensaje de datos – Requisitos </w:t>
      </w:r>
    </w:p>
    <w:p w14:paraId="14A9C5FF" w14:textId="77777777" w:rsidR="00A95C83" w:rsidRPr="00B8134D" w:rsidRDefault="00A95C83" w:rsidP="00A95C83">
      <w:pPr>
        <w:spacing w:line="276" w:lineRule="auto"/>
        <w:jc w:val="both"/>
        <w:rPr>
          <w:rFonts w:ascii="Arial" w:eastAsia="Calibri" w:hAnsi="Arial" w:cs="Arial"/>
          <w:b/>
          <w:bCs/>
          <w:sz w:val="22"/>
          <w:szCs w:val="22"/>
        </w:rPr>
      </w:pPr>
    </w:p>
    <w:p w14:paraId="501D8620" w14:textId="77777777" w:rsidR="00A95C83" w:rsidRDefault="00A95C83" w:rsidP="00A95C83">
      <w:pPr>
        <w:jc w:val="both"/>
        <w:rPr>
          <w:rFonts w:ascii="Arial" w:eastAsia="Calibri" w:hAnsi="Arial" w:cs="Arial"/>
          <w:sz w:val="20"/>
          <w:szCs w:val="20"/>
        </w:rPr>
      </w:pPr>
      <w:r w:rsidRPr="00B8134D">
        <w:rPr>
          <w:rFonts w:ascii="Arial" w:eastAsia="Calibri" w:hAnsi="Arial" w:cs="Arial"/>
          <w:sz w:val="20"/>
          <w:szCs w:val="20"/>
        </w:rPr>
        <w:t xml:space="preserve">[…] en relación con las firmas que se realizan por un mensaje de datos, el artículo 7 de la Ley 527 de 1999 señala que se deben cumplir los siguientes requisitos: i) se ha utilizado un método que permita identificar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 enviarlo a la entidad estatal por correo electrónico y ii) el documento tiene una imagen con la firma y se adjunta como archivo para enviarlo a la entidad. </w:t>
      </w:r>
    </w:p>
    <w:p w14:paraId="17AF6633" w14:textId="77777777" w:rsidR="00A95C83" w:rsidRPr="00B8134D" w:rsidRDefault="00A95C83" w:rsidP="00A95C83">
      <w:pPr>
        <w:spacing w:line="276" w:lineRule="auto"/>
        <w:jc w:val="both"/>
        <w:rPr>
          <w:rFonts w:ascii="Arial" w:eastAsia="Calibri" w:hAnsi="Arial" w:cs="Arial"/>
          <w:sz w:val="20"/>
          <w:szCs w:val="20"/>
        </w:rPr>
      </w:pPr>
    </w:p>
    <w:p w14:paraId="3EF06D92" w14:textId="77777777" w:rsidR="00A95C83" w:rsidRPr="00B8134D" w:rsidRDefault="00A95C83" w:rsidP="00A95C83">
      <w:pPr>
        <w:spacing w:line="276" w:lineRule="auto"/>
        <w:jc w:val="both"/>
        <w:rPr>
          <w:rFonts w:ascii="Arial" w:eastAsia="Calibri" w:hAnsi="Arial" w:cs="Arial"/>
          <w:b/>
          <w:bCs/>
          <w:sz w:val="22"/>
          <w:szCs w:val="22"/>
        </w:rPr>
      </w:pPr>
      <w:r w:rsidRPr="00B8134D">
        <w:rPr>
          <w:rFonts w:ascii="Arial" w:eastAsia="Calibri" w:hAnsi="Arial" w:cs="Arial"/>
          <w:b/>
          <w:bCs/>
          <w:sz w:val="22"/>
          <w:szCs w:val="22"/>
        </w:rPr>
        <w:t xml:space="preserve">FIRMA – Electrónica – Digital – Efectos jurídicos – Carga probatoria </w:t>
      </w:r>
    </w:p>
    <w:p w14:paraId="28A858FA" w14:textId="77777777" w:rsidR="00A95C83" w:rsidRPr="00B8134D" w:rsidRDefault="00A95C83" w:rsidP="00A95C83">
      <w:pPr>
        <w:spacing w:line="276" w:lineRule="auto"/>
        <w:jc w:val="both"/>
        <w:rPr>
          <w:rFonts w:ascii="Arial" w:eastAsia="Calibri" w:hAnsi="Arial" w:cs="Arial"/>
          <w:sz w:val="22"/>
          <w:szCs w:val="22"/>
        </w:rPr>
      </w:pPr>
    </w:p>
    <w:p w14:paraId="5D6A279D" w14:textId="77777777" w:rsidR="00A95C83" w:rsidRPr="00B8134D" w:rsidRDefault="00A95C83" w:rsidP="00A95C83">
      <w:pPr>
        <w:jc w:val="both"/>
        <w:rPr>
          <w:rFonts w:ascii="Arial" w:eastAsia="Calibri" w:hAnsi="Arial" w:cs="Arial"/>
          <w:sz w:val="20"/>
          <w:szCs w:val="20"/>
        </w:rPr>
      </w:pPr>
      <w:r w:rsidRPr="00B8134D">
        <w:rPr>
          <w:rFonts w:ascii="Arial" w:eastAsia="Calibri" w:hAnsi="Arial" w:cs="Arial"/>
          <w:sz w:val="20"/>
          <w:szCs w:val="20"/>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el mecanismo confiable y apropiable.</w:t>
      </w:r>
    </w:p>
    <w:p w14:paraId="3F7972BC" w14:textId="1559950E" w:rsidR="00A95C83" w:rsidRDefault="00A95C83" w:rsidP="005F5CB4">
      <w:pPr>
        <w:jc w:val="both"/>
        <w:rPr>
          <w:rFonts w:ascii="Arial" w:eastAsia="Calibri" w:hAnsi="Arial" w:cs="Arial"/>
          <w:b/>
          <w:color w:val="000000" w:themeColor="text1"/>
          <w:sz w:val="22"/>
          <w:lang w:val="es-ES_tradnl"/>
        </w:rPr>
      </w:pPr>
    </w:p>
    <w:p w14:paraId="2F086F82" w14:textId="392CF7B0" w:rsidR="00A95C83" w:rsidRDefault="00A95C83" w:rsidP="005F5CB4">
      <w:pPr>
        <w:jc w:val="both"/>
        <w:rPr>
          <w:rFonts w:ascii="Arial" w:eastAsia="Calibri" w:hAnsi="Arial" w:cs="Arial"/>
          <w:b/>
          <w:color w:val="000000" w:themeColor="text1"/>
          <w:sz w:val="22"/>
          <w:lang w:val="es-ES_tradnl"/>
        </w:rPr>
      </w:pPr>
    </w:p>
    <w:p w14:paraId="0D26E678" w14:textId="286440AB" w:rsidR="00C31389" w:rsidRDefault="00C31389" w:rsidP="005F5CB4">
      <w:pPr>
        <w:jc w:val="both"/>
        <w:rPr>
          <w:rFonts w:ascii="Arial" w:eastAsia="Calibri" w:hAnsi="Arial" w:cs="Arial"/>
          <w:b/>
          <w:color w:val="000000" w:themeColor="text1"/>
          <w:sz w:val="22"/>
          <w:lang w:val="es-ES_tradnl"/>
        </w:rPr>
      </w:pPr>
    </w:p>
    <w:p w14:paraId="2911A701" w14:textId="3941965D" w:rsidR="00C31389" w:rsidRDefault="00C31389" w:rsidP="005F5CB4">
      <w:pPr>
        <w:jc w:val="both"/>
        <w:rPr>
          <w:rFonts w:ascii="Arial" w:eastAsia="Calibri" w:hAnsi="Arial" w:cs="Arial"/>
          <w:b/>
          <w:color w:val="000000" w:themeColor="text1"/>
          <w:sz w:val="22"/>
          <w:lang w:val="es-ES_tradnl"/>
        </w:rPr>
      </w:pPr>
    </w:p>
    <w:p w14:paraId="24323FE9" w14:textId="36CA841E" w:rsidR="0006698F" w:rsidRDefault="0006698F" w:rsidP="005F5CB4">
      <w:pPr>
        <w:jc w:val="both"/>
        <w:rPr>
          <w:rFonts w:ascii="Arial" w:eastAsia="Calibri" w:hAnsi="Arial" w:cs="Arial"/>
          <w:b/>
          <w:color w:val="000000" w:themeColor="text1"/>
          <w:sz w:val="22"/>
          <w:lang w:val="es-ES_tradnl"/>
        </w:rPr>
      </w:pPr>
    </w:p>
    <w:p w14:paraId="123B4EC3" w14:textId="08495CD8" w:rsidR="0006698F" w:rsidRDefault="0006698F" w:rsidP="005F5CB4">
      <w:pPr>
        <w:jc w:val="both"/>
        <w:rPr>
          <w:rFonts w:ascii="Arial" w:eastAsia="Calibri" w:hAnsi="Arial" w:cs="Arial"/>
          <w:b/>
          <w:color w:val="000000" w:themeColor="text1"/>
          <w:sz w:val="22"/>
          <w:lang w:val="es-ES_tradnl"/>
        </w:rPr>
      </w:pPr>
    </w:p>
    <w:p w14:paraId="017B8152" w14:textId="7A1CD8C3" w:rsidR="0006698F" w:rsidRDefault="0006698F" w:rsidP="005F5CB4">
      <w:pPr>
        <w:jc w:val="both"/>
        <w:rPr>
          <w:rFonts w:ascii="Arial" w:eastAsia="Calibri" w:hAnsi="Arial" w:cs="Arial"/>
          <w:b/>
          <w:color w:val="000000" w:themeColor="text1"/>
          <w:sz w:val="22"/>
          <w:lang w:val="es-ES_tradnl"/>
        </w:rPr>
      </w:pPr>
    </w:p>
    <w:p w14:paraId="3FB4B6F7" w14:textId="12DBE5FE" w:rsidR="0006698F" w:rsidRDefault="0006698F" w:rsidP="005F5CB4">
      <w:pPr>
        <w:jc w:val="both"/>
        <w:rPr>
          <w:rFonts w:ascii="Arial" w:eastAsia="Calibri" w:hAnsi="Arial" w:cs="Arial"/>
          <w:b/>
          <w:color w:val="000000" w:themeColor="text1"/>
          <w:sz w:val="22"/>
          <w:lang w:val="es-ES_tradnl"/>
        </w:rPr>
      </w:pPr>
    </w:p>
    <w:p w14:paraId="191306F6" w14:textId="09FEBC00" w:rsidR="0006698F" w:rsidRDefault="0006698F" w:rsidP="005F5CB4">
      <w:pPr>
        <w:jc w:val="both"/>
        <w:rPr>
          <w:rFonts w:ascii="Arial" w:eastAsia="Calibri" w:hAnsi="Arial" w:cs="Arial"/>
          <w:b/>
          <w:color w:val="000000" w:themeColor="text1"/>
          <w:sz w:val="22"/>
          <w:lang w:val="es-ES_tradnl"/>
        </w:rPr>
      </w:pPr>
    </w:p>
    <w:p w14:paraId="0C7EFB0F" w14:textId="7E72249E" w:rsidR="0006698F" w:rsidRDefault="0006698F" w:rsidP="005F5CB4">
      <w:pPr>
        <w:jc w:val="both"/>
        <w:rPr>
          <w:rFonts w:ascii="Arial" w:eastAsia="Calibri" w:hAnsi="Arial" w:cs="Arial"/>
          <w:b/>
          <w:color w:val="000000" w:themeColor="text1"/>
          <w:sz w:val="22"/>
          <w:lang w:val="es-ES_tradnl"/>
        </w:rPr>
      </w:pPr>
    </w:p>
    <w:p w14:paraId="7BF3CE1C" w14:textId="53370D2B" w:rsidR="0006698F" w:rsidRDefault="0006698F" w:rsidP="005F5CB4">
      <w:pPr>
        <w:jc w:val="both"/>
        <w:rPr>
          <w:rFonts w:ascii="Arial" w:eastAsia="Calibri" w:hAnsi="Arial" w:cs="Arial"/>
          <w:b/>
          <w:color w:val="000000" w:themeColor="text1"/>
          <w:sz w:val="22"/>
          <w:lang w:val="es-ES_tradnl"/>
        </w:rPr>
      </w:pPr>
    </w:p>
    <w:p w14:paraId="02011459" w14:textId="7E76591E" w:rsidR="0006698F" w:rsidRDefault="0006698F" w:rsidP="005F5CB4">
      <w:pPr>
        <w:jc w:val="both"/>
        <w:rPr>
          <w:rFonts w:ascii="Arial" w:eastAsia="Calibri" w:hAnsi="Arial" w:cs="Arial"/>
          <w:b/>
          <w:color w:val="000000" w:themeColor="text1"/>
          <w:sz w:val="22"/>
          <w:lang w:val="es-ES_tradnl"/>
        </w:rPr>
      </w:pPr>
    </w:p>
    <w:p w14:paraId="1D45DC59" w14:textId="1C2303E6" w:rsidR="0006698F" w:rsidRDefault="0006698F" w:rsidP="005F5CB4">
      <w:pPr>
        <w:jc w:val="both"/>
        <w:rPr>
          <w:rFonts w:ascii="Arial" w:eastAsia="Calibri" w:hAnsi="Arial" w:cs="Arial"/>
          <w:b/>
          <w:color w:val="000000" w:themeColor="text1"/>
          <w:sz w:val="22"/>
          <w:lang w:val="es-ES_tradnl"/>
        </w:rPr>
      </w:pPr>
    </w:p>
    <w:p w14:paraId="06593F90" w14:textId="28E822D9" w:rsidR="0006698F" w:rsidRDefault="0006698F" w:rsidP="005F5CB4">
      <w:pPr>
        <w:jc w:val="both"/>
        <w:rPr>
          <w:rFonts w:ascii="Arial" w:eastAsia="Calibri" w:hAnsi="Arial" w:cs="Arial"/>
          <w:b/>
          <w:color w:val="000000" w:themeColor="text1"/>
          <w:sz w:val="22"/>
          <w:lang w:val="es-ES_tradnl"/>
        </w:rPr>
      </w:pPr>
    </w:p>
    <w:p w14:paraId="6C8DA6C3" w14:textId="11436F11" w:rsidR="0006698F" w:rsidRDefault="0006698F" w:rsidP="005F5CB4">
      <w:pPr>
        <w:jc w:val="both"/>
        <w:rPr>
          <w:rFonts w:ascii="Arial" w:eastAsia="Calibri" w:hAnsi="Arial" w:cs="Arial"/>
          <w:b/>
          <w:color w:val="000000" w:themeColor="text1"/>
          <w:sz w:val="22"/>
          <w:lang w:val="es-ES_tradnl"/>
        </w:rPr>
      </w:pPr>
    </w:p>
    <w:p w14:paraId="6308AC20" w14:textId="5EC0365E" w:rsidR="0006698F" w:rsidRDefault="0006698F" w:rsidP="005F5CB4">
      <w:pPr>
        <w:jc w:val="both"/>
        <w:rPr>
          <w:rFonts w:ascii="Arial" w:eastAsia="Calibri" w:hAnsi="Arial" w:cs="Arial"/>
          <w:b/>
          <w:color w:val="000000" w:themeColor="text1"/>
          <w:sz w:val="22"/>
          <w:lang w:val="es-ES_tradnl"/>
        </w:rPr>
      </w:pPr>
    </w:p>
    <w:p w14:paraId="0EF29FD3" w14:textId="0CEA15CE" w:rsidR="0006698F" w:rsidRDefault="0006698F" w:rsidP="005F5CB4">
      <w:pPr>
        <w:jc w:val="both"/>
        <w:rPr>
          <w:rFonts w:ascii="Arial" w:eastAsia="Calibri" w:hAnsi="Arial" w:cs="Arial"/>
          <w:b/>
          <w:color w:val="000000" w:themeColor="text1"/>
          <w:sz w:val="22"/>
          <w:lang w:val="es-ES_tradnl"/>
        </w:rPr>
      </w:pPr>
    </w:p>
    <w:p w14:paraId="0B534380" w14:textId="145139CE" w:rsidR="0006698F" w:rsidRDefault="0006698F" w:rsidP="005F5CB4">
      <w:pPr>
        <w:jc w:val="both"/>
        <w:rPr>
          <w:rFonts w:ascii="Arial" w:eastAsia="Calibri" w:hAnsi="Arial" w:cs="Arial"/>
          <w:b/>
          <w:color w:val="000000" w:themeColor="text1"/>
          <w:sz w:val="22"/>
          <w:lang w:val="es-ES_tradnl"/>
        </w:rPr>
      </w:pPr>
    </w:p>
    <w:p w14:paraId="0B233F13" w14:textId="623767F5" w:rsidR="0006698F" w:rsidRDefault="0006698F" w:rsidP="005F5CB4">
      <w:pPr>
        <w:jc w:val="both"/>
        <w:rPr>
          <w:rFonts w:ascii="Arial" w:eastAsia="Calibri" w:hAnsi="Arial" w:cs="Arial"/>
          <w:b/>
          <w:color w:val="000000" w:themeColor="text1"/>
          <w:sz w:val="22"/>
          <w:lang w:val="es-ES_tradnl"/>
        </w:rPr>
      </w:pPr>
    </w:p>
    <w:p w14:paraId="029C1AB8" w14:textId="39B9A9DC" w:rsidR="0006698F" w:rsidRDefault="0006698F" w:rsidP="005F5CB4">
      <w:pPr>
        <w:jc w:val="both"/>
        <w:rPr>
          <w:rFonts w:ascii="Arial" w:eastAsia="Calibri" w:hAnsi="Arial" w:cs="Arial"/>
          <w:b/>
          <w:color w:val="000000" w:themeColor="text1"/>
          <w:sz w:val="22"/>
          <w:lang w:val="es-ES_tradnl"/>
        </w:rPr>
      </w:pPr>
    </w:p>
    <w:p w14:paraId="22B62C6D" w14:textId="41D3115D" w:rsidR="0006698F" w:rsidRDefault="0006698F" w:rsidP="005F5CB4">
      <w:pPr>
        <w:jc w:val="both"/>
        <w:rPr>
          <w:rFonts w:ascii="Arial" w:eastAsia="Calibri" w:hAnsi="Arial" w:cs="Arial"/>
          <w:b/>
          <w:color w:val="000000" w:themeColor="text1"/>
          <w:sz w:val="22"/>
          <w:lang w:val="es-ES_tradnl"/>
        </w:rPr>
      </w:pPr>
    </w:p>
    <w:p w14:paraId="594DE65D" w14:textId="77777777" w:rsidR="0006698F" w:rsidRDefault="0006698F" w:rsidP="005F5CB4">
      <w:pPr>
        <w:jc w:val="both"/>
        <w:rPr>
          <w:rFonts w:ascii="Arial" w:eastAsia="Calibri" w:hAnsi="Arial" w:cs="Arial"/>
          <w:b/>
          <w:color w:val="000000" w:themeColor="text1"/>
          <w:sz w:val="22"/>
          <w:lang w:val="es-ES_tradnl"/>
        </w:rPr>
      </w:pPr>
    </w:p>
    <w:p w14:paraId="7E382BE1" w14:textId="77777777" w:rsidR="001D1DE1" w:rsidRDefault="001D1DE1" w:rsidP="000A3221">
      <w:pPr>
        <w:rPr>
          <w:rFonts w:ascii="Arial" w:hAnsi="Arial" w:cs="Arial"/>
          <w:color w:val="000000" w:themeColor="text1"/>
          <w:sz w:val="22"/>
        </w:rPr>
      </w:pPr>
    </w:p>
    <w:p w14:paraId="133D1581" w14:textId="77777777" w:rsidR="001D1DE1" w:rsidRDefault="001D1DE1" w:rsidP="000A3221">
      <w:pPr>
        <w:rPr>
          <w:rFonts w:ascii="Arial" w:hAnsi="Arial" w:cs="Arial"/>
          <w:color w:val="000000" w:themeColor="text1"/>
          <w:sz w:val="22"/>
        </w:rPr>
      </w:pPr>
    </w:p>
    <w:p w14:paraId="40E8BB78" w14:textId="43173F74" w:rsidR="000A3221" w:rsidRPr="006C15D5" w:rsidRDefault="000A3221" w:rsidP="000A3221">
      <w:pPr>
        <w:rPr>
          <w:rFonts w:ascii="Arial" w:hAnsi="Arial" w:cs="Arial"/>
          <w:b/>
          <w:color w:val="000000" w:themeColor="text1"/>
          <w:sz w:val="22"/>
        </w:rPr>
      </w:pPr>
      <w:r w:rsidRPr="006C15D5">
        <w:rPr>
          <w:rFonts w:ascii="Arial" w:hAnsi="Arial" w:cs="Arial"/>
          <w:color w:val="000000" w:themeColor="text1"/>
          <w:sz w:val="22"/>
        </w:rPr>
        <w:lastRenderedPageBreak/>
        <w:t xml:space="preserve">Bogotá D.C., </w:t>
      </w:r>
      <w:r w:rsidR="00C62B18">
        <w:rPr>
          <w:rFonts w:ascii="Arial" w:hAnsi="Arial" w:cs="Arial"/>
          <w:b/>
          <w:color w:val="000000" w:themeColor="text1"/>
          <w:sz w:val="22"/>
        </w:rPr>
        <w:t>9/02/2021 a la</w:t>
      </w:r>
      <w:r w:rsidR="002E17B2">
        <w:rPr>
          <w:rFonts w:ascii="Arial" w:hAnsi="Arial" w:cs="Arial"/>
          <w:b/>
          <w:color w:val="000000" w:themeColor="text1"/>
          <w:sz w:val="22"/>
        </w:rPr>
        <w:t xml:space="preserve">s 11:15:36 </w:t>
      </w:r>
    </w:p>
    <w:p w14:paraId="6EF2635B" w14:textId="4865E3DB" w:rsidR="002E17B2" w:rsidRPr="002E17B2" w:rsidRDefault="002E17B2" w:rsidP="002E17B2">
      <w:pPr>
        <w:rPr>
          <w:rFonts w:ascii="Segoe UI" w:hAnsi="Segoe UI" w:cs="Segoe UI"/>
          <w:b/>
          <w:color w:val="201F1E"/>
          <w:sz w:val="18"/>
          <w:szCs w:val="18"/>
          <w:shd w:val="clear" w:color="auto" w:fill="E1DFDD"/>
        </w:rPr>
      </w:pPr>
      <w:r>
        <w:rPr>
          <w:rFonts w:ascii="Arial" w:hAnsi="Arial" w:cs="Arial"/>
          <w:b/>
          <w:color w:val="000000" w:themeColor="text1"/>
          <w:sz w:val="22"/>
        </w:rPr>
        <w:tab/>
      </w:r>
      <w:r>
        <w:rPr>
          <w:rFonts w:ascii="Arial" w:hAnsi="Arial" w:cs="Arial"/>
          <w:b/>
          <w:color w:val="000000" w:themeColor="text1"/>
          <w:sz w:val="22"/>
        </w:rPr>
        <w:tab/>
      </w:r>
      <w:r>
        <w:rPr>
          <w:rFonts w:ascii="Arial" w:hAnsi="Arial" w:cs="Arial"/>
          <w:b/>
          <w:color w:val="000000" w:themeColor="text1"/>
          <w:sz w:val="22"/>
        </w:rPr>
        <w:tab/>
      </w:r>
      <w:r>
        <w:rPr>
          <w:rFonts w:ascii="Arial" w:hAnsi="Arial" w:cs="Arial"/>
          <w:b/>
          <w:color w:val="000000" w:themeColor="text1"/>
          <w:sz w:val="22"/>
        </w:rPr>
        <w:tab/>
      </w:r>
      <w:r>
        <w:rPr>
          <w:rFonts w:ascii="Arial" w:hAnsi="Arial" w:cs="Arial"/>
          <w:b/>
          <w:color w:val="000000" w:themeColor="text1"/>
          <w:sz w:val="22"/>
        </w:rPr>
        <w:tab/>
      </w:r>
      <w:r>
        <w:rPr>
          <w:rFonts w:ascii="Arial" w:hAnsi="Arial" w:cs="Arial"/>
          <w:b/>
          <w:color w:val="000000" w:themeColor="text1"/>
          <w:sz w:val="22"/>
        </w:rPr>
        <w:tab/>
      </w:r>
      <w:r w:rsidRPr="002E17B2">
        <w:rPr>
          <w:rFonts w:ascii="Arial" w:hAnsi="Arial" w:cs="Arial"/>
          <w:bCs/>
          <w:color w:val="000000" w:themeColor="text1"/>
          <w:sz w:val="22"/>
        </w:rPr>
        <w:tab/>
      </w:r>
      <w:r w:rsidR="000A3221" w:rsidRPr="002E17B2">
        <w:rPr>
          <w:rFonts w:ascii="Arial" w:hAnsi="Arial" w:cs="Arial"/>
          <w:b/>
          <w:color w:val="000000" w:themeColor="text1"/>
          <w:sz w:val="22"/>
        </w:rPr>
        <w:t>N° Radicado</w:t>
      </w:r>
      <w:r w:rsidRPr="002E17B2">
        <w:rPr>
          <w:rFonts w:ascii="Segoe UI" w:hAnsi="Segoe UI" w:cs="Segoe UI"/>
          <w:b/>
          <w:color w:val="201F1E"/>
          <w:sz w:val="18"/>
          <w:szCs w:val="18"/>
          <w:shd w:val="clear" w:color="auto" w:fill="E1DFDD"/>
        </w:rPr>
        <w:t xml:space="preserve">: </w:t>
      </w:r>
      <w:r w:rsidRPr="002E17B2">
        <w:rPr>
          <w:rFonts w:ascii="Arial" w:hAnsi="Arial" w:cs="Arial"/>
          <w:b/>
          <w:color w:val="201F1E"/>
          <w:sz w:val="22"/>
          <w:szCs w:val="22"/>
          <w:shd w:val="clear" w:color="auto" w:fill="E1DFDD"/>
        </w:rPr>
        <w:t>RS20210209000842</w:t>
      </w:r>
    </w:p>
    <w:p w14:paraId="53F867AE" w14:textId="07E333C9" w:rsidR="000A3221" w:rsidRPr="006C15D5" w:rsidRDefault="002E17B2" w:rsidP="000A3221">
      <w:pPr>
        <w:jc w:val="right"/>
        <w:rPr>
          <w:rFonts w:ascii="Arial" w:hAnsi="Arial" w:cs="Arial"/>
          <w:b/>
          <w:color w:val="000000" w:themeColor="text1"/>
          <w:sz w:val="22"/>
        </w:rPr>
      </w:pPr>
      <w:r>
        <w:rPr>
          <w:rFonts w:ascii="Arial" w:hAnsi="Arial" w:cs="Arial"/>
          <w:b/>
          <w:color w:val="000000" w:themeColor="text1"/>
          <w:sz w:val="22"/>
        </w:rPr>
        <w:tab/>
      </w:r>
    </w:p>
    <w:p w14:paraId="7BAE63CF" w14:textId="77777777" w:rsidR="000A3221" w:rsidRPr="006C15D5" w:rsidRDefault="000A3221" w:rsidP="000A3221">
      <w:pPr>
        <w:rPr>
          <w:rFonts w:ascii="Arial" w:eastAsia="Calibri" w:hAnsi="Arial" w:cs="Arial"/>
          <w:color w:val="000000" w:themeColor="text1"/>
          <w:sz w:val="22"/>
        </w:rPr>
      </w:pPr>
    </w:p>
    <w:p w14:paraId="6C380817" w14:textId="77777777" w:rsidR="000A3221" w:rsidRPr="006C15D5" w:rsidRDefault="000A3221" w:rsidP="000A3221">
      <w:pPr>
        <w:rPr>
          <w:rFonts w:ascii="Arial" w:eastAsia="Calibri" w:hAnsi="Arial" w:cs="Arial"/>
          <w:color w:val="000000" w:themeColor="text1"/>
          <w:sz w:val="22"/>
        </w:rPr>
      </w:pPr>
    </w:p>
    <w:p w14:paraId="3C9B38FE" w14:textId="77777777" w:rsidR="000A3221"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29E62BA3" w14:textId="4F79D398" w:rsidR="000A3221" w:rsidRDefault="002E17B2" w:rsidP="000A3221">
      <w:pPr>
        <w:rPr>
          <w:rFonts w:ascii="Arial" w:eastAsia="Calibri" w:hAnsi="Arial" w:cs="Arial"/>
          <w:b/>
          <w:color w:val="000000" w:themeColor="text1"/>
          <w:sz w:val="22"/>
        </w:rPr>
      </w:pPr>
      <w:r>
        <w:rPr>
          <w:rFonts w:ascii="Arial" w:eastAsia="Calibri" w:hAnsi="Arial" w:cs="Arial"/>
          <w:b/>
          <w:color w:val="000000" w:themeColor="text1"/>
          <w:sz w:val="22"/>
        </w:rPr>
        <w:t>U</w:t>
      </w:r>
      <w:r w:rsidR="00C62B18">
        <w:rPr>
          <w:rFonts w:ascii="Arial" w:eastAsia="Calibri" w:hAnsi="Arial" w:cs="Arial"/>
          <w:b/>
          <w:color w:val="000000" w:themeColor="text1"/>
          <w:sz w:val="22"/>
        </w:rPr>
        <w:t xml:space="preserve">suario </w:t>
      </w:r>
    </w:p>
    <w:p w14:paraId="648CC771" w14:textId="7D6BC3EE" w:rsidR="000A3221" w:rsidRPr="006C15D5" w:rsidRDefault="00BF3AEF" w:rsidP="000A3221">
      <w:pPr>
        <w:rPr>
          <w:rFonts w:ascii="Arial" w:eastAsia="Calibri" w:hAnsi="Arial" w:cs="Arial"/>
          <w:color w:val="000000" w:themeColor="text1"/>
          <w:sz w:val="22"/>
        </w:rPr>
      </w:pPr>
      <w:r>
        <w:rPr>
          <w:rFonts w:ascii="Arial" w:eastAsia="Calibri" w:hAnsi="Arial" w:cs="Arial"/>
          <w:bCs/>
          <w:color w:val="000000" w:themeColor="text1"/>
          <w:sz w:val="22"/>
        </w:rPr>
        <w:t>Bucaramanga, Santander</w:t>
      </w:r>
    </w:p>
    <w:p w14:paraId="07CC316A" w14:textId="296EB8DA" w:rsidR="000A3221" w:rsidRDefault="000A3221" w:rsidP="000A3221">
      <w:pPr>
        <w:rPr>
          <w:rFonts w:ascii="Arial" w:eastAsia="Calibri" w:hAnsi="Arial" w:cs="Arial"/>
          <w:color w:val="000000" w:themeColor="text1"/>
          <w:sz w:val="22"/>
        </w:rPr>
      </w:pPr>
    </w:p>
    <w:p w14:paraId="17B64582" w14:textId="77777777" w:rsidR="001D1DE1" w:rsidRPr="006C15D5" w:rsidRDefault="001D1DE1" w:rsidP="000A3221">
      <w:pPr>
        <w:rPr>
          <w:rFonts w:ascii="Arial" w:eastAsia="Calibri" w:hAnsi="Arial" w:cs="Arial"/>
          <w:color w:val="000000" w:themeColor="text1"/>
          <w:sz w:val="22"/>
        </w:rPr>
      </w:pPr>
    </w:p>
    <w:p w14:paraId="0E9ED585" w14:textId="7A784AE1" w:rsidR="00BF3AEF" w:rsidRPr="006C15D5" w:rsidRDefault="000A3221" w:rsidP="00BF3AEF">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BF3AEF">
        <w:rPr>
          <w:rFonts w:ascii="Arial" w:eastAsia="Calibri" w:hAnsi="Arial" w:cs="Arial"/>
          <w:b/>
          <w:color w:val="000000" w:themeColor="text1"/>
          <w:sz w:val="22"/>
        </w:rPr>
        <w:t>812</w:t>
      </w:r>
      <w:r>
        <w:rPr>
          <w:rFonts w:ascii="Arial" w:eastAsia="Calibri" w:hAnsi="Arial" w:cs="Arial"/>
          <w:b/>
          <w:color w:val="000000" w:themeColor="text1"/>
          <w:sz w:val="22"/>
        </w:rPr>
        <w:t xml:space="preserve"> </w:t>
      </w:r>
      <w:r w:rsidRPr="00BF3AEF">
        <w:rPr>
          <w:rFonts w:ascii="Arial" w:eastAsia="Calibri" w:hAnsi="Arial" w:cs="Arial"/>
          <w:b/>
          <w:color w:val="000000" w:themeColor="text1"/>
          <w:sz w:val="22"/>
        </w:rPr>
        <w:t>de 202</w:t>
      </w:r>
      <w:r w:rsidR="00A17C8D">
        <w:rPr>
          <w:rFonts w:ascii="Arial" w:eastAsia="Calibri" w:hAnsi="Arial" w:cs="Arial"/>
          <w:b/>
          <w:color w:val="000000" w:themeColor="text1"/>
          <w:sz w:val="22"/>
        </w:rPr>
        <w:t>0</w:t>
      </w:r>
    </w:p>
    <w:p w14:paraId="233A77D0" w14:textId="77777777" w:rsidR="000A3221" w:rsidRPr="006C15D5" w:rsidRDefault="000A3221" w:rsidP="000A322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A3221" w:rsidRPr="003F6D32" w14:paraId="324DF65E" w14:textId="77777777" w:rsidTr="00707F5A">
        <w:tc>
          <w:tcPr>
            <w:tcW w:w="2689" w:type="dxa"/>
            <w:hideMark/>
          </w:tcPr>
          <w:p w14:paraId="15132EF2" w14:textId="77777777" w:rsidR="000A3221" w:rsidRPr="006C15D5" w:rsidRDefault="000A3221" w:rsidP="002E6480">
            <w:pPr>
              <w:rPr>
                <w:rFonts w:ascii="Arial" w:eastAsia="Calibri" w:hAnsi="Arial" w:cs="Arial"/>
                <w:color w:val="000000" w:themeColor="text1"/>
              </w:rPr>
            </w:pPr>
            <w:r w:rsidRPr="006C15D5">
              <w:rPr>
                <w:rFonts w:ascii="Arial" w:eastAsia="Calibri" w:hAnsi="Arial" w:cs="Arial"/>
                <w:b/>
                <w:color w:val="000000" w:themeColor="text1"/>
              </w:rPr>
              <w:t>Temas:</w:t>
            </w:r>
            <w:r w:rsidRPr="006C15D5">
              <w:rPr>
                <w:rFonts w:ascii="Arial" w:eastAsia="Calibri" w:hAnsi="Arial" w:cs="Arial"/>
                <w:color w:val="000000" w:themeColor="text1"/>
              </w:rPr>
              <w:t xml:space="preserve">           </w:t>
            </w:r>
          </w:p>
          <w:p w14:paraId="1BFCBF3A" w14:textId="77777777" w:rsidR="000A3221" w:rsidRPr="006C15D5" w:rsidRDefault="000A3221" w:rsidP="002E6480">
            <w:pPr>
              <w:rPr>
                <w:rFonts w:ascii="Arial" w:eastAsia="Calibri" w:hAnsi="Arial" w:cs="Arial"/>
                <w:color w:val="000000" w:themeColor="text1"/>
              </w:rPr>
            </w:pPr>
            <w:r w:rsidRPr="006C15D5">
              <w:rPr>
                <w:rFonts w:ascii="Arial" w:eastAsia="Calibri" w:hAnsi="Arial" w:cs="Arial"/>
                <w:color w:val="000000" w:themeColor="text1"/>
              </w:rPr>
              <w:t xml:space="preserve">                           </w:t>
            </w:r>
          </w:p>
        </w:tc>
        <w:tc>
          <w:tcPr>
            <w:tcW w:w="6237" w:type="dxa"/>
            <w:hideMark/>
          </w:tcPr>
          <w:p w14:paraId="18D111F6" w14:textId="2B961DB3" w:rsidR="00707F5A" w:rsidRPr="00707F5A" w:rsidRDefault="00707F5A" w:rsidP="00707F5A">
            <w:pPr>
              <w:spacing w:line="276" w:lineRule="auto"/>
              <w:jc w:val="both"/>
              <w:rPr>
                <w:rFonts w:ascii="Arial" w:eastAsia="Calibri" w:hAnsi="Arial" w:cs="Arial"/>
              </w:rPr>
            </w:pPr>
            <w:r w:rsidRPr="00707F5A">
              <w:rPr>
                <w:rFonts w:ascii="Arial" w:eastAsia="Calibri" w:hAnsi="Arial" w:cs="Arial"/>
                <w:lang w:val="es-ES_tradnl"/>
              </w:rPr>
              <w:t>NORMATIVA ANTITRÁMITES – Antecedentes – Disposiciones</w:t>
            </w:r>
            <w:r w:rsidRPr="00707F5A">
              <w:rPr>
                <w:rFonts w:ascii="Arial" w:eastAsia="Calibri" w:hAnsi="Arial" w:cs="Arial"/>
                <w:color w:val="000000" w:themeColor="text1"/>
              </w:rPr>
              <w:t xml:space="preserve"> </w:t>
            </w:r>
            <w:r w:rsidR="000A3221" w:rsidRPr="00707F5A">
              <w:rPr>
                <w:rFonts w:ascii="Arial" w:eastAsia="Calibri" w:hAnsi="Arial" w:cs="Arial"/>
                <w:color w:val="000000" w:themeColor="text1"/>
              </w:rPr>
              <w:t xml:space="preserve">/ </w:t>
            </w:r>
            <w:r w:rsidRPr="00707F5A">
              <w:rPr>
                <w:rFonts w:ascii="Arial" w:hAnsi="Arial" w:cs="Arial"/>
                <w:lang w:val="es-ES_tradnl"/>
              </w:rPr>
              <w:t>MENSAJE DE DATOS – Normativa – Definición – Validez</w:t>
            </w:r>
            <w:r w:rsidR="000A3221" w:rsidRPr="00707F5A">
              <w:rPr>
                <w:rFonts w:ascii="Arial" w:eastAsia="Calibri" w:hAnsi="Arial" w:cs="Arial"/>
                <w:color w:val="000000" w:themeColor="text1"/>
              </w:rPr>
              <w:t xml:space="preserve"> / </w:t>
            </w:r>
            <w:r w:rsidRPr="00707F5A">
              <w:rPr>
                <w:rFonts w:ascii="Arial" w:eastAsia="Calibri" w:hAnsi="Arial" w:cs="Arial"/>
                <w:lang w:val="es-ES_tradnl"/>
              </w:rPr>
              <w:t>FIRMA DIGITAL Y ELECTRÓNICA – Funciones de identificación</w:t>
            </w:r>
            <w:r w:rsidRPr="00707F5A">
              <w:rPr>
                <w:rFonts w:ascii="Arial" w:eastAsia="Calibri" w:hAnsi="Arial" w:cs="Arial"/>
                <w:color w:val="000000" w:themeColor="text1"/>
              </w:rPr>
              <w:t xml:space="preserve">/ </w:t>
            </w:r>
            <w:r w:rsidRPr="00707F5A">
              <w:rPr>
                <w:rFonts w:ascii="Arial" w:eastAsia="Calibri" w:hAnsi="Arial" w:cs="Arial"/>
              </w:rPr>
              <w:t xml:space="preserve">FIRMAS – Mensaje de datos – Requisitos / FIRMA – Electrónica – Digital – Efectos jurídicos – Carga probatoria </w:t>
            </w:r>
          </w:p>
          <w:p w14:paraId="4A40C838" w14:textId="27AACEEE" w:rsidR="000A3221" w:rsidRPr="00707F5A" w:rsidRDefault="000A3221" w:rsidP="002E6480">
            <w:pPr>
              <w:jc w:val="both"/>
              <w:rPr>
                <w:rFonts w:ascii="Arial" w:eastAsia="Calibri" w:hAnsi="Arial" w:cs="Arial"/>
                <w:b/>
                <w:bCs/>
                <w:lang w:val="es-ES_tradnl"/>
              </w:rPr>
            </w:pPr>
          </w:p>
        </w:tc>
      </w:tr>
      <w:tr w:rsidR="000A3221" w:rsidRPr="003F6D32" w14:paraId="62A81E64" w14:textId="77777777" w:rsidTr="00707F5A">
        <w:tc>
          <w:tcPr>
            <w:tcW w:w="2689" w:type="dxa"/>
          </w:tcPr>
          <w:p w14:paraId="73F14ECF" w14:textId="77777777" w:rsidR="000A3221" w:rsidRPr="006C15D5" w:rsidRDefault="000A3221" w:rsidP="002E6480">
            <w:pPr>
              <w:spacing w:before="120"/>
              <w:rPr>
                <w:rFonts w:ascii="Arial" w:eastAsia="Calibri" w:hAnsi="Arial" w:cs="Arial"/>
                <w:b/>
                <w:color w:val="000000" w:themeColor="text1"/>
              </w:rPr>
            </w:pPr>
            <w:r w:rsidRPr="006C15D5">
              <w:rPr>
                <w:rFonts w:ascii="Arial" w:eastAsia="Calibri" w:hAnsi="Arial" w:cs="Arial"/>
                <w:b/>
                <w:color w:val="000000" w:themeColor="text1"/>
              </w:rPr>
              <w:t>Radicación:</w:t>
            </w:r>
            <w:r w:rsidRPr="006C15D5">
              <w:rPr>
                <w:rFonts w:ascii="Arial" w:eastAsia="Calibri" w:hAnsi="Arial" w:cs="Arial"/>
                <w:color w:val="000000" w:themeColor="text1"/>
              </w:rPr>
              <w:t xml:space="preserve">                              </w:t>
            </w:r>
          </w:p>
        </w:tc>
        <w:tc>
          <w:tcPr>
            <w:tcW w:w="6237" w:type="dxa"/>
          </w:tcPr>
          <w:p w14:paraId="0B69532A" w14:textId="2A487FDE" w:rsidR="000A3221" w:rsidRPr="006C15D5" w:rsidRDefault="000A3221" w:rsidP="002E6480">
            <w:pPr>
              <w:spacing w:before="120"/>
              <w:jc w:val="both"/>
              <w:rPr>
                <w:rFonts w:ascii="Arial" w:eastAsia="Calibri" w:hAnsi="Arial" w:cs="Arial"/>
                <w:color w:val="000000" w:themeColor="text1"/>
              </w:rPr>
            </w:pPr>
            <w:r w:rsidRPr="006C15D5">
              <w:rPr>
                <w:rFonts w:ascii="Arial" w:eastAsia="Calibri" w:hAnsi="Arial" w:cs="Arial"/>
                <w:color w:val="000000" w:themeColor="text1"/>
              </w:rPr>
              <w:t xml:space="preserve">Respuesta a consulta </w:t>
            </w:r>
            <w:r>
              <w:rPr>
                <w:rFonts w:ascii="Arial" w:eastAsia="Calibri" w:hAnsi="Arial" w:cs="Arial"/>
                <w:color w:val="000000" w:themeColor="text1"/>
              </w:rPr>
              <w:t>P20201</w:t>
            </w:r>
            <w:r w:rsidR="00BF3AEF">
              <w:rPr>
                <w:rFonts w:ascii="Arial" w:eastAsia="Calibri" w:hAnsi="Arial" w:cs="Arial"/>
                <w:color w:val="000000" w:themeColor="text1"/>
              </w:rPr>
              <w:t>227000866</w:t>
            </w:r>
          </w:p>
        </w:tc>
      </w:tr>
      <w:tr w:rsidR="000A3221" w:rsidRPr="003F6D32" w14:paraId="47AE2467" w14:textId="77777777" w:rsidTr="00707F5A">
        <w:trPr>
          <w:trHeight w:val="80"/>
        </w:trPr>
        <w:tc>
          <w:tcPr>
            <w:tcW w:w="2689" w:type="dxa"/>
          </w:tcPr>
          <w:p w14:paraId="66A2BBA4" w14:textId="77777777" w:rsidR="000A3221" w:rsidRPr="006C15D5" w:rsidRDefault="000A3221" w:rsidP="002E6480">
            <w:pPr>
              <w:spacing w:before="120"/>
              <w:rPr>
                <w:rFonts w:ascii="Arial" w:eastAsia="Calibri" w:hAnsi="Arial" w:cs="Arial"/>
                <w:b/>
                <w:color w:val="000000" w:themeColor="text1"/>
              </w:rPr>
            </w:pPr>
          </w:p>
        </w:tc>
        <w:tc>
          <w:tcPr>
            <w:tcW w:w="6237" w:type="dxa"/>
          </w:tcPr>
          <w:p w14:paraId="0C057034" w14:textId="77777777" w:rsidR="000A3221" w:rsidRPr="006C15D5" w:rsidRDefault="000A3221" w:rsidP="002E6480">
            <w:pPr>
              <w:spacing w:before="120"/>
              <w:jc w:val="both"/>
              <w:rPr>
                <w:rFonts w:ascii="Arial" w:eastAsia="Calibri" w:hAnsi="Arial" w:cs="Arial"/>
                <w:color w:val="000000" w:themeColor="text1"/>
              </w:rPr>
            </w:pPr>
          </w:p>
        </w:tc>
      </w:tr>
    </w:tbl>
    <w:p w14:paraId="595F5738" w14:textId="77777777" w:rsidR="000A3221" w:rsidRPr="006C15D5" w:rsidRDefault="000A3221" w:rsidP="000A3221">
      <w:pPr>
        <w:jc w:val="both"/>
        <w:rPr>
          <w:rFonts w:ascii="Arial" w:eastAsia="Calibri" w:hAnsi="Arial" w:cs="Arial"/>
          <w:color w:val="000000" w:themeColor="text1"/>
          <w:sz w:val="22"/>
        </w:rPr>
      </w:pPr>
    </w:p>
    <w:p w14:paraId="39A1E878" w14:textId="1DDF5BA8" w:rsidR="000A3221"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Estimad</w:t>
      </w:r>
      <w:r>
        <w:rPr>
          <w:rFonts w:ascii="Arial" w:eastAsia="Calibri" w:hAnsi="Arial" w:cs="Arial"/>
          <w:color w:val="000000" w:themeColor="text1"/>
          <w:sz w:val="22"/>
        </w:rPr>
        <w:t>o</w:t>
      </w:r>
      <w:r w:rsidRPr="006C15D5">
        <w:rPr>
          <w:rFonts w:ascii="Arial" w:eastAsia="Calibri" w:hAnsi="Arial" w:cs="Arial"/>
          <w:color w:val="000000" w:themeColor="text1"/>
          <w:sz w:val="22"/>
        </w:rPr>
        <w:t xml:space="preserve"> señor </w:t>
      </w:r>
      <w:r w:rsidR="00BF3AEF">
        <w:rPr>
          <w:rFonts w:ascii="Arial" w:eastAsia="Calibri" w:hAnsi="Arial" w:cs="Arial"/>
          <w:color w:val="000000" w:themeColor="text1"/>
          <w:sz w:val="22"/>
        </w:rPr>
        <w:t>Forero</w:t>
      </w:r>
      <w:r w:rsidRPr="006C15D5">
        <w:rPr>
          <w:rFonts w:ascii="Arial" w:eastAsia="Calibri" w:hAnsi="Arial" w:cs="Arial"/>
          <w:color w:val="000000" w:themeColor="text1"/>
          <w:sz w:val="22"/>
        </w:rPr>
        <w:t>:</w:t>
      </w:r>
    </w:p>
    <w:p w14:paraId="1360175E" w14:textId="77777777" w:rsidR="000A3221" w:rsidRPr="006C15D5" w:rsidRDefault="000A3221" w:rsidP="000A3221">
      <w:pPr>
        <w:rPr>
          <w:rFonts w:ascii="Arial" w:eastAsia="Calibri" w:hAnsi="Arial" w:cs="Arial"/>
          <w:color w:val="000000" w:themeColor="text1"/>
          <w:sz w:val="22"/>
        </w:rPr>
      </w:pPr>
    </w:p>
    <w:p w14:paraId="686D2778" w14:textId="3A5E2B9C" w:rsidR="000A3221" w:rsidRPr="006C15D5" w:rsidRDefault="000A3221" w:rsidP="000A3221">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B63EB7">
        <w:rPr>
          <w:rFonts w:ascii="Arial" w:eastAsia="Calibri" w:hAnsi="Arial" w:cs="Arial"/>
          <w:color w:val="000000" w:themeColor="text1"/>
          <w:sz w:val="22"/>
        </w:rPr>
        <w:t>26</w:t>
      </w:r>
      <w:r>
        <w:rPr>
          <w:rFonts w:ascii="Arial" w:eastAsia="Calibri" w:hAnsi="Arial" w:cs="Arial"/>
          <w:color w:val="000000" w:themeColor="text1"/>
          <w:sz w:val="22"/>
        </w:rPr>
        <w:t xml:space="preserve"> de diciembre de 2020. </w:t>
      </w:r>
    </w:p>
    <w:p w14:paraId="3E901AE2" w14:textId="77777777" w:rsidR="000A3221" w:rsidRPr="006C15D5" w:rsidRDefault="000A3221" w:rsidP="000A3221">
      <w:pPr>
        <w:spacing w:line="276" w:lineRule="auto"/>
        <w:jc w:val="both"/>
        <w:rPr>
          <w:rFonts w:ascii="Arial" w:eastAsia="Calibri" w:hAnsi="Arial" w:cs="Arial"/>
          <w:color w:val="000000" w:themeColor="text1"/>
          <w:sz w:val="22"/>
        </w:rPr>
      </w:pPr>
    </w:p>
    <w:p w14:paraId="39642658" w14:textId="452178F2" w:rsidR="000A3221" w:rsidRPr="00F61ACC" w:rsidRDefault="000A3221" w:rsidP="001D1DE1">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Problema</w:t>
      </w:r>
      <w:r w:rsidR="00B63EB7">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 xml:space="preserve">planteado </w:t>
      </w:r>
    </w:p>
    <w:p w14:paraId="0EFF9169" w14:textId="77777777" w:rsidR="001D1DE1" w:rsidRDefault="001D1DE1" w:rsidP="00BF3AEF">
      <w:pPr>
        <w:autoSpaceDE w:val="0"/>
        <w:autoSpaceDN w:val="0"/>
        <w:adjustRightInd w:val="0"/>
        <w:spacing w:line="276" w:lineRule="auto"/>
        <w:jc w:val="both"/>
        <w:rPr>
          <w:rFonts w:ascii="Arial" w:eastAsia="Calibri" w:hAnsi="Arial" w:cs="Arial"/>
          <w:color w:val="000000" w:themeColor="text1"/>
          <w:sz w:val="22"/>
        </w:rPr>
      </w:pPr>
    </w:p>
    <w:p w14:paraId="521FDA6E" w14:textId="75386174" w:rsidR="000A3221" w:rsidRPr="00BF3AEF" w:rsidRDefault="000A3221" w:rsidP="00BF3AEF">
      <w:pPr>
        <w:autoSpaceDE w:val="0"/>
        <w:autoSpaceDN w:val="0"/>
        <w:adjustRightInd w:val="0"/>
        <w:spacing w:line="276" w:lineRule="auto"/>
        <w:jc w:val="both"/>
        <w:rPr>
          <w:rFonts w:ascii="Arial" w:eastAsiaTheme="minorHAnsi" w:hAnsi="Arial" w:cs="Arial"/>
          <w:sz w:val="22"/>
          <w:szCs w:val="22"/>
          <w:lang w:val="es-MX" w:eastAsia="en-US"/>
        </w:rPr>
      </w:pPr>
      <w:r w:rsidRPr="00C56D20">
        <w:rPr>
          <w:rFonts w:ascii="Arial" w:eastAsia="Calibri" w:hAnsi="Arial" w:cs="Arial"/>
          <w:color w:val="000000" w:themeColor="text1"/>
          <w:sz w:val="22"/>
        </w:rPr>
        <w:t>Usted realiza la siguiente pregun</w:t>
      </w:r>
      <w:r w:rsidRPr="005852AA">
        <w:rPr>
          <w:rFonts w:ascii="Arial" w:eastAsia="Calibri" w:hAnsi="Arial" w:cs="Arial"/>
          <w:color w:val="000000" w:themeColor="text1"/>
          <w:sz w:val="22"/>
          <w:szCs w:val="22"/>
        </w:rPr>
        <w:t xml:space="preserve">ta: </w:t>
      </w:r>
      <w:r w:rsidRPr="00B63EB7">
        <w:rPr>
          <w:rFonts w:ascii="Arial" w:eastAsia="Calibri" w:hAnsi="Arial" w:cs="Arial"/>
          <w:color w:val="000000" w:themeColor="text1"/>
          <w:sz w:val="22"/>
          <w:szCs w:val="22"/>
          <w:lang w:val="es-ES"/>
        </w:rPr>
        <w:t>«</w:t>
      </w:r>
      <w:r w:rsidRPr="00B63EB7">
        <w:rPr>
          <w:rFonts w:ascii="Arial" w:hAnsi="Arial" w:cs="Arial"/>
          <w:color w:val="000000" w:themeColor="text1"/>
          <w:sz w:val="22"/>
          <w:szCs w:val="22"/>
          <w:lang w:val="es-ES"/>
        </w:rPr>
        <w:t>¿</w:t>
      </w:r>
      <w:r w:rsidR="00B63EB7" w:rsidRPr="00BF3AEF">
        <w:rPr>
          <w:rFonts w:ascii="Arial" w:eastAsiaTheme="minorHAnsi" w:hAnsi="Arial" w:cs="Arial"/>
          <w:sz w:val="22"/>
          <w:szCs w:val="22"/>
          <w:lang w:val="es-MX" w:eastAsia="en-US"/>
        </w:rPr>
        <w:t>Por medio de la presente solicito se aclare si para los procesos de SECOP II todos los documentos remitidos por los proponentes (habilitantes y ponderables) deben cumplir con lo requerido en la Ley 527 de 1999 y el Decreto 2364 de 2012, los cuales regulan las firmas de los documentos</w:t>
      </w:r>
      <w:r w:rsidRPr="00B63EB7">
        <w:rPr>
          <w:rFonts w:ascii="Arial" w:hAnsi="Arial" w:cs="Arial"/>
          <w:color w:val="000000" w:themeColor="text1"/>
          <w:sz w:val="22"/>
          <w:szCs w:val="22"/>
          <w:lang w:val="es-ES"/>
        </w:rPr>
        <w:t>?</w:t>
      </w:r>
      <w:r w:rsidRPr="00B63EB7">
        <w:rPr>
          <w:rFonts w:ascii="Arial" w:eastAsia="Calibri" w:hAnsi="Arial" w:cs="Arial"/>
          <w:color w:val="000000" w:themeColor="text1"/>
          <w:sz w:val="22"/>
          <w:szCs w:val="22"/>
          <w:lang w:val="es-ES"/>
        </w:rPr>
        <w:t>».</w:t>
      </w:r>
    </w:p>
    <w:p w14:paraId="2B0B8D59" w14:textId="77777777" w:rsidR="000A3221" w:rsidRPr="00B63EB7" w:rsidRDefault="000A3221" w:rsidP="000A3221">
      <w:pPr>
        <w:pStyle w:val="xxmsonospacing"/>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p>
    <w:p w14:paraId="753A4B92" w14:textId="77777777" w:rsidR="000A3221" w:rsidRDefault="000A3221" w:rsidP="000A3221">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587221BD" w14:textId="77777777" w:rsidR="000A3221" w:rsidRDefault="000A3221" w:rsidP="000A3221">
      <w:pPr>
        <w:tabs>
          <w:tab w:val="left" w:pos="426"/>
        </w:tabs>
        <w:spacing w:line="276" w:lineRule="auto"/>
        <w:jc w:val="both"/>
        <w:rPr>
          <w:rFonts w:ascii="Arial" w:eastAsia="Calibri" w:hAnsi="Arial" w:cs="Arial"/>
          <w:b/>
          <w:color w:val="000000" w:themeColor="text1"/>
          <w:sz w:val="22"/>
        </w:rPr>
      </w:pPr>
    </w:p>
    <w:p w14:paraId="090548AD" w14:textId="1C8B65DD" w:rsidR="00585342" w:rsidRPr="0040093D" w:rsidRDefault="000A3221" w:rsidP="00707F5A">
      <w:pPr>
        <w:tabs>
          <w:tab w:val="left" w:pos="426"/>
        </w:tabs>
        <w:spacing w:after="120" w:line="276" w:lineRule="auto"/>
        <w:jc w:val="both"/>
        <w:rPr>
          <w:rFonts w:ascii="Arial" w:hAnsi="Arial" w:cs="Arial"/>
          <w:color w:val="000000" w:themeColor="text1"/>
          <w:sz w:val="22"/>
          <w:lang w:val="es-ES_tradnl"/>
        </w:rPr>
      </w:pPr>
      <w:r w:rsidRPr="00410AF1">
        <w:rPr>
          <w:rFonts w:ascii="Arial" w:eastAsia="Calibri" w:hAnsi="Arial" w:cs="Arial"/>
          <w:bCs/>
          <w:color w:val="000000" w:themeColor="text1"/>
          <w:sz w:val="22"/>
        </w:rPr>
        <w:t>Para responder a sus interrogantes se estudiarán los siguientes t</w:t>
      </w:r>
      <w:r w:rsidR="00666936">
        <w:rPr>
          <w:rFonts w:ascii="Arial" w:eastAsia="Calibri" w:hAnsi="Arial" w:cs="Arial"/>
          <w:bCs/>
          <w:color w:val="000000" w:themeColor="text1"/>
          <w:sz w:val="22"/>
        </w:rPr>
        <w:t>emas</w:t>
      </w:r>
      <w:r w:rsidRPr="00410AF1">
        <w:rPr>
          <w:rFonts w:ascii="Arial" w:eastAsia="Calibri" w:hAnsi="Arial" w:cs="Arial"/>
          <w:bCs/>
          <w:color w:val="000000" w:themeColor="text1"/>
          <w:sz w:val="22"/>
        </w:rPr>
        <w:t xml:space="preserve">: i) </w:t>
      </w:r>
      <w:r w:rsidR="00BC42A3" w:rsidRPr="00BC42A3">
        <w:rPr>
          <w:rFonts w:ascii="Arial" w:hAnsi="Arial" w:cs="Arial"/>
          <w:bCs/>
          <w:sz w:val="22"/>
          <w:lang w:val="es-ES_tradnl"/>
        </w:rPr>
        <w:t>Uso de medios electrónicos en las actuaciones administrativas, y en especial en la contratación pública:</w:t>
      </w:r>
      <w:r w:rsidR="00BC42A3">
        <w:rPr>
          <w:rFonts w:ascii="Arial" w:hAnsi="Arial" w:cs="Arial"/>
          <w:bCs/>
          <w:sz w:val="22"/>
          <w:lang w:val="es-ES_tradnl"/>
        </w:rPr>
        <w:t xml:space="preserve"> </w:t>
      </w:r>
      <w:r w:rsidR="00BC42A3" w:rsidRPr="00BC42A3">
        <w:rPr>
          <w:rFonts w:ascii="Arial" w:hAnsi="Arial" w:cs="Arial"/>
          <w:bCs/>
          <w:sz w:val="22"/>
          <w:lang w:val="es-ES_tradnl"/>
        </w:rPr>
        <w:t>la tendencia a simplificar los trámites y cultura del cero papel</w:t>
      </w:r>
      <w:r w:rsidR="009D1664">
        <w:rPr>
          <w:rFonts w:ascii="Arial" w:eastAsia="Calibri" w:hAnsi="Arial" w:cs="Arial"/>
          <w:bCs/>
          <w:color w:val="000000" w:themeColor="text1"/>
          <w:sz w:val="22"/>
        </w:rPr>
        <w:t xml:space="preserve"> y</w:t>
      </w:r>
      <w:r w:rsidRPr="00410AF1">
        <w:rPr>
          <w:rFonts w:ascii="Arial" w:eastAsia="Calibri" w:hAnsi="Arial" w:cs="Arial"/>
          <w:bCs/>
          <w:color w:val="000000" w:themeColor="text1"/>
          <w:sz w:val="22"/>
        </w:rPr>
        <w:t xml:space="preserve"> ii) </w:t>
      </w:r>
      <w:r w:rsidR="00706796">
        <w:rPr>
          <w:rFonts w:ascii="Arial" w:eastAsia="Calibri" w:hAnsi="Arial" w:cs="Arial"/>
          <w:bCs/>
          <w:color w:val="000000" w:themeColor="text1"/>
          <w:sz w:val="22"/>
        </w:rPr>
        <w:t xml:space="preserve">uso de la </w:t>
      </w:r>
      <w:r w:rsidR="00B63EB7">
        <w:rPr>
          <w:rFonts w:ascii="Arial" w:eastAsia="Calibri" w:hAnsi="Arial" w:cs="Arial"/>
          <w:bCs/>
          <w:color w:val="000000" w:themeColor="text1"/>
          <w:sz w:val="22"/>
        </w:rPr>
        <w:t>firma manuscrita</w:t>
      </w:r>
      <w:r w:rsidR="00706796">
        <w:rPr>
          <w:rFonts w:ascii="Arial" w:eastAsia="Calibri" w:hAnsi="Arial" w:cs="Arial"/>
          <w:bCs/>
          <w:color w:val="000000" w:themeColor="text1"/>
          <w:sz w:val="22"/>
        </w:rPr>
        <w:t xml:space="preserve">, </w:t>
      </w:r>
      <w:r w:rsidR="00B63EB7">
        <w:rPr>
          <w:rFonts w:ascii="Arial" w:eastAsia="Calibri" w:hAnsi="Arial" w:cs="Arial"/>
          <w:bCs/>
          <w:color w:val="000000" w:themeColor="text1"/>
          <w:sz w:val="22"/>
        </w:rPr>
        <w:t>firma electrónica y digital</w:t>
      </w:r>
      <w:r w:rsidR="00706796">
        <w:rPr>
          <w:rFonts w:ascii="Arial" w:eastAsia="Calibri" w:hAnsi="Arial" w:cs="Arial"/>
          <w:bCs/>
          <w:color w:val="000000" w:themeColor="text1"/>
          <w:sz w:val="22"/>
        </w:rPr>
        <w:t xml:space="preserve"> en la contratación pública</w:t>
      </w:r>
      <w:r w:rsidR="009D1664">
        <w:rPr>
          <w:rFonts w:ascii="Arial" w:eastAsia="Calibri" w:hAnsi="Arial" w:cs="Arial"/>
          <w:bCs/>
          <w:color w:val="000000" w:themeColor="text1"/>
          <w:sz w:val="22"/>
        </w:rPr>
        <w:t>.</w:t>
      </w:r>
      <w:r w:rsidR="00585342" w:rsidRPr="001C03B6">
        <w:rPr>
          <w:rFonts w:ascii="Arial" w:eastAsiaTheme="minorHAnsi" w:hAnsi="Arial" w:cs="Arial"/>
          <w:b/>
          <w:bCs/>
          <w:sz w:val="22"/>
          <w:szCs w:val="22"/>
          <w:lang w:val="es-MX" w:eastAsia="en-US"/>
        </w:rPr>
        <w:t> </w:t>
      </w:r>
      <w:r w:rsidR="00585342" w:rsidRPr="00BF3AEF" w:rsidDel="00585342">
        <w:rPr>
          <w:rFonts w:ascii="Arial" w:eastAsiaTheme="minorHAnsi" w:hAnsi="Arial" w:cs="Arial"/>
          <w:bCs/>
          <w:sz w:val="22"/>
          <w:szCs w:val="22"/>
          <w:lang w:val="es-MX" w:eastAsia="en-US"/>
        </w:rPr>
        <w:t xml:space="preserve"> </w:t>
      </w:r>
    </w:p>
    <w:p w14:paraId="4D502EF1" w14:textId="5CA34480" w:rsidR="00E95F23" w:rsidRDefault="005D7830" w:rsidP="00A17C8D">
      <w:pPr>
        <w:tabs>
          <w:tab w:val="left" w:pos="426"/>
          <w:tab w:val="left" w:pos="851"/>
        </w:tabs>
        <w:spacing w:line="276" w:lineRule="auto"/>
        <w:ind w:firstLine="709"/>
        <w:jc w:val="both"/>
        <w:rPr>
          <w:rFonts w:ascii="Arial" w:hAnsi="Arial" w:cs="Arial"/>
          <w:sz w:val="22"/>
          <w:lang w:val="es-ES_tradnl"/>
        </w:rPr>
      </w:pPr>
      <w:bookmarkStart w:id="0" w:name="_Hlk38448224"/>
      <w:r w:rsidRPr="00B60E43">
        <w:rPr>
          <w:rFonts w:ascii="Arial" w:hAnsi="Arial" w:cs="Arial"/>
          <w:sz w:val="22"/>
          <w:lang w:val="es-ES_tradnl"/>
        </w:rPr>
        <w:t>La Agencia Nacional de Contratación Pública – Colombia Compra Eficiente se pronunció sobre la utilización de los medios electrónicos en</w:t>
      </w:r>
      <w:r>
        <w:rPr>
          <w:rFonts w:ascii="Arial" w:hAnsi="Arial" w:cs="Arial"/>
          <w:sz w:val="22"/>
          <w:lang w:val="es-ES_tradnl"/>
        </w:rPr>
        <w:t xml:space="preserve"> el Concepto C-016 del 21 de </w:t>
      </w:r>
      <w:r>
        <w:rPr>
          <w:rFonts w:ascii="Arial" w:hAnsi="Arial" w:cs="Arial"/>
          <w:sz w:val="22"/>
          <w:lang w:val="es-ES_tradnl"/>
        </w:rPr>
        <w:lastRenderedPageBreak/>
        <w:t>abril de 2020, así como en</w:t>
      </w:r>
      <w:r w:rsidRPr="00B60E43">
        <w:rPr>
          <w:rFonts w:ascii="Arial" w:hAnsi="Arial" w:cs="Arial"/>
          <w:sz w:val="22"/>
          <w:lang w:val="es-ES_tradnl"/>
        </w:rPr>
        <w:t xml:space="preserve"> los Conceptos C-245, C-247, C-253</w:t>
      </w:r>
      <w:r>
        <w:rPr>
          <w:rFonts w:ascii="Arial" w:hAnsi="Arial" w:cs="Arial"/>
          <w:sz w:val="22"/>
          <w:lang w:val="es-ES_tradnl"/>
        </w:rPr>
        <w:t>,</w:t>
      </w:r>
      <w:r w:rsidRPr="00B60E43">
        <w:rPr>
          <w:rFonts w:ascii="Arial" w:hAnsi="Arial" w:cs="Arial"/>
          <w:sz w:val="22"/>
          <w:lang w:val="es-ES_tradnl"/>
        </w:rPr>
        <w:t xml:space="preserve"> C-254 del 7 de abril de 2020</w:t>
      </w:r>
      <w:r>
        <w:rPr>
          <w:rFonts w:ascii="Arial" w:hAnsi="Arial" w:cs="Arial"/>
          <w:sz w:val="22"/>
          <w:lang w:val="es-ES_tradnl"/>
        </w:rPr>
        <w:t>, C-292 del 28 de mayo de 2020, C-296 del 21 de mayo de 2020, C-366 de 2020</w:t>
      </w:r>
      <w:r w:rsidR="00A851EC">
        <w:rPr>
          <w:rFonts w:ascii="Arial" w:hAnsi="Arial" w:cs="Arial"/>
          <w:sz w:val="22"/>
          <w:lang w:val="es-ES_tradnl"/>
        </w:rPr>
        <w:t xml:space="preserve">, </w:t>
      </w:r>
      <w:r>
        <w:rPr>
          <w:rFonts w:ascii="Arial" w:hAnsi="Arial" w:cs="Arial"/>
          <w:sz w:val="22"/>
          <w:lang w:val="es-ES_tradnl"/>
        </w:rPr>
        <w:t>C-555 del 24 de agosto de 2020</w:t>
      </w:r>
      <w:r w:rsidRPr="00B60E43">
        <w:rPr>
          <w:rFonts w:ascii="Arial" w:hAnsi="Arial" w:cs="Arial"/>
          <w:sz w:val="22"/>
          <w:lang w:val="es-ES_tradnl"/>
        </w:rPr>
        <w:t xml:space="preserve">. Igualmente, </w:t>
      </w:r>
      <w:r w:rsidRPr="00B60E43">
        <w:rPr>
          <w:rFonts w:ascii="Arial" w:eastAsia="Calibri" w:hAnsi="Arial" w:cs="Arial"/>
          <w:sz w:val="22"/>
          <w:lang w:val="es-ES_tradnl"/>
        </w:rPr>
        <w:t>expidió los Conceptos 4201912000005683 del 12 de septiembre de 2019</w:t>
      </w:r>
      <w:r>
        <w:rPr>
          <w:rFonts w:ascii="Arial" w:eastAsia="Calibri" w:hAnsi="Arial" w:cs="Arial"/>
          <w:sz w:val="22"/>
          <w:lang w:val="es-ES_tradnl"/>
        </w:rPr>
        <w:t>,</w:t>
      </w:r>
      <w:r w:rsidRPr="00B60E43">
        <w:rPr>
          <w:rFonts w:ascii="Arial" w:eastAsia="Calibri" w:hAnsi="Arial" w:cs="Arial"/>
          <w:sz w:val="22"/>
          <w:lang w:val="es-ES_tradnl"/>
        </w:rPr>
        <w:t xml:space="preserve"> C-044 del 24 de marzo de 2020</w:t>
      </w:r>
      <w:r w:rsidR="001B77B2">
        <w:rPr>
          <w:rFonts w:ascii="Arial" w:eastAsia="Calibri" w:hAnsi="Arial" w:cs="Arial"/>
          <w:sz w:val="22"/>
          <w:lang w:val="es-ES_tradnl"/>
        </w:rPr>
        <w:t>,</w:t>
      </w:r>
      <w:r>
        <w:rPr>
          <w:rFonts w:ascii="Arial" w:eastAsia="Calibri" w:hAnsi="Arial" w:cs="Arial"/>
          <w:sz w:val="22"/>
          <w:lang w:val="es-ES_tradnl"/>
        </w:rPr>
        <w:t xml:space="preserve"> C-655 del 29 de octubre de 2020</w:t>
      </w:r>
      <w:r w:rsidRPr="00B60E43">
        <w:rPr>
          <w:rFonts w:ascii="Arial" w:eastAsia="Calibri" w:hAnsi="Arial" w:cs="Arial"/>
          <w:sz w:val="22"/>
          <w:lang w:val="es-ES_tradnl"/>
        </w:rPr>
        <w:t xml:space="preserve">, </w:t>
      </w:r>
      <w:r w:rsidR="001B77B2">
        <w:rPr>
          <w:rFonts w:ascii="Arial" w:eastAsia="Calibri" w:hAnsi="Arial" w:cs="Arial"/>
          <w:sz w:val="22"/>
          <w:lang w:val="es-ES_tradnl"/>
        </w:rPr>
        <w:t>el C-733 del 14 de diciembre de 2020</w:t>
      </w:r>
      <w:r w:rsidR="00582F2B">
        <w:rPr>
          <w:rFonts w:ascii="Arial" w:eastAsia="Calibri" w:hAnsi="Arial" w:cs="Arial"/>
          <w:sz w:val="22"/>
          <w:lang w:val="es-ES_tradnl"/>
        </w:rPr>
        <w:t xml:space="preserve"> y el C-75</w:t>
      </w:r>
      <w:r w:rsidR="00666936">
        <w:rPr>
          <w:rFonts w:ascii="Arial" w:eastAsia="Calibri" w:hAnsi="Arial" w:cs="Arial"/>
          <w:sz w:val="22"/>
          <w:lang w:val="es-ES_tradnl"/>
        </w:rPr>
        <w:t>4</w:t>
      </w:r>
      <w:r w:rsidR="00582F2B">
        <w:rPr>
          <w:rFonts w:ascii="Arial" w:eastAsia="Calibri" w:hAnsi="Arial" w:cs="Arial"/>
          <w:sz w:val="22"/>
          <w:lang w:val="es-ES_tradnl"/>
        </w:rPr>
        <w:t xml:space="preserve"> del 2</w:t>
      </w:r>
      <w:r w:rsidR="00666936">
        <w:rPr>
          <w:rFonts w:ascii="Arial" w:eastAsia="Calibri" w:hAnsi="Arial" w:cs="Arial"/>
          <w:sz w:val="22"/>
          <w:lang w:val="es-ES_tradnl"/>
        </w:rPr>
        <w:t>4</w:t>
      </w:r>
      <w:r w:rsidR="00582F2B">
        <w:rPr>
          <w:rFonts w:ascii="Arial" w:eastAsia="Calibri" w:hAnsi="Arial" w:cs="Arial"/>
          <w:sz w:val="22"/>
          <w:lang w:val="es-ES_tradnl"/>
        </w:rPr>
        <w:t xml:space="preserve"> de diciembre de 2020</w:t>
      </w:r>
      <w:r w:rsidR="001B77B2">
        <w:rPr>
          <w:rFonts w:ascii="Arial" w:eastAsia="Calibri" w:hAnsi="Arial" w:cs="Arial"/>
          <w:sz w:val="22"/>
          <w:lang w:val="es-ES_tradnl"/>
        </w:rPr>
        <w:t xml:space="preserve"> </w:t>
      </w:r>
      <w:r w:rsidRPr="00B60E43">
        <w:rPr>
          <w:rFonts w:ascii="Arial" w:eastAsia="Calibri" w:hAnsi="Arial" w:cs="Arial"/>
          <w:sz w:val="22"/>
          <w:lang w:val="es-ES_tradnl"/>
        </w:rPr>
        <w:t>en l</w:t>
      </w:r>
      <w:r>
        <w:rPr>
          <w:rFonts w:ascii="Arial" w:eastAsia="Calibri" w:hAnsi="Arial" w:cs="Arial"/>
          <w:sz w:val="22"/>
          <w:lang w:val="es-ES_tradnl"/>
        </w:rPr>
        <w:t>os</w:t>
      </w:r>
      <w:r w:rsidRPr="00B60E43">
        <w:rPr>
          <w:rFonts w:ascii="Arial" w:eastAsia="Calibri" w:hAnsi="Arial" w:cs="Arial"/>
          <w:sz w:val="22"/>
          <w:lang w:val="es-ES_tradnl"/>
        </w:rPr>
        <w:t xml:space="preserve"> que se explicó el contexto normativo de las firmas manuscritas, electrónicas y digitales</w:t>
      </w:r>
      <w:bookmarkEnd w:id="0"/>
      <w:r w:rsidRPr="00B60E43">
        <w:rPr>
          <w:rFonts w:ascii="Arial" w:eastAsia="Calibri" w:hAnsi="Arial" w:cs="Arial"/>
          <w:sz w:val="22"/>
          <w:lang w:val="es-ES_tradnl"/>
        </w:rPr>
        <w:t>.</w:t>
      </w:r>
      <w:r w:rsidRPr="00B60E43">
        <w:rPr>
          <w:rFonts w:ascii="Arial" w:hAnsi="Arial" w:cs="Arial"/>
          <w:sz w:val="22"/>
          <w:lang w:val="es-ES_tradnl"/>
        </w:rPr>
        <w:t xml:space="preserve"> </w:t>
      </w:r>
      <w:r w:rsidR="0006698F">
        <w:rPr>
          <w:rFonts w:ascii="Arial" w:hAnsi="Arial" w:cs="Arial"/>
          <w:sz w:val="22"/>
          <w:lang w:val="es-ES_tradnl"/>
        </w:rPr>
        <w:t>La tesis de estos conceptos se</w:t>
      </w:r>
      <w:r w:rsidR="0006698F" w:rsidRPr="00B60E43">
        <w:rPr>
          <w:rFonts w:ascii="Arial" w:hAnsi="Arial" w:cs="Arial"/>
          <w:sz w:val="22"/>
          <w:lang w:val="es-ES_tradnl"/>
        </w:rPr>
        <w:t xml:space="preserve"> reitera</w:t>
      </w:r>
      <w:r w:rsidR="0006698F">
        <w:rPr>
          <w:rFonts w:ascii="Arial" w:hAnsi="Arial" w:cs="Arial"/>
          <w:sz w:val="22"/>
          <w:lang w:val="es-ES_tradnl"/>
        </w:rPr>
        <w:t xml:space="preserve"> a continuación</w:t>
      </w:r>
      <w:r w:rsidR="00B879D3">
        <w:rPr>
          <w:rFonts w:ascii="Arial" w:hAnsi="Arial" w:cs="Arial"/>
          <w:sz w:val="22"/>
          <w:lang w:val="es-ES_tradnl"/>
        </w:rPr>
        <w:t>.</w:t>
      </w:r>
    </w:p>
    <w:p w14:paraId="073E7257" w14:textId="77777777" w:rsidR="00AE0EA0" w:rsidRPr="00B60E43" w:rsidRDefault="00AE0EA0" w:rsidP="00E95F23">
      <w:pPr>
        <w:tabs>
          <w:tab w:val="left" w:pos="426"/>
        </w:tabs>
        <w:spacing w:line="276" w:lineRule="auto"/>
        <w:jc w:val="both"/>
        <w:rPr>
          <w:rFonts w:ascii="Arial" w:hAnsi="Arial" w:cs="Arial"/>
          <w:sz w:val="22"/>
          <w:lang w:val="es-ES_tradnl"/>
        </w:rPr>
      </w:pPr>
    </w:p>
    <w:p w14:paraId="74D75364" w14:textId="7C77C9CA" w:rsidR="005D7830" w:rsidRPr="00BC42A3" w:rsidRDefault="000A3221" w:rsidP="00E95F23">
      <w:pPr>
        <w:spacing w:line="276" w:lineRule="auto"/>
        <w:jc w:val="both"/>
        <w:rPr>
          <w:rFonts w:ascii="Arial" w:hAnsi="Arial" w:cs="Arial"/>
          <w:b/>
          <w:sz w:val="22"/>
          <w:lang w:val="es-ES_tradnl"/>
        </w:rPr>
      </w:pPr>
      <w:r w:rsidRPr="00866D6C">
        <w:rPr>
          <w:rFonts w:ascii="Arial" w:hAnsi="Arial" w:cs="Arial"/>
          <w:b/>
          <w:bCs/>
          <w:sz w:val="22"/>
        </w:rPr>
        <w:t>2.1.</w:t>
      </w:r>
      <w:r w:rsidR="005D7830">
        <w:rPr>
          <w:rFonts w:ascii="Arial" w:hAnsi="Arial" w:cs="Arial"/>
          <w:b/>
          <w:sz w:val="22"/>
          <w:lang w:val="es-ES_tradnl"/>
        </w:rPr>
        <w:t xml:space="preserve"> </w:t>
      </w:r>
      <w:r w:rsidR="005D7830" w:rsidRPr="00B60E43">
        <w:rPr>
          <w:rFonts w:ascii="Arial" w:hAnsi="Arial" w:cs="Arial"/>
          <w:b/>
          <w:sz w:val="22"/>
          <w:lang w:val="es-ES_tradnl"/>
        </w:rPr>
        <w:t>Uso de medios electrónicos en las actuaciones administrativas</w:t>
      </w:r>
      <w:r w:rsidR="005D7830">
        <w:rPr>
          <w:rFonts w:ascii="Arial" w:hAnsi="Arial" w:cs="Arial"/>
          <w:b/>
          <w:sz w:val="22"/>
          <w:lang w:val="es-ES_tradnl"/>
        </w:rPr>
        <w:t>,</w:t>
      </w:r>
      <w:r w:rsidR="005D7830" w:rsidRPr="00B60E43">
        <w:rPr>
          <w:rFonts w:ascii="Arial" w:hAnsi="Arial" w:cs="Arial"/>
          <w:b/>
          <w:sz w:val="22"/>
          <w:lang w:val="es-ES_tradnl"/>
        </w:rPr>
        <w:t xml:space="preserve"> y en especial en la contratación pública: la tendencia </w:t>
      </w:r>
      <w:r w:rsidR="005D7830">
        <w:rPr>
          <w:rFonts w:ascii="Arial" w:hAnsi="Arial" w:cs="Arial"/>
          <w:b/>
          <w:sz w:val="22"/>
          <w:lang w:val="es-ES_tradnl"/>
        </w:rPr>
        <w:t>a</w:t>
      </w:r>
      <w:r w:rsidR="005D7830" w:rsidRPr="00B60E43">
        <w:rPr>
          <w:rFonts w:ascii="Arial" w:hAnsi="Arial" w:cs="Arial"/>
          <w:b/>
          <w:sz w:val="22"/>
          <w:lang w:val="es-ES_tradnl"/>
        </w:rPr>
        <w:t xml:space="preserve"> simplifica</w:t>
      </w:r>
      <w:r w:rsidR="005D7830">
        <w:rPr>
          <w:rFonts w:ascii="Arial" w:hAnsi="Arial" w:cs="Arial"/>
          <w:b/>
          <w:sz w:val="22"/>
          <w:lang w:val="es-ES_tradnl"/>
        </w:rPr>
        <w:t>r</w:t>
      </w:r>
      <w:r w:rsidR="005D7830" w:rsidRPr="00B60E43">
        <w:rPr>
          <w:rFonts w:ascii="Arial" w:hAnsi="Arial" w:cs="Arial"/>
          <w:b/>
          <w:sz w:val="22"/>
          <w:lang w:val="es-ES_tradnl"/>
        </w:rPr>
        <w:t xml:space="preserve"> los trámites y cultura del cero papel</w:t>
      </w:r>
    </w:p>
    <w:p w14:paraId="167E4D76" w14:textId="066E6E61" w:rsidR="005D7830" w:rsidRDefault="005D7830" w:rsidP="005D7830">
      <w:pPr>
        <w:autoSpaceDE w:val="0"/>
        <w:autoSpaceDN w:val="0"/>
        <w:adjustRightInd w:val="0"/>
        <w:spacing w:line="276" w:lineRule="auto"/>
        <w:jc w:val="both"/>
        <w:rPr>
          <w:rFonts w:ascii="Arial" w:eastAsia="Calibri" w:hAnsi="Arial" w:cs="Arial"/>
          <w:b/>
          <w:color w:val="000000" w:themeColor="text1"/>
          <w:sz w:val="22"/>
        </w:rPr>
      </w:pPr>
    </w:p>
    <w:p w14:paraId="28ACC182" w14:textId="66B37180" w:rsidR="00F50EAF" w:rsidRPr="00310F22" w:rsidRDefault="00F50EAF" w:rsidP="00F50EAF">
      <w:pPr>
        <w:spacing w:after="120"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H</w:t>
      </w:r>
      <w:r w:rsidRPr="00310F22">
        <w:rPr>
          <w:rFonts w:ascii="Arial" w:eastAsia="Calibri" w:hAnsi="Arial" w:cs="Arial"/>
          <w:color w:val="000000" w:themeColor="text1"/>
          <w:sz w:val="22"/>
          <w:lang w:val="es-ES_tradnl"/>
        </w:rPr>
        <w:t xml:space="preserve">ace varios años </w:t>
      </w:r>
      <w:r>
        <w:rPr>
          <w:rFonts w:ascii="Arial" w:eastAsia="Calibri" w:hAnsi="Arial" w:cs="Arial"/>
          <w:color w:val="000000" w:themeColor="text1"/>
          <w:sz w:val="22"/>
          <w:lang w:val="es-ES_tradnl"/>
        </w:rPr>
        <w:t xml:space="preserve">el Estado tiende a </w:t>
      </w:r>
      <w:r w:rsidRPr="00310F22">
        <w:rPr>
          <w:rFonts w:ascii="Arial" w:eastAsia="Calibri" w:hAnsi="Arial" w:cs="Arial"/>
          <w:color w:val="000000" w:themeColor="text1"/>
          <w:sz w:val="22"/>
          <w:lang w:val="es-ES_tradnl"/>
        </w:rPr>
        <w:t xml:space="preserve">la eliminación de los trámites innecesarios relacionados con las actuaciones que se adelantan ante las </w:t>
      </w:r>
      <w:proofErr w:type="gramStart"/>
      <w:r w:rsidR="0006698F" w:rsidRPr="00310F22">
        <w:rPr>
          <w:rFonts w:ascii="Arial" w:eastAsia="Calibri" w:hAnsi="Arial" w:cs="Arial"/>
          <w:color w:val="000000" w:themeColor="text1"/>
          <w:sz w:val="22"/>
          <w:lang w:val="es-ES_tradnl"/>
        </w:rPr>
        <w:t>autoridades</w:t>
      </w:r>
      <w:r w:rsidR="0006698F">
        <w:rPr>
          <w:rFonts w:ascii="Arial" w:eastAsia="Calibri" w:hAnsi="Arial" w:cs="Arial"/>
          <w:color w:val="000000" w:themeColor="text1"/>
          <w:sz w:val="22"/>
          <w:lang w:val="es-ES_tradnl"/>
        </w:rPr>
        <w:t xml:space="preserve"> públicas</w:t>
      </w:r>
      <w:proofErr w:type="gramEnd"/>
      <w:r>
        <w:rPr>
          <w:rFonts w:ascii="Arial" w:eastAsia="Calibri" w:hAnsi="Arial" w:cs="Arial"/>
          <w:color w:val="000000" w:themeColor="text1"/>
          <w:sz w:val="22"/>
          <w:lang w:val="es-ES_tradnl"/>
        </w:rPr>
        <w:t xml:space="preserve">, buscando </w:t>
      </w:r>
      <w:r w:rsidRPr="00310F22">
        <w:rPr>
          <w:rFonts w:ascii="Arial" w:eastAsia="Calibri" w:hAnsi="Arial" w:cs="Arial"/>
          <w:color w:val="000000" w:themeColor="text1"/>
          <w:sz w:val="22"/>
          <w:lang w:val="es-ES_tradnl"/>
        </w:rPr>
        <w:t>que las personas tengan una mejor calidad de vida</w:t>
      </w:r>
      <w:r>
        <w:rPr>
          <w:rFonts w:ascii="Arial" w:eastAsia="Calibri" w:hAnsi="Arial" w:cs="Arial"/>
          <w:color w:val="000000" w:themeColor="text1"/>
          <w:sz w:val="22"/>
          <w:lang w:val="es-ES_tradnl"/>
        </w:rPr>
        <w:t>,</w:t>
      </w:r>
      <w:r w:rsidRPr="00310F22">
        <w:rPr>
          <w:rFonts w:ascii="Arial" w:eastAsia="Calibri" w:hAnsi="Arial" w:cs="Arial"/>
          <w:color w:val="000000" w:themeColor="text1"/>
          <w:sz w:val="22"/>
          <w:lang w:val="es-ES_tradnl"/>
        </w:rPr>
        <w:t xml:space="preserve"> de manera que puedan utilizar </w:t>
      </w:r>
      <w:r>
        <w:rPr>
          <w:rFonts w:ascii="Arial" w:eastAsia="Calibri" w:hAnsi="Arial" w:cs="Arial"/>
          <w:color w:val="000000" w:themeColor="text1"/>
          <w:sz w:val="22"/>
          <w:lang w:val="es-ES_tradnl"/>
        </w:rPr>
        <w:t>el</w:t>
      </w:r>
      <w:r w:rsidRPr="00310F22">
        <w:rPr>
          <w:rFonts w:ascii="Arial" w:eastAsia="Calibri" w:hAnsi="Arial" w:cs="Arial"/>
          <w:color w:val="000000" w:themeColor="text1"/>
          <w:sz w:val="22"/>
          <w:lang w:val="es-ES_tradnl"/>
        </w:rPr>
        <w:t xml:space="preserve"> tiempo en otras actividades.</w:t>
      </w:r>
      <w:r>
        <w:rPr>
          <w:rFonts w:ascii="Arial" w:eastAsia="Calibri" w:hAnsi="Arial" w:cs="Arial"/>
          <w:color w:val="000000" w:themeColor="text1"/>
          <w:sz w:val="22"/>
          <w:lang w:val="es-ES_tradnl"/>
        </w:rPr>
        <w:t xml:space="preserve"> </w:t>
      </w:r>
      <w:r w:rsidRPr="00310F22">
        <w:rPr>
          <w:rFonts w:ascii="Arial" w:eastAsia="Calibri" w:hAnsi="Arial" w:cs="Arial"/>
          <w:color w:val="000000" w:themeColor="text1"/>
          <w:sz w:val="22"/>
          <w:lang w:val="es-ES_tradnl"/>
        </w:rPr>
        <w:t xml:space="preserve">Anteriormente las actuaciones oficiales, es decir, las que </w:t>
      </w:r>
      <w:r>
        <w:rPr>
          <w:rFonts w:ascii="Arial" w:eastAsia="Calibri" w:hAnsi="Arial" w:cs="Arial"/>
          <w:color w:val="000000" w:themeColor="text1"/>
          <w:sz w:val="22"/>
          <w:lang w:val="es-ES_tradnl"/>
        </w:rPr>
        <w:t>se realizan</w:t>
      </w:r>
      <w:r w:rsidRPr="00310F22">
        <w:rPr>
          <w:rFonts w:ascii="Arial" w:eastAsia="Calibri" w:hAnsi="Arial" w:cs="Arial"/>
          <w:color w:val="000000" w:themeColor="text1"/>
          <w:sz w:val="22"/>
          <w:lang w:val="es-ES_tradnl"/>
        </w:rPr>
        <w:t xml:space="preserve"> ante las entidades públicas, debían surtirse de manera presencial o a través del envío de documentación física, muchas veces cumpliendo con el requisito de la presentación personal. En la actualidad, se </w:t>
      </w:r>
      <w:r>
        <w:rPr>
          <w:rFonts w:ascii="Arial" w:eastAsia="Calibri" w:hAnsi="Arial" w:cs="Arial"/>
          <w:color w:val="000000" w:themeColor="text1"/>
          <w:sz w:val="22"/>
          <w:lang w:val="es-ES_tradnl"/>
        </w:rPr>
        <w:t>produce</w:t>
      </w:r>
      <w:r w:rsidRPr="00310F22">
        <w:rPr>
          <w:rFonts w:ascii="Arial" w:eastAsia="Calibri" w:hAnsi="Arial" w:cs="Arial"/>
          <w:color w:val="000000" w:themeColor="text1"/>
          <w:sz w:val="22"/>
          <w:lang w:val="es-ES_tradnl"/>
        </w:rPr>
        <w:t xml:space="preserve"> una inversión en la lógica que rige la relación de los ciudadanos con el Estado: i) en lugar de la </w:t>
      </w:r>
      <w:proofErr w:type="spellStart"/>
      <w:r w:rsidRPr="00310F22">
        <w:rPr>
          <w:rFonts w:ascii="Arial" w:eastAsia="Calibri" w:hAnsi="Arial" w:cs="Arial"/>
          <w:color w:val="000000" w:themeColor="text1"/>
          <w:sz w:val="22"/>
          <w:lang w:val="es-ES_tradnl"/>
        </w:rPr>
        <w:t>presencialidad</w:t>
      </w:r>
      <w:proofErr w:type="spellEnd"/>
      <w:r w:rsidRPr="00310F22">
        <w:rPr>
          <w:rFonts w:ascii="Arial" w:eastAsia="Calibri" w:hAnsi="Arial" w:cs="Arial"/>
          <w:color w:val="000000" w:themeColor="text1"/>
          <w:sz w:val="22"/>
          <w:lang w:val="es-ES_tradnl"/>
        </w:rPr>
        <w:t xml:space="preserve">, se ha comenzado a privilegiar la virtualidad y ii) del reconocimiento de validez y autenticidad, exclusivamente, a la documentación física, </w:t>
      </w:r>
      <w:r>
        <w:rPr>
          <w:rFonts w:ascii="Arial" w:eastAsia="Calibri" w:hAnsi="Arial" w:cs="Arial"/>
          <w:color w:val="000000" w:themeColor="text1"/>
          <w:sz w:val="22"/>
          <w:lang w:val="es-ES_tradnl"/>
        </w:rPr>
        <w:t>se ha pasado a</w:t>
      </w:r>
      <w:r w:rsidRPr="00310F22">
        <w:rPr>
          <w:rFonts w:ascii="Arial" w:eastAsia="Calibri" w:hAnsi="Arial" w:cs="Arial"/>
          <w:color w:val="000000" w:themeColor="text1"/>
          <w:sz w:val="22"/>
          <w:lang w:val="es-ES_tradnl"/>
        </w:rPr>
        <w:t xml:space="preserve"> admit</w:t>
      </w:r>
      <w:r>
        <w:rPr>
          <w:rFonts w:ascii="Arial" w:eastAsia="Calibri" w:hAnsi="Arial" w:cs="Arial"/>
          <w:color w:val="000000" w:themeColor="text1"/>
          <w:sz w:val="22"/>
          <w:lang w:val="es-ES_tradnl"/>
        </w:rPr>
        <w:t>ir</w:t>
      </w:r>
      <w:r w:rsidRPr="00310F22">
        <w:rPr>
          <w:rFonts w:ascii="Arial" w:eastAsia="Calibri" w:hAnsi="Arial" w:cs="Arial"/>
          <w:color w:val="000000" w:themeColor="text1"/>
          <w:sz w:val="22"/>
          <w:lang w:val="es-ES_tradnl"/>
        </w:rPr>
        <w:t xml:space="preserve"> dichos atributos respecto de la documentación electrónica.</w:t>
      </w:r>
    </w:p>
    <w:p w14:paraId="06886A6D" w14:textId="77777777" w:rsidR="00F50EAF" w:rsidRPr="00310F22" w:rsidRDefault="00F50EAF" w:rsidP="00F50EAF">
      <w:pPr>
        <w:spacing w:before="120"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este cambio de paradigma,</w:t>
      </w:r>
      <w:r w:rsidRPr="00310F22">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l</w:t>
      </w:r>
      <w:r w:rsidRPr="00310F22">
        <w:rPr>
          <w:rFonts w:ascii="Arial" w:eastAsia="Calibri" w:hAnsi="Arial" w:cs="Arial"/>
          <w:color w:val="000000" w:themeColor="text1"/>
          <w:sz w:val="22"/>
          <w:lang w:val="es-ES_tradnl"/>
        </w:rPr>
        <w:t xml:space="preserve">a función </w:t>
      </w:r>
      <w:r>
        <w:rPr>
          <w:rFonts w:ascii="Arial" w:eastAsia="Calibri" w:hAnsi="Arial" w:cs="Arial"/>
          <w:color w:val="000000" w:themeColor="text1"/>
          <w:sz w:val="22"/>
          <w:lang w:val="es-ES_tradnl"/>
        </w:rPr>
        <w:t>de</w:t>
      </w:r>
      <w:r w:rsidRPr="00310F22">
        <w:rPr>
          <w:rFonts w:ascii="Arial" w:eastAsia="Calibri" w:hAnsi="Arial" w:cs="Arial"/>
          <w:color w:val="000000" w:themeColor="text1"/>
          <w:sz w:val="22"/>
          <w:lang w:val="es-ES_tradnl"/>
        </w:rPr>
        <w:t xml:space="preserve"> las normas «</w:t>
      </w:r>
      <w:proofErr w:type="spellStart"/>
      <w:r w:rsidRPr="00310F22">
        <w:rPr>
          <w:rFonts w:ascii="Arial" w:eastAsia="Calibri" w:hAnsi="Arial" w:cs="Arial"/>
          <w:color w:val="000000" w:themeColor="text1"/>
          <w:sz w:val="22"/>
          <w:lang w:val="es-ES_tradnl"/>
        </w:rPr>
        <w:t>antitrámites</w:t>
      </w:r>
      <w:proofErr w:type="spellEnd"/>
      <w:r w:rsidRPr="00310F22">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–como la Ley 962 de 2005, el Decreto Ley 019 de 2012, así como el Decreto 2106 de 2019–</w:t>
      </w:r>
      <w:r w:rsidRPr="00310F22">
        <w:rPr>
          <w:rFonts w:ascii="Arial" w:eastAsia="Calibri" w:hAnsi="Arial" w:cs="Arial"/>
          <w:color w:val="000000" w:themeColor="text1"/>
          <w:sz w:val="22"/>
          <w:lang w:val="es-ES_tradnl"/>
        </w:rPr>
        <w:t xml:space="preserve"> ha sido decisiva. Pero no solo </w:t>
      </w:r>
      <w:r>
        <w:rPr>
          <w:rFonts w:ascii="Arial" w:eastAsia="Calibri" w:hAnsi="Arial" w:cs="Arial"/>
          <w:color w:val="000000" w:themeColor="text1"/>
          <w:sz w:val="22"/>
          <w:lang w:val="es-ES_tradnl"/>
        </w:rPr>
        <w:t>estas disposiciones</w:t>
      </w:r>
      <w:r w:rsidRPr="00310F22">
        <w:rPr>
          <w:rFonts w:ascii="Arial" w:eastAsia="Calibri" w:hAnsi="Arial" w:cs="Arial"/>
          <w:color w:val="000000" w:themeColor="text1"/>
          <w:sz w:val="22"/>
          <w:lang w:val="es-ES_tradnl"/>
        </w:rPr>
        <w:t xml:space="preserve"> han permitido o exigido el uso de medios electrónicos en las actuaciones </w:t>
      </w:r>
      <w:r>
        <w:rPr>
          <w:rFonts w:ascii="Arial" w:eastAsia="Calibri" w:hAnsi="Arial" w:cs="Arial"/>
          <w:color w:val="000000" w:themeColor="text1"/>
          <w:sz w:val="22"/>
          <w:lang w:val="es-ES_tradnl"/>
        </w:rPr>
        <w:t>administrativas</w:t>
      </w:r>
      <w:r w:rsidRPr="00310F22">
        <w:rPr>
          <w:rFonts w:ascii="Arial" w:eastAsia="Calibri" w:hAnsi="Arial" w:cs="Arial"/>
          <w:color w:val="000000" w:themeColor="text1"/>
          <w:sz w:val="22"/>
          <w:lang w:val="es-ES_tradnl"/>
        </w:rPr>
        <w:t>. También lo han hecho la Ley 527 de 1999, la Ley 1150 de 2007 y la Ley 1437 de 2011.</w:t>
      </w:r>
    </w:p>
    <w:p w14:paraId="3A67950A" w14:textId="77777777" w:rsidR="00F50EAF" w:rsidRDefault="00F50EAF" w:rsidP="00F50EAF">
      <w:pPr>
        <w:spacing w:before="120" w:after="120" w:line="276" w:lineRule="auto"/>
        <w:ind w:firstLine="709"/>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 xml:space="preserve">En efecto, </w:t>
      </w:r>
      <w:bookmarkStart w:id="1" w:name="_Hlk56157243"/>
      <w:r>
        <w:rPr>
          <w:rFonts w:ascii="Arial" w:eastAsia="Calibri" w:hAnsi="Arial" w:cs="Arial"/>
          <w:color w:val="000000" w:themeColor="text1"/>
          <w:sz w:val="22"/>
          <w:lang w:val="es-ES_tradnl"/>
        </w:rPr>
        <w:t xml:space="preserve">el artículo 10 de </w:t>
      </w:r>
      <w:r w:rsidRPr="00310F22">
        <w:rPr>
          <w:rFonts w:ascii="Arial" w:eastAsia="Calibri" w:hAnsi="Arial" w:cs="Arial"/>
          <w:color w:val="000000" w:themeColor="text1"/>
          <w:sz w:val="22"/>
          <w:lang w:val="es-ES_tradnl"/>
        </w:rPr>
        <w:t>la Ley 527 de 1999, «Por medio de la cual se define y reglamenta el acceso y uso de los mensajes de datos, del comercio electrónico y de las firmas digitales, y se establecen las entidades de certificación y se dictan otras disposiciones»</w:t>
      </w:r>
      <w:r>
        <w:rPr>
          <w:rFonts w:ascii="Arial" w:eastAsia="Calibri" w:hAnsi="Arial" w:cs="Arial"/>
          <w:color w:val="000000" w:themeColor="text1"/>
          <w:sz w:val="22"/>
          <w:lang w:val="es-ES_tradnl"/>
        </w:rPr>
        <w:t>,</w:t>
      </w:r>
      <w:r w:rsidRPr="00310F22">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dispone</w:t>
      </w:r>
      <w:r w:rsidRPr="00310F22">
        <w:rPr>
          <w:rFonts w:ascii="Arial" w:eastAsia="Calibri" w:hAnsi="Arial" w:cs="Arial"/>
          <w:color w:val="000000" w:themeColor="text1"/>
          <w:sz w:val="22"/>
          <w:lang w:val="es-ES_tradnl"/>
        </w:rPr>
        <w:t xml:space="preserve">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w:t>
      </w:r>
    </w:p>
    <w:p w14:paraId="32CD7860" w14:textId="77777777" w:rsidR="00F50EAF" w:rsidRPr="00310F22" w:rsidRDefault="00F50EAF" w:rsidP="00F50EAF">
      <w:pPr>
        <w:spacing w:before="120" w:after="120" w:line="276" w:lineRule="auto"/>
        <w:ind w:firstLine="709"/>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 xml:space="preserve">De igual manera, </w:t>
      </w:r>
      <w:r>
        <w:rPr>
          <w:rFonts w:ascii="Arial" w:eastAsia="Calibri" w:hAnsi="Arial" w:cs="Arial"/>
          <w:color w:val="000000" w:themeColor="text1"/>
          <w:sz w:val="22"/>
          <w:lang w:val="es-ES_tradnl"/>
        </w:rPr>
        <w:t xml:space="preserve">el artículo 2 </w:t>
      </w:r>
      <w:r w:rsidRPr="00310F22">
        <w:rPr>
          <w:rFonts w:ascii="Arial" w:eastAsia="Calibri" w:hAnsi="Arial" w:cs="Arial"/>
          <w:color w:val="000000" w:themeColor="text1"/>
          <w:sz w:val="22"/>
          <w:lang w:val="es-ES_tradnl"/>
        </w:rPr>
        <w:t>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w:t>
      </w:r>
      <w:r>
        <w:rPr>
          <w:rFonts w:ascii="Arial" w:eastAsia="Calibri" w:hAnsi="Arial" w:cs="Arial"/>
          <w:color w:val="000000" w:themeColor="text1"/>
          <w:sz w:val="22"/>
          <w:lang w:val="es-ES_tradnl"/>
        </w:rPr>
        <w:t xml:space="preserve"> –</w:t>
      </w:r>
      <w:proofErr w:type="spellStart"/>
      <w:r>
        <w:rPr>
          <w:rFonts w:ascii="Arial" w:eastAsia="Calibri" w:hAnsi="Arial" w:cs="Arial"/>
          <w:color w:val="000000" w:themeColor="text1"/>
          <w:sz w:val="22"/>
          <w:lang w:val="es-ES_tradnl"/>
        </w:rPr>
        <w:t>lit.</w:t>
      </w:r>
      <w:proofErr w:type="spellEnd"/>
      <w:r>
        <w:rPr>
          <w:rFonts w:ascii="Arial" w:eastAsia="Calibri" w:hAnsi="Arial" w:cs="Arial"/>
          <w:color w:val="000000" w:themeColor="text1"/>
          <w:sz w:val="22"/>
          <w:lang w:val="es-ES_tradnl"/>
        </w:rPr>
        <w:t xml:space="preserve"> a)–</w:t>
      </w:r>
      <w:r w:rsidRPr="00310F22">
        <w:rPr>
          <w:rFonts w:ascii="Arial" w:eastAsia="Calibri" w:hAnsi="Arial" w:cs="Arial"/>
          <w:color w:val="000000" w:themeColor="text1"/>
          <w:sz w:val="22"/>
          <w:lang w:val="es-ES_tradnl"/>
        </w:rPr>
        <w:t xml:space="preserve"> y «sistema de información» como «todo sistema utilizado para generar, enviar, recibir, archivar o procesar </w:t>
      </w:r>
      <w:r w:rsidRPr="00310F22">
        <w:rPr>
          <w:rFonts w:ascii="Arial" w:eastAsia="Calibri" w:hAnsi="Arial" w:cs="Arial"/>
          <w:color w:val="000000" w:themeColor="text1"/>
          <w:sz w:val="22"/>
          <w:lang w:val="es-ES_tradnl"/>
        </w:rPr>
        <w:lastRenderedPageBreak/>
        <w:t>de alguna otra forma mensajes de datos»</w:t>
      </w:r>
      <w:r>
        <w:rPr>
          <w:rFonts w:ascii="Arial" w:eastAsia="Calibri" w:hAnsi="Arial" w:cs="Arial"/>
          <w:color w:val="000000" w:themeColor="text1"/>
          <w:sz w:val="22"/>
          <w:lang w:val="es-ES_tradnl"/>
        </w:rPr>
        <w:t xml:space="preserve"> –</w:t>
      </w:r>
      <w:proofErr w:type="spellStart"/>
      <w:r>
        <w:rPr>
          <w:rFonts w:ascii="Arial" w:eastAsia="Calibri" w:hAnsi="Arial" w:cs="Arial"/>
          <w:color w:val="000000" w:themeColor="text1"/>
          <w:sz w:val="22"/>
          <w:lang w:val="es-ES_tradnl"/>
        </w:rPr>
        <w:t>lit.</w:t>
      </w:r>
      <w:proofErr w:type="spellEnd"/>
      <w:r>
        <w:rPr>
          <w:rFonts w:ascii="Arial" w:eastAsia="Calibri" w:hAnsi="Arial" w:cs="Arial"/>
          <w:color w:val="000000" w:themeColor="text1"/>
          <w:sz w:val="22"/>
          <w:lang w:val="es-ES_tradnl"/>
        </w:rPr>
        <w:t xml:space="preserve"> f)–</w:t>
      </w:r>
      <w:r w:rsidRPr="00310F22">
        <w:rPr>
          <w:rFonts w:ascii="Arial" w:eastAsia="Calibri" w:hAnsi="Arial" w:cs="Arial"/>
          <w:color w:val="000000" w:themeColor="text1"/>
          <w:sz w:val="22"/>
          <w:lang w:val="es-ES_tradnl"/>
        </w:rPr>
        <w:t xml:space="preserve">. Bajo este entendido, las aplicaciones web, que posibilitan el envío de mensajes de datos escritos o audiovisuales, como </w:t>
      </w:r>
      <w:r w:rsidRPr="00310F22">
        <w:rPr>
          <w:rFonts w:ascii="Arial" w:eastAsia="Calibri" w:hAnsi="Arial" w:cs="Arial"/>
          <w:i/>
          <w:color w:val="000000" w:themeColor="text1"/>
          <w:sz w:val="22"/>
          <w:lang w:val="es-ES_tradnl"/>
        </w:rPr>
        <w:t>Skype</w:t>
      </w:r>
      <w:r w:rsidRPr="00310F22">
        <w:rPr>
          <w:rFonts w:ascii="Arial" w:eastAsia="Calibri" w:hAnsi="Arial" w:cs="Arial"/>
          <w:color w:val="000000" w:themeColor="text1"/>
          <w:sz w:val="22"/>
          <w:lang w:val="es-ES_tradnl"/>
        </w:rPr>
        <w:t xml:space="preserve">, </w:t>
      </w:r>
      <w:proofErr w:type="spellStart"/>
      <w:r w:rsidRPr="00310F22">
        <w:rPr>
          <w:rFonts w:ascii="Arial" w:eastAsia="Calibri" w:hAnsi="Arial" w:cs="Arial"/>
          <w:i/>
          <w:color w:val="000000" w:themeColor="text1"/>
          <w:sz w:val="22"/>
          <w:lang w:val="es-ES_tradnl"/>
        </w:rPr>
        <w:t>Facetime</w:t>
      </w:r>
      <w:proofErr w:type="spellEnd"/>
      <w:r w:rsidRPr="00310F22">
        <w:rPr>
          <w:rFonts w:ascii="Arial" w:eastAsia="Calibri" w:hAnsi="Arial" w:cs="Arial"/>
          <w:color w:val="000000" w:themeColor="text1"/>
          <w:sz w:val="22"/>
          <w:lang w:val="es-ES_tradnl"/>
        </w:rPr>
        <w:t xml:space="preserve">, </w:t>
      </w:r>
      <w:proofErr w:type="spellStart"/>
      <w:r w:rsidRPr="00310F22">
        <w:rPr>
          <w:rFonts w:ascii="Arial" w:eastAsia="Calibri" w:hAnsi="Arial" w:cs="Arial"/>
          <w:i/>
          <w:color w:val="000000" w:themeColor="text1"/>
          <w:sz w:val="22"/>
          <w:lang w:val="es-ES_tradnl"/>
        </w:rPr>
        <w:t>Whatsapp</w:t>
      </w:r>
      <w:proofErr w:type="spellEnd"/>
      <w:r w:rsidRPr="00310F22">
        <w:rPr>
          <w:rFonts w:ascii="Arial" w:eastAsia="Calibri" w:hAnsi="Arial" w:cs="Arial"/>
          <w:color w:val="000000" w:themeColor="text1"/>
          <w:sz w:val="22"/>
          <w:lang w:val="es-ES_tradnl"/>
        </w:rPr>
        <w:t xml:space="preserve">, </w:t>
      </w:r>
      <w:proofErr w:type="spellStart"/>
      <w:r w:rsidRPr="00310F22">
        <w:rPr>
          <w:rFonts w:ascii="Arial" w:eastAsia="Calibri" w:hAnsi="Arial" w:cs="Arial"/>
          <w:i/>
          <w:color w:val="000000" w:themeColor="text1"/>
          <w:sz w:val="22"/>
          <w:lang w:val="es-ES_tradnl"/>
        </w:rPr>
        <w:t>Teams</w:t>
      </w:r>
      <w:proofErr w:type="spellEnd"/>
      <w:r w:rsidRPr="00310F22">
        <w:rPr>
          <w:rFonts w:ascii="Arial" w:eastAsia="Calibri" w:hAnsi="Arial" w:cs="Arial"/>
          <w:color w:val="000000" w:themeColor="text1"/>
          <w:sz w:val="22"/>
          <w:lang w:val="es-ES_tradnl"/>
        </w:rPr>
        <w:t>, entre otras, constituyen sistemas de información, permitidos por el legislador en las actuaciones administrativas.</w:t>
      </w:r>
    </w:p>
    <w:p w14:paraId="0F8FC941" w14:textId="3154E31C" w:rsidR="00F50EAF" w:rsidRPr="00310F22" w:rsidRDefault="00F50EAF" w:rsidP="00F50EAF">
      <w:pPr>
        <w:spacing w:before="120" w:line="276" w:lineRule="auto"/>
        <w:ind w:firstLine="709"/>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w:t>
      </w:r>
      <w:bookmarkEnd w:id="1"/>
      <w:r w:rsidRPr="00310F22">
        <w:rPr>
          <w:rFonts w:ascii="Arial" w:eastAsia="Calibri" w:hAnsi="Arial" w:cs="Arial"/>
          <w:color w:val="000000" w:themeColor="text1"/>
          <w:sz w:val="22"/>
          <w:lang w:val="es-ES_tradnl"/>
        </w:rPr>
        <w:t xml:space="preserve">. Así se </w:t>
      </w:r>
      <w:r w:rsidR="00007CBD">
        <w:rPr>
          <w:rFonts w:ascii="Arial" w:eastAsia="Calibri" w:hAnsi="Arial" w:cs="Arial"/>
          <w:color w:val="000000" w:themeColor="text1"/>
          <w:sz w:val="22"/>
          <w:lang w:val="es-ES_tradnl"/>
        </w:rPr>
        <w:t>desprende</w:t>
      </w:r>
      <w:r w:rsidRPr="00310F22">
        <w:rPr>
          <w:rFonts w:ascii="Arial" w:eastAsia="Calibri" w:hAnsi="Arial" w:cs="Arial"/>
          <w:color w:val="000000" w:themeColor="text1"/>
          <w:sz w:val="22"/>
          <w:lang w:val="es-ES_tradnl"/>
        </w:rPr>
        <w:t xml:space="preserve"> del artículo 3, </w:t>
      </w:r>
      <w:r>
        <w:rPr>
          <w:rFonts w:ascii="Arial" w:eastAsia="Calibri" w:hAnsi="Arial" w:cs="Arial"/>
          <w:color w:val="000000" w:themeColor="text1"/>
          <w:sz w:val="22"/>
          <w:lang w:val="es-ES_tradnl"/>
        </w:rPr>
        <w:t>el cual dispone lo siguiente</w:t>
      </w:r>
      <w:r w:rsidRPr="00310F22">
        <w:rPr>
          <w:rFonts w:ascii="Arial" w:eastAsia="Calibri" w:hAnsi="Arial" w:cs="Arial"/>
          <w:color w:val="000000" w:themeColor="text1"/>
          <w:sz w:val="22"/>
          <w:lang w:val="es-ES_tradnl"/>
        </w:rPr>
        <w:t>:</w:t>
      </w:r>
    </w:p>
    <w:p w14:paraId="1A2875F1" w14:textId="77777777" w:rsidR="00F50EAF" w:rsidRPr="00310F22" w:rsidRDefault="00F50EAF" w:rsidP="00F50EAF">
      <w:pPr>
        <w:ind w:left="709" w:right="709"/>
        <w:jc w:val="both"/>
        <w:rPr>
          <w:rFonts w:ascii="Arial" w:eastAsia="Calibri" w:hAnsi="Arial" w:cs="Arial"/>
          <w:color w:val="000000" w:themeColor="text1"/>
          <w:sz w:val="21"/>
          <w:szCs w:val="21"/>
          <w:lang w:val="es-ES_tradnl"/>
        </w:rPr>
      </w:pPr>
    </w:p>
    <w:p w14:paraId="1D41624A" w14:textId="77777777" w:rsidR="00F50EAF" w:rsidRPr="00310F22" w:rsidRDefault="00F50EAF" w:rsidP="00F50EAF">
      <w:pPr>
        <w:spacing w:after="120"/>
        <w:ind w:left="709" w:right="709"/>
        <w:jc w:val="both"/>
        <w:rPr>
          <w:rFonts w:ascii="Arial" w:eastAsia="Calibri" w:hAnsi="Arial" w:cs="Arial"/>
          <w:color w:val="000000" w:themeColor="text1"/>
          <w:sz w:val="21"/>
          <w:szCs w:val="21"/>
          <w:lang w:val="es-ES_tradnl"/>
        </w:rPr>
      </w:pPr>
      <w:bookmarkStart w:id="2" w:name="_Hlk56071452"/>
      <w:r w:rsidRPr="00310F22">
        <w:rPr>
          <w:rFonts w:ascii="Arial" w:eastAsia="Calibri" w:hAnsi="Arial"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w:t>
      </w:r>
      <w:bookmarkEnd w:id="2"/>
      <w:r w:rsidRPr="00310F22">
        <w:rPr>
          <w:rFonts w:ascii="Arial" w:eastAsia="Calibri" w:hAnsi="Arial" w:cs="Arial"/>
          <w:color w:val="000000" w:themeColor="text1"/>
          <w:sz w:val="21"/>
          <w:szCs w:val="21"/>
          <w:lang w:val="es-ES_tradnl"/>
        </w:rPr>
        <w:t>.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0646C26" w14:textId="77777777" w:rsidR="00F50EAF" w:rsidRPr="00310F22" w:rsidRDefault="00F50EAF" w:rsidP="00F50EAF">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Lo anterior, sin perjuicio de las publicaciones previstas en el numeral 3 del artículo 30 de la Ley 80 de 1993.</w:t>
      </w:r>
    </w:p>
    <w:p w14:paraId="5795E1A5" w14:textId="77777777" w:rsidR="00F50EAF" w:rsidRPr="00310F22" w:rsidRDefault="00F50EAF" w:rsidP="00F50EAF">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 xml:space="preserve">Con el fin de materializar los objetivos a que se refiere el inciso anterior, el Gobierno Nacional desarrollará el </w:t>
      </w:r>
      <w:bookmarkStart w:id="3" w:name="_Hlk55988851"/>
      <w:r w:rsidRPr="00310F22">
        <w:rPr>
          <w:rFonts w:ascii="Arial" w:eastAsia="Calibri" w:hAnsi="Arial" w:cs="Arial"/>
          <w:color w:val="000000" w:themeColor="text1"/>
          <w:sz w:val="21"/>
          <w:szCs w:val="21"/>
          <w:lang w:val="es-ES_tradnl"/>
        </w:rPr>
        <w:t>Sistema Electrónico para la Contratación Pública</w:t>
      </w:r>
      <w:bookmarkEnd w:id="3"/>
      <w:r w:rsidRPr="00310F22">
        <w:rPr>
          <w:rFonts w:ascii="Arial" w:eastAsia="Calibri" w:hAnsi="Arial" w:cs="Arial"/>
          <w:color w:val="000000" w:themeColor="text1"/>
          <w:sz w:val="21"/>
          <w:szCs w:val="21"/>
          <w:lang w:val="es-ES_tradnl"/>
        </w:rPr>
        <w:t xml:space="preserve">, </w:t>
      </w:r>
      <w:proofErr w:type="spellStart"/>
      <w:r w:rsidRPr="00310F22">
        <w:rPr>
          <w:rFonts w:ascii="Arial" w:eastAsia="Calibri" w:hAnsi="Arial" w:cs="Arial"/>
          <w:color w:val="000000" w:themeColor="text1"/>
          <w:sz w:val="21"/>
          <w:szCs w:val="21"/>
          <w:lang w:val="es-ES_tradnl"/>
        </w:rPr>
        <w:t>Secop</w:t>
      </w:r>
      <w:proofErr w:type="spellEnd"/>
      <w:r w:rsidRPr="00310F22">
        <w:rPr>
          <w:rFonts w:ascii="Arial" w:eastAsia="Calibri" w:hAnsi="Arial" w:cs="Arial"/>
          <w:color w:val="000000" w:themeColor="text1"/>
          <w:sz w:val="21"/>
          <w:szCs w:val="21"/>
          <w:lang w:val="es-ES_tradnl"/>
        </w:rPr>
        <w:t>, el cual:</w:t>
      </w:r>
    </w:p>
    <w:p w14:paraId="2BFE49E3" w14:textId="77777777" w:rsidR="00F50EAF" w:rsidRPr="00310F22" w:rsidRDefault="00F50EAF" w:rsidP="00F50EAF">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5565663A" w14:textId="77777777" w:rsidR="00F50EAF" w:rsidRPr="00310F22" w:rsidRDefault="00F50EAF" w:rsidP="00F50EAF">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b) Servirá de punto único de ingreso de información y de generación de reportes para las entidades estatales y la ciudadanía;</w:t>
      </w:r>
    </w:p>
    <w:p w14:paraId="2E0F93F7" w14:textId="77777777" w:rsidR="00F50EAF" w:rsidRPr="00310F22" w:rsidRDefault="00F50EAF" w:rsidP="00F50EAF">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26AC3CDB" w14:textId="77777777" w:rsidR="00F50EAF" w:rsidRPr="00310F22" w:rsidRDefault="00F50EAF" w:rsidP="00F50EAF">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38A75408" w14:textId="77777777" w:rsidR="00F50EAF" w:rsidRPr="00310F22" w:rsidRDefault="00F50EAF" w:rsidP="00F50EAF">
      <w:pPr>
        <w:spacing w:after="120"/>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 xml:space="preserve">PARÁGRAFO 1o. En ningún caso la administración del </w:t>
      </w:r>
      <w:proofErr w:type="spellStart"/>
      <w:r w:rsidRPr="00310F22">
        <w:rPr>
          <w:rFonts w:ascii="Arial" w:eastAsia="Calibri" w:hAnsi="Arial" w:cs="Arial"/>
          <w:color w:val="000000" w:themeColor="text1"/>
          <w:sz w:val="21"/>
          <w:szCs w:val="21"/>
          <w:lang w:val="es-ES_tradnl"/>
        </w:rPr>
        <w:t>Secop</w:t>
      </w:r>
      <w:proofErr w:type="spellEnd"/>
      <w:r w:rsidRPr="00310F22">
        <w:rPr>
          <w:rFonts w:ascii="Arial" w:eastAsia="Calibri" w:hAnsi="Arial" w:cs="Arial"/>
          <w:color w:val="000000" w:themeColor="text1"/>
          <w:sz w:val="21"/>
          <w:szCs w:val="21"/>
          <w:lang w:val="es-ES_tradnl"/>
        </w:rPr>
        <w:t xml:space="preserve"> supondrá la creación de una nueva entidad.</w:t>
      </w:r>
    </w:p>
    <w:p w14:paraId="064F92C6" w14:textId="77777777" w:rsidR="00F50EAF" w:rsidRPr="00310F22" w:rsidRDefault="00F50EAF" w:rsidP="00F50EAF">
      <w:pPr>
        <w:ind w:left="709" w:right="709"/>
        <w:jc w:val="both"/>
        <w:rPr>
          <w:rFonts w:ascii="Arial" w:eastAsia="Calibri" w:hAnsi="Arial" w:cs="Arial"/>
          <w:color w:val="000000" w:themeColor="text1"/>
          <w:sz w:val="21"/>
          <w:szCs w:val="21"/>
          <w:lang w:val="es-ES_tradnl"/>
        </w:rPr>
      </w:pPr>
      <w:r w:rsidRPr="00310F22">
        <w:rPr>
          <w:rFonts w:ascii="Arial" w:eastAsia="Calibri" w:hAnsi="Arial" w:cs="Arial"/>
          <w:color w:val="000000" w:themeColor="text1"/>
          <w:sz w:val="21"/>
          <w:szCs w:val="21"/>
          <w:lang w:val="es-ES_tradnl"/>
        </w:rPr>
        <w:t xml:space="preserve">El </w:t>
      </w:r>
      <w:proofErr w:type="spellStart"/>
      <w:r w:rsidRPr="00310F22">
        <w:rPr>
          <w:rFonts w:ascii="Arial" w:eastAsia="Calibri" w:hAnsi="Arial" w:cs="Arial"/>
          <w:color w:val="000000" w:themeColor="text1"/>
          <w:sz w:val="21"/>
          <w:szCs w:val="21"/>
          <w:lang w:val="es-ES_tradnl"/>
        </w:rPr>
        <w:t>Secop</w:t>
      </w:r>
      <w:proofErr w:type="spellEnd"/>
      <w:r w:rsidRPr="00310F22">
        <w:rPr>
          <w:rFonts w:ascii="Arial" w:eastAsia="Calibri" w:hAnsi="Arial" w:cs="Arial"/>
          <w:color w:val="000000" w:themeColor="text1"/>
          <w:sz w:val="21"/>
          <w:szCs w:val="21"/>
          <w:lang w:val="es-ES_tradnl"/>
        </w:rPr>
        <w:t xml:space="preserve"> será administrado por el organismo que designe el Gobierno Nacional, sin perjuicio de la autonomía que respecto del SICE confiere la Ley 598 de 2000 a la Contraloría General de la República.</w:t>
      </w:r>
    </w:p>
    <w:p w14:paraId="35BE5D91" w14:textId="77777777" w:rsidR="00F50EAF" w:rsidRPr="00310F22" w:rsidRDefault="00F50EAF" w:rsidP="00F50EAF">
      <w:pPr>
        <w:spacing w:line="276" w:lineRule="auto"/>
        <w:ind w:firstLine="709"/>
        <w:jc w:val="both"/>
        <w:rPr>
          <w:rFonts w:ascii="Arial" w:eastAsia="Calibri" w:hAnsi="Arial" w:cs="Arial"/>
          <w:color w:val="000000" w:themeColor="text1"/>
          <w:sz w:val="22"/>
          <w:lang w:val="es-ES_tradnl"/>
        </w:rPr>
      </w:pPr>
    </w:p>
    <w:p w14:paraId="631860E2" w14:textId="77777777" w:rsidR="00F50EAF" w:rsidRPr="00310F22" w:rsidRDefault="00F50EAF" w:rsidP="00F50EAF">
      <w:pPr>
        <w:spacing w:after="120" w:line="276" w:lineRule="auto"/>
        <w:ind w:firstLine="708"/>
        <w:jc w:val="both"/>
        <w:rPr>
          <w:rFonts w:ascii="Arial" w:eastAsia="Calibri" w:hAnsi="Arial" w:cs="Arial"/>
          <w:color w:val="000000" w:themeColor="text1"/>
          <w:sz w:val="22"/>
          <w:lang w:val="es-ES_tradnl"/>
        </w:rPr>
      </w:pPr>
      <w:bookmarkStart w:id="4" w:name="_Hlk56157422"/>
      <w:r w:rsidRPr="00310F22">
        <w:rPr>
          <w:rFonts w:ascii="Arial" w:eastAsia="Calibri" w:hAnsi="Arial" w:cs="Arial"/>
          <w:color w:val="000000" w:themeColor="text1"/>
          <w:sz w:val="22"/>
          <w:lang w:val="es-ES_tradnl"/>
        </w:rPr>
        <w:t xml:space="preserve">Como se observa, </w:t>
      </w:r>
      <w:r>
        <w:rPr>
          <w:rFonts w:ascii="Arial" w:eastAsia="Calibri" w:hAnsi="Arial" w:cs="Arial"/>
          <w:color w:val="000000" w:themeColor="text1"/>
          <w:sz w:val="22"/>
          <w:lang w:val="es-ES_tradnl"/>
        </w:rPr>
        <w:t>la norma citada</w:t>
      </w:r>
      <w:r w:rsidRPr="00310F22">
        <w:rPr>
          <w:rFonts w:ascii="Arial" w:eastAsia="Calibri" w:hAnsi="Arial" w:cs="Arial"/>
          <w:color w:val="000000" w:themeColor="text1"/>
          <w:sz w:val="22"/>
          <w:lang w:val="es-ES_tradnl"/>
        </w:rPr>
        <w:t xml:space="preserve"> introduce en la contratación estatal la regulación contenida en la Ley 527 de 1999, permitiendo que el trámite de los procedimientos contractuales se realice por medios electrónicos; medios en los que cabe, como se indicó, el uso de sistemas de información para el envío de mensajes de datos</w:t>
      </w:r>
      <w:bookmarkEnd w:id="4"/>
      <w:r w:rsidRPr="00310F22">
        <w:rPr>
          <w:rFonts w:ascii="Arial" w:eastAsia="Calibri" w:hAnsi="Arial" w:cs="Arial"/>
          <w:color w:val="000000" w:themeColor="text1"/>
          <w:sz w:val="22"/>
          <w:lang w:val="es-ES_tradnl"/>
        </w:rPr>
        <w:t>.</w:t>
      </w:r>
    </w:p>
    <w:p w14:paraId="3949BCCE" w14:textId="77777777" w:rsidR="00F50EAF" w:rsidRDefault="00F50EAF" w:rsidP="00F50EAF">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Incluso, la </w:t>
      </w:r>
      <w:r w:rsidRPr="00310F22">
        <w:rPr>
          <w:rFonts w:ascii="Arial" w:eastAsia="Calibri" w:hAnsi="Arial" w:cs="Arial"/>
          <w:color w:val="000000" w:themeColor="text1"/>
          <w:sz w:val="22"/>
          <w:lang w:val="es-ES_tradnl"/>
        </w:rPr>
        <w:t xml:space="preserve">Ley 1437 de 2011, «Por la cual se expide el Código de Procedimiento Administrativo y de lo Contencioso Administrativo» </w:t>
      </w:r>
      <w:r>
        <w:rPr>
          <w:rFonts w:ascii="Arial" w:eastAsia="Calibri" w:hAnsi="Arial" w:cs="Arial"/>
          <w:color w:val="000000" w:themeColor="text1"/>
          <w:sz w:val="22"/>
          <w:lang w:val="es-ES_tradnl"/>
        </w:rPr>
        <w:t>continúan</w:t>
      </w:r>
      <w:r w:rsidRPr="00310F22">
        <w:rPr>
          <w:rFonts w:ascii="Arial" w:eastAsia="Calibri" w:hAnsi="Arial" w:cs="Arial"/>
          <w:color w:val="000000" w:themeColor="text1"/>
          <w:sz w:val="22"/>
          <w:lang w:val="es-ES_tradnl"/>
        </w:rPr>
        <w:t xml:space="preserve"> la línea explicada, consistente en el reconocimiento de validez a las actuaciones realizadas en sede virtual, y dedica un capítulo completo a la utilización de medios electrónicos en el procedimiento administrativo.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de las autoridades de «Tramitar las peticiones que lleguen vía fax o por medios electrónicos», previsto en el artículo 7º, numeral 6. </w:t>
      </w:r>
    </w:p>
    <w:p w14:paraId="5CDD0A98" w14:textId="77777777" w:rsidR="00F50EAF" w:rsidRDefault="00F50EAF" w:rsidP="00F50EAF">
      <w:pPr>
        <w:spacing w:line="276" w:lineRule="auto"/>
        <w:ind w:firstLine="708"/>
        <w:jc w:val="both"/>
        <w:rPr>
          <w:rFonts w:ascii="Arial" w:eastAsia="Calibri" w:hAnsi="Arial" w:cs="Arial"/>
          <w:color w:val="000000" w:themeColor="text1"/>
          <w:sz w:val="22"/>
          <w:lang w:val="es-ES_tradnl"/>
        </w:rPr>
      </w:pPr>
      <w:r w:rsidRPr="00310F22">
        <w:rPr>
          <w:rFonts w:ascii="Arial" w:eastAsia="Calibri" w:hAnsi="Arial" w:cs="Arial"/>
          <w:color w:val="000000" w:themeColor="text1"/>
          <w:sz w:val="22"/>
          <w:lang w:val="es-ES_tradnl"/>
        </w:rPr>
        <w:t>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p>
    <w:p w14:paraId="26EC484E" w14:textId="77777777" w:rsidR="00F50EAF" w:rsidRDefault="00F50EAF" w:rsidP="00F50EAF">
      <w:pPr>
        <w:spacing w:before="120" w:line="276" w:lineRule="auto"/>
        <w:ind w:firstLine="709"/>
        <w:jc w:val="both"/>
        <w:rPr>
          <w:rFonts w:ascii="Arial" w:eastAsia="Calibri" w:hAnsi="Arial" w:cs="Arial"/>
          <w:sz w:val="22"/>
          <w:lang w:val="es-ES_tradnl"/>
        </w:rPr>
      </w:pPr>
      <w:r>
        <w:rPr>
          <w:rFonts w:ascii="Arial" w:eastAsia="Calibri" w:hAnsi="Arial" w:cs="Arial"/>
          <w:sz w:val="22"/>
          <w:lang w:val="es-ES_tradnl"/>
        </w:rPr>
        <w:t>La utilización de los medios electrónicos regulados en la Ley 1437 de 2011 en la contratación estatal es posible, a partir de la remisión del artículo 77 de la Ley 80 de 1993 a las normas del CPACA</w:t>
      </w:r>
      <w:r>
        <w:rPr>
          <w:rStyle w:val="Refdenotaalpie"/>
          <w:rFonts w:ascii="Arial" w:eastAsia="Calibri" w:hAnsi="Arial" w:cs="Arial"/>
          <w:sz w:val="22"/>
          <w:lang w:val="es-ES_tradnl"/>
        </w:rPr>
        <w:footnoteReference w:id="1"/>
      </w:r>
      <w:r>
        <w:rPr>
          <w:rFonts w:ascii="Arial" w:eastAsia="Calibri" w:hAnsi="Arial" w:cs="Arial"/>
          <w:sz w:val="22"/>
          <w:lang w:val="es-ES_tradnl"/>
        </w:rPr>
        <w:t xml:space="preserve">, </w:t>
      </w:r>
      <w:proofErr w:type="gramStart"/>
      <w:r>
        <w:rPr>
          <w:rFonts w:ascii="Arial" w:eastAsia="Calibri" w:hAnsi="Arial" w:cs="Arial"/>
          <w:sz w:val="22"/>
          <w:lang w:val="es-ES_tradnl"/>
        </w:rPr>
        <w:t>que</w:t>
      </w:r>
      <w:proofErr w:type="gramEnd"/>
      <w:r>
        <w:rPr>
          <w:rFonts w:ascii="Arial" w:eastAsia="Calibri" w:hAnsi="Arial" w:cs="Arial"/>
          <w:sz w:val="22"/>
          <w:lang w:val="es-ES_tradnl"/>
        </w:rPr>
        <w:t xml:space="preserve"> a su vez, como se indicó, remite a las disposiciones de la Ley 527 de 1999.</w:t>
      </w:r>
    </w:p>
    <w:p w14:paraId="7B3AAAF6" w14:textId="1977EC31" w:rsidR="005D7830" w:rsidRPr="00E73E66" w:rsidRDefault="005D7830" w:rsidP="005D7830">
      <w:pPr>
        <w:spacing w:before="120" w:line="276" w:lineRule="auto"/>
        <w:ind w:firstLine="709"/>
        <w:jc w:val="both"/>
        <w:rPr>
          <w:rFonts w:ascii="Arial" w:hAnsi="Arial" w:cs="Arial"/>
          <w:sz w:val="22"/>
          <w:szCs w:val="22"/>
          <w:lang w:val="es-ES_tradnl"/>
        </w:rPr>
      </w:pPr>
      <w:r w:rsidRPr="008C3A83">
        <w:rPr>
          <w:rFonts w:ascii="Arial" w:hAnsi="Arial" w:cs="Arial"/>
          <w:sz w:val="22"/>
          <w:szCs w:val="22"/>
          <w:shd w:val="clear" w:color="auto" w:fill="FFFFFF"/>
        </w:rPr>
        <w:t xml:space="preserve"> </w:t>
      </w:r>
    </w:p>
    <w:p w14:paraId="130E42B2" w14:textId="385D9645" w:rsidR="000A3221" w:rsidRPr="00BC42A3" w:rsidRDefault="000A3221" w:rsidP="001C03B6">
      <w:pPr>
        <w:spacing w:line="276" w:lineRule="auto"/>
        <w:jc w:val="both"/>
        <w:rPr>
          <w:rFonts w:ascii="Arial" w:eastAsia="Calibri" w:hAnsi="Arial" w:cs="Arial"/>
          <w:b/>
          <w:sz w:val="22"/>
        </w:rPr>
      </w:pPr>
      <w:r w:rsidRPr="00866D6C">
        <w:rPr>
          <w:rFonts w:ascii="Arial" w:eastAsia="Calibri" w:hAnsi="Arial" w:cs="Arial"/>
          <w:sz w:val="22"/>
        </w:rPr>
        <w:lastRenderedPageBreak/>
        <w:tab/>
      </w:r>
    </w:p>
    <w:p w14:paraId="410B48AF" w14:textId="390C2EA8" w:rsidR="00BC42A3" w:rsidRPr="00BC42A3" w:rsidRDefault="000A3221" w:rsidP="001C03B6">
      <w:pPr>
        <w:tabs>
          <w:tab w:val="left" w:pos="426"/>
        </w:tabs>
        <w:spacing w:line="276" w:lineRule="auto"/>
        <w:jc w:val="both"/>
        <w:rPr>
          <w:rFonts w:ascii="Arial" w:hAnsi="Arial" w:cs="Arial"/>
          <w:b/>
          <w:sz w:val="22"/>
        </w:rPr>
      </w:pPr>
      <w:r w:rsidRPr="00BC42A3">
        <w:rPr>
          <w:rFonts w:ascii="Arial" w:hAnsi="Arial" w:cs="Arial"/>
          <w:b/>
          <w:sz w:val="22"/>
        </w:rPr>
        <w:t>2.2.</w:t>
      </w:r>
      <w:r w:rsidRPr="00BC42A3">
        <w:rPr>
          <w:rFonts w:ascii="Arial" w:hAnsi="Arial" w:cs="Arial"/>
          <w:b/>
          <w:sz w:val="22"/>
        </w:rPr>
        <w:tab/>
      </w:r>
      <w:r w:rsidR="00706796">
        <w:rPr>
          <w:rFonts w:ascii="Arial" w:eastAsia="Calibri" w:hAnsi="Arial" w:cs="Arial"/>
          <w:b/>
          <w:color w:val="000000" w:themeColor="text1"/>
          <w:sz w:val="22"/>
        </w:rPr>
        <w:t>U</w:t>
      </w:r>
      <w:r w:rsidR="00706796" w:rsidRPr="00F31054">
        <w:rPr>
          <w:rFonts w:ascii="Arial" w:eastAsia="Calibri" w:hAnsi="Arial" w:cs="Arial"/>
          <w:b/>
          <w:color w:val="000000" w:themeColor="text1"/>
          <w:sz w:val="22"/>
        </w:rPr>
        <w:t>so de la firma manuscrita, firma electrónica y digital en la contratación pública</w:t>
      </w:r>
    </w:p>
    <w:p w14:paraId="7FC81499" w14:textId="77777777" w:rsidR="00AE0EA0" w:rsidRPr="00B60E43" w:rsidRDefault="00AE0EA0" w:rsidP="00AE0EA0">
      <w:pPr>
        <w:spacing w:line="276" w:lineRule="auto"/>
        <w:jc w:val="both"/>
        <w:rPr>
          <w:rFonts w:ascii="Arial" w:eastAsia="Calibri" w:hAnsi="Arial" w:cs="Arial"/>
          <w:sz w:val="22"/>
          <w:lang w:val="es-ES_tradnl"/>
        </w:rPr>
      </w:pPr>
    </w:p>
    <w:p w14:paraId="39CB1C5B" w14:textId="0FA54933" w:rsidR="00AE0EA0" w:rsidRPr="00B60E43" w:rsidRDefault="00AE0EA0" w:rsidP="00AE0EA0">
      <w:pPr>
        <w:spacing w:after="120"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Dentro del concepto general, la </w:t>
      </w:r>
      <w:r w:rsidRPr="00B60E43">
        <w:rPr>
          <w:rFonts w:ascii="Arial" w:eastAsia="Calibri" w:hAnsi="Arial" w:cs="Arial"/>
          <w:i/>
          <w:iCs/>
          <w:sz w:val="22"/>
          <w:lang w:val="es-ES_tradnl"/>
        </w:rPr>
        <w:t>firma manuscrita</w:t>
      </w:r>
      <w:r w:rsidRPr="00B60E43">
        <w:rPr>
          <w:rFonts w:ascii="Arial" w:eastAsia="Calibri" w:hAnsi="Arial" w:cs="Arial"/>
          <w:sz w:val="22"/>
          <w:lang w:val="es-ES_tradnl"/>
        </w:rPr>
        <w:t xml:space="preserve"> </w:t>
      </w:r>
      <w:r w:rsidRPr="00B60E43">
        <w:rPr>
          <w:rFonts w:ascii="Arial" w:eastAsia="Calibri" w:hAnsi="Arial" w:cs="Arial"/>
          <w:sz w:val="22"/>
        </w:rPr>
        <w:t>es «[…] un rasgo o signo impuesto del puño y letra de una</w:t>
      </w:r>
      <w:r w:rsidR="00707F5A">
        <w:rPr>
          <w:rFonts w:ascii="Arial" w:eastAsia="Calibri" w:hAnsi="Arial" w:cs="Arial"/>
          <w:sz w:val="22"/>
        </w:rPr>
        <w:t xml:space="preserve"> </w:t>
      </w:r>
      <w:r w:rsidRPr="00B60E43">
        <w:rPr>
          <w:rFonts w:ascii="Arial" w:eastAsia="Calibri" w:hAnsi="Arial" w:cs="Arial"/>
          <w:sz w:val="22"/>
        </w:rPr>
        <w:t>persona, con el cual, de forma general y reiterada, se compromete con el contenido de los documentos que la consignan, o da fe de que lo allí registrado obedece a la realidad»</w:t>
      </w:r>
      <w:r w:rsidRPr="00B60E43">
        <w:rPr>
          <w:rStyle w:val="Refdenotaalpie"/>
          <w:rFonts w:ascii="Arial" w:eastAsia="Calibri" w:hAnsi="Arial" w:cs="Arial"/>
          <w:sz w:val="22"/>
        </w:rPr>
        <w:footnoteReference w:id="2"/>
      </w:r>
      <w:r w:rsidRPr="00B60E43">
        <w:rPr>
          <w:rFonts w:ascii="Arial" w:eastAsia="Calibri" w:hAnsi="Arial" w:cs="Arial"/>
          <w:sz w:val="22"/>
        </w:rPr>
        <w:t xml:space="preserve">. </w:t>
      </w:r>
    </w:p>
    <w:p w14:paraId="400BA2C1" w14:textId="77777777" w:rsidR="00AE0EA0" w:rsidRPr="00B60E43" w:rsidRDefault="00AE0EA0" w:rsidP="00AE0EA0">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Por otra parte, frente a la </w:t>
      </w:r>
      <w:r w:rsidRPr="00B60E43">
        <w:rPr>
          <w:rFonts w:ascii="Arial" w:eastAsia="Calibri" w:hAnsi="Arial" w:cs="Arial"/>
          <w:i/>
          <w:iCs/>
          <w:sz w:val="22"/>
        </w:rPr>
        <w:t>firma electrónica</w:t>
      </w:r>
      <w:r w:rsidRPr="00B60E43">
        <w:rPr>
          <w:rFonts w:ascii="Arial" w:eastAsia="Calibri" w:hAnsi="Arial" w:cs="Arial"/>
          <w:sz w:val="22"/>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196F9BD5" w14:textId="6CDE7840" w:rsidR="00AE0EA0" w:rsidRPr="00B60E43" w:rsidRDefault="00AE0EA0" w:rsidP="00AE0EA0">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Finalmente, el artículo 2 de la Ley 527 de 1999 define la </w:t>
      </w:r>
      <w:r w:rsidRPr="00B60E43">
        <w:rPr>
          <w:rFonts w:ascii="Arial" w:eastAsia="Calibri" w:hAnsi="Arial" w:cs="Arial"/>
          <w:i/>
          <w:iCs/>
          <w:sz w:val="22"/>
        </w:rPr>
        <w:t>firma digital</w:t>
      </w:r>
      <w:r w:rsidRPr="00B60E43">
        <w:rPr>
          <w:rFonts w:ascii="Arial" w:eastAsia="Calibri" w:hAnsi="Arial" w:cs="Arial"/>
          <w:sz w:val="22"/>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B60E43">
        <w:rPr>
          <w:rStyle w:val="Refdenotaalpie"/>
          <w:rFonts w:ascii="Arial" w:eastAsia="Calibri" w:hAnsi="Arial" w:cs="Arial"/>
          <w:sz w:val="22"/>
        </w:rPr>
        <w:footnoteReference w:id="3"/>
      </w:r>
      <w:r w:rsidRPr="00B60E43">
        <w:rPr>
          <w:rFonts w:ascii="Arial" w:eastAsia="Calibri" w:hAnsi="Arial" w:cs="Arial"/>
          <w:sz w:val="22"/>
        </w:rPr>
        <w:t xml:space="preserve">. Además, esta normativa prevé que </w:t>
      </w:r>
      <w:r w:rsidR="001A453E">
        <w:rPr>
          <w:rFonts w:ascii="Arial" w:eastAsia="Calibri" w:hAnsi="Arial" w:cs="Arial"/>
          <w:sz w:val="22"/>
        </w:rPr>
        <w:t xml:space="preserve">las entidades de certificación </w:t>
      </w:r>
      <w:r w:rsidRPr="00B60E43">
        <w:rPr>
          <w:rFonts w:ascii="Arial" w:eastAsia="Calibri" w:hAnsi="Arial" w:cs="Arial"/>
          <w:sz w:val="22"/>
        </w:rPr>
        <w:t>podrán emitir certificados en relación con las firmas digitales</w:t>
      </w:r>
      <w:r w:rsidRPr="00B60E43">
        <w:rPr>
          <w:rStyle w:val="Refdenotaalpie"/>
          <w:rFonts w:ascii="Arial" w:eastAsia="Calibri" w:hAnsi="Arial" w:cs="Arial"/>
          <w:sz w:val="22"/>
        </w:rPr>
        <w:footnoteReference w:id="4"/>
      </w:r>
      <w:r w:rsidRPr="00B60E43">
        <w:rPr>
          <w:rFonts w:ascii="Arial" w:eastAsia="Calibri" w:hAnsi="Arial" w:cs="Arial"/>
          <w:sz w:val="22"/>
        </w:rPr>
        <w:t xml:space="preserve">. </w:t>
      </w:r>
    </w:p>
    <w:p w14:paraId="69BA0C6C" w14:textId="77777777" w:rsidR="00AE0EA0" w:rsidRPr="00B60E43" w:rsidRDefault="00AE0EA0" w:rsidP="00AE0EA0">
      <w:pPr>
        <w:spacing w:after="120" w:line="276" w:lineRule="auto"/>
        <w:ind w:firstLine="708"/>
        <w:jc w:val="both"/>
        <w:rPr>
          <w:rFonts w:ascii="Arial" w:eastAsia="Calibri" w:hAnsi="Arial" w:cs="Arial"/>
          <w:sz w:val="22"/>
        </w:rPr>
      </w:pPr>
      <w:r w:rsidRPr="00B60E43">
        <w:rPr>
          <w:rFonts w:ascii="Arial" w:eastAsia="Calibri" w:hAnsi="Arial" w:cs="Arial"/>
          <w:sz w:val="22"/>
        </w:rPr>
        <w:t>El Documento CO</w:t>
      </w:r>
      <w:r>
        <w:rPr>
          <w:rFonts w:ascii="Arial" w:eastAsia="Calibri" w:hAnsi="Arial" w:cs="Arial"/>
          <w:sz w:val="22"/>
        </w:rPr>
        <w:t>N</w:t>
      </w:r>
      <w:r w:rsidRPr="00B60E43">
        <w:rPr>
          <w:rFonts w:ascii="Arial" w:eastAsia="Calibri" w:hAnsi="Arial" w:cs="Arial"/>
          <w:sz w:val="22"/>
        </w:rPr>
        <w:t xml:space="preserve">PES 3620 de 2009 explica que «La firma digital y la firma electrónica son formas de identificación personal en el contexto digital, que pueden ser </w:t>
      </w:r>
      <w:r w:rsidRPr="00B60E43">
        <w:rPr>
          <w:rFonts w:ascii="Arial" w:eastAsia="Calibri" w:hAnsi="Arial" w:cs="Arial"/>
          <w:sz w:val="22"/>
        </w:rPr>
        <w:lastRenderedPageBreak/>
        <w:t xml:space="preserve">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217B8778" w14:textId="77777777" w:rsidR="00AE0EA0" w:rsidRPr="00B60E43" w:rsidRDefault="00AE0EA0" w:rsidP="00AE0EA0">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Por ello, en relación con las firmas que se realizan por un mensaje de datos, el artículo 7 de la Ley 527 de 1999 señala que se deben cumplir los siguientes requisitos: i) se ha utilizado un método que permita identificar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 enviarlo a la entidad estatal por correo electrónico y ii) el documento tiene una imagen con la firma y se adjunta como archivo para enviarlo a la entidad. </w:t>
      </w:r>
    </w:p>
    <w:p w14:paraId="1B08C037" w14:textId="77777777" w:rsidR="00AE0EA0" w:rsidRPr="00B60E43" w:rsidRDefault="00AE0EA0" w:rsidP="00AE0EA0">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En el </w:t>
      </w:r>
      <w:r w:rsidRPr="00B60E43">
        <w:rPr>
          <w:rFonts w:ascii="Arial" w:eastAsia="Calibri" w:hAnsi="Arial" w:cs="Arial"/>
          <w:i/>
          <w:iCs/>
          <w:sz w:val="22"/>
        </w:rPr>
        <w:t>primer supuesto</w:t>
      </w:r>
      <w:r w:rsidRPr="00B60E43">
        <w:rPr>
          <w:rFonts w:ascii="Arial" w:eastAsia="Calibri" w:hAnsi="Arial" w:cs="Arial"/>
          <w:sz w:val="22"/>
        </w:rPr>
        <w:t>, es válido el documento con firma manuscrita que se escanea posteriormente, pues aquel está firmado con el puño y letra de la persona que lo suscribe</w:t>
      </w:r>
      <w:r>
        <w:rPr>
          <w:rFonts w:ascii="Arial" w:eastAsia="Calibri" w:hAnsi="Arial" w:cs="Arial"/>
          <w:sz w:val="22"/>
        </w:rPr>
        <w:t>,</w:t>
      </w:r>
      <w:r w:rsidRPr="00B60E43">
        <w:rPr>
          <w:rFonts w:ascii="Arial" w:eastAsia="Calibri" w:hAnsi="Arial" w:cs="Arial"/>
          <w:sz w:val="22"/>
        </w:rPr>
        <w:t xml:space="preserve"> razón por la cual el hecho de que se escanee para enviarlo no es un motivo para rechazar su </w:t>
      </w:r>
      <w:r>
        <w:rPr>
          <w:rFonts w:ascii="Arial" w:eastAsia="Calibri" w:hAnsi="Arial" w:cs="Arial"/>
          <w:sz w:val="22"/>
        </w:rPr>
        <w:t>eficacia. En efecto, tratándose de los proponentes</w:t>
      </w:r>
      <w:r w:rsidRPr="00B60E43">
        <w:rPr>
          <w:rFonts w:ascii="Arial" w:eastAsia="Calibri" w:hAnsi="Arial" w:cs="Arial"/>
          <w:sz w:val="22"/>
        </w:rPr>
        <w:t xml:space="preserve"> el pliego solo podrá exigir que los documentos de la oferta estén firmados, no que se presenten en original. De acuerdo con el 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B60E43">
        <w:rPr>
          <w:rStyle w:val="Refdenotaalpie"/>
          <w:rFonts w:ascii="Arial" w:eastAsia="Calibri" w:hAnsi="Arial" w:cs="Arial"/>
          <w:sz w:val="22"/>
        </w:rPr>
        <w:footnoteReference w:id="5"/>
      </w:r>
      <w:r w:rsidRPr="00B60E43">
        <w:rPr>
          <w:rFonts w:ascii="Arial" w:eastAsia="Calibri" w:hAnsi="Arial" w:cs="Arial"/>
          <w:sz w:val="22"/>
        </w:rPr>
        <w:t xml:space="preserve">. Conforme a lo anterior, si el oferente envía el documento con firma manuscrita y luego lo escanea para enviarlo, éste será válido, toda vez que la normativa no exige que se tenga que enviar el documento en original sino solo que tenga la firma </w:t>
      </w:r>
      <w:r>
        <w:rPr>
          <w:rFonts w:ascii="Arial" w:eastAsia="Calibri" w:hAnsi="Arial" w:cs="Arial"/>
          <w:sz w:val="22"/>
        </w:rPr>
        <w:t>d</w:t>
      </w:r>
      <w:r w:rsidRPr="00B60E43">
        <w:rPr>
          <w:rFonts w:ascii="Arial" w:eastAsia="Calibri" w:hAnsi="Arial" w:cs="Arial"/>
          <w:sz w:val="22"/>
        </w:rPr>
        <w:t>e quien lo suscribe.</w:t>
      </w:r>
    </w:p>
    <w:p w14:paraId="39C2CB9B" w14:textId="77777777" w:rsidR="00AE0EA0" w:rsidRPr="00B60E43" w:rsidRDefault="00AE0EA0" w:rsidP="00AE0EA0">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En el </w:t>
      </w:r>
      <w:r w:rsidRPr="00B60E43">
        <w:rPr>
          <w:rFonts w:ascii="Arial" w:eastAsia="Calibri" w:hAnsi="Arial" w:cs="Arial"/>
          <w:i/>
          <w:iCs/>
          <w:sz w:val="22"/>
        </w:rPr>
        <w:t>segundo supuesto</w:t>
      </w:r>
      <w:r w:rsidRPr="00B60E43">
        <w:rPr>
          <w:rFonts w:ascii="Arial" w:eastAsia="Calibri" w:hAnsi="Arial" w:cs="Arial"/>
          <w:sz w:val="22"/>
        </w:rPr>
        <w:t xml:space="preserve">, el documento tiene una imagen con la firma y se adjunta como archivo para enviarlo al correo electrónico, la entidad verificará si el archivo cumple con los requisitos de la firma digital o electrónica. Como se mencionó, el artículo 2 de la Ley </w:t>
      </w:r>
      <w:r w:rsidRPr="00B60E43">
        <w:rPr>
          <w:rFonts w:ascii="Arial" w:eastAsia="Calibri" w:hAnsi="Arial" w:cs="Arial"/>
          <w:sz w:val="22"/>
        </w:rPr>
        <w:lastRenderedPageBreak/>
        <w:t xml:space="preserve">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ii) que el documento firmado es exactamente el mismo que el original y iii) los datos que utiliza el firmante para realizar la firma son únicos y exclusivos. </w:t>
      </w:r>
    </w:p>
    <w:p w14:paraId="0109DA0C" w14:textId="77777777" w:rsidR="00AE0EA0" w:rsidRPr="00B60E43" w:rsidRDefault="00AE0EA0" w:rsidP="00AE0EA0">
      <w:pPr>
        <w:spacing w:after="120" w:line="276" w:lineRule="auto"/>
        <w:ind w:firstLine="708"/>
        <w:jc w:val="both"/>
        <w:rPr>
          <w:rFonts w:ascii="Arial" w:eastAsia="Calibri" w:hAnsi="Arial" w:cs="Arial"/>
          <w:sz w:val="22"/>
        </w:rPr>
      </w:pPr>
      <w:r w:rsidRPr="00B60E43">
        <w:rPr>
          <w:rFonts w:ascii="Arial" w:eastAsia="Calibri" w:hAnsi="Arial" w:cs="Arial"/>
          <w:sz w:val="22"/>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w:t>
      </w:r>
      <w:r>
        <w:rPr>
          <w:rFonts w:ascii="Arial" w:eastAsia="Calibri" w:hAnsi="Arial" w:cs="Arial"/>
          <w:sz w:val="22"/>
        </w:rPr>
        <w:t>.</w:t>
      </w:r>
      <w:r w:rsidRPr="00B60E43">
        <w:rPr>
          <w:rFonts w:ascii="Arial" w:eastAsia="Calibri" w:hAnsi="Arial" w:cs="Arial"/>
          <w:sz w:val="22"/>
        </w:rPr>
        <w:t xml:space="preserve"> </w:t>
      </w:r>
      <w:r>
        <w:rPr>
          <w:rFonts w:ascii="Arial" w:eastAsia="Calibri" w:hAnsi="Arial" w:cs="Arial"/>
          <w:sz w:val="22"/>
        </w:rPr>
        <w:t>E</w:t>
      </w:r>
      <w:r w:rsidRPr="00B60E43">
        <w:rPr>
          <w:rFonts w:ascii="Arial" w:eastAsia="Calibri" w:hAnsi="Arial" w:cs="Arial"/>
          <w:sz w:val="22"/>
        </w:rPr>
        <w:t>n el caso de la firma electrónica es necesario probar dichos elementos, a más de la trazabilidad, disponibilidad y el demostrar que se trata el mecanismo confiable y apropiable.</w:t>
      </w:r>
    </w:p>
    <w:p w14:paraId="71FE9E93" w14:textId="2B9B15F4" w:rsidR="00AE0EA0" w:rsidRDefault="00AE0EA0" w:rsidP="00597BF8">
      <w:pPr>
        <w:spacing w:before="120" w:after="120" w:line="276" w:lineRule="auto"/>
        <w:ind w:firstLine="709"/>
        <w:jc w:val="both"/>
        <w:rPr>
          <w:rFonts w:ascii="Arial" w:eastAsia="Calibri" w:hAnsi="Arial" w:cs="Arial"/>
          <w:sz w:val="22"/>
        </w:rPr>
      </w:pPr>
      <w:r w:rsidRPr="00B60E43">
        <w:rPr>
          <w:rFonts w:ascii="Arial" w:eastAsia="Calibri" w:hAnsi="Arial" w:cs="Arial"/>
          <w:sz w:val="22"/>
        </w:rPr>
        <w:t xml:space="preserve">En conclusión, para que un documento con la imagen de una firma sea válido, </w:t>
      </w:r>
      <w:r>
        <w:rPr>
          <w:rFonts w:ascii="Arial" w:eastAsia="Calibri" w:hAnsi="Arial" w:cs="Arial"/>
          <w:sz w:val="22"/>
        </w:rPr>
        <w:t>se</w:t>
      </w:r>
      <w:r w:rsidRPr="00B60E43">
        <w:rPr>
          <w:rFonts w:ascii="Arial" w:eastAsia="Calibri" w:hAnsi="Arial" w:cs="Arial"/>
          <w:sz w:val="22"/>
        </w:rPr>
        <w:t xml:space="preserve"> deberá determinar si cumple los requisitos de una firma digital o electrónica. Si no cumple los requisitos se entiende que el documento </w:t>
      </w:r>
      <w:r>
        <w:rPr>
          <w:rFonts w:ascii="Arial" w:eastAsia="Calibri" w:hAnsi="Arial" w:cs="Arial"/>
          <w:sz w:val="22"/>
        </w:rPr>
        <w:t>carece de firma</w:t>
      </w:r>
      <w:r w:rsidRPr="00B60E43">
        <w:rPr>
          <w:rFonts w:ascii="Arial" w:eastAsia="Calibri" w:hAnsi="Arial" w:cs="Arial"/>
          <w:sz w:val="22"/>
        </w:rPr>
        <w:t xml:space="preserve">. Si el </w:t>
      </w:r>
      <w:r>
        <w:rPr>
          <w:rFonts w:ascii="Arial" w:eastAsia="Calibri" w:hAnsi="Arial" w:cs="Arial"/>
          <w:sz w:val="22"/>
        </w:rPr>
        <w:t>documento tiene</w:t>
      </w:r>
      <w:r w:rsidRPr="00B60E43">
        <w:rPr>
          <w:rFonts w:ascii="Arial" w:eastAsia="Calibri" w:hAnsi="Arial" w:cs="Arial"/>
          <w:sz w:val="22"/>
        </w:rPr>
        <w:t xml:space="preserve"> firma manuscrita y </w:t>
      </w:r>
      <w:r>
        <w:rPr>
          <w:rFonts w:ascii="Arial" w:eastAsia="Calibri" w:hAnsi="Arial" w:cs="Arial"/>
          <w:sz w:val="22"/>
        </w:rPr>
        <w:t>se</w:t>
      </w:r>
      <w:r w:rsidRPr="00B60E43">
        <w:rPr>
          <w:rFonts w:ascii="Arial" w:eastAsia="Calibri" w:hAnsi="Arial" w:cs="Arial"/>
          <w:sz w:val="22"/>
        </w:rPr>
        <w:t xml:space="preserve"> escanea para enviarlo a la entidad estatal, deberá considerarse como válido, porque estos documentos </w:t>
      </w:r>
      <w:bookmarkStart w:id="5" w:name="_Hlk53085782"/>
      <w:r w:rsidRPr="00B60E43">
        <w:rPr>
          <w:rFonts w:ascii="Arial" w:eastAsia="Calibri" w:hAnsi="Arial" w:cs="Arial"/>
          <w:sz w:val="22"/>
        </w:rPr>
        <w:t>son una copia simple del original y tienen validez, salvo que una norma expresa imponga la entrega del original</w:t>
      </w:r>
      <w:bookmarkEnd w:id="5"/>
      <w:r w:rsidRPr="00B60E43">
        <w:rPr>
          <w:rFonts w:ascii="Arial" w:eastAsia="Calibri" w:hAnsi="Arial" w:cs="Arial"/>
          <w:sz w:val="22"/>
        </w:rPr>
        <w:t xml:space="preserve">. </w:t>
      </w:r>
    </w:p>
    <w:p w14:paraId="4BD118C5" w14:textId="1EF6229A" w:rsidR="00666936" w:rsidRDefault="00597BF8" w:rsidP="00666936">
      <w:pPr>
        <w:spacing w:before="120" w:line="276" w:lineRule="auto"/>
        <w:ind w:firstLine="709"/>
        <w:jc w:val="both"/>
        <w:rPr>
          <w:rFonts w:ascii="Arial" w:eastAsia="Calibri" w:hAnsi="Arial" w:cs="Arial"/>
          <w:sz w:val="22"/>
        </w:rPr>
      </w:pPr>
      <w:r>
        <w:rPr>
          <w:rFonts w:ascii="Arial" w:eastAsia="Calibri" w:hAnsi="Arial" w:cs="Arial"/>
          <w:sz w:val="22"/>
        </w:rPr>
        <w:t xml:space="preserve">En relación con los requisitos de firma de los documentos </w:t>
      </w:r>
      <w:r w:rsidR="00A22A5D">
        <w:rPr>
          <w:rFonts w:ascii="Arial" w:eastAsia="Calibri" w:hAnsi="Arial" w:cs="Arial"/>
          <w:sz w:val="22"/>
        </w:rPr>
        <w:t>habilitantes y ponderables, remitidos por los proponentes a través del SECOP, es importante recordar que l</w:t>
      </w:r>
      <w:r w:rsidRPr="00597BF8">
        <w:rPr>
          <w:rFonts w:ascii="Arial" w:eastAsia="Calibri" w:hAnsi="Arial" w:cs="Arial"/>
          <w:sz w:val="22"/>
        </w:rPr>
        <w:t>a Agencia Nacional de Contratación Pública − Colombia Compra Eficiente ha construido una línea consolidada, que se confirma en esta consulta, en relación con la validez de la firma electrónica y digital en la actividad contractual del Estado. En efecto, en los conceptos C</w:t>
      </w:r>
      <w:r w:rsidR="00666936">
        <w:rPr>
          <w:rFonts w:ascii="Arial" w:eastAsia="Calibri" w:hAnsi="Arial" w:cs="Arial"/>
          <w:sz w:val="22"/>
        </w:rPr>
        <w:t>U</w:t>
      </w:r>
      <w:r w:rsidRPr="00597BF8">
        <w:rPr>
          <w:rFonts w:ascii="Arial" w:eastAsia="Calibri" w:hAnsi="Arial" w:cs="Arial"/>
          <w:sz w:val="22"/>
        </w:rPr>
        <w:t>-</w:t>
      </w:r>
      <w:r w:rsidR="00666936">
        <w:rPr>
          <w:rFonts w:ascii="Arial" w:eastAsia="Calibri" w:hAnsi="Arial" w:cs="Arial"/>
          <w:sz w:val="22"/>
        </w:rPr>
        <w:t>003, C-016</w:t>
      </w:r>
      <w:r w:rsidRPr="00597BF8">
        <w:rPr>
          <w:rFonts w:ascii="Arial" w:eastAsia="Calibri" w:hAnsi="Arial" w:cs="Arial"/>
          <w:sz w:val="22"/>
        </w:rPr>
        <w:t xml:space="preserve"> de 2020, C-044 de 2020,</w:t>
      </w:r>
      <w:r w:rsidR="00666936">
        <w:rPr>
          <w:rFonts w:ascii="Arial" w:eastAsia="Calibri" w:hAnsi="Arial" w:cs="Arial"/>
          <w:sz w:val="22"/>
        </w:rPr>
        <w:t xml:space="preserve"> y </w:t>
      </w:r>
      <w:r w:rsidR="00666936" w:rsidRPr="00597BF8">
        <w:rPr>
          <w:rFonts w:ascii="Arial" w:eastAsia="Calibri" w:hAnsi="Arial" w:cs="Arial"/>
          <w:sz w:val="22"/>
        </w:rPr>
        <w:t xml:space="preserve">C-287 de 2020, </w:t>
      </w:r>
      <w:r w:rsidRPr="00597BF8">
        <w:rPr>
          <w:rFonts w:ascii="Arial" w:eastAsia="Calibri" w:hAnsi="Arial" w:cs="Arial"/>
          <w:sz w:val="22"/>
        </w:rPr>
        <w:t xml:space="preserve"> se ha considerado que en los contratos estatales es plenamente válida la utilización de los medios electrónicos y, dentro de ellos, de la firma electrónica y digital, como análogos de la tradicional firma manuscrita. </w:t>
      </w:r>
    </w:p>
    <w:p w14:paraId="76A9F894" w14:textId="77777777" w:rsidR="007A1095" w:rsidRPr="00585342" w:rsidRDefault="007A1095" w:rsidP="001C03B6">
      <w:pPr>
        <w:tabs>
          <w:tab w:val="left" w:pos="426"/>
        </w:tabs>
        <w:spacing w:line="276" w:lineRule="auto"/>
        <w:jc w:val="both"/>
        <w:rPr>
          <w:rFonts w:ascii="Arial" w:eastAsia="Calibri" w:hAnsi="Arial" w:cs="Arial"/>
          <w:bCs/>
          <w:color w:val="000000" w:themeColor="text1"/>
          <w:sz w:val="22"/>
          <w:szCs w:val="22"/>
        </w:rPr>
      </w:pPr>
    </w:p>
    <w:p w14:paraId="580EE935" w14:textId="77777777" w:rsidR="000A3221" w:rsidRDefault="000A3221" w:rsidP="001C03B6">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4F157BB5" w14:textId="77777777" w:rsidR="000A3221" w:rsidRPr="006C15D5" w:rsidRDefault="000A3221" w:rsidP="001C03B6">
      <w:pPr>
        <w:pStyle w:val="Prrafodelista"/>
        <w:tabs>
          <w:tab w:val="left" w:pos="284"/>
        </w:tabs>
        <w:spacing w:line="276" w:lineRule="auto"/>
        <w:ind w:left="0"/>
        <w:rPr>
          <w:rFonts w:ascii="Arial" w:hAnsi="Arial" w:cs="Arial"/>
          <w:b/>
          <w:bCs/>
          <w:color w:val="000000" w:themeColor="text1"/>
          <w:sz w:val="22"/>
          <w:lang w:val="es-CO"/>
        </w:rPr>
      </w:pPr>
    </w:p>
    <w:p w14:paraId="0637A659" w14:textId="3B0B872E" w:rsidR="000A3221" w:rsidRPr="00F070CF" w:rsidRDefault="000A3221" w:rsidP="00F070CF">
      <w:pPr>
        <w:pStyle w:val="xxmsonospacing"/>
        <w:shd w:val="clear" w:color="auto" w:fill="FFFFFF"/>
        <w:spacing w:before="0" w:beforeAutospacing="0" w:after="0" w:afterAutospacing="0"/>
        <w:ind w:left="709" w:right="709"/>
        <w:jc w:val="both"/>
        <w:rPr>
          <w:rFonts w:ascii="Arial" w:eastAsia="Calibri" w:hAnsi="Arial" w:cs="Arial"/>
          <w:color w:val="000000" w:themeColor="text1"/>
          <w:sz w:val="21"/>
          <w:szCs w:val="21"/>
          <w:lang w:val="es-ES"/>
        </w:rPr>
      </w:pPr>
      <w:r w:rsidRPr="00F070CF">
        <w:rPr>
          <w:rFonts w:ascii="Arial" w:eastAsia="Calibri" w:hAnsi="Arial" w:cs="Arial"/>
          <w:color w:val="000000" w:themeColor="text1"/>
          <w:sz w:val="21"/>
          <w:szCs w:val="21"/>
          <w:lang w:val="es-ES"/>
        </w:rPr>
        <w:t>«</w:t>
      </w:r>
      <w:r w:rsidRPr="00F070CF">
        <w:rPr>
          <w:rFonts w:ascii="Arial" w:hAnsi="Arial" w:cs="Arial"/>
          <w:color w:val="000000" w:themeColor="text1"/>
          <w:sz w:val="21"/>
          <w:szCs w:val="21"/>
          <w:lang w:val="es-ES"/>
        </w:rPr>
        <w:t>¿</w:t>
      </w:r>
      <w:r w:rsidR="001C03B6" w:rsidRPr="00F070CF">
        <w:rPr>
          <w:rFonts w:ascii="Arial" w:eastAsiaTheme="minorHAnsi" w:hAnsi="Arial" w:cs="Arial"/>
          <w:sz w:val="21"/>
          <w:szCs w:val="21"/>
          <w:lang w:val="es-MX" w:eastAsia="en-US"/>
        </w:rPr>
        <w:t>Por medio de la presente solicito se aclare si para los procesos de SECOP II todos los documentos remitidos por los proponentes (habilitantes y ponderables) deben cumplir con lo requerido en la Ley 527 de 1999 y el Decreto 2364 de 2012, los cuales regulan las firmas de los documentos</w:t>
      </w:r>
      <w:r w:rsidRPr="00F070CF">
        <w:rPr>
          <w:rFonts w:ascii="Arial" w:hAnsi="Arial" w:cs="Arial"/>
          <w:color w:val="000000" w:themeColor="text1"/>
          <w:sz w:val="21"/>
          <w:szCs w:val="21"/>
          <w:lang w:val="es-ES"/>
        </w:rPr>
        <w:t>?</w:t>
      </w:r>
      <w:r w:rsidRPr="00F070CF">
        <w:rPr>
          <w:rFonts w:ascii="Arial" w:eastAsia="Calibri" w:hAnsi="Arial" w:cs="Arial"/>
          <w:color w:val="000000" w:themeColor="text1"/>
          <w:sz w:val="21"/>
          <w:szCs w:val="21"/>
          <w:lang w:val="es-ES"/>
        </w:rPr>
        <w:t>».</w:t>
      </w:r>
    </w:p>
    <w:p w14:paraId="1FF564C6" w14:textId="77777777" w:rsidR="000A3221" w:rsidRPr="0077734B" w:rsidRDefault="000A3221" w:rsidP="001C03B6">
      <w:pPr>
        <w:pStyle w:val="xxmsonospacing"/>
        <w:shd w:val="clear" w:color="auto" w:fill="FFFFFF"/>
        <w:spacing w:before="0" w:beforeAutospacing="0" w:after="0" w:afterAutospacing="0" w:line="276" w:lineRule="auto"/>
        <w:ind w:left="709" w:right="709"/>
        <w:jc w:val="both"/>
        <w:rPr>
          <w:rFonts w:ascii="Arial" w:eastAsia="Calibri" w:hAnsi="Arial" w:cs="Arial"/>
          <w:color w:val="000000" w:themeColor="text1"/>
          <w:sz w:val="22"/>
          <w:szCs w:val="22"/>
          <w:lang w:val="es-ES"/>
        </w:rPr>
      </w:pPr>
    </w:p>
    <w:p w14:paraId="46D573AB" w14:textId="77777777" w:rsidR="00D96087" w:rsidRDefault="00F070CF" w:rsidP="00F070CF">
      <w:pPr>
        <w:spacing w:after="120" w:line="276" w:lineRule="auto"/>
        <w:jc w:val="both"/>
        <w:rPr>
          <w:rFonts w:ascii="Arial" w:hAnsi="Arial" w:cs="Arial"/>
          <w:sz w:val="22"/>
          <w:lang w:val="es-ES_tradnl"/>
        </w:rPr>
      </w:pPr>
      <w:r w:rsidRPr="001F75A3">
        <w:rPr>
          <w:rFonts w:ascii="Arial" w:hAnsi="Arial" w:cs="Arial"/>
          <w:sz w:val="22"/>
          <w:lang w:val="es-ES_tradnl"/>
        </w:rPr>
        <w:lastRenderedPageBreak/>
        <w:t>De conformidad con</w:t>
      </w:r>
      <w:r w:rsidR="00D0298F">
        <w:rPr>
          <w:rFonts w:ascii="Arial" w:hAnsi="Arial" w:cs="Arial"/>
          <w:sz w:val="22"/>
          <w:lang w:val="es-ES_tradnl"/>
        </w:rPr>
        <w:t xml:space="preserve"> lo explicado en el presente concepto,</w:t>
      </w:r>
      <w:r w:rsidRPr="001F75A3">
        <w:rPr>
          <w:rFonts w:ascii="Arial" w:hAnsi="Arial" w:cs="Arial"/>
          <w:sz w:val="22"/>
          <w:lang w:val="es-ES_tradnl"/>
        </w:rPr>
        <w:t xml:space="preserve"> las </w:t>
      </w:r>
      <w:r w:rsidRPr="0093097E">
        <w:rPr>
          <w:rFonts w:ascii="Arial" w:hAnsi="Arial" w:cs="Arial"/>
          <w:sz w:val="22"/>
          <w:lang w:val="es-ES_tradnl"/>
        </w:rPr>
        <w:t xml:space="preserve">Leyes 527 de 1999, 962 del 2005, </w:t>
      </w:r>
      <w:r w:rsidR="0093097E" w:rsidRPr="0093097E">
        <w:rPr>
          <w:rFonts w:ascii="Arial" w:hAnsi="Arial" w:cs="Arial"/>
          <w:sz w:val="22"/>
          <w:lang w:val="es-ES_tradnl"/>
        </w:rPr>
        <w:t>1150</w:t>
      </w:r>
      <w:r w:rsidRPr="0093097E">
        <w:rPr>
          <w:rFonts w:ascii="Arial" w:hAnsi="Arial" w:cs="Arial"/>
          <w:sz w:val="22"/>
          <w:lang w:val="es-ES_tradnl"/>
        </w:rPr>
        <w:t xml:space="preserve"> de 200</w:t>
      </w:r>
      <w:r w:rsidR="0093097E" w:rsidRPr="0093097E">
        <w:rPr>
          <w:rFonts w:ascii="Arial" w:hAnsi="Arial" w:cs="Arial"/>
          <w:sz w:val="22"/>
          <w:lang w:val="es-ES_tradnl"/>
        </w:rPr>
        <w:t>7</w:t>
      </w:r>
      <w:r w:rsidRPr="0093097E">
        <w:rPr>
          <w:rFonts w:ascii="Arial" w:hAnsi="Arial" w:cs="Arial"/>
          <w:sz w:val="22"/>
          <w:lang w:val="es-ES_tradnl"/>
        </w:rPr>
        <w:t xml:space="preserve"> y 1437 de 2011, </w:t>
      </w:r>
      <w:r w:rsidR="00D0298F">
        <w:rPr>
          <w:rFonts w:ascii="Arial" w:hAnsi="Arial" w:cs="Arial"/>
          <w:sz w:val="22"/>
          <w:lang w:val="es-ES_tradnl"/>
        </w:rPr>
        <w:t>así como</w:t>
      </w:r>
      <w:r w:rsidRPr="0093097E">
        <w:rPr>
          <w:rFonts w:ascii="Arial" w:hAnsi="Arial" w:cs="Arial"/>
          <w:sz w:val="22"/>
          <w:lang w:val="es-ES_tradnl"/>
        </w:rPr>
        <w:t xml:space="preserve"> los Decretos 019 de 2012</w:t>
      </w:r>
      <w:r w:rsidRPr="001F75A3">
        <w:rPr>
          <w:rFonts w:ascii="Arial" w:hAnsi="Arial" w:cs="Arial"/>
          <w:sz w:val="22"/>
          <w:lang w:val="es-ES_tradnl"/>
        </w:rPr>
        <w:t xml:space="preserve"> y </w:t>
      </w:r>
      <w:r w:rsidR="0093097E">
        <w:rPr>
          <w:rFonts w:ascii="Arial" w:hAnsi="Arial" w:cs="Arial"/>
          <w:sz w:val="22"/>
          <w:lang w:val="es-ES_tradnl"/>
        </w:rPr>
        <w:t>2364</w:t>
      </w:r>
      <w:r w:rsidRPr="001F75A3">
        <w:rPr>
          <w:rFonts w:ascii="Arial" w:hAnsi="Arial" w:cs="Arial"/>
          <w:sz w:val="22"/>
          <w:lang w:val="es-ES_tradnl"/>
        </w:rPr>
        <w:t xml:space="preserve"> de 201</w:t>
      </w:r>
      <w:r w:rsidR="0093097E">
        <w:rPr>
          <w:rFonts w:ascii="Arial" w:hAnsi="Arial" w:cs="Arial"/>
          <w:sz w:val="22"/>
          <w:lang w:val="es-ES_tradnl"/>
        </w:rPr>
        <w:t>2</w:t>
      </w:r>
      <w:r w:rsidRPr="001F75A3">
        <w:rPr>
          <w:rFonts w:ascii="Arial" w:hAnsi="Arial" w:cs="Arial"/>
          <w:sz w:val="22"/>
          <w:lang w:val="es-ES_tradnl"/>
        </w:rPr>
        <w:t xml:space="preserve">, </w:t>
      </w:r>
      <w:r w:rsidR="00D0298F">
        <w:rPr>
          <w:rFonts w:ascii="Arial" w:hAnsi="Arial" w:cs="Arial"/>
          <w:sz w:val="22"/>
          <w:lang w:val="es-ES_tradnl"/>
        </w:rPr>
        <w:t>fundamentan</w:t>
      </w:r>
      <w:r w:rsidRPr="001F75A3">
        <w:rPr>
          <w:rFonts w:ascii="Arial" w:hAnsi="Arial" w:cs="Arial"/>
          <w:sz w:val="22"/>
          <w:lang w:val="es-ES_tradnl"/>
        </w:rPr>
        <w:t xml:space="preserve"> la recepción de las ofertas </w:t>
      </w:r>
      <w:r w:rsidR="00D0298F">
        <w:rPr>
          <w:rFonts w:ascii="Arial" w:hAnsi="Arial" w:cs="Arial"/>
          <w:sz w:val="22"/>
          <w:lang w:val="es-ES_tradnl"/>
        </w:rPr>
        <w:t>en plataformas transaccionales como el SECOP II</w:t>
      </w:r>
      <w:r w:rsidRPr="001F75A3">
        <w:rPr>
          <w:rFonts w:ascii="Arial" w:hAnsi="Arial" w:cs="Arial"/>
          <w:sz w:val="22"/>
          <w:lang w:val="es-ES_tradnl"/>
        </w:rPr>
        <w:t xml:space="preserve">, pues es </w:t>
      </w:r>
      <w:r w:rsidR="00D0298F">
        <w:rPr>
          <w:rFonts w:ascii="Arial" w:hAnsi="Arial" w:cs="Arial"/>
          <w:sz w:val="22"/>
          <w:lang w:val="es-ES_tradnl"/>
        </w:rPr>
        <w:t>el mecanismo que permite la gestión de los procesos de selección a través de medios electrónicos</w:t>
      </w:r>
      <w:r w:rsidRPr="001F75A3">
        <w:rPr>
          <w:rFonts w:ascii="Arial" w:hAnsi="Arial" w:cs="Arial"/>
          <w:sz w:val="22"/>
          <w:lang w:val="es-ES_tradnl"/>
        </w:rPr>
        <w:t>.</w:t>
      </w:r>
      <w:r w:rsidR="00D96087">
        <w:rPr>
          <w:rFonts w:ascii="Arial" w:hAnsi="Arial" w:cs="Arial"/>
          <w:sz w:val="22"/>
          <w:lang w:val="es-ES_tradnl"/>
        </w:rPr>
        <w:t xml:space="preserve"> </w:t>
      </w:r>
    </w:p>
    <w:p w14:paraId="1C3CEA9B" w14:textId="09B4BB2A" w:rsidR="00F070CF" w:rsidRPr="001F75A3" w:rsidRDefault="00D96087" w:rsidP="00D96087">
      <w:pPr>
        <w:spacing w:after="120" w:line="276" w:lineRule="auto"/>
        <w:ind w:firstLine="708"/>
        <w:jc w:val="both"/>
        <w:rPr>
          <w:rFonts w:ascii="Arial" w:hAnsi="Arial" w:cs="Arial"/>
          <w:sz w:val="22"/>
          <w:lang w:val="es-ES_tradnl"/>
        </w:rPr>
      </w:pPr>
      <w:r>
        <w:rPr>
          <w:rFonts w:ascii="Arial" w:hAnsi="Arial" w:cs="Arial"/>
          <w:sz w:val="22"/>
          <w:lang w:val="es-ES_tradnl"/>
        </w:rPr>
        <w:t>Al respecto</w:t>
      </w:r>
      <w:r w:rsidR="00F070CF" w:rsidRPr="001F75A3">
        <w:rPr>
          <w:rFonts w:ascii="Arial" w:hAnsi="Arial" w:cs="Arial"/>
          <w:sz w:val="22"/>
          <w:lang w:val="es-ES_tradnl"/>
        </w:rPr>
        <w:t>, si bien no todos los documentos de la propuesta se entregan firmados, la Administración analizará la validez de aquellos que la requieran.</w:t>
      </w:r>
      <w:r>
        <w:rPr>
          <w:rFonts w:ascii="Arial" w:hAnsi="Arial" w:cs="Arial"/>
          <w:sz w:val="22"/>
          <w:lang w:val="es-ES_tradnl"/>
        </w:rPr>
        <w:t xml:space="preserve"> </w:t>
      </w:r>
      <w:r w:rsidR="00F070CF" w:rsidRPr="001F75A3">
        <w:rPr>
          <w:rFonts w:ascii="Arial" w:hAnsi="Arial" w:cs="Arial"/>
          <w:sz w:val="22"/>
          <w:lang w:val="es-ES_tradnl"/>
        </w:rPr>
        <w:t xml:space="preserve">En esta medida, si el documento tiene firma manuscrita y se escanea para enviarlo a la entidad estatal, éste es completamente válido porque es una copia simple del original debidamente suscrito. Por su parte, si el documento está firmado por medio de una imagen, será válido únicamente si cumple los requisitos de las firmas electrónicas y digitales, conforme a lo dispuesto en la Ley 527 de 1999. De lo contrario, se entenderá que el documento </w:t>
      </w:r>
      <w:r>
        <w:rPr>
          <w:rFonts w:ascii="Arial" w:hAnsi="Arial" w:cs="Arial"/>
          <w:sz w:val="22"/>
          <w:lang w:val="es-ES_tradnl"/>
        </w:rPr>
        <w:t>carece de firma</w:t>
      </w:r>
      <w:r w:rsidR="00F070CF" w:rsidRPr="001F75A3">
        <w:rPr>
          <w:rFonts w:ascii="Arial" w:hAnsi="Arial" w:cs="Arial"/>
          <w:sz w:val="22"/>
          <w:lang w:val="es-ES_tradnl"/>
        </w:rPr>
        <w:t xml:space="preserve">. </w:t>
      </w:r>
    </w:p>
    <w:p w14:paraId="70C0DDB8" w14:textId="77777777" w:rsidR="000A3221" w:rsidRPr="002A47E2" w:rsidRDefault="000A3221" w:rsidP="00F31054">
      <w:pPr>
        <w:autoSpaceDE w:val="0"/>
        <w:autoSpaceDN w:val="0"/>
        <w:adjustRightInd w:val="0"/>
        <w:jc w:val="both"/>
        <w:rPr>
          <w:rFonts w:ascii="Arial" w:hAnsi="Arial" w:cs="Arial"/>
          <w:color w:val="000000"/>
          <w:sz w:val="22"/>
          <w:szCs w:val="22"/>
          <w:lang w:val="es-MX"/>
        </w:rPr>
      </w:pPr>
    </w:p>
    <w:p w14:paraId="3206D288" w14:textId="77777777" w:rsidR="000A3221" w:rsidRPr="006C15D5" w:rsidRDefault="000A3221" w:rsidP="00D4736F">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4AC77A75" w14:textId="77777777" w:rsidR="000A3221" w:rsidRPr="006C15D5" w:rsidRDefault="000A3221" w:rsidP="000A3221">
      <w:pPr>
        <w:ind w:firstLine="709"/>
        <w:jc w:val="both"/>
        <w:rPr>
          <w:rFonts w:ascii="Arial" w:eastAsia="Calibri" w:hAnsi="Arial" w:cs="Arial"/>
          <w:color w:val="000000" w:themeColor="text1"/>
          <w:sz w:val="22"/>
        </w:rPr>
      </w:pPr>
    </w:p>
    <w:p w14:paraId="61B1A62E" w14:textId="34B2F729" w:rsidR="000A3221" w:rsidRDefault="000A3221" w:rsidP="000A3221">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50C0BBC2" w14:textId="77777777" w:rsidR="00F31054" w:rsidRDefault="00F31054" w:rsidP="000A3221">
      <w:pPr>
        <w:jc w:val="both"/>
        <w:rPr>
          <w:rFonts w:ascii="Arial" w:hAnsi="Arial" w:cs="Arial"/>
          <w:color w:val="000000" w:themeColor="text1"/>
          <w:sz w:val="22"/>
          <w:lang w:eastAsia="es-CO"/>
        </w:rPr>
      </w:pPr>
    </w:p>
    <w:p w14:paraId="77411E15" w14:textId="753FEF2D" w:rsidR="000A3221" w:rsidRPr="006C15D5" w:rsidRDefault="00C62B18" w:rsidP="000A3221">
      <w:pPr>
        <w:jc w:val="center"/>
        <w:rPr>
          <w:rFonts w:ascii="Arial" w:hAnsi="Arial" w:cs="Arial"/>
          <w:color w:val="000000" w:themeColor="text1"/>
          <w:sz w:val="22"/>
          <w:lang w:eastAsia="es-CO"/>
        </w:rPr>
      </w:pPr>
      <w:r w:rsidRPr="00FC4438">
        <w:rPr>
          <w:noProof/>
        </w:rPr>
        <w:drawing>
          <wp:inline distT="0" distB="0" distL="0" distR="0" wp14:anchorId="10F3340A" wp14:editId="5D20239F">
            <wp:extent cx="2514600" cy="11144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14600" cy="1114425"/>
                    </a:xfrm>
                    <a:prstGeom prst="rect">
                      <a:avLst/>
                    </a:prstGeom>
                  </pic:spPr>
                </pic:pic>
              </a:graphicData>
            </a:graphic>
          </wp:inline>
        </w:drawing>
      </w:r>
    </w:p>
    <w:p w14:paraId="182BF0A3" w14:textId="77777777" w:rsidR="000A3221" w:rsidRDefault="000A3221" w:rsidP="000A3221">
      <w:pPr>
        <w:jc w:val="center"/>
        <w:rPr>
          <w:rFonts w:ascii="Arial" w:hAnsi="Arial" w:cs="Arial"/>
          <w:color w:val="000000" w:themeColor="text1"/>
          <w:sz w:val="18"/>
          <w:szCs w:val="20"/>
          <w:lang w:eastAsia="es-CO"/>
        </w:rPr>
      </w:pPr>
    </w:p>
    <w:p w14:paraId="68BB4AFE" w14:textId="77777777" w:rsidR="000A3221" w:rsidRPr="006C15D5" w:rsidRDefault="000A3221" w:rsidP="000A3221">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A3221" w:rsidRPr="003F6D32" w14:paraId="0D9B5608" w14:textId="77777777" w:rsidTr="002E6480">
        <w:trPr>
          <w:trHeight w:val="315"/>
        </w:trPr>
        <w:tc>
          <w:tcPr>
            <w:tcW w:w="812" w:type="dxa"/>
            <w:vAlign w:val="center"/>
            <w:hideMark/>
          </w:tcPr>
          <w:p w14:paraId="7438F1CC"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7A12528" w14:textId="77777777" w:rsidR="000A3221" w:rsidRPr="006C15D5" w:rsidRDefault="000A3221" w:rsidP="002E6480">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Camilo Perdomo Villamil </w:t>
            </w:r>
          </w:p>
          <w:p w14:paraId="0C1B47BA"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0A3221" w:rsidRPr="003F6D32" w14:paraId="6148E603" w14:textId="77777777" w:rsidTr="002E6480">
        <w:trPr>
          <w:trHeight w:val="330"/>
        </w:trPr>
        <w:tc>
          <w:tcPr>
            <w:tcW w:w="812" w:type="dxa"/>
            <w:vAlign w:val="center"/>
            <w:hideMark/>
          </w:tcPr>
          <w:p w14:paraId="1B4031DF"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8C5FE00" w14:textId="77777777" w:rsidR="000A3221" w:rsidRDefault="000A3221" w:rsidP="002E6480">
            <w:pPr>
              <w:rPr>
                <w:rFonts w:ascii="Arial" w:hAnsi="Arial" w:cs="Arial"/>
                <w:color w:val="000000" w:themeColor="text1"/>
                <w:sz w:val="16"/>
                <w:szCs w:val="16"/>
                <w:lang w:eastAsia="es-ES"/>
              </w:rPr>
            </w:pPr>
            <w:r>
              <w:rPr>
                <w:rFonts w:ascii="Arial" w:hAnsi="Arial" w:cs="Arial"/>
                <w:color w:val="000000" w:themeColor="text1"/>
                <w:sz w:val="16"/>
                <w:szCs w:val="16"/>
                <w:lang w:eastAsia="es-ES"/>
              </w:rPr>
              <w:t>Juan David Montoya Penagos</w:t>
            </w:r>
          </w:p>
          <w:p w14:paraId="2EADEC24" w14:textId="77777777" w:rsidR="000A3221" w:rsidRPr="006C15D5" w:rsidRDefault="000A3221" w:rsidP="002E6480">
            <w:pPr>
              <w:rPr>
                <w:rFonts w:ascii="Arial" w:hAnsi="Arial" w:cs="Arial"/>
                <w:color w:val="000000" w:themeColor="text1"/>
                <w:sz w:val="16"/>
                <w:szCs w:val="16"/>
                <w:lang w:eastAsia="es-ES"/>
              </w:rPr>
            </w:pPr>
            <w:r w:rsidRPr="004D6EB0">
              <w:rPr>
                <w:rFonts w:ascii="Arial" w:hAnsi="Arial" w:cs="Arial"/>
                <w:color w:val="000000" w:themeColor="text1"/>
                <w:sz w:val="16"/>
                <w:szCs w:val="16"/>
                <w:lang w:eastAsia="es-ES"/>
              </w:rPr>
              <w:t>Gestor T1-15 de la Subdirección de Gestión Contractual</w:t>
            </w:r>
          </w:p>
        </w:tc>
      </w:tr>
      <w:tr w:rsidR="000A3221" w:rsidRPr="003F6D32" w14:paraId="0B72FD9B" w14:textId="77777777" w:rsidTr="002E6480">
        <w:trPr>
          <w:trHeight w:val="300"/>
        </w:trPr>
        <w:tc>
          <w:tcPr>
            <w:tcW w:w="812" w:type="dxa"/>
            <w:vAlign w:val="center"/>
            <w:hideMark/>
          </w:tcPr>
          <w:p w14:paraId="44ACDF20"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F8A6E4" w14:textId="77777777" w:rsidR="000A3221" w:rsidRDefault="000A3221" w:rsidP="002E6480">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7C27519D"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ANCP – CCE</w:t>
            </w:r>
          </w:p>
        </w:tc>
      </w:tr>
    </w:tbl>
    <w:p w14:paraId="560748D5" w14:textId="77777777" w:rsidR="003D76D7" w:rsidRDefault="003D76D7"/>
    <w:sectPr w:rsidR="003D76D7" w:rsidSect="005D791B">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E71B47" w14:textId="77777777" w:rsidR="00636C8E" w:rsidRDefault="00636C8E" w:rsidP="003D76D7">
      <w:r>
        <w:separator/>
      </w:r>
    </w:p>
  </w:endnote>
  <w:endnote w:type="continuationSeparator" w:id="0">
    <w:p w14:paraId="4828AE51" w14:textId="77777777" w:rsidR="00636C8E" w:rsidRDefault="00636C8E" w:rsidP="003D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84B14" w14:textId="77777777" w:rsidR="008217B7" w:rsidRDefault="00636C8E" w:rsidP="00322937">
    <w:pPr>
      <w:pStyle w:val="Sinespaciado"/>
      <w:jc w:val="right"/>
      <w:rPr>
        <w:rFonts w:ascii="Arial" w:hAnsi="Arial" w:cs="Arial"/>
        <w:sz w:val="18"/>
        <w:szCs w:val="18"/>
      </w:rPr>
    </w:pPr>
  </w:p>
  <w:p w14:paraId="09F5290B" w14:textId="77777777" w:rsidR="00F501D2" w:rsidRDefault="00636C8E" w:rsidP="00322937">
    <w:pPr>
      <w:pStyle w:val="Sinespaciado"/>
      <w:jc w:val="right"/>
      <w:rPr>
        <w:rFonts w:ascii="Arial" w:hAnsi="Arial" w:cs="Arial"/>
        <w:sz w:val="18"/>
        <w:szCs w:val="18"/>
      </w:rPr>
    </w:pPr>
  </w:p>
  <w:p w14:paraId="1D343841" w14:textId="77777777" w:rsidR="00FE42ED" w:rsidRPr="008217B7" w:rsidRDefault="00F410F2"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775EE45C" w14:textId="77777777" w:rsidR="009047C5" w:rsidRDefault="00F410F2" w:rsidP="00322937">
    <w:pPr>
      <w:pStyle w:val="Piedepgina"/>
      <w:jc w:val="center"/>
      <w:rPr>
        <w:lang w:val="es-ES"/>
      </w:rPr>
    </w:pPr>
    <w:r>
      <w:rPr>
        <w:noProof/>
      </w:rPr>
      <w:drawing>
        <wp:inline distT="0" distB="0" distL="0" distR="0" wp14:anchorId="332D4274" wp14:editId="6A5B2B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0E6B99F5" w14:textId="77777777" w:rsidR="00322937" w:rsidRPr="00E756AC" w:rsidRDefault="00636C8E" w:rsidP="007B0854">
    <w:pPr>
      <w:pStyle w:val="Piedepgina"/>
      <w:jc w:val="center"/>
      <w:rPr>
        <w:sz w:val="18"/>
        <w:szCs w:val="18"/>
        <w:lang w:val="es-ES"/>
      </w:rPr>
    </w:pPr>
  </w:p>
  <w:p w14:paraId="50FDFB48" w14:textId="77777777" w:rsidR="004A34D2" w:rsidRPr="00E756AC" w:rsidRDefault="00636C8E"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85FEC6" w14:textId="77777777" w:rsidR="00636C8E" w:rsidRDefault="00636C8E" w:rsidP="003D76D7">
      <w:r>
        <w:separator/>
      </w:r>
    </w:p>
  </w:footnote>
  <w:footnote w:type="continuationSeparator" w:id="0">
    <w:p w14:paraId="04736F72" w14:textId="77777777" w:rsidR="00636C8E" w:rsidRDefault="00636C8E" w:rsidP="003D76D7">
      <w:r>
        <w:continuationSeparator/>
      </w:r>
    </w:p>
  </w:footnote>
  <w:footnote w:id="1">
    <w:p w14:paraId="519E9F11" w14:textId="77777777" w:rsidR="00F50EAF" w:rsidRDefault="00F50EAF" w:rsidP="00F50EAF">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4D493AFF" w14:textId="77777777" w:rsidR="00F50EAF" w:rsidRDefault="00F50EAF" w:rsidP="00F50EAF">
      <w:pPr>
        <w:pStyle w:val="Textonotapie"/>
        <w:ind w:firstLine="709"/>
        <w:jc w:val="both"/>
        <w:rPr>
          <w:rFonts w:ascii="Arial" w:hAnsi="Arial" w:cs="Arial"/>
          <w:sz w:val="19"/>
          <w:szCs w:val="19"/>
        </w:rPr>
      </w:pPr>
      <w:r>
        <w:rPr>
          <w:rFonts w:ascii="Arial" w:hAnsi="Arial" w:cs="Arial"/>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0D693117" w14:textId="77777777" w:rsidR="00F50EAF" w:rsidRDefault="00F50EAF" w:rsidP="00F50EAF">
      <w:pPr>
        <w:pStyle w:val="Textonotapie"/>
        <w:ind w:firstLine="709"/>
        <w:jc w:val="both"/>
        <w:rPr>
          <w:rFonts w:ascii="Arial" w:hAnsi="Arial" w:cs="Arial"/>
          <w:sz w:val="19"/>
          <w:szCs w:val="19"/>
        </w:rPr>
      </w:pPr>
      <w:r>
        <w:rPr>
          <w:rFonts w:ascii="Arial" w:hAnsi="Arial" w:cs="Arial"/>
          <w:sz w:val="19"/>
          <w:szCs w:val="19"/>
        </w:rPr>
        <w:t>»[…]».</w:t>
      </w:r>
    </w:p>
    <w:p w14:paraId="178CFAC7" w14:textId="77777777" w:rsidR="00F50EAF" w:rsidRDefault="00F50EAF" w:rsidP="00F50EAF">
      <w:pPr>
        <w:pStyle w:val="Textonotapie"/>
        <w:ind w:firstLine="709"/>
        <w:jc w:val="both"/>
        <w:rPr>
          <w:rFonts w:ascii="Arial" w:hAnsi="Arial" w:cs="Arial"/>
          <w:sz w:val="19"/>
          <w:szCs w:val="19"/>
        </w:rPr>
      </w:pPr>
    </w:p>
  </w:footnote>
  <w:footnote w:id="2">
    <w:p w14:paraId="0812E99D" w14:textId="77777777" w:rsidR="00AE0EA0" w:rsidRPr="00036D01" w:rsidRDefault="00AE0EA0" w:rsidP="00036D01">
      <w:pPr>
        <w:pStyle w:val="Textonotapie"/>
        <w:ind w:firstLine="708"/>
        <w:rPr>
          <w:rFonts w:ascii="Arial" w:hAnsi="Arial" w:cs="Arial"/>
          <w:sz w:val="19"/>
          <w:szCs w:val="19"/>
          <w:lang w:val="es-ES"/>
        </w:rPr>
      </w:pPr>
      <w:r w:rsidRPr="00036D01">
        <w:rPr>
          <w:rStyle w:val="Refdenotaalpie"/>
          <w:rFonts w:ascii="Arial" w:hAnsi="Arial" w:cs="Arial"/>
          <w:sz w:val="19"/>
          <w:szCs w:val="19"/>
        </w:rPr>
        <w:footnoteRef/>
      </w:r>
      <w:r w:rsidRPr="00036D01">
        <w:rPr>
          <w:rFonts w:ascii="Arial" w:hAnsi="Arial" w:cs="Arial"/>
        </w:rPr>
        <w:t xml:space="preserve"> </w:t>
      </w:r>
      <w:r w:rsidRPr="00036D01">
        <w:rPr>
          <w:rFonts w:ascii="Arial" w:hAnsi="Arial" w:cs="Arial"/>
          <w:sz w:val="19"/>
          <w:szCs w:val="19"/>
          <w:lang w:val="es-ES"/>
        </w:rPr>
        <w:t>REMOLINA, Nelson y PEÑA, Lisandro De los títulos valores y de los valores en el contexto digital. Bogotá: Temis, 2011. p. 120.</w:t>
      </w:r>
    </w:p>
    <w:p w14:paraId="5898EC9F" w14:textId="77777777" w:rsidR="00AE0EA0" w:rsidRPr="00036D01" w:rsidRDefault="00AE0EA0" w:rsidP="00036D01">
      <w:pPr>
        <w:pStyle w:val="Textonotapie"/>
        <w:ind w:firstLine="708"/>
        <w:rPr>
          <w:rFonts w:ascii="Arial" w:hAnsi="Arial" w:cs="Arial"/>
          <w:sz w:val="19"/>
          <w:szCs w:val="19"/>
          <w:lang w:val="es-ES"/>
        </w:rPr>
      </w:pPr>
    </w:p>
  </w:footnote>
  <w:footnote w:id="3">
    <w:p w14:paraId="7DBA7FA0" w14:textId="77777777" w:rsidR="00AE0EA0" w:rsidRPr="00036D01" w:rsidRDefault="00AE0EA0" w:rsidP="00036D01">
      <w:pPr>
        <w:pStyle w:val="Textonotapie"/>
        <w:ind w:firstLine="708"/>
        <w:jc w:val="both"/>
        <w:rPr>
          <w:rFonts w:ascii="Arial" w:hAnsi="Arial" w:cs="Arial"/>
          <w:sz w:val="19"/>
          <w:szCs w:val="19"/>
        </w:rPr>
      </w:pPr>
      <w:r w:rsidRPr="00036D01">
        <w:rPr>
          <w:rStyle w:val="Refdenotaalpie"/>
          <w:rFonts w:ascii="Arial" w:hAnsi="Arial" w:cs="Arial"/>
          <w:sz w:val="19"/>
          <w:szCs w:val="19"/>
        </w:rPr>
        <w:footnoteRef/>
      </w:r>
      <w:r w:rsidRPr="00036D01">
        <w:rPr>
          <w:rFonts w:ascii="Arial" w:hAnsi="Arial" w:cs="Arial"/>
        </w:rPr>
        <w:t xml:space="preserve"> </w:t>
      </w:r>
      <w:r w:rsidRPr="00036D01">
        <w:rPr>
          <w:rFonts w:ascii="Arial" w:hAnsi="Arial" w:cs="Arial"/>
          <w:sz w:val="19"/>
          <w:szCs w:val="19"/>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76BF2498" w14:textId="77777777" w:rsidR="00AE0EA0" w:rsidRPr="00036D01" w:rsidRDefault="00AE0EA0" w:rsidP="00036D01">
      <w:pPr>
        <w:pStyle w:val="Textonotapie"/>
        <w:ind w:firstLine="708"/>
        <w:jc w:val="both"/>
        <w:rPr>
          <w:rFonts w:ascii="Arial" w:hAnsi="Arial" w:cs="Arial"/>
          <w:sz w:val="19"/>
          <w:szCs w:val="19"/>
        </w:rPr>
      </w:pPr>
    </w:p>
  </w:footnote>
  <w:footnote w:id="4">
    <w:p w14:paraId="1DEBC4A5" w14:textId="77777777" w:rsidR="00AE0EA0" w:rsidRPr="00036D01" w:rsidRDefault="00AE0EA0" w:rsidP="00036D01">
      <w:pPr>
        <w:pStyle w:val="Textonotapie"/>
        <w:ind w:firstLine="708"/>
        <w:jc w:val="both"/>
        <w:rPr>
          <w:rFonts w:ascii="Arial" w:hAnsi="Arial" w:cs="Arial"/>
          <w:sz w:val="19"/>
          <w:szCs w:val="19"/>
        </w:rPr>
      </w:pPr>
      <w:r w:rsidRPr="00036D01">
        <w:rPr>
          <w:rStyle w:val="Refdenotaalpie"/>
          <w:rFonts w:ascii="Arial" w:hAnsi="Arial" w:cs="Arial"/>
          <w:sz w:val="19"/>
          <w:szCs w:val="19"/>
        </w:rPr>
        <w:footnoteRef/>
      </w:r>
      <w:r w:rsidRPr="00036D01">
        <w:rPr>
          <w:rFonts w:ascii="Arial" w:hAnsi="Arial" w:cs="Arial"/>
          <w:sz w:val="19"/>
          <w:szCs w:val="19"/>
        </w:rPr>
        <w:t xml:space="preserve"> Ley 527 de 1999: «</w:t>
      </w:r>
      <w:hyperlink r:id="rId1" w:anchor="vid/438970057/node/30" w:history="1">
        <w:r w:rsidRPr="00036D01">
          <w:rPr>
            <w:rFonts w:ascii="Arial" w:hAnsi="Arial" w:cs="Arial"/>
            <w:sz w:val="19"/>
            <w:szCs w:val="19"/>
          </w:rPr>
          <w:t>Artículo 30. Actividades de las entidades de certificación.</w:t>
        </w:r>
      </w:hyperlink>
      <w:r w:rsidRPr="00036D01">
        <w:rPr>
          <w:rFonts w:ascii="Arial" w:hAnsi="Arial" w:cs="Arial"/>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5">
    <w:p w14:paraId="78E3B74B" w14:textId="77777777" w:rsidR="00AE0EA0" w:rsidRPr="00036D01" w:rsidRDefault="00AE0EA0" w:rsidP="00036D01">
      <w:pPr>
        <w:pStyle w:val="Textonotapie"/>
        <w:ind w:firstLine="708"/>
        <w:jc w:val="both"/>
        <w:rPr>
          <w:rFonts w:ascii="Arial" w:hAnsi="Arial" w:cs="Arial"/>
          <w:sz w:val="18"/>
        </w:rPr>
      </w:pPr>
      <w:r w:rsidRPr="00036D01">
        <w:rPr>
          <w:rStyle w:val="Refdenotaalpie"/>
          <w:rFonts w:ascii="Arial" w:hAnsi="Arial" w:cs="Arial"/>
          <w:sz w:val="19"/>
          <w:szCs w:val="19"/>
        </w:rPr>
        <w:footnoteRef/>
      </w:r>
      <w:r w:rsidRPr="00036D01">
        <w:rPr>
          <w:rFonts w:ascii="Arial" w:hAnsi="Arial" w:cs="Arial"/>
        </w:rPr>
        <w:t xml:space="preserve"> </w:t>
      </w:r>
      <w:r w:rsidRPr="00036D01">
        <w:rPr>
          <w:rFonts w:ascii="Arial" w:hAnsi="Arial" w:cs="Arial"/>
          <w:sz w:val="18"/>
        </w:rPr>
        <w:t xml:space="preserve">En concordancia, el artículo 246 de la Ley 1564 de 2012 dispone que «Las copias tendrán el mismo valor probatorio del original, salvo cuando por disposición legal sea necesaria la presentación del original o de una determinada copia. </w:t>
      </w:r>
    </w:p>
    <w:p w14:paraId="52FBB1C7" w14:textId="77777777" w:rsidR="00AE0EA0" w:rsidRPr="00036D01" w:rsidRDefault="00AE0EA0" w:rsidP="00036D01">
      <w:pPr>
        <w:pStyle w:val="Textonotapie"/>
        <w:ind w:firstLine="708"/>
        <w:jc w:val="both"/>
        <w:rPr>
          <w:rFonts w:ascii="Arial" w:hAnsi="Arial" w:cs="Arial"/>
          <w:sz w:val="18"/>
        </w:rPr>
      </w:pPr>
      <w:r w:rsidRPr="00036D01">
        <w:rPr>
          <w:rFonts w:ascii="Arial" w:hAnsi="Arial" w:cs="Arial"/>
          <w:sz w:val="18"/>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E5F8C" w14:textId="77777777" w:rsidR="007B0854" w:rsidRDefault="00F410F2">
    <w:pPr>
      <w:pStyle w:val="Encabezado"/>
    </w:pPr>
    <w:r>
      <w:rPr>
        <w:noProof/>
        <w:lang w:val="es-CO" w:eastAsia="es-CO"/>
      </w:rPr>
      <w:drawing>
        <wp:anchor distT="0" distB="0" distL="114300" distR="114300" simplePos="0" relativeHeight="251659264" behindDoc="1" locked="0" layoutInCell="1" allowOverlap="1" wp14:anchorId="573DC992" wp14:editId="786AC5A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6D7"/>
    <w:rsid w:val="00007CBD"/>
    <w:rsid w:val="00036D01"/>
    <w:rsid w:val="00057F3B"/>
    <w:rsid w:val="0006698F"/>
    <w:rsid w:val="000803FE"/>
    <w:rsid w:val="000A1A4E"/>
    <w:rsid w:val="000A3221"/>
    <w:rsid w:val="000D77B7"/>
    <w:rsid w:val="00125144"/>
    <w:rsid w:val="00130782"/>
    <w:rsid w:val="00197D73"/>
    <w:rsid w:val="001A453E"/>
    <w:rsid w:val="001B77B2"/>
    <w:rsid w:val="001C03B6"/>
    <w:rsid w:val="001D1DE1"/>
    <w:rsid w:val="001D6021"/>
    <w:rsid w:val="001E1555"/>
    <w:rsid w:val="002075E5"/>
    <w:rsid w:val="00275779"/>
    <w:rsid w:val="002A47E2"/>
    <w:rsid w:val="002C010E"/>
    <w:rsid w:val="002E17B2"/>
    <w:rsid w:val="00374DAD"/>
    <w:rsid w:val="003C558A"/>
    <w:rsid w:val="003D76D7"/>
    <w:rsid w:val="00425809"/>
    <w:rsid w:val="0049622A"/>
    <w:rsid w:val="004D6641"/>
    <w:rsid w:val="004D6EB0"/>
    <w:rsid w:val="00582F2B"/>
    <w:rsid w:val="00585342"/>
    <w:rsid w:val="00597BF8"/>
    <w:rsid w:val="005B4540"/>
    <w:rsid w:val="005D7830"/>
    <w:rsid w:val="005F5CB4"/>
    <w:rsid w:val="00636C8E"/>
    <w:rsid w:val="00666936"/>
    <w:rsid w:val="00666FB4"/>
    <w:rsid w:val="006A5DD8"/>
    <w:rsid w:val="006B382F"/>
    <w:rsid w:val="006C12B2"/>
    <w:rsid w:val="007021C0"/>
    <w:rsid w:val="00706796"/>
    <w:rsid w:val="00707F5A"/>
    <w:rsid w:val="00727161"/>
    <w:rsid w:val="007916F1"/>
    <w:rsid w:val="007A1095"/>
    <w:rsid w:val="007E5A7C"/>
    <w:rsid w:val="007F2608"/>
    <w:rsid w:val="00806D63"/>
    <w:rsid w:val="0081421D"/>
    <w:rsid w:val="00841CB2"/>
    <w:rsid w:val="008803E0"/>
    <w:rsid w:val="00881238"/>
    <w:rsid w:val="00881473"/>
    <w:rsid w:val="008F639B"/>
    <w:rsid w:val="00902FF1"/>
    <w:rsid w:val="009076BF"/>
    <w:rsid w:val="0093097E"/>
    <w:rsid w:val="009D1664"/>
    <w:rsid w:val="00A1440E"/>
    <w:rsid w:val="00A17C8D"/>
    <w:rsid w:val="00A22A5D"/>
    <w:rsid w:val="00A37206"/>
    <w:rsid w:val="00A57CE2"/>
    <w:rsid w:val="00A851EC"/>
    <w:rsid w:val="00A95C83"/>
    <w:rsid w:val="00AE0EA0"/>
    <w:rsid w:val="00AE2E8D"/>
    <w:rsid w:val="00AE5029"/>
    <w:rsid w:val="00AE6A39"/>
    <w:rsid w:val="00B23473"/>
    <w:rsid w:val="00B4530C"/>
    <w:rsid w:val="00B63EB7"/>
    <w:rsid w:val="00B75295"/>
    <w:rsid w:val="00B8088F"/>
    <w:rsid w:val="00B879D3"/>
    <w:rsid w:val="00BC42A3"/>
    <w:rsid w:val="00BF3AEF"/>
    <w:rsid w:val="00C31389"/>
    <w:rsid w:val="00C62B18"/>
    <w:rsid w:val="00C74D6A"/>
    <w:rsid w:val="00C82EF7"/>
    <w:rsid w:val="00D0298F"/>
    <w:rsid w:val="00D4736F"/>
    <w:rsid w:val="00D76CD8"/>
    <w:rsid w:val="00D96087"/>
    <w:rsid w:val="00DB6FCA"/>
    <w:rsid w:val="00DC5965"/>
    <w:rsid w:val="00DE48C6"/>
    <w:rsid w:val="00E23B13"/>
    <w:rsid w:val="00E26580"/>
    <w:rsid w:val="00E773FC"/>
    <w:rsid w:val="00E84C78"/>
    <w:rsid w:val="00E95F23"/>
    <w:rsid w:val="00EF0741"/>
    <w:rsid w:val="00F070CF"/>
    <w:rsid w:val="00F24AF8"/>
    <w:rsid w:val="00F31054"/>
    <w:rsid w:val="00F344A0"/>
    <w:rsid w:val="00F410F2"/>
    <w:rsid w:val="00F50EAF"/>
    <w:rsid w:val="00F61F2D"/>
    <w:rsid w:val="00F66099"/>
    <w:rsid w:val="00F81071"/>
    <w:rsid w:val="00F8200D"/>
    <w:rsid w:val="00FC11E3"/>
    <w:rsid w:val="00FC4706"/>
    <w:rsid w:val="00FE09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43A3"/>
  <w15:chartTrackingRefBased/>
  <w15:docId w15:val="{3D397E1E-011D-9E41-8CBD-D232CF87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7B2"/>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D76D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D76D7"/>
    <w:rPr>
      <w:szCs w:val="22"/>
      <w:lang w:val="es-MX"/>
    </w:rPr>
  </w:style>
  <w:style w:type="paragraph" w:styleId="Encabezado">
    <w:name w:val="header"/>
    <w:basedOn w:val="Normal"/>
    <w:link w:val="EncabezadoCar"/>
    <w:uiPriority w:val="99"/>
    <w:unhideWhenUsed/>
    <w:rsid w:val="003D76D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D76D7"/>
    <w:rPr>
      <w:szCs w:val="22"/>
      <w:lang w:val="es-MX"/>
    </w:rPr>
  </w:style>
  <w:style w:type="table" w:styleId="Tablaconcuadrcula">
    <w:name w:val="Table Grid"/>
    <w:basedOn w:val="Tablanormal"/>
    <w:uiPriority w:val="39"/>
    <w:rsid w:val="003D76D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D76D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D76D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D76D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D76D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D76D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D76D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link w:val="Appelnotedebasde"/>
    <w:uiPriority w:val="99"/>
    <w:unhideWhenUsed/>
    <w:qFormat/>
    <w:rsid w:val="003D76D7"/>
    <w:rPr>
      <w:vertAlign w:val="superscript"/>
    </w:rPr>
  </w:style>
  <w:style w:type="paragraph" w:customStyle="1" w:styleId="paragraph">
    <w:name w:val="paragraph"/>
    <w:basedOn w:val="Normal"/>
    <w:rsid w:val="003D76D7"/>
    <w:pPr>
      <w:spacing w:before="100" w:beforeAutospacing="1" w:after="100" w:afterAutospacing="1"/>
    </w:pPr>
  </w:style>
  <w:style w:type="paragraph" w:styleId="Textoindependiente">
    <w:name w:val="Body Text"/>
    <w:basedOn w:val="Normal"/>
    <w:link w:val="TextoindependienteCar"/>
    <w:uiPriority w:val="1"/>
    <w:qFormat/>
    <w:rsid w:val="003D76D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D76D7"/>
    <w:rPr>
      <w:rFonts w:ascii="Arial" w:eastAsia="Arial" w:hAnsi="Arial" w:cs="Arial"/>
      <w:sz w:val="20"/>
      <w:szCs w:val="20"/>
      <w:lang w:val="es-ES"/>
    </w:rPr>
  </w:style>
  <w:style w:type="paragraph" w:styleId="NormalWeb">
    <w:name w:val="Normal (Web)"/>
    <w:basedOn w:val="Normal"/>
    <w:link w:val="NormalWebCar"/>
    <w:uiPriority w:val="99"/>
    <w:unhideWhenUsed/>
    <w:rsid w:val="003D76D7"/>
    <w:pPr>
      <w:spacing w:before="100" w:beforeAutospacing="1" w:after="100" w:afterAutospacing="1"/>
    </w:pPr>
  </w:style>
  <w:style w:type="paragraph" w:customStyle="1" w:styleId="xxmsonospacing">
    <w:name w:val="x_xmsonospacing"/>
    <w:basedOn w:val="Normal"/>
    <w:rsid w:val="003D76D7"/>
    <w:pPr>
      <w:spacing w:before="100" w:beforeAutospacing="1" w:after="100" w:afterAutospacing="1"/>
    </w:pPr>
  </w:style>
  <w:style w:type="paragraph" w:customStyle="1" w:styleId="xmsonormal">
    <w:name w:val="x_msonormal"/>
    <w:basedOn w:val="Normal"/>
    <w:rsid w:val="003D76D7"/>
    <w:pPr>
      <w:spacing w:before="100" w:beforeAutospacing="1" w:after="100" w:afterAutospacing="1"/>
    </w:pPr>
  </w:style>
  <w:style w:type="paragraph" w:customStyle="1" w:styleId="Appelnotedebasde">
    <w:name w:val="Appel note de bas de..."/>
    <w:basedOn w:val="Normal"/>
    <w:link w:val="Refdenotaalpie"/>
    <w:uiPriority w:val="99"/>
    <w:rsid w:val="003D76D7"/>
    <w:pPr>
      <w:spacing w:after="160" w:line="240" w:lineRule="exact"/>
    </w:pPr>
    <w:rPr>
      <w:rFonts w:asciiTheme="minorHAnsi" w:eastAsiaTheme="minorHAnsi" w:hAnsiTheme="minorHAnsi" w:cstheme="minorBidi"/>
      <w:vertAlign w:val="superscript"/>
      <w:lang w:eastAsia="en-US"/>
    </w:rPr>
  </w:style>
  <w:style w:type="character" w:styleId="Refdecomentario">
    <w:name w:val="annotation reference"/>
    <w:basedOn w:val="Fuentedeprrafopredeter"/>
    <w:uiPriority w:val="99"/>
    <w:semiHidden/>
    <w:unhideWhenUsed/>
    <w:rsid w:val="007E5A7C"/>
    <w:rPr>
      <w:sz w:val="16"/>
      <w:szCs w:val="16"/>
    </w:rPr>
  </w:style>
  <w:style w:type="paragraph" w:styleId="Textocomentario">
    <w:name w:val="annotation text"/>
    <w:basedOn w:val="Normal"/>
    <w:link w:val="TextocomentarioCar"/>
    <w:uiPriority w:val="99"/>
    <w:semiHidden/>
    <w:unhideWhenUsed/>
    <w:rsid w:val="007E5A7C"/>
    <w:rPr>
      <w:sz w:val="20"/>
      <w:szCs w:val="20"/>
    </w:rPr>
  </w:style>
  <w:style w:type="character" w:customStyle="1" w:styleId="TextocomentarioCar">
    <w:name w:val="Texto comentario Car"/>
    <w:basedOn w:val="Fuentedeprrafopredeter"/>
    <w:link w:val="Textocomentario"/>
    <w:uiPriority w:val="99"/>
    <w:semiHidden/>
    <w:rsid w:val="007E5A7C"/>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E5A7C"/>
    <w:rPr>
      <w:b/>
      <w:bCs/>
    </w:rPr>
  </w:style>
  <w:style w:type="character" w:customStyle="1" w:styleId="AsuntodelcomentarioCar">
    <w:name w:val="Asunto del comentario Car"/>
    <w:basedOn w:val="TextocomentarioCar"/>
    <w:link w:val="Asuntodelcomentario"/>
    <w:uiPriority w:val="99"/>
    <w:semiHidden/>
    <w:rsid w:val="007E5A7C"/>
    <w:rPr>
      <w:rFonts w:ascii="Times New Roman" w:eastAsia="Times New Roman" w:hAnsi="Times New Roman" w:cs="Times New Roman"/>
      <w:b/>
      <w:bCs/>
      <w:sz w:val="20"/>
      <w:szCs w:val="20"/>
      <w:lang w:eastAsia="es-MX"/>
    </w:rPr>
  </w:style>
  <w:style w:type="paragraph" w:styleId="Textodeglobo">
    <w:name w:val="Balloon Text"/>
    <w:basedOn w:val="Normal"/>
    <w:link w:val="TextodegloboCar"/>
    <w:uiPriority w:val="99"/>
    <w:semiHidden/>
    <w:unhideWhenUsed/>
    <w:rsid w:val="007E5A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5A7C"/>
    <w:rPr>
      <w:rFonts w:ascii="Segoe UI" w:eastAsia="Times New Roman" w:hAnsi="Segoe UI" w:cs="Segoe UI"/>
      <w:sz w:val="18"/>
      <w:szCs w:val="18"/>
      <w:lang w:eastAsia="es-MX"/>
    </w:rPr>
  </w:style>
  <w:style w:type="character" w:customStyle="1" w:styleId="normaltextrun">
    <w:name w:val="normaltextrun"/>
    <w:basedOn w:val="Fuentedeprrafopredeter"/>
    <w:rsid w:val="000A3221"/>
  </w:style>
  <w:style w:type="paragraph" w:styleId="Revisin">
    <w:name w:val="Revision"/>
    <w:hidden/>
    <w:uiPriority w:val="99"/>
    <w:semiHidden/>
    <w:rsid w:val="00B63EB7"/>
    <w:rPr>
      <w:rFonts w:ascii="Times New Roman" w:eastAsia="Times New Roman" w:hAnsi="Times New Roman" w:cs="Times New Roman"/>
      <w:lang w:eastAsia="es-MX"/>
    </w:rPr>
  </w:style>
  <w:style w:type="character" w:customStyle="1" w:styleId="NormalWebCar">
    <w:name w:val="Normal (Web) Car"/>
    <w:link w:val="NormalWeb"/>
    <w:uiPriority w:val="99"/>
    <w:rsid w:val="005D7830"/>
    <w:rPr>
      <w:rFonts w:ascii="Times New Roman" w:eastAsia="Times New Roman" w:hAnsi="Times New Roman" w:cs="Times New Roman"/>
      <w:lang w:eastAsia="es-MX"/>
    </w:rPr>
  </w:style>
  <w:style w:type="character" w:customStyle="1" w:styleId="apple-converted-space">
    <w:name w:val="apple-converted-space"/>
    <w:basedOn w:val="Fuentedeprrafopredeter"/>
    <w:rsid w:val="00DE48C6"/>
  </w:style>
  <w:style w:type="character" w:customStyle="1" w:styleId="eop">
    <w:name w:val="eop"/>
    <w:basedOn w:val="Fuentedeprrafopredeter"/>
    <w:rsid w:val="00DE4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429448">
      <w:bodyDiv w:val="1"/>
      <w:marLeft w:val="0"/>
      <w:marRight w:val="0"/>
      <w:marTop w:val="0"/>
      <w:marBottom w:val="0"/>
      <w:divBdr>
        <w:top w:val="none" w:sz="0" w:space="0" w:color="auto"/>
        <w:left w:val="none" w:sz="0" w:space="0" w:color="auto"/>
        <w:bottom w:val="none" w:sz="0" w:space="0" w:color="auto"/>
        <w:right w:val="none" w:sz="0" w:space="0" w:color="auto"/>
      </w:divBdr>
    </w:div>
    <w:div w:id="341858198">
      <w:bodyDiv w:val="1"/>
      <w:marLeft w:val="0"/>
      <w:marRight w:val="0"/>
      <w:marTop w:val="0"/>
      <w:marBottom w:val="0"/>
      <w:divBdr>
        <w:top w:val="none" w:sz="0" w:space="0" w:color="auto"/>
        <w:left w:val="none" w:sz="0" w:space="0" w:color="auto"/>
        <w:bottom w:val="none" w:sz="0" w:space="0" w:color="auto"/>
        <w:right w:val="none" w:sz="0" w:space="0" w:color="auto"/>
      </w:divBdr>
    </w:div>
    <w:div w:id="360673300">
      <w:bodyDiv w:val="1"/>
      <w:marLeft w:val="0"/>
      <w:marRight w:val="0"/>
      <w:marTop w:val="0"/>
      <w:marBottom w:val="0"/>
      <w:divBdr>
        <w:top w:val="none" w:sz="0" w:space="0" w:color="auto"/>
        <w:left w:val="none" w:sz="0" w:space="0" w:color="auto"/>
        <w:bottom w:val="none" w:sz="0" w:space="0" w:color="auto"/>
        <w:right w:val="none" w:sz="0" w:space="0" w:color="auto"/>
      </w:divBdr>
    </w:div>
    <w:div w:id="607272835">
      <w:bodyDiv w:val="1"/>
      <w:marLeft w:val="0"/>
      <w:marRight w:val="0"/>
      <w:marTop w:val="0"/>
      <w:marBottom w:val="0"/>
      <w:divBdr>
        <w:top w:val="none" w:sz="0" w:space="0" w:color="auto"/>
        <w:left w:val="none" w:sz="0" w:space="0" w:color="auto"/>
        <w:bottom w:val="none" w:sz="0" w:space="0" w:color="auto"/>
        <w:right w:val="none" w:sz="0" w:space="0" w:color="auto"/>
      </w:divBdr>
      <w:divsChild>
        <w:div w:id="1541551668">
          <w:marLeft w:val="0"/>
          <w:marRight w:val="0"/>
          <w:marTop w:val="0"/>
          <w:marBottom w:val="0"/>
          <w:divBdr>
            <w:top w:val="none" w:sz="0" w:space="0" w:color="auto"/>
            <w:left w:val="none" w:sz="0" w:space="0" w:color="auto"/>
            <w:bottom w:val="none" w:sz="0" w:space="0" w:color="auto"/>
            <w:right w:val="none" w:sz="0" w:space="0" w:color="auto"/>
          </w:divBdr>
        </w:div>
        <w:div w:id="2049135579">
          <w:marLeft w:val="0"/>
          <w:marRight w:val="0"/>
          <w:marTop w:val="0"/>
          <w:marBottom w:val="0"/>
          <w:divBdr>
            <w:top w:val="none" w:sz="0" w:space="0" w:color="auto"/>
            <w:left w:val="none" w:sz="0" w:space="0" w:color="auto"/>
            <w:bottom w:val="none" w:sz="0" w:space="0" w:color="auto"/>
            <w:right w:val="none" w:sz="0" w:space="0" w:color="auto"/>
          </w:divBdr>
        </w:div>
      </w:divsChild>
    </w:div>
    <w:div w:id="673842962">
      <w:bodyDiv w:val="1"/>
      <w:marLeft w:val="0"/>
      <w:marRight w:val="0"/>
      <w:marTop w:val="0"/>
      <w:marBottom w:val="0"/>
      <w:divBdr>
        <w:top w:val="none" w:sz="0" w:space="0" w:color="auto"/>
        <w:left w:val="none" w:sz="0" w:space="0" w:color="auto"/>
        <w:bottom w:val="none" w:sz="0" w:space="0" w:color="auto"/>
        <w:right w:val="none" w:sz="0" w:space="0" w:color="auto"/>
      </w:divBdr>
    </w:div>
    <w:div w:id="747266671">
      <w:bodyDiv w:val="1"/>
      <w:marLeft w:val="0"/>
      <w:marRight w:val="0"/>
      <w:marTop w:val="0"/>
      <w:marBottom w:val="0"/>
      <w:divBdr>
        <w:top w:val="none" w:sz="0" w:space="0" w:color="auto"/>
        <w:left w:val="none" w:sz="0" w:space="0" w:color="auto"/>
        <w:bottom w:val="none" w:sz="0" w:space="0" w:color="auto"/>
        <w:right w:val="none" w:sz="0" w:space="0" w:color="auto"/>
      </w:divBdr>
      <w:divsChild>
        <w:div w:id="1528986057">
          <w:marLeft w:val="0"/>
          <w:marRight w:val="0"/>
          <w:marTop w:val="0"/>
          <w:marBottom w:val="0"/>
          <w:divBdr>
            <w:top w:val="none" w:sz="0" w:space="0" w:color="auto"/>
            <w:left w:val="none" w:sz="0" w:space="0" w:color="auto"/>
            <w:bottom w:val="none" w:sz="0" w:space="0" w:color="auto"/>
            <w:right w:val="none" w:sz="0" w:space="0" w:color="auto"/>
          </w:divBdr>
        </w:div>
        <w:div w:id="1104230724">
          <w:marLeft w:val="0"/>
          <w:marRight w:val="0"/>
          <w:marTop w:val="0"/>
          <w:marBottom w:val="0"/>
          <w:divBdr>
            <w:top w:val="none" w:sz="0" w:space="0" w:color="auto"/>
            <w:left w:val="none" w:sz="0" w:space="0" w:color="auto"/>
            <w:bottom w:val="none" w:sz="0" w:space="0" w:color="auto"/>
            <w:right w:val="none" w:sz="0" w:space="0" w:color="auto"/>
          </w:divBdr>
        </w:div>
        <w:div w:id="131099236">
          <w:marLeft w:val="0"/>
          <w:marRight w:val="0"/>
          <w:marTop w:val="0"/>
          <w:marBottom w:val="0"/>
          <w:divBdr>
            <w:top w:val="none" w:sz="0" w:space="0" w:color="auto"/>
            <w:left w:val="none" w:sz="0" w:space="0" w:color="auto"/>
            <w:bottom w:val="none" w:sz="0" w:space="0" w:color="auto"/>
            <w:right w:val="none" w:sz="0" w:space="0" w:color="auto"/>
          </w:divBdr>
        </w:div>
      </w:divsChild>
    </w:div>
    <w:div w:id="799880408">
      <w:bodyDiv w:val="1"/>
      <w:marLeft w:val="0"/>
      <w:marRight w:val="0"/>
      <w:marTop w:val="0"/>
      <w:marBottom w:val="0"/>
      <w:divBdr>
        <w:top w:val="none" w:sz="0" w:space="0" w:color="auto"/>
        <w:left w:val="none" w:sz="0" w:space="0" w:color="auto"/>
        <w:bottom w:val="none" w:sz="0" w:space="0" w:color="auto"/>
        <w:right w:val="none" w:sz="0" w:space="0" w:color="auto"/>
      </w:divBdr>
    </w:div>
    <w:div w:id="1506096129">
      <w:bodyDiv w:val="1"/>
      <w:marLeft w:val="0"/>
      <w:marRight w:val="0"/>
      <w:marTop w:val="0"/>
      <w:marBottom w:val="0"/>
      <w:divBdr>
        <w:top w:val="none" w:sz="0" w:space="0" w:color="auto"/>
        <w:left w:val="none" w:sz="0" w:space="0" w:color="auto"/>
        <w:bottom w:val="none" w:sz="0" w:space="0" w:color="auto"/>
        <w:right w:val="none" w:sz="0" w:space="0" w:color="auto"/>
      </w:divBdr>
    </w:div>
    <w:div w:id="1588072404">
      <w:bodyDiv w:val="1"/>
      <w:marLeft w:val="0"/>
      <w:marRight w:val="0"/>
      <w:marTop w:val="0"/>
      <w:marBottom w:val="0"/>
      <w:divBdr>
        <w:top w:val="none" w:sz="0" w:space="0" w:color="auto"/>
        <w:left w:val="none" w:sz="0" w:space="0" w:color="auto"/>
        <w:bottom w:val="none" w:sz="0" w:space="0" w:color="auto"/>
        <w:right w:val="none" w:sz="0" w:space="0" w:color="auto"/>
      </w:divBdr>
    </w:div>
    <w:div w:id="1683119605">
      <w:bodyDiv w:val="1"/>
      <w:marLeft w:val="0"/>
      <w:marRight w:val="0"/>
      <w:marTop w:val="0"/>
      <w:marBottom w:val="0"/>
      <w:divBdr>
        <w:top w:val="none" w:sz="0" w:space="0" w:color="auto"/>
        <w:left w:val="none" w:sz="0" w:space="0" w:color="auto"/>
        <w:bottom w:val="none" w:sz="0" w:space="0" w:color="auto"/>
        <w:right w:val="none" w:sz="0" w:space="0" w:color="auto"/>
      </w:divBdr>
    </w:div>
    <w:div w:id="1770467412">
      <w:bodyDiv w:val="1"/>
      <w:marLeft w:val="0"/>
      <w:marRight w:val="0"/>
      <w:marTop w:val="0"/>
      <w:marBottom w:val="0"/>
      <w:divBdr>
        <w:top w:val="none" w:sz="0" w:space="0" w:color="auto"/>
        <w:left w:val="none" w:sz="0" w:space="0" w:color="auto"/>
        <w:bottom w:val="none" w:sz="0" w:space="0" w:color="auto"/>
        <w:right w:val="none" w:sz="0" w:space="0" w:color="auto"/>
      </w:divBdr>
      <w:divsChild>
        <w:div w:id="1356225530">
          <w:marLeft w:val="0"/>
          <w:marRight w:val="0"/>
          <w:marTop w:val="0"/>
          <w:marBottom w:val="0"/>
          <w:divBdr>
            <w:top w:val="none" w:sz="0" w:space="0" w:color="auto"/>
            <w:left w:val="none" w:sz="0" w:space="0" w:color="auto"/>
            <w:bottom w:val="none" w:sz="0" w:space="0" w:color="auto"/>
            <w:right w:val="none" w:sz="0" w:space="0" w:color="auto"/>
          </w:divBdr>
        </w:div>
        <w:div w:id="673343171">
          <w:marLeft w:val="0"/>
          <w:marRight w:val="0"/>
          <w:marTop w:val="0"/>
          <w:marBottom w:val="0"/>
          <w:divBdr>
            <w:top w:val="none" w:sz="0" w:space="0" w:color="auto"/>
            <w:left w:val="none" w:sz="0" w:space="0" w:color="auto"/>
            <w:bottom w:val="none" w:sz="0" w:space="0" w:color="auto"/>
            <w:right w:val="none" w:sz="0" w:space="0" w:color="auto"/>
          </w:divBdr>
        </w:div>
        <w:div w:id="1746412416">
          <w:marLeft w:val="0"/>
          <w:marRight w:val="0"/>
          <w:marTop w:val="0"/>
          <w:marBottom w:val="0"/>
          <w:divBdr>
            <w:top w:val="none" w:sz="0" w:space="0" w:color="auto"/>
            <w:left w:val="none" w:sz="0" w:space="0" w:color="auto"/>
            <w:bottom w:val="none" w:sz="0" w:space="0" w:color="auto"/>
            <w:right w:val="none" w:sz="0" w:space="0" w:color="auto"/>
          </w:divBdr>
        </w:div>
        <w:div w:id="2040667375">
          <w:marLeft w:val="0"/>
          <w:marRight w:val="0"/>
          <w:marTop w:val="0"/>
          <w:marBottom w:val="0"/>
          <w:divBdr>
            <w:top w:val="none" w:sz="0" w:space="0" w:color="auto"/>
            <w:left w:val="none" w:sz="0" w:space="0" w:color="auto"/>
            <w:bottom w:val="none" w:sz="0" w:space="0" w:color="auto"/>
            <w:right w:val="none" w:sz="0" w:space="0" w:color="auto"/>
          </w:divBdr>
        </w:div>
        <w:div w:id="287786855">
          <w:marLeft w:val="0"/>
          <w:marRight w:val="0"/>
          <w:marTop w:val="0"/>
          <w:marBottom w:val="0"/>
          <w:divBdr>
            <w:top w:val="none" w:sz="0" w:space="0" w:color="auto"/>
            <w:left w:val="none" w:sz="0" w:space="0" w:color="auto"/>
            <w:bottom w:val="none" w:sz="0" w:space="0" w:color="auto"/>
            <w:right w:val="none" w:sz="0" w:space="0" w:color="auto"/>
          </w:divBdr>
        </w:div>
        <w:div w:id="1780024923">
          <w:marLeft w:val="0"/>
          <w:marRight w:val="0"/>
          <w:marTop w:val="0"/>
          <w:marBottom w:val="0"/>
          <w:divBdr>
            <w:top w:val="none" w:sz="0" w:space="0" w:color="auto"/>
            <w:left w:val="none" w:sz="0" w:space="0" w:color="auto"/>
            <w:bottom w:val="none" w:sz="0" w:space="0" w:color="auto"/>
            <w:right w:val="none" w:sz="0" w:space="0" w:color="auto"/>
          </w:divBdr>
        </w:div>
        <w:div w:id="1641229585">
          <w:marLeft w:val="0"/>
          <w:marRight w:val="0"/>
          <w:marTop w:val="0"/>
          <w:marBottom w:val="0"/>
          <w:divBdr>
            <w:top w:val="none" w:sz="0" w:space="0" w:color="auto"/>
            <w:left w:val="none" w:sz="0" w:space="0" w:color="auto"/>
            <w:bottom w:val="none" w:sz="0" w:space="0" w:color="auto"/>
            <w:right w:val="none" w:sz="0" w:space="0" w:color="auto"/>
          </w:divBdr>
        </w:div>
        <w:div w:id="1805463703">
          <w:marLeft w:val="0"/>
          <w:marRight w:val="0"/>
          <w:marTop w:val="0"/>
          <w:marBottom w:val="0"/>
          <w:divBdr>
            <w:top w:val="none" w:sz="0" w:space="0" w:color="auto"/>
            <w:left w:val="none" w:sz="0" w:space="0" w:color="auto"/>
            <w:bottom w:val="none" w:sz="0" w:space="0" w:color="auto"/>
            <w:right w:val="none" w:sz="0" w:space="0" w:color="auto"/>
          </w:divBdr>
        </w:div>
        <w:div w:id="770663490">
          <w:marLeft w:val="0"/>
          <w:marRight w:val="0"/>
          <w:marTop w:val="0"/>
          <w:marBottom w:val="0"/>
          <w:divBdr>
            <w:top w:val="none" w:sz="0" w:space="0" w:color="auto"/>
            <w:left w:val="none" w:sz="0" w:space="0" w:color="auto"/>
            <w:bottom w:val="none" w:sz="0" w:space="0" w:color="auto"/>
            <w:right w:val="none" w:sz="0" w:space="0" w:color="auto"/>
          </w:divBdr>
        </w:div>
        <w:div w:id="1656370835">
          <w:marLeft w:val="0"/>
          <w:marRight w:val="0"/>
          <w:marTop w:val="0"/>
          <w:marBottom w:val="0"/>
          <w:divBdr>
            <w:top w:val="none" w:sz="0" w:space="0" w:color="auto"/>
            <w:left w:val="none" w:sz="0" w:space="0" w:color="auto"/>
            <w:bottom w:val="none" w:sz="0" w:space="0" w:color="auto"/>
            <w:right w:val="none" w:sz="0" w:space="0" w:color="auto"/>
          </w:divBdr>
        </w:div>
        <w:div w:id="1120025592">
          <w:marLeft w:val="0"/>
          <w:marRight w:val="0"/>
          <w:marTop w:val="0"/>
          <w:marBottom w:val="0"/>
          <w:divBdr>
            <w:top w:val="none" w:sz="0" w:space="0" w:color="auto"/>
            <w:left w:val="none" w:sz="0" w:space="0" w:color="auto"/>
            <w:bottom w:val="none" w:sz="0" w:space="0" w:color="auto"/>
            <w:right w:val="none" w:sz="0" w:space="0" w:color="auto"/>
          </w:divBdr>
        </w:div>
        <w:div w:id="782114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5B62066-A48F-4F52-8247-BFB04E92D617}">
  <ds:schemaRefs>
    <ds:schemaRef ds:uri="http://schemas.openxmlformats.org/officeDocument/2006/bibliography"/>
  </ds:schemaRefs>
</ds:datastoreItem>
</file>

<file path=customXml/itemProps2.xml><?xml version="1.0" encoding="utf-8"?>
<ds:datastoreItem xmlns:ds="http://schemas.openxmlformats.org/officeDocument/2006/customXml" ds:itemID="{69181973-0BAF-428C-B34C-4A9E833BE653}"/>
</file>

<file path=customXml/itemProps3.xml><?xml version="1.0" encoding="utf-8"?>
<ds:datastoreItem xmlns:ds="http://schemas.openxmlformats.org/officeDocument/2006/customXml" ds:itemID="{139C5B9B-016A-462D-9445-81DF193F92D4}"/>
</file>

<file path=customXml/itemProps4.xml><?xml version="1.0" encoding="utf-8"?>
<ds:datastoreItem xmlns:ds="http://schemas.openxmlformats.org/officeDocument/2006/customXml" ds:itemID="{B49F7FF3-34A1-4A55-9E3A-1458CD0493C6}"/>
</file>

<file path=docProps/app.xml><?xml version="1.0" encoding="utf-8"?>
<Properties xmlns="http://schemas.openxmlformats.org/officeDocument/2006/extended-properties" xmlns:vt="http://schemas.openxmlformats.org/officeDocument/2006/docPropsVTypes">
  <Template>Normal.dotm</Template>
  <TotalTime>2</TotalTime>
  <Pages>10</Pages>
  <Words>3776</Words>
  <Characters>20770</Characters>
  <Application>Microsoft Office Word</Application>
  <DocSecurity>0</DocSecurity>
  <Lines>173</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3</cp:revision>
  <dcterms:created xsi:type="dcterms:W3CDTF">2021-02-09T16:01:00Z</dcterms:created>
  <dcterms:modified xsi:type="dcterms:W3CDTF">2021-02-09T16:26:00Z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