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1992" w14:textId="77777777" w:rsidR="00D21D4C" w:rsidRPr="00B60BC4" w:rsidRDefault="00D21D4C" w:rsidP="00D21D4C">
      <w:pPr>
        <w:spacing w:line="276" w:lineRule="auto"/>
        <w:jc w:val="both"/>
        <w:rPr>
          <w:rFonts w:ascii="Verdana" w:eastAsia="Calibri" w:hAnsi="Verdana" w:cs="Arial"/>
          <w:b/>
          <w:bCs/>
          <w:color w:val="000000" w:themeColor="text1"/>
          <w:lang w:eastAsia="es-ES"/>
        </w:rPr>
      </w:pPr>
      <w:r w:rsidRPr="00B60BC4">
        <w:rPr>
          <w:rFonts w:ascii="Verdana" w:eastAsia="Calibri" w:hAnsi="Verdana" w:cs="Arial"/>
          <w:b/>
          <w:bCs/>
          <w:color w:val="000000" w:themeColor="text1"/>
          <w:lang w:eastAsia="es-ES"/>
        </w:rPr>
        <w:t xml:space="preserve">LEY 1474 DE 2011 – </w:t>
      </w:r>
      <w:r w:rsidRPr="00B60BC4">
        <w:rPr>
          <w:rFonts w:ascii="Verdana" w:eastAsia="Calibri" w:hAnsi="Verdana" w:cs="Arial"/>
          <w:b/>
          <w:bCs/>
          <w:color w:val="000000" w:themeColor="text1"/>
          <w:lang w:val="es-ES" w:eastAsia="es-ES"/>
        </w:rPr>
        <w:t>Supervisión</w:t>
      </w:r>
      <w:r w:rsidRPr="00B60BC4">
        <w:rPr>
          <w:rFonts w:ascii="Verdana" w:eastAsia="Calibri" w:hAnsi="Verdana" w:cs="Arial"/>
          <w:b/>
          <w:bCs/>
          <w:color w:val="000000" w:themeColor="text1"/>
          <w:lang w:eastAsia="es-ES"/>
        </w:rPr>
        <w:t xml:space="preserve"> </w:t>
      </w:r>
      <w:proofErr w:type="spellStart"/>
      <w:r w:rsidRPr="00B60BC4">
        <w:rPr>
          <w:rFonts w:ascii="Verdana" w:eastAsia="Calibri" w:hAnsi="Verdana" w:cs="Arial"/>
          <w:b/>
          <w:bCs/>
          <w:color w:val="000000" w:themeColor="text1"/>
          <w:lang w:eastAsia="es-ES"/>
        </w:rPr>
        <w:t>e</w:t>
      </w:r>
      <w:proofErr w:type="spellEnd"/>
      <w:r w:rsidRPr="00B60BC4">
        <w:rPr>
          <w:rFonts w:ascii="Verdana" w:eastAsia="Calibri" w:hAnsi="Verdana" w:cs="Arial"/>
          <w:b/>
          <w:bCs/>
          <w:color w:val="000000" w:themeColor="text1"/>
          <w:lang w:eastAsia="es-ES"/>
        </w:rPr>
        <w:t xml:space="preserve"> interventoría contractual</w:t>
      </w:r>
    </w:p>
    <w:p w14:paraId="12C6C8C3" w14:textId="77777777" w:rsidR="00D21D4C" w:rsidRPr="00B60BC4" w:rsidRDefault="00D21D4C" w:rsidP="00D21D4C">
      <w:pPr>
        <w:spacing w:after="0" w:line="240" w:lineRule="auto"/>
        <w:jc w:val="both"/>
      </w:pPr>
      <w:r w:rsidRPr="00B60BC4">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B60BC4">
        <w:t xml:space="preserve"> </w:t>
      </w:r>
    </w:p>
    <w:p w14:paraId="6F10A8B2" w14:textId="77777777" w:rsidR="00D21D4C" w:rsidRPr="00B60BC4" w:rsidRDefault="00D21D4C" w:rsidP="00D21D4C">
      <w:pPr>
        <w:spacing w:after="0" w:line="240" w:lineRule="auto"/>
        <w:jc w:val="both"/>
      </w:pPr>
    </w:p>
    <w:p w14:paraId="6D2495EB" w14:textId="77777777" w:rsidR="00D21D4C" w:rsidRPr="00B60BC4" w:rsidRDefault="00D21D4C" w:rsidP="00D21D4C">
      <w:pPr>
        <w:spacing w:after="0" w:line="240" w:lineRule="auto"/>
        <w:jc w:val="both"/>
        <w:rPr>
          <w:rFonts w:ascii="Verdana" w:eastAsia="Geomanist Light" w:hAnsi="Verdana" w:cs="Arial"/>
          <w:b/>
          <w:bCs/>
          <w:color w:val="000000" w:themeColor="text1"/>
        </w:rPr>
      </w:pPr>
      <w:r w:rsidRPr="00B60BC4">
        <w:rPr>
          <w:rFonts w:ascii="Verdana" w:eastAsia="Geomanist Light" w:hAnsi="Verdana" w:cs="Arial"/>
          <w:b/>
          <w:bCs/>
          <w:color w:val="000000" w:themeColor="text1"/>
        </w:rPr>
        <w:t xml:space="preserve">SUPERVISIÓN DEL CONTRATO </w:t>
      </w:r>
      <w:r w:rsidRPr="00B60BC4">
        <w:rPr>
          <w:rFonts w:ascii="Verdana" w:eastAsia="Calibri" w:hAnsi="Verdana" w:cs="Arial"/>
          <w:b/>
          <w:bCs/>
          <w:color w:val="000000" w:themeColor="text1"/>
          <w:lang w:val="es-ES" w:eastAsia="es-ES"/>
        </w:rPr>
        <w:t xml:space="preserve">– Características – Apoyo a la supervisión </w:t>
      </w:r>
    </w:p>
    <w:p w14:paraId="2F984FE2" w14:textId="77777777" w:rsidR="00D21D4C" w:rsidRPr="00B60BC4" w:rsidRDefault="00D21D4C" w:rsidP="00D21D4C">
      <w:pPr>
        <w:spacing w:after="0" w:line="240" w:lineRule="auto"/>
        <w:jc w:val="both"/>
        <w:rPr>
          <w:rFonts w:ascii="Verdana" w:eastAsia="Geomanist Light" w:hAnsi="Verdana" w:cs="Arial"/>
          <w:color w:val="000000" w:themeColor="text1"/>
        </w:rPr>
      </w:pPr>
      <w:r w:rsidRPr="00B60BC4">
        <w:rPr>
          <w:rFonts w:ascii="Verdana" w:eastAsia="Geomanist Light" w:hAnsi="Verdana" w:cs="Arial"/>
          <w:b/>
          <w:bCs/>
          <w:color w:val="000000" w:themeColor="text1"/>
        </w:rPr>
        <w:t> </w:t>
      </w:r>
    </w:p>
    <w:p w14:paraId="013D6028"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B60BC4">
        <w:rPr>
          <w:rFonts w:ascii="Verdana" w:eastAsia="Geomanist Light" w:hAnsi="Verdana" w:cs="Arial"/>
          <w:color w:val="000000" w:themeColor="text1"/>
          <w:sz w:val="20"/>
          <w:szCs w:val="20"/>
        </w:rPr>
        <w:t>ii</w:t>
      </w:r>
      <w:proofErr w:type="spellEnd"/>
      <w:r w:rsidRPr="00B60BC4">
        <w:rPr>
          <w:rFonts w:ascii="Verdana" w:eastAsia="Geomanist Light" w:hAnsi="Verdana" w:cs="Arial"/>
          <w:color w:val="000000" w:themeColor="text1"/>
          <w:sz w:val="20"/>
          <w:szCs w:val="20"/>
        </w:rPr>
        <w:t xml:space="preserve">) no requiere conocimientos tan especializados como la interventoría; </w:t>
      </w:r>
      <w:proofErr w:type="spellStart"/>
      <w:r w:rsidRPr="00B60BC4">
        <w:rPr>
          <w:rFonts w:ascii="Verdana" w:eastAsia="Geomanist Light" w:hAnsi="Verdana" w:cs="Arial"/>
          <w:color w:val="000000" w:themeColor="text1"/>
          <w:sz w:val="20"/>
          <w:szCs w:val="20"/>
        </w:rPr>
        <w:t>iii</w:t>
      </w:r>
      <w:proofErr w:type="spellEnd"/>
      <w:r w:rsidRPr="00B60BC4">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B60BC4">
        <w:rPr>
          <w:rFonts w:ascii="Verdana" w:eastAsia="Geomanist Light" w:hAnsi="Verdana" w:cs="Arial"/>
          <w:color w:val="000000" w:themeColor="text1"/>
          <w:sz w:val="20"/>
          <w:szCs w:val="20"/>
        </w:rPr>
        <w:t>iv</w:t>
      </w:r>
      <w:proofErr w:type="spellEnd"/>
      <w:r w:rsidRPr="00B60BC4">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2A9E83D9" w14:textId="77777777" w:rsidR="00D21D4C" w:rsidRPr="00B60BC4" w:rsidRDefault="00D21D4C" w:rsidP="00D21D4C">
      <w:pPr>
        <w:spacing w:after="0" w:line="240" w:lineRule="auto"/>
        <w:jc w:val="both"/>
      </w:pPr>
    </w:p>
    <w:p w14:paraId="1E34E0D8" w14:textId="77777777" w:rsidR="00D21D4C" w:rsidRPr="00B60BC4" w:rsidRDefault="00D21D4C" w:rsidP="00D21D4C">
      <w:pPr>
        <w:spacing w:after="0" w:line="240" w:lineRule="auto"/>
        <w:jc w:val="both"/>
      </w:pPr>
      <w:r w:rsidRPr="00B60BC4">
        <w:rPr>
          <w:rFonts w:ascii="Verdana" w:eastAsia="Geomanist Light" w:hAnsi="Verdana" w:cs="Arial"/>
          <w:b/>
          <w:bCs/>
          <w:color w:val="000000" w:themeColor="text1"/>
        </w:rPr>
        <w:t>SUPERVISIÓN DEL CONTRATO – Definición</w:t>
      </w:r>
      <w:r w:rsidRPr="00B60BC4">
        <w:rPr>
          <w:rFonts w:ascii="Verdana" w:eastAsia="Calibri" w:hAnsi="Verdana" w:cs="Arial"/>
          <w:b/>
          <w:bCs/>
          <w:color w:val="000000" w:themeColor="text1"/>
          <w:lang w:val="es-ES" w:eastAsia="es-ES"/>
        </w:rPr>
        <w:t xml:space="preserve"> – Límites</w:t>
      </w:r>
    </w:p>
    <w:p w14:paraId="6DA2889C" w14:textId="77777777" w:rsidR="00D21D4C" w:rsidRPr="00B60BC4" w:rsidRDefault="00D21D4C" w:rsidP="00D21D4C">
      <w:pPr>
        <w:spacing w:after="0" w:line="240" w:lineRule="auto"/>
        <w:jc w:val="both"/>
      </w:pPr>
    </w:p>
    <w:p w14:paraId="0F5FAB78"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6441CDEB"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p>
    <w:p w14:paraId="4B859A78"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“La supervisión consistirá en el seguimiento técnico, administrativo, financiero, contable, y jurídico </w:t>
      </w:r>
      <w:proofErr w:type="gramStart"/>
      <w:r w:rsidRPr="00B60BC4">
        <w:rPr>
          <w:rFonts w:ascii="Verdana" w:eastAsia="Geomanist Light" w:hAnsi="Verdana" w:cs="Arial"/>
          <w:color w:val="000000" w:themeColor="text1"/>
          <w:sz w:val="20"/>
          <w:szCs w:val="20"/>
        </w:rPr>
        <w:t>que</w:t>
      </w:r>
      <w:proofErr w:type="gramEnd"/>
      <w:r w:rsidRPr="00B60BC4">
        <w:rPr>
          <w:rFonts w:ascii="Verdana" w:eastAsia="Geomanist Light" w:hAnsi="Verdana" w:cs="Arial"/>
          <w:color w:val="000000" w:themeColor="text1"/>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5F83CF39"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p>
    <w:p w14:paraId="5EB1B18B"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w:t>
      </w:r>
      <w:proofErr w:type="gramStart"/>
      <w:r w:rsidRPr="00B60BC4">
        <w:rPr>
          <w:rFonts w:ascii="Verdana" w:eastAsia="Geomanist Light" w:hAnsi="Verdana" w:cs="Arial"/>
          <w:color w:val="000000" w:themeColor="text1"/>
          <w:sz w:val="20"/>
          <w:szCs w:val="20"/>
        </w:rPr>
        <w:t>Además</w:t>
      </w:r>
      <w:proofErr w:type="gramEnd"/>
      <w:r w:rsidRPr="00B60BC4">
        <w:rPr>
          <w:rFonts w:ascii="Verdana" w:eastAsia="Geomanist Light" w:hAnsi="Verdana" w:cs="Arial"/>
          <w:color w:val="000000" w:themeColor="text1"/>
          <w:sz w:val="20"/>
          <w:szCs w:val="20"/>
        </w:rPr>
        <w:t xml:space="preserve"> la Guía para el ejercicio de las funciones de Supervisión e Interventoría de los contratos del Estado de Colombia Compra Eficiente dispone un deber de la entidad contratante y es “realizar un análisis de la carga operativa de quien va a ser designado supervisor, </w:t>
      </w:r>
      <w:r w:rsidRPr="00B60BC4">
        <w:rPr>
          <w:rFonts w:ascii="Verdana" w:eastAsia="Geomanist Light" w:hAnsi="Verdana" w:cs="Arial"/>
          <w:color w:val="000000" w:themeColor="text1"/>
          <w:sz w:val="20"/>
          <w:szCs w:val="20"/>
        </w:rPr>
        <w:lastRenderedPageBreak/>
        <w:t>para no incurrir en los riesgos derivados de una supervisión inadecuada por falta de tiempo”.</w:t>
      </w:r>
    </w:p>
    <w:p w14:paraId="61F51AA7"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p>
    <w:p w14:paraId="130C6DDC" w14:textId="77777777" w:rsidR="00D21D4C" w:rsidRPr="00B60BC4" w:rsidRDefault="00D21D4C" w:rsidP="00D21D4C">
      <w:pPr>
        <w:spacing w:after="0" w:line="240" w:lineRule="auto"/>
        <w:jc w:val="both"/>
      </w:pPr>
      <w:r w:rsidRPr="00B60BC4">
        <w:rPr>
          <w:rFonts w:ascii="Verdana" w:eastAsia="Geomanist Light" w:hAnsi="Verdana" w:cs="Arial"/>
          <w:b/>
          <w:bCs/>
          <w:color w:val="000000" w:themeColor="text1"/>
        </w:rPr>
        <w:t>SUPERVISIÓN DEL CONTRATO – Perfil</w:t>
      </w:r>
      <w:r w:rsidRPr="00B60BC4">
        <w:rPr>
          <w:rFonts w:ascii="Verdana" w:eastAsia="Calibri" w:hAnsi="Verdana" w:cs="Arial"/>
          <w:b/>
          <w:bCs/>
          <w:color w:val="000000" w:themeColor="text1"/>
          <w:lang w:val="es-ES" w:eastAsia="es-ES"/>
        </w:rPr>
        <w:t xml:space="preserve"> – Designación</w:t>
      </w:r>
    </w:p>
    <w:p w14:paraId="5EDF47B1"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p>
    <w:p w14:paraId="36CE4909" w14:textId="77777777" w:rsidR="00D21D4C" w:rsidRPr="00B60BC4" w:rsidRDefault="00D21D4C" w:rsidP="00D21D4C">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lo anterior, cualquier servidor público puede ser supervisor del contrato, sin que se requiera un perfil específico, pero la Guía para el ejercicio de las funciones de Supervisión e Interventoría de los contratos del Estado de Colombia Compra Eficiente señala que “El supervisor no requiere un perfil predeterminado, pero es recomendable que el supervisor pueda actuar como par del contratista supervisado”. En todo caso, al ser una decisión autónoma del ordenador del gasto se recomienda que la persona designada sea adecuada para hacer el correcto seguimiento técnico, administrativo, financiero, contable, y jurídico del contrato, lo cual debe ser determinado por la entidad contratante en su ejercicio contractual. Sobre el momento para designar al supervisor del contrato, la Guía para el ejercicio de las funciones de Supervisión e Interventoría de los contratos del Estado de Colombia Compra Eficiente dispone que “La Entidad Estatal puede designar el supervisor en cualquier momento del Proceso de Contratación una vez iniciada la etapa de planeación”.</w:t>
      </w:r>
    </w:p>
    <w:p w14:paraId="22D4C227" w14:textId="77777777" w:rsidR="00D21D4C" w:rsidRPr="00B60BC4" w:rsidRDefault="00D21D4C" w:rsidP="00D21D4C">
      <w:pPr>
        <w:spacing w:after="0" w:line="240" w:lineRule="auto"/>
        <w:jc w:val="both"/>
        <w:rPr>
          <w:rFonts w:ascii="Verdana" w:eastAsia="Aptos" w:hAnsi="Verdana" w:cs="Times New Roman"/>
          <w:sz w:val="20"/>
          <w:szCs w:val="20"/>
          <w:shd w:val="clear" w:color="auto" w:fill="FFFFFF"/>
        </w:rPr>
      </w:pPr>
    </w:p>
    <w:p w14:paraId="57290A83" w14:textId="77777777" w:rsidR="00D21D4C" w:rsidRPr="00B60BC4" w:rsidRDefault="00D21D4C" w:rsidP="00D21D4C">
      <w:pPr>
        <w:spacing w:after="0" w:line="240" w:lineRule="auto"/>
        <w:jc w:val="both"/>
        <w:rPr>
          <w:rFonts w:ascii="Verdana" w:eastAsia="Aptos" w:hAnsi="Verdana" w:cs="Times New Roman"/>
          <w:sz w:val="20"/>
          <w:szCs w:val="20"/>
          <w:shd w:val="clear" w:color="auto" w:fill="FFFFFF"/>
          <w:lang w:val="es-ES"/>
        </w:rPr>
      </w:pPr>
    </w:p>
    <w:p w14:paraId="5C853435" w14:textId="77777777" w:rsidR="00D21D4C" w:rsidRPr="00B60BC4" w:rsidRDefault="00D21D4C" w:rsidP="00D21D4C">
      <w:pPr>
        <w:spacing w:after="0" w:line="240" w:lineRule="auto"/>
        <w:jc w:val="both"/>
        <w:rPr>
          <w:rFonts w:ascii="Verdana" w:eastAsia="Aptos" w:hAnsi="Verdana" w:cs="Times New Roman"/>
          <w:sz w:val="20"/>
          <w:szCs w:val="20"/>
          <w:shd w:val="clear" w:color="auto" w:fill="FFFFFF"/>
          <w:lang w:val="es-ES"/>
        </w:rPr>
      </w:pPr>
    </w:p>
    <w:p w14:paraId="678118F7" w14:textId="77777777" w:rsidR="00D21D4C" w:rsidRPr="00D21D4C" w:rsidRDefault="00D21D4C" w:rsidP="00114C23">
      <w:pPr>
        <w:spacing w:after="0" w:line="276" w:lineRule="auto"/>
        <w:jc w:val="both"/>
        <w:rPr>
          <w:rFonts w:ascii="Verdana" w:hAnsi="Verdana"/>
          <w:lang w:val="es-ES"/>
        </w:rPr>
      </w:pPr>
    </w:p>
    <w:p w14:paraId="614F4F1C" w14:textId="77777777" w:rsidR="00D21D4C" w:rsidRDefault="00D21D4C" w:rsidP="00114C23">
      <w:pPr>
        <w:spacing w:after="0" w:line="276" w:lineRule="auto"/>
        <w:jc w:val="both"/>
        <w:rPr>
          <w:rFonts w:ascii="Verdana" w:hAnsi="Verdana"/>
        </w:rPr>
      </w:pPr>
    </w:p>
    <w:p w14:paraId="60FFE0D5" w14:textId="77777777" w:rsidR="00D21D4C" w:rsidRDefault="00D21D4C" w:rsidP="00114C23">
      <w:pPr>
        <w:spacing w:after="0" w:line="276" w:lineRule="auto"/>
        <w:jc w:val="both"/>
        <w:rPr>
          <w:rFonts w:ascii="Verdana" w:hAnsi="Verdana"/>
        </w:rPr>
      </w:pPr>
    </w:p>
    <w:p w14:paraId="54A09BB1" w14:textId="77777777" w:rsidR="00D21D4C" w:rsidRDefault="00D21D4C" w:rsidP="00114C23">
      <w:pPr>
        <w:spacing w:after="0" w:line="276" w:lineRule="auto"/>
        <w:jc w:val="both"/>
        <w:rPr>
          <w:rFonts w:ascii="Verdana" w:hAnsi="Verdana"/>
        </w:rPr>
      </w:pPr>
    </w:p>
    <w:p w14:paraId="7A2BA99E" w14:textId="77777777" w:rsidR="00D21D4C" w:rsidRDefault="00D21D4C" w:rsidP="00114C23">
      <w:pPr>
        <w:spacing w:after="0" w:line="276" w:lineRule="auto"/>
        <w:jc w:val="both"/>
        <w:rPr>
          <w:rFonts w:ascii="Verdana" w:hAnsi="Verdana"/>
        </w:rPr>
      </w:pPr>
    </w:p>
    <w:p w14:paraId="278217A8" w14:textId="77777777" w:rsidR="00D21D4C" w:rsidRDefault="00D21D4C" w:rsidP="00114C23">
      <w:pPr>
        <w:spacing w:after="0" w:line="276" w:lineRule="auto"/>
        <w:jc w:val="both"/>
        <w:rPr>
          <w:rFonts w:ascii="Verdana" w:hAnsi="Verdana"/>
        </w:rPr>
      </w:pPr>
    </w:p>
    <w:p w14:paraId="55777FE4" w14:textId="77777777" w:rsidR="00D21D4C" w:rsidRDefault="00D21D4C" w:rsidP="00114C23">
      <w:pPr>
        <w:spacing w:after="0" w:line="276" w:lineRule="auto"/>
        <w:jc w:val="both"/>
        <w:rPr>
          <w:rFonts w:ascii="Verdana" w:hAnsi="Verdana"/>
        </w:rPr>
      </w:pPr>
    </w:p>
    <w:p w14:paraId="0B3D533A" w14:textId="77777777" w:rsidR="00D21D4C" w:rsidRDefault="00D21D4C" w:rsidP="00114C23">
      <w:pPr>
        <w:spacing w:after="0" w:line="276" w:lineRule="auto"/>
        <w:jc w:val="both"/>
        <w:rPr>
          <w:rFonts w:ascii="Verdana" w:hAnsi="Verdana"/>
        </w:rPr>
      </w:pPr>
    </w:p>
    <w:p w14:paraId="2565C8F2" w14:textId="77777777" w:rsidR="00D21D4C" w:rsidRDefault="00D21D4C" w:rsidP="00114C23">
      <w:pPr>
        <w:spacing w:after="0" w:line="276" w:lineRule="auto"/>
        <w:jc w:val="both"/>
        <w:rPr>
          <w:rFonts w:ascii="Verdana" w:hAnsi="Verdana"/>
        </w:rPr>
      </w:pPr>
    </w:p>
    <w:p w14:paraId="7EF59963" w14:textId="77777777" w:rsidR="00D21D4C" w:rsidRDefault="00D21D4C" w:rsidP="00114C23">
      <w:pPr>
        <w:spacing w:after="0" w:line="276" w:lineRule="auto"/>
        <w:jc w:val="both"/>
        <w:rPr>
          <w:rFonts w:ascii="Verdana" w:hAnsi="Verdana"/>
        </w:rPr>
      </w:pPr>
    </w:p>
    <w:p w14:paraId="3C932FD1" w14:textId="77777777" w:rsidR="00D21D4C" w:rsidRDefault="00D21D4C" w:rsidP="00114C23">
      <w:pPr>
        <w:spacing w:after="0" w:line="276" w:lineRule="auto"/>
        <w:jc w:val="both"/>
        <w:rPr>
          <w:rFonts w:ascii="Verdana" w:hAnsi="Verdana"/>
        </w:rPr>
      </w:pPr>
    </w:p>
    <w:p w14:paraId="54D1C03E" w14:textId="77777777" w:rsidR="00D21D4C" w:rsidRDefault="00D21D4C" w:rsidP="00114C23">
      <w:pPr>
        <w:spacing w:after="0" w:line="276" w:lineRule="auto"/>
        <w:jc w:val="both"/>
        <w:rPr>
          <w:rFonts w:ascii="Verdana" w:hAnsi="Verdana"/>
        </w:rPr>
      </w:pPr>
    </w:p>
    <w:p w14:paraId="700748C8" w14:textId="77777777" w:rsidR="00D21D4C" w:rsidRDefault="00D21D4C" w:rsidP="00114C23">
      <w:pPr>
        <w:spacing w:after="0" w:line="276" w:lineRule="auto"/>
        <w:jc w:val="both"/>
        <w:rPr>
          <w:rFonts w:ascii="Verdana" w:hAnsi="Verdana"/>
        </w:rPr>
      </w:pPr>
    </w:p>
    <w:p w14:paraId="65600D5C" w14:textId="77777777" w:rsidR="00D21D4C" w:rsidRDefault="00D21D4C" w:rsidP="00114C23">
      <w:pPr>
        <w:spacing w:after="0" w:line="276" w:lineRule="auto"/>
        <w:jc w:val="both"/>
        <w:rPr>
          <w:rFonts w:ascii="Verdana" w:hAnsi="Verdana"/>
        </w:rPr>
      </w:pPr>
    </w:p>
    <w:p w14:paraId="21ADB1D4" w14:textId="77777777" w:rsidR="00D21D4C" w:rsidRDefault="00D21D4C" w:rsidP="00114C23">
      <w:pPr>
        <w:spacing w:after="0" w:line="276" w:lineRule="auto"/>
        <w:jc w:val="both"/>
        <w:rPr>
          <w:rFonts w:ascii="Verdana" w:hAnsi="Verdana"/>
        </w:rPr>
      </w:pPr>
    </w:p>
    <w:p w14:paraId="5004A5DE" w14:textId="77777777" w:rsidR="00D21D4C" w:rsidRDefault="00D21D4C" w:rsidP="00114C23">
      <w:pPr>
        <w:spacing w:after="0" w:line="276" w:lineRule="auto"/>
        <w:jc w:val="both"/>
        <w:rPr>
          <w:rFonts w:ascii="Verdana" w:hAnsi="Verdana"/>
        </w:rPr>
      </w:pPr>
    </w:p>
    <w:p w14:paraId="30C514D5" w14:textId="77777777" w:rsidR="00D21D4C" w:rsidRDefault="00D21D4C" w:rsidP="00114C23">
      <w:pPr>
        <w:spacing w:after="0" w:line="276" w:lineRule="auto"/>
        <w:jc w:val="both"/>
        <w:rPr>
          <w:rFonts w:ascii="Verdana" w:hAnsi="Verdana"/>
        </w:rPr>
      </w:pPr>
    </w:p>
    <w:p w14:paraId="540972AE" w14:textId="77777777" w:rsidR="00D21D4C" w:rsidRDefault="00D21D4C" w:rsidP="00114C23">
      <w:pPr>
        <w:spacing w:after="0" w:line="276" w:lineRule="auto"/>
        <w:jc w:val="both"/>
        <w:rPr>
          <w:rFonts w:ascii="Verdana" w:hAnsi="Verdana"/>
        </w:rPr>
      </w:pPr>
    </w:p>
    <w:p w14:paraId="45ACD496" w14:textId="77777777" w:rsidR="00D21D4C" w:rsidRDefault="00D21D4C" w:rsidP="00114C23">
      <w:pPr>
        <w:spacing w:after="0" w:line="276" w:lineRule="auto"/>
        <w:jc w:val="both"/>
        <w:rPr>
          <w:rFonts w:ascii="Verdana" w:hAnsi="Verdana"/>
        </w:rPr>
      </w:pPr>
    </w:p>
    <w:p w14:paraId="7452003E" w14:textId="77777777" w:rsidR="002010B2" w:rsidRDefault="002010B2" w:rsidP="00114C23">
      <w:pPr>
        <w:spacing w:after="0" w:line="276" w:lineRule="auto"/>
        <w:jc w:val="both"/>
        <w:rPr>
          <w:rFonts w:ascii="Verdana" w:hAnsi="Verdana"/>
        </w:rPr>
      </w:pPr>
    </w:p>
    <w:p w14:paraId="0FDB4583" w14:textId="209E4F39" w:rsidR="00114C23" w:rsidRPr="008E4F36" w:rsidRDefault="00245501" w:rsidP="00114C23">
      <w:pPr>
        <w:spacing w:after="0" w:line="276" w:lineRule="auto"/>
        <w:jc w:val="both"/>
        <w:rPr>
          <w:rFonts w:ascii="Verdana" w:hAnsi="Verdana"/>
        </w:rPr>
      </w:pPr>
      <w:r w:rsidRPr="00245501">
        <w:rPr>
          <w:rFonts w:ascii="Verdana" w:hAnsi="Verdana"/>
        </w:rPr>
        <w:t xml:space="preserve">Bogotá D.C., 24 </w:t>
      </w:r>
      <w:r w:rsidR="00A94F39" w:rsidRPr="00245501">
        <w:rPr>
          <w:rFonts w:ascii="Verdana" w:hAnsi="Verdana"/>
        </w:rPr>
        <w:t>mayo</w:t>
      </w:r>
      <w:r w:rsidRPr="00245501">
        <w:rPr>
          <w:rFonts w:ascii="Verdana" w:hAnsi="Verdana"/>
        </w:rPr>
        <w:t xml:space="preserve"> 2026</w:t>
      </w:r>
      <w:r>
        <w:rPr>
          <w:rFonts w:ascii="Verdana" w:hAnsi="Verdana"/>
        </w:rPr>
        <w:t xml:space="preserve"> </w:t>
      </w:r>
    </w:p>
    <w:p w14:paraId="6A06707A" w14:textId="77777777" w:rsidR="00114C23" w:rsidRDefault="00114C23" w:rsidP="00114C23">
      <w:pPr>
        <w:spacing w:after="0" w:line="276" w:lineRule="auto"/>
        <w:jc w:val="both"/>
        <w:rPr>
          <w:rFonts w:ascii="Verdana" w:eastAsia="Calibri" w:hAnsi="Verdana" w:cs="Arial"/>
          <w:lang w:eastAsia="es-ES"/>
        </w:rPr>
      </w:pPr>
      <w:bookmarkStart w:id="0" w:name="_Hlk197462763"/>
      <w:bookmarkStart w:id="1" w:name="_Hlk197529996"/>
    </w:p>
    <w:p w14:paraId="6A8FC344" w14:textId="001F3F0D" w:rsidR="000B41F8" w:rsidRDefault="000B41F8" w:rsidP="00114C23">
      <w:pPr>
        <w:spacing w:after="0" w:line="276" w:lineRule="auto"/>
        <w:jc w:val="both"/>
        <w:rPr>
          <w:rFonts w:ascii="Verdana" w:eastAsia="Calibri" w:hAnsi="Verdana" w:cs="Arial"/>
          <w:lang w:eastAsia="es-ES"/>
        </w:rPr>
      </w:pPr>
      <w:r w:rsidRPr="000B41F8">
        <w:rPr>
          <w:rFonts w:ascii="Verdana" w:eastAsia="Calibri" w:hAnsi="Verdana" w:cs="Arial"/>
          <w:lang w:eastAsia="es-ES"/>
        </w:rPr>
        <w:drawing>
          <wp:anchor distT="0" distB="0" distL="114300" distR="114300" simplePos="0" relativeHeight="251660288" behindDoc="1" locked="0" layoutInCell="1" allowOverlap="1" wp14:anchorId="1941492C" wp14:editId="1B0FA12D">
            <wp:simplePos x="0" y="0"/>
            <wp:positionH relativeFrom="column">
              <wp:posOffset>3526985</wp:posOffset>
            </wp:positionH>
            <wp:positionV relativeFrom="paragraph">
              <wp:posOffset>94761</wp:posOffset>
            </wp:positionV>
            <wp:extent cx="2514600" cy="762000"/>
            <wp:effectExtent l="0" t="0" r="0" b="0"/>
            <wp:wrapTight wrapText="bothSides">
              <wp:wrapPolygon edited="0">
                <wp:start x="0" y="0"/>
                <wp:lineTo x="0" y="21060"/>
                <wp:lineTo x="21436" y="21060"/>
                <wp:lineTo x="21436" y="0"/>
                <wp:lineTo x="0" y="0"/>
              </wp:wrapPolygon>
            </wp:wrapTight>
            <wp:docPr id="14986295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29520" name=""/>
                    <pic:cNvPicPr/>
                  </pic:nvPicPr>
                  <pic:blipFill>
                    <a:blip r:embed="rId7">
                      <a:extLst>
                        <a:ext uri="{28A0092B-C50C-407E-A947-70E740481C1C}">
                          <a14:useLocalDpi xmlns:a14="http://schemas.microsoft.com/office/drawing/2010/main" val="0"/>
                        </a:ext>
                      </a:extLst>
                    </a:blip>
                    <a:stretch>
                      <a:fillRect/>
                    </a:stretch>
                  </pic:blipFill>
                  <pic:spPr>
                    <a:xfrm>
                      <a:off x="0" y="0"/>
                      <a:ext cx="2514600" cy="762000"/>
                    </a:xfrm>
                    <a:prstGeom prst="rect">
                      <a:avLst/>
                    </a:prstGeom>
                  </pic:spPr>
                </pic:pic>
              </a:graphicData>
            </a:graphic>
          </wp:anchor>
        </w:drawing>
      </w:r>
    </w:p>
    <w:p w14:paraId="1415F9E0" w14:textId="77777777" w:rsidR="00114C23" w:rsidRDefault="00114C23" w:rsidP="00114C23">
      <w:pPr>
        <w:spacing w:after="0" w:line="276" w:lineRule="auto"/>
        <w:jc w:val="both"/>
        <w:rPr>
          <w:rFonts w:ascii="Verdana" w:eastAsia="Calibri" w:hAnsi="Verdana" w:cs="Arial"/>
          <w:lang w:eastAsia="es-ES"/>
        </w:rPr>
      </w:pPr>
      <w:r w:rsidRPr="008E4F36">
        <w:rPr>
          <w:rFonts w:ascii="Verdana" w:eastAsia="Calibri" w:hAnsi="Verdana" w:cs="Arial"/>
          <w:lang w:eastAsia="es-ES"/>
        </w:rPr>
        <w:t>Señor</w:t>
      </w:r>
    </w:p>
    <w:p w14:paraId="2A1FBC06" w14:textId="77777777" w:rsidR="00114C23" w:rsidRPr="00941A3D" w:rsidRDefault="00114C23" w:rsidP="00114C23">
      <w:pPr>
        <w:spacing w:after="0" w:line="276" w:lineRule="auto"/>
        <w:jc w:val="both"/>
        <w:rPr>
          <w:rFonts w:ascii="Verdana" w:eastAsia="Calibri" w:hAnsi="Verdana" w:cs="Arial"/>
          <w:b/>
          <w:lang w:eastAsia="es-ES_tradnl"/>
        </w:rPr>
      </w:pPr>
      <w:r w:rsidRPr="00940CCD">
        <w:rPr>
          <w:rFonts w:ascii="Verdana" w:eastAsia="Calibri" w:hAnsi="Verdana" w:cs="Arial"/>
          <w:b/>
          <w:lang w:eastAsia="es-ES_tradnl"/>
        </w:rPr>
        <w:t>Nicolas Alejandro</w:t>
      </w:r>
      <w:r>
        <w:rPr>
          <w:rFonts w:ascii="Verdana" w:eastAsia="Calibri" w:hAnsi="Verdana" w:cs="Arial"/>
          <w:b/>
          <w:lang w:eastAsia="es-ES_tradnl"/>
        </w:rPr>
        <w:t xml:space="preserve"> </w:t>
      </w:r>
      <w:r w:rsidRPr="00940CCD">
        <w:rPr>
          <w:rFonts w:ascii="Verdana" w:eastAsia="Calibri" w:hAnsi="Verdana" w:cs="Arial"/>
          <w:b/>
          <w:lang w:eastAsia="es-ES_tradnl"/>
        </w:rPr>
        <w:t>Buelvas Mendoza</w:t>
      </w:r>
      <w:r>
        <w:rPr>
          <w:rFonts w:ascii="Verdana" w:eastAsia="Calibri" w:hAnsi="Verdana" w:cs="Arial"/>
          <w:b/>
          <w:lang w:eastAsia="es-ES_tradnl"/>
        </w:rPr>
        <w:t xml:space="preserve"> </w:t>
      </w:r>
    </w:p>
    <w:p w14:paraId="1E7D0E1E" w14:textId="77777777" w:rsidR="00114C23" w:rsidRPr="00941A3D" w:rsidRDefault="00114C23" w:rsidP="00114C23">
      <w:pPr>
        <w:spacing w:after="0" w:line="276" w:lineRule="auto"/>
        <w:jc w:val="both"/>
        <w:rPr>
          <w:rFonts w:ascii="Verdana" w:eastAsia="Calibri" w:hAnsi="Verdana" w:cs="Arial"/>
          <w:bCs/>
          <w:color w:val="000099"/>
          <w:lang w:eastAsia="es-ES_tradnl"/>
        </w:rPr>
      </w:pPr>
      <w:hyperlink r:id="rId8" w:history="1">
        <w:r w:rsidRPr="00B865AE">
          <w:rPr>
            <w:rStyle w:val="Hipervnculo"/>
            <w:rFonts w:ascii="Verdana" w:eastAsia="Calibri" w:hAnsi="Verdana" w:cs="Arial"/>
            <w:bCs/>
            <w:lang w:eastAsia="es-ES_tradnl"/>
          </w:rPr>
          <w:t>nbuelvas95@outlook.com</w:t>
        </w:r>
      </w:hyperlink>
      <w:r>
        <w:rPr>
          <w:rFonts w:ascii="Verdana" w:eastAsia="Calibri" w:hAnsi="Verdana" w:cs="Arial"/>
          <w:bCs/>
          <w:color w:val="000099"/>
          <w:lang w:eastAsia="es-ES_tradnl"/>
        </w:rPr>
        <w:t xml:space="preserve"> </w:t>
      </w:r>
    </w:p>
    <w:p w14:paraId="3E9369DE" w14:textId="77777777" w:rsidR="00114C23" w:rsidRDefault="00114C23" w:rsidP="00114C23">
      <w:pPr>
        <w:spacing w:after="0" w:line="276" w:lineRule="auto"/>
        <w:jc w:val="both"/>
        <w:rPr>
          <w:rFonts w:ascii="Verdana" w:eastAsia="Calibri" w:hAnsi="Verdana" w:cs="Arial"/>
          <w:bCs/>
          <w:lang w:eastAsia="es-ES_tradnl"/>
        </w:rPr>
      </w:pPr>
      <w:r>
        <w:rPr>
          <w:rFonts w:ascii="Verdana" w:eastAsia="Calibri" w:hAnsi="Verdana" w:cs="Arial"/>
          <w:bCs/>
          <w:lang w:eastAsia="es-ES_tradnl"/>
        </w:rPr>
        <w:t>Monteria, Cordoba</w:t>
      </w:r>
    </w:p>
    <w:p w14:paraId="385142BD" w14:textId="77777777" w:rsidR="00114C23" w:rsidRPr="005B4C57" w:rsidRDefault="00114C23" w:rsidP="00114C23">
      <w:pPr>
        <w:spacing w:after="0" w:line="276"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114C23" w:rsidRPr="002842E0" w14:paraId="70AB490E" w14:textId="77777777" w:rsidTr="00583C31">
        <w:trPr>
          <w:trHeight w:val="162"/>
        </w:trPr>
        <w:tc>
          <w:tcPr>
            <w:tcW w:w="3119" w:type="dxa"/>
          </w:tcPr>
          <w:p w14:paraId="207A2561" w14:textId="77777777" w:rsidR="00114C23" w:rsidRPr="005B4C57" w:rsidRDefault="00114C23" w:rsidP="00583C31">
            <w:pPr>
              <w:spacing w:line="276" w:lineRule="auto"/>
              <w:jc w:val="both"/>
              <w:rPr>
                <w:rFonts w:ascii="Verdana" w:eastAsia="Calibri" w:hAnsi="Verdana" w:cs="Arial"/>
                <w:b/>
                <w:bCs/>
                <w:color w:val="7030A0"/>
                <w:lang w:val="it-CH" w:eastAsia="es-ES_tradnl"/>
              </w:rPr>
            </w:pPr>
          </w:p>
        </w:tc>
        <w:tc>
          <w:tcPr>
            <w:tcW w:w="5670" w:type="dxa"/>
          </w:tcPr>
          <w:p w14:paraId="08F8B01E" w14:textId="77777777" w:rsidR="00114C23" w:rsidRPr="00801462" w:rsidRDefault="00114C23" w:rsidP="00583C31">
            <w:pPr>
              <w:spacing w:line="276" w:lineRule="auto"/>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815 de 2026</w:t>
            </w:r>
          </w:p>
          <w:p w14:paraId="47891304" w14:textId="77777777" w:rsidR="00114C23" w:rsidRPr="00801462" w:rsidRDefault="00114C23" w:rsidP="00583C31">
            <w:pPr>
              <w:spacing w:line="276" w:lineRule="auto"/>
              <w:jc w:val="both"/>
              <w:rPr>
                <w:rFonts w:ascii="Verdana" w:eastAsia="Calibri" w:hAnsi="Verdana" w:cs="Arial"/>
                <w:b/>
                <w:bCs/>
                <w:color w:val="7030A0"/>
                <w:lang w:eastAsia="es-ES"/>
              </w:rPr>
            </w:pPr>
          </w:p>
        </w:tc>
      </w:tr>
      <w:tr w:rsidR="00114C23" w:rsidRPr="002842E0" w14:paraId="0FEE93EF" w14:textId="77777777" w:rsidTr="00583C31">
        <w:trPr>
          <w:trHeight w:val="884"/>
        </w:trPr>
        <w:tc>
          <w:tcPr>
            <w:tcW w:w="3119" w:type="dxa"/>
          </w:tcPr>
          <w:p w14:paraId="761E9EA9" w14:textId="77777777" w:rsidR="00114C23" w:rsidRPr="00801462" w:rsidRDefault="00114C23" w:rsidP="00583C31">
            <w:pPr>
              <w:spacing w:line="276" w:lineRule="auto"/>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0FB9ADE9" w14:textId="77777777" w:rsidR="00114C23" w:rsidRPr="00195FD7" w:rsidRDefault="00114C23" w:rsidP="00583C31">
            <w:pPr>
              <w:spacing w:line="276" w:lineRule="auto"/>
              <w:jc w:val="both"/>
              <w:rPr>
                <w:rFonts w:ascii="Verdana" w:eastAsia="Calibri" w:hAnsi="Verdana" w:cs="Arial"/>
                <w:lang w:val="es-ES" w:eastAsia="es-ES"/>
              </w:rPr>
            </w:pPr>
            <w:r w:rsidRPr="00B60BC4">
              <w:rPr>
                <w:rFonts w:ascii="Verdana" w:eastAsia="Calibri" w:hAnsi="Verdana" w:cs="Arial"/>
                <w:lang w:val="es-ES" w:eastAsia="es-ES"/>
              </w:rPr>
              <w:t>LEY 1474 DE 2011 – Supervisión e interventoría contractual / SUPERVISIÓN DEL CONTRATO – Características – Apoyo a la supervisión / SUPERVISIÓN DEL CONTRATO – Definición – Límites / SUPERVISIÓN DEL CONTRATO – Perfil – Designación</w:t>
            </w:r>
          </w:p>
          <w:p w14:paraId="61518880" w14:textId="77777777" w:rsidR="00114C23" w:rsidRPr="00801462" w:rsidRDefault="00114C23" w:rsidP="00583C31">
            <w:pPr>
              <w:spacing w:line="276" w:lineRule="auto"/>
              <w:jc w:val="both"/>
              <w:rPr>
                <w:rFonts w:ascii="Verdana" w:eastAsia="Calibri" w:hAnsi="Verdana" w:cs="Arial"/>
                <w:lang w:val="es-ES_tradnl" w:eastAsia="es-ES"/>
              </w:rPr>
            </w:pPr>
          </w:p>
        </w:tc>
      </w:tr>
      <w:tr w:rsidR="00114C23" w:rsidRPr="002842E0" w14:paraId="37E7359D" w14:textId="77777777" w:rsidTr="00583C31">
        <w:tc>
          <w:tcPr>
            <w:tcW w:w="3119" w:type="dxa"/>
          </w:tcPr>
          <w:p w14:paraId="4EADEDD9" w14:textId="77777777" w:rsidR="00114C23" w:rsidRPr="00801462" w:rsidRDefault="00114C23" w:rsidP="00583C31">
            <w:pPr>
              <w:spacing w:line="276" w:lineRule="auto"/>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018A7640" w14:textId="77777777" w:rsidR="00114C23" w:rsidRPr="002C6D5B" w:rsidRDefault="00114C23" w:rsidP="00583C31">
            <w:pPr>
              <w:spacing w:line="276" w:lineRule="auto"/>
              <w:jc w:val="both"/>
              <w:rPr>
                <w:rFonts w:ascii="Verdana" w:eastAsia="Calibri" w:hAnsi="Verdana" w:cs="Arial"/>
                <w:lang w:eastAsia="es-ES_tradnl"/>
              </w:rPr>
            </w:pPr>
            <w:r w:rsidRPr="002C6D5B">
              <w:rPr>
                <w:rFonts w:ascii="Verdana" w:eastAsia="Calibri" w:hAnsi="Verdana" w:cs="Arial"/>
                <w:lang w:eastAsia="es-ES_tradnl"/>
              </w:rPr>
              <w:t xml:space="preserve">Respuesta a consulta con radicado </w:t>
            </w:r>
            <w:r w:rsidRPr="00940CCD">
              <w:rPr>
                <w:rFonts w:ascii="Verdana" w:eastAsia="Calibri" w:hAnsi="Verdana" w:cs="Arial"/>
                <w:lang w:eastAsia="es-ES_tradnl"/>
              </w:rPr>
              <w:t>1_2026_05_15_006581</w:t>
            </w:r>
            <w:r>
              <w:rPr>
                <w:rFonts w:ascii="Verdana" w:eastAsia="Calibri" w:hAnsi="Verdana" w:cs="Arial"/>
                <w:lang w:eastAsia="es-ES_tradnl"/>
              </w:rPr>
              <w:t xml:space="preserve"> </w:t>
            </w:r>
            <w:r w:rsidRPr="002C6D5B">
              <w:rPr>
                <w:rFonts w:ascii="Verdana" w:eastAsia="Calibri" w:hAnsi="Verdana" w:cs="Arial"/>
                <w:color w:val="000000" w:themeColor="text1"/>
                <w:lang w:eastAsia="es-ES_tradnl"/>
              </w:rPr>
              <w:t xml:space="preserve"> </w:t>
            </w:r>
          </w:p>
        </w:tc>
      </w:tr>
    </w:tbl>
    <w:p w14:paraId="3C00A300" w14:textId="77777777" w:rsidR="00114C23" w:rsidRDefault="00114C23" w:rsidP="00114C23">
      <w:pPr>
        <w:spacing w:after="0" w:line="276" w:lineRule="auto"/>
        <w:jc w:val="both"/>
        <w:rPr>
          <w:rFonts w:ascii="Verdana" w:eastAsia="Calibri" w:hAnsi="Verdana" w:cs="Arial"/>
          <w:lang w:eastAsia="es-ES_tradnl"/>
        </w:rPr>
      </w:pPr>
    </w:p>
    <w:p w14:paraId="7F7A0991" w14:textId="77777777" w:rsidR="00114C23" w:rsidRPr="008E4F36" w:rsidRDefault="00114C23" w:rsidP="00114C23">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w:t>
      </w:r>
      <w:r w:rsidRPr="00083AB6">
        <w:rPr>
          <w:rFonts w:ascii="Verdana" w:eastAsia="Calibri" w:hAnsi="Verdana" w:cs="Arial"/>
          <w:lang w:eastAsia="es-ES"/>
        </w:rPr>
        <w:t xml:space="preserve"> señor</w:t>
      </w:r>
      <w:r>
        <w:rPr>
          <w:rFonts w:ascii="Verdana" w:eastAsia="Calibri" w:hAnsi="Verdana" w:cs="Arial"/>
          <w:lang w:eastAsia="es-ES"/>
        </w:rPr>
        <w:t xml:space="preserve"> </w:t>
      </w:r>
      <w:r>
        <w:rPr>
          <w:rFonts w:ascii="Verdana" w:eastAsia="Calibri" w:hAnsi="Verdana" w:cs="Arial"/>
          <w:bCs/>
          <w:lang w:eastAsia="es-ES_tradnl"/>
        </w:rPr>
        <w:t>Buelvas</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7CE0653" w14:textId="77777777" w:rsidR="00114C23" w:rsidRDefault="00114C23" w:rsidP="00114C23">
      <w:pPr>
        <w:tabs>
          <w:tab w:val="left" w:pos="3768"/>
        </w:tabs>
        <w:spacing w:after="0" w:line="276" w:lineRule="auto"/>
        <w:jc w:val="both"/>
        <w:rPr>
          <w:rFonts w:ascii="Verdana" w:eastAsia="Calibri" w:hAnsi="Verdana" w:cs="Arial"/>
          <w:lang w:eastAsia="es-ES"/>
        </w:rPr>
      </w:pPr>
    </w:p>
    <w:p w14:paraId="05D5615E" w14:textId="77777777" w:rsidR="00114C23" w:rsidRPr="008E4F36" w:rsidRDefault="00114C23" w:rsidP="00114C23">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15</w:t>
      </w:r>
      <w:r w:rsidRPr="00AF6D58">
        <w:rPr>
          <w:rFonts w:ascii="Verdana" w:eastAsia="Calibri" w:hAnsi="Verdana" w:cs="Arial"/>
          <w:lang w:eastAsia="es-ES"/>
        </w:rPr>
        <w:t xml:space="preserve"> de </w:t>
      </w:r>
      <w:r>
        <w:rPr>
          <w:rFonts w:ascii="Verdana" w:eastAsia="Calibri" w:hAnsi="Verdana" w:cs="Arial"/>
          <w:lang w:eastAsia="es-ES"/>
        </w:rPr>
        <w:t>mayo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66050400" w14:textId="77777777" w:rsidR="00114C23" w:rsidRPr="008C54F3" w:rsidRDefault="00114C23" w:rsidP="00114C23">
      <w:pPr>
        <w:spacing w:line="240" w:lineRule="auto"/>
        <w:ind w:left="709" w:right="709"/>
        <w:jc w:val="both"/>
        <w:rPr>
          <w:rFonts w:ascii="Verdana" w:eastAsia="Calibri" w:hAnsi="Verdana" w:cs="Arial"/>
          <w:color w:val="000000" w:themeColor="text1"/>
          <w:sz w:val="20"/>
          <w:szCs w:val="20"/>
        </w:rPr>
      </w:pPr>
    </w:p>
    <w:p w14:paraId="69775E52" w14:textId="77777777" w:rsidR="00114C23" w:rsidRPr="00453E03" w:rsidRDefault="00114C23" w:rsidP="00114C23">
      <w:pPr>
        <w:spacing w:after="0"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940CCD">
        <w:rPr>
          <w:rFonts w:ascii="Verdana" w:eastAsia="Calibri" w:hAnsi="Verdana" w:cs="Arial"/>
          <w:i/>
          <w:iCs/>
          <w:color w:val="000000" w:themeColor="text1"/>
          <w:sz w:val="20"/>
          <w:szCs w:val="20"/>
        </w:rPr>
        <w:t>Se eleva consulta técnica a Colombia Compra Eficiente para obtener claridad doctrinal sobre los contratos de apoyo a la supervisión en la contratación estatal colombiana, dada la incertidumbre existente sobre su naturaleza, alcance y responsabilidad. La petición plantea interrogantes sobre cinco aspectos centrales: (i) su naturaleza jurídica y diferenciación frente al supervisor; (</w:t>
      </w:r>
      <w:proofErr w:type="spellStart"/>
      <w:r w:rsidRPr="00940CCD">
        <w:rPr>
          <w:rFonts w:ascii="Verdana" w:eastAsia="Calibri" w:hAnsi="Verdana" w:cs="Arial"/>
          <w:i/>
          <w:iCs/>
          <w:color w:val="000000" w:themeColor="text1"/>
          <w:sz w:val="20"/>
          <w:szCs w:val="20"/>
        </w:rPr>
        <w:t>ii</w:t>
      </w:r>
      <w:proofErr w:type="spellEnd"/>
      <w:r w:rsidRPr="00940CCD">
        <w:rPr>
          <w:rFonts w:ascii="Verdana" w:eastAsia="Calibri" w:hAnsi="Verdana" w:cs="Arial"/>
          <w:i/>
          <w:iCs/>
          <w:color w:val="000000" w:themeColor="text1"/>
          <w:sz w:val="20"/>
          <w:szCs w:val="20"/>
        </w:rPr>
        <w:t>) fundamentos normativos y documentos del Sistema de Compra Pública que los respaldan; (</w:t>
      </w:r>
      <w:proofErr w:type="spellStart"/>
      <w:r w:rsidRPr="00940CCD">
        <w:rPr>
          <w:rFonts w:ascii="Verdana" w:eastAsia="Calibri" w:hAnsi="Verdana" w:cs="Arial"/>
          <w:i/>
          <w:iCs/>
          <w:color w:val="000000" w:themeColor="text1"/>
          <w:sz w:val="20"/>
          <w:szCs w:val="20"/>
        </w:rPr>
        <w:t>iii</w:t>
      </w:r>
      <w:proofErr w:type="spellEnd"/>
      <w:r w:rsidRPr="00940CCD">
        <w:rPr>
          <w:rFonts w:ascii="Verdana" w:eastAsia="Calibri" w:hAnsi="Verdana" w:cs="Arial"/>
          <w:i/>
          <w:iCs/>
          <w:color w:val="000000" w:themeColor="text1"/>
          <w:sz w:val="20"/>
          <w:szCs w:val="20"/>
        </w:rPr>
        <w:t xml:space="preserve">) requisitos y presupuestos para su procedencia, incluyendo la necesidad de justificación </w:t>
      </w:r>
      <w:r w:rsidRPr="00940CCD">
        <w:rPr>
          <w:rFonts w:ascii="Verdana" w:eastAsia="Calibri" w:hAnsi="Verdana" w:cs="Arial"/>
          <w:i/>
          <w:iCs/>
          <w:color w:val="000000" w:themeColor="text1"/>
          <w:sz w:val="20"/>
          <w:szCs w:val="20"/>
        </w:rPr>
        <w:lastRenderedPageBreak/>
        <w:t>previa; (</w:t>
      </w:r>
      <w:proofErr w:type="spellStart"/>
      <w:r w:rsidRPr="00940CCD">
        <w:rPr>
          <w:rFonts w:ascii="Verdana" w:eastAsia="Calibri" w:hAnsi="Verdana" w:cs="Arial"/>
          <w:i/>
          <w:iCs/>
          <w:color w:val="000000" w:themeColor="text1"/>
          <w:sz w:val="20"/>
          <w:szCs w:val="20"/>
        </w:rPr>
        <w:t>iv</w:t>
      </w:r>
      <w:proofErr w:type="spellEnd"/>
      <w:r w:rsidRPr="00940CCD">
        <w:rPr>
          <w:rFonts w:ascii="Verdana" w:eastAsia="Calibri" w:hAnsi="Verdana" w:cs="Arial"/>
          <w:i/>
          <w:iCs/>
          <w:color w:val="000000" w:themeColor="text1"/>
          <w:sz w:val="20"/>
          <w:szCs w:val="20"/>
        </w:rPr>
        <w:t xml:space="preserve">) límites materiales y funcionales de sus actividades, especialmente frente a funciones exclusivas del supervisor; y (v) alcance de la responsabilidad civil, fiscal, disciplinaria y penal del contratista, así como su concurrencia con la del supervisor oficial. Finalmente, se solicita concepto formal, antecedentes doctrinales y remisión de manuales, guías o circulares sobre la </w:t>
      </w:r>
      <w:proofErr w:type="gramStart"/>
      <w:r w:rsidRPr="00940CCD">
        <w:rPr>
          <w:rFonts w:ascii="Verdana" w:eastAsia="Calibri" w:hAnsi="Verdana" w:cs="Arial"/>
          <w:i/>
          <w:iCs/>
          <w:color w:val="000000" w:themeColor="text1"/>
          <w:sz w:val="20"/>
          <w:szCs w:val="20"/>
        </w:rPr>
        <w:t>materia:</w:t>
      </w:r>
      <w:r>
        <w:rPr>
          <w:rFonts w:ascii="Verdana" w:eastAsia="Calibri" w:hAnsi="Verdana" w:cs="Arial"/>
          <w:i/>
          <w:iCs/>
          <w:color w:val="000000" w:themeColor="text1"/>
          <w:sz w:val="20"/>
          <w:szCs w:val="20"/>
        </w:rPr>
        <w:t>.</w:t>
      </w:r>
      <w:proofErr w:type="gramEnd"/>
      <w:r>
        <w:rPr>
          <w:rFonts w:ascii="Verdana" w:eastAsia="Calibri" w:hAnsi="Verdana" w:cs="Arial"/>
          <w:i/>
          <w:iCs/>
          <w:color w:val="000000" w:themeColor="text1"/>
          <w:sz w:val="20"/>
          <w:szCs w:val="20"/>
        </w:rPr>
        <w:t>”</w:t>
      </w:r>
    </w:p>
    <w:p w14:paraId="236A6654" w14:textId="77777777" w:rsidR="00114C23" w:rsidRDefault="00114C23" w:rsidP="00114C23">
      <w:pPr>
        <w:spacing w:after="0" w:line="276" w:lineRule="auto"/>
        <w:ind w:firstLine="709"/>
        <w:jc w:val="both"/>
        <w:rPr>
          <w:rFonts w:ascii="Verdana" w:eastAsia="Calibri" w:hAnsi="Verdana" w:cs="Arial"/>
          <w:color w:val="000000"/>
          <w:lang w:eastAsia="es-ES"/>
        </w:rPr>
      </w:pPr>
    </w:p>
    <w:p w14:paraId="43E465A1" w14:textId="77777777" w:rsidR="00114C23" w:rsidRDefault="00114C23" w:rsidP="00114C23">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8E4F36">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C1BA569" w14:textId="77777777" w:rsidR="00114C23" w:rsidRPr="00054383" w:rsidRDefault="00114C23" w:rsidP="00114C23">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3BA57168" w14:textId="77777777" w:rsidR="00114C23" w:rsidRPr="008E4F36" w:rsidRDefault="00114C23" w:rsidP="00114C23">
      <w:pPr>
        <w:spacing w:after="0"/>
        <w:ind w:firstLine="709"/>
        <w:jc w:val="both"/>
        <w:rPr>
          <w:rFonts w:ascii="Verdana" w:eastAsia="Calibri" w:hAnsi="Verdana" w:cs="Arial"/>
          <w:color w:val="000000"/>
          <w:lang w:eastAsia="es-ES"/>
        </w:rPr>
      </w:pPr>
    </w:p>
    <w:p w14:paraId="54FC6877" w14:textId="77777777" w:rsidR="00114C23" w:rsidRDefault="00114C23" w:rsidP="00114C2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2407438" w14:textId="77777777" w:rsidR="00114C23" w:rsidRDefault="00114C23" w:rsidP="00114C23">
      <w:pPr>
        <w:spacing w:after="0" w:line="276" w:lineRule="auto"/>
        <w:jc w:val="both"/>
        <w:rPr>
          <w:rFonts w:ascii="Verdana" w:eastAsia="Calibri" w:hAnsi="Verdana" w:cs="Arial"/>
          <w:color w:val="000000"/>
          <w:highlight w:val="yellow"/>
          <w:lang w:eastAsia="es-ES"/>
        </w:rPr>
      </w:pPr>
    </w:p>
    <w:p w14:paraId="2DB78420" w14:textId="77777777" w:rsidR="00114C23" w:rsidRPr="005A3B40" w:rsidRDefault="00114C23" w:rsidP="00114C23">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AD6E02">
        <w:rPr>
          <w:rFonts w:ascii="Verdana" w:eastAsia="Calibri" w:hAnsi="Verdana" w:cs="Arial"/>
          <w:color w:val="000000"/>
          <w:lang w:eastAsia="es-ES"/>
        </w:rPr>
        <w:t>¿Cuál es el régimen jurídico aplicable a los contratos de apoyo a la supervisión en la contratación estatal colombiana, en relación con su naturaleza, fundamento normativo, procedencia, límites funcionales y régimen de responsabilidad frente al supervisor contractual?</w:t>
      </w:r>
    </w:p>
    <w:p w14:paraId="74549C29" w14:textId="77777777" w:rsidR="00114C23" w:rsidRPr="00BF422F" w:rsidRDefault="00114C23" w:rsidP="00114C23">
      <w:pPr>
        <w:spacing w:after="0" w:line="276" w:lineRule="auto"/>
        <w:jc w:val="both"/>
        <w:rPr>
          <w:rFonts w:ascii="Verdana" w:eastAsia="Calibri" w:hAnsi="Verdana" w:cs="Times New Roman"/>
          <w:i/>
          <w:iCs/>
          <w:lang w:val="es-ES"/>
        </w:rPr>
      </w:pPr>
    </w:p>
    <w:p w14:paraId="6CF7B73F" w14:textId="77777777" w:rsidR="00114C23" w:rsidRPr="008E4F36" w:rsidRDefault="00114C23" w:rsidP="00114C23">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763DCA85" w14:textId="77777777" w:rsidR="00114C23" w:rsidRPr="008E4F36" w:rsidRDefault="00114C23" w:rsidP="00114C2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114C23" w:rsidRPr="008E4F36" w14:paraId="1CAF98F9" w14:textId="77777777" w:rsidTr="00583C31">
        <w:tc>
          <w:tcPr>
            <w:tcW w:w="8828" w:type="dxa"/>
          </w:tcPr>
          <w:p w14:paraId="3B8F3A0A" w14:textId="77777777" w:rsidR="00114C23" w:rsidRPr="008F296D" w:rsidRDefault="00114C23" w:rsidP="00583C31">
            <w:pPr>
              <w:spacing w:after="120" w:line="276" w:lineRule="auto"/>
              <w:jc w:val="both"/>
              <w:rPr>
                <w:rFonts w:ascii="Verdana" w:hAnsi="Verdana" w:cs="Arial"/>
                <w:color w:val="000000" w:themeColor="text1"/>
              </w:rPr>
            </w:pPr>
            <w:r w:rsidRPr="008F296D">
              <w:rPr>
                <w:rFonts w:ascii="Verdana" w:hAnsi="Verdana" w:cs="Arial"/>
                <w:color w:val="000000" w:themeColor="text1"/>
              </w:rPr>
              <w:lastRenderedPageBreak/>
              <w:t>De conformidad con los artículos 83 y 84 de la Ley 1474 de 2011, el régimen jurídico aplicable a los contratos de apoyo a la supervisión en la contratación estatal colombiana parte de la premisa según la cual la supervisión constituye una función propia de la Entidad Estatal, ejercida por conducto de sus servidores públicos, sin perjuicio de que dicha labor pueda ser asistida mediante contratos de prestación de servicios celebrados para apoyar técnicamente el seguimiento contractual.</w:t>
            </w:r>
          </w:p>
          <w:p w14:paraId="00B276DD" w14:textId="77777777" w:rsidR="00114C23" w:rsidRPr="008F296D" w:rsidRDefault="00114C23" w:rsidP="00583C31">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En efecto, el artículo 83 dispone que la supervisión corresponde al seguimiento técnico, administrativo, financiero, contable y jurídico de la ejecución contractual realizado por la entidad estatal, y autoriza expresamente la contratación de personal de apoyo para desarrollar actividades de asistencia a dicha labor. En consecuencia, los contratos de apoyo a la supervisión tienen naturaleza de contratos de prestación de servicios, en los términos del numeral 3 del artículo 32 de la Ley 80 de 1993, y su objeto consiste en brindar apoyo técnico, administrativo, financiero, contable o jurídico al supervisor designado, sin transferirle las competencias propias de la supervisión.</w:t>
            </w:r>
          </w:p>
          <w:p w14:paraId="5986BEF8" w14:textId="77777777" w:rsidR="00114C23" w:rsidRPr="008F296D" w:rsidRDefault="00114C23" w:rsidP="00583C31">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Su fundamento normativo también se encuentra en los artículos 4, 5, 12, 14 y 26 de la Ley 80 de 1993, que imponen a las entidades estatales el deber de dirección, control y vigilancia de la ejecución contractual. Asimismo, la “Guía para el ejercicio de las funciones de Supervisión e Interventoría de los contratos del Estado” expedida por Colombia Compra Eficiente señala que la responsabilidad de la vigilancia contractual permanece en cabeza del ordenador del gasto y del supervisor designado.</w:t>
            </w:r>
          </w:p>
          <w:p w14:paraId="21592343" w14:textId="77777777" w:rsidR="00114C23" w:rsidRPr="008F296D" w:rsidRDefault="00114C23" w:rsidP="00583C31">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Estos contratos son procedentes cuando la entidad requiere apoyo especializado, técnico u operativo para fortalecer el seguimiento contractual, especialmente ante cargas administrativas, complejidad técnica o insuficiencia de capacidad institucional. No obstante, su celebración debe justificarse previamente en los estudios y documentos del proceso, delimitando claramente las actividades de apoyo requeridas.</w:t>
            </w:r>
          </w:p>
          <w:p w14:paraId="73AA873F" w14:textId="77777777" w:rsidR="00114C23" w:rsidRPr="008F296D" w:rsidRDefault="00114C23" w:rsidP="00583C31">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 xml:space="preserve">Ahora bien, el contratista de apoyo no puede sustituir al supervisor ni ejercer competencias decisorias reservadas a la entidad. Aunque puede desarrollar actividades materiales de seguimiento, revisión documental, elaboración de informes, verificación de entregables o preparación de actas, no puede aprobar pagos, modificar contratos, imponer sanciones, declarar </w:t>
            </w:r>
            <w:r w:rsidRPr="008F296D">
              <w:rPr>
                <w:rFonts w:ascii="Verdana" w:hAnsi="Verdana" w:cs="Arial"/>
                <w:color w:val="000000" w:themeColor="text1"/>
              </w:rPr>
              <w:lastRenderedPageBreak/>
              <w:t>incumplimientos ni representar jurídicamente a la entidad. Tales facultades corresponden exclusivamente al supervisor designado, al ordenador del gasto o al funcionario competente.</w:t>
            </w:r>
          </w:p>
          <w:p w14:paraId="701367C8" w14:textId="77777777" w:rsidR="00114C23" w:rsidRDefault="00114C23" w:rsidP="00583C31">
            <w:pPr>
              <w:spacing w:after="120" w:line="276" w:lineRule="auto"/>
              <w:ind w:firstLine="709"/>
              <w:jc w:val="both"/>
              <w:rPr>
                <w:rFonts w:ascii="Verdana" w:hAnsi="Verdana" w:cs="Arial"/>
                <w:color w:val="000000" w:themeColor="text1"/>
              </w:rPr>
            </w:pPr>
            <w:r w:rsidRPr="008F296D">
              <w:rPr>
                <w:rFonts w:ascii="Verdana" w:hAnsi="Verdana" w:cs="Arial"/>
                <w:color w:val="000000" w:themeColor="text1"/>
              </w:rPr>
              <w:t>Finalmente, el supervisor conserva integralmente la responsabilidad administrativa, disciplinaria, fiscal, civil y eventualmente penal derivada de la supervisión contractual, aun cuando exista apoyo contratado, dado que la función supervisora es indelegable. Por su parte, el contratista de apoyo responde únicamente por el cumplimiento de las obligaciones derivadas de su contrato y por los perjuicios ocasionados con ocasión de su actuación.</w:t>
            </w:r>
          </w:p>
          <w:p w14:paraId="33815313" w14:textId="77777777" w:rsidR="00114C23" w:rsidRPr="009326F6" w:rsidRDefault="00114C23" w:rsidP="00583C31">
            <w:pPr>
              <w:spacing w:after="120" w:line="276" w:lineRule="auto"/>
              <w:ind w:firstLine="709"/>
              <w:jc w:val="both"/>
              <w:rPr>
                <w:rFonts w:ascii="Verdana" w:eastAsia="Calibri" w:hAnsi="Verdana" w:cs="Arial"/>
              </w:rPr>
            </w:pPr>
            <w:r>
              <w:rPr>
                <w:rFonts w:ascii="Verdana" w:hAnsi="Verdana" w:cs="Arial"/>
                <w:color w:val="000000" w:themeColor="text1"/>
              </w:rPr>
              <w:t xml:space="preserve">Igualmente, </w:t>
            </w:r>
            <w:r w:rsidRPr="00DD53C0">
              <w:rPr>
                <w:rFonts w:ascii="Verdana" w:eastAsia="Calibri" w:hAnsi="Verdana" w:cs="Arial"/>
              </w:rPr>
              <w:t>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Pr>
                <w:rFonts w:ascii="Verdana" w:eastAsia="Calibri" w:hAnsi="Verdana" w:cs="Arial"/>
              </w:rPr>
              <w:t xml:space="preserve">    </w:t>
            </w:r>
          </w:p>
          <w:p w14:paraId="035CDDA4" w14:textId="77777777" w:rsidR="00114C23" w:rsidRPr="0046335A" w:rsidRDefault="00114C23" w:rsidP="00583C31">
            <w:pPr>
              <w:spacing w:after="120" w:line="276" w:lineRule="auto"/>
              <w:ind w:firstLine="709"/>
              <w:jc w:val="both"/>
              <w:rPr>
                <w:rFonts w:ascii="Verdana" w:hAnsi="Verdana" w:cs="Arial"/>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178C4B5F" w14:textId="77777777" w:rsidR="00114C23" w:rsidRDefault="00114C23" w:rsidP="00114C23">
      <w:pPr>
        <w:tabs>
          <w:tab w:val="left" w:pos="142"/>
          <w:tab w:val="left" w:pos="284"/>
        </w:tabs>
        <w:spacing w:after="0" w:line="276" w:lineRule="auto"/>
        <w:jc w:val="both"/>
        <w:rPr>
          <w:rFonts w:ascii="Verdana" w:eastAsia="Century Gothic" w:hAnsi="Verdana" w:cs="Century Gothic"/>
          <w:b/>
          <w:bCs/>
        </w:rPr>
      </w:pPr>
    </w:p>
    <w:p w14:paraId="7C3436DA" w14:textId="77777777" w:rsidR="00114C23" w:rsidRPr="008E4F36" w:rsidRDefault="00114C23" w:rsidP="00114C23">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7A294400" w14:textId="77777777" w:rsidR="00114C23" w:rsidRDefault="00114C23" w:rsidP="00114C23">
      <w:pPr>
        <w:pStyle w:val="Prrafodelista"/>
        <w:tabs>
          <w:tab w:val="left" w:pos="142"/>
          <w:tab w:val="left" w:pos="284"/>
        </w:tabs>
        <w:spacing w:after="0" w:line="276" w:lineRule="auto"/>
        <w:ind w:left="0"/>
        <w:contextualSpacing w:val="0"/>
        <w:jc w:val="both"/>
        <w:rPr>
          <w:rFonts w:ascii="Verdana" w:eastAsia="Calibri" w:hAnsi="Verdana" w:cs="Arial"/>
        </w:rPr>
      </w:pPr>
    </w:p>
    <w:p w14:paraId="1C22A91E" w14:textId="77777777" w:rsidR="00114C23" w:rsidRDefault="00114C23" w:rsidP="00114C23">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8BE93C6" w14:textId="77777777" w:rsidR="00114C23" w:rsidRDefault="00114C23" w:rsidP="00114C23">
      <w:pPr>
        <w:spacing w:after="0" w:line="276" w:lineRule="auto"/>
        <w:jc w:val="both"/>
        <w:rPr>
          <w:rFonts w:ascii="Verdana" w:eastAsia="Calibri" w:hAnsi="Verdana" w:cs="Arial"/>
          <w:color w:val="000000"/>
          <w:shd w:val="clear" w:color="auto" w:fill="FFFFFF"/>
          <w:lang w:val="es-ES"/>
        </w:rPr>
      </w:pPr>
    </w:p>
    <w:p w14:paraId="423815C1" w14:textId="77777777" w:rsidR="00114C23" w:rsidRPr="00B60BC4" w:rsidRDefault="00114C23" w:rsidP="00114C23">
      <w:pPr>
        <w:spacing w:after="120" w:line="276" w:lineRule="auto"/>
        <w:jc w:val="both"/>
        <w:rPr>
          <w:rFonts w:ascii="Verdana" w:eastAsia="Times New Roman" w:hAnsi="Verdana" w:cs="Arial"/>
          <w:lang w:val="es-ES_tradnl" w:eastAsia="es-MX"/>
        </w:rPr>
      </w:pPr>
      <w:bookmarkStart w:id="4" w:name="_Hlk204856061"/>
      <w:bookmarkStart w:id="5" w:name="_Hlk78820161"/>
      <w:bookmarkStart w:id="6" w:name="_Hlk204854194"/>
      <w:r w:rsidRPr="00B60BC4">
        <w:rPr>
          <w:rFonts w:ascii="Verdana" w:eastAsia="Times New Roman" w:hAnsi="Verdana" w:cs="Arial"/>
          <w:shd w:val="clear" w:color="auto" w:fill="FFFFFF"/>
          <w:lang w:val="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w:t>
      </w:r>
      <w:r w:rsidRPr="00B60BC4">
        <w:rPr>
          <w:rFonts w:ascii="Verdana" w:eastAsia="Times New Roman" w:hAnsi="Verdana" w:cs="Arial"/>
          <w:shd w:val="clear" w:color="auto" w:fill="FFFFFF"/>
          <w:lang w:val="es-ES"/>
        </w:rPr>
        <w:lastRenderedPageBreak/>
        <w:t>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CA76CA5" w14:textId="77777777" w:rsidR="00114C23" w:rsidRPr="00B60BC4" w:rsidRDefault="00114C23" w:rsidP="00114C23">
      <w:pPr>
        <w:spacing w:after="12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1"/>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2"/>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3"/>
      </w:r>
      <w:r w:rsidRPr="00B60BC4">
        <w:rPr>
          <w:rFonts w:ascii="Verdana" w:eastAsia="Times New Roman" w:hAnsi="Verdana" w:cs="Arial"/>
          <w:lang w:val="es-ES" w:eastAsia="es-MX"/>
        </w:rPr>
        <w:t>.</w:t>
      </w:r>
    </w:p>
    <w:p w14:paraId="3DFFE67C" w14:textId="77777777" w:rsidR="00114C23" w:rsidRPr="00B60BC4" w:rsidRDefault="00114C23" w:rsidP="00114C23">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1D39F64B" w14:textId="77777777" w:rsidR="00114C23" w:rsidRPr="00B60BC4" w:rsidRDefault="00114C23" w:rsidP="00114C23">
      <w:pPr>
        <w:spacing w:after="0"/>
        <w:ind w:left="709"/>
        <w:contextualSpacing/>
        <w:jc w:val="both"/>
        <w:rPr>
          <w:rFonts w:ascii="Verdana" w:eastAsia="Times New Roman" w:hAnsi="Verdana" w:cs="Arial"/>
          <w:lang w:val="es-ES_tradnl" w:eastAsia="es-MX"/>
        </w:rPr>
      </w:pPr>
    </w:p>
    <w:p w14:paraId="53AA6D84" w14:textId="77777777" w:rsidR="00114C23" w:rsidRPr="00B60BC4" w:rsidRDefault="00114C23" w:rsidP="00114C23">
      <w:pPr>
        <w:spacing w:after="0" w:line="240" w:lineRule="auto"/>
        <w:ind w:left="709" w:right="709"/>
        <w:contextualSpacing/>
        <w:jc w:val="both"/>
        <w:rPr>
          <w:rFonts w:ascii="Verdana" w:eastAsia="Times New Roman" w:hAnsi="Verdana" w:cs="Arial"/>
          <w:sz w:val="21"/>
          <w:szCs w:val="21"/>
          <w:lang w:val="es-ES_tradnl" w:eastAsia="es-MX"/>
        </w:rPr>
      </w:pPr>
      <w:bookmarkStart w:id="7"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7"/>
      <w:r w:rsidRPr="00B60BC4">
        <w:rPr>
          <w:rFonts w:ascii="Verdana" w:eastAsia="Times New Roman" w:hAnsi="Verdana" w:cs="Arial"/>
          <w:sz w:val="21"/>
          <w:szCs w:val="21"/>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4"/>
      </w:r>
      <w:r w:rsidRPr="00B60BC4">
        <w:rPr>
          <w:rFonts w:ascii="Verdana" w:eastAsia="Times New Roman" w:hAnsi="Verdana" w:cs="Arial"/>
          <w:sz w:val="21"/>
          <w:szCs w:val="21"/>
          <w:lang w:val="es-ES_tradnl" w:eastAsia="es-MX"/>
        </w:rPr>
        <w:t>.</w:t>
      </w:r>
    </w:p>
    <w:p w14:paraId="4C384BBA" w14:textId="77777777" w:rsidR="00114C23" w:rsidRPr="00B60BC4" w:rsidRDefault="00114C23" w:rsidP="00114C23">
      <w:pPr>
        <w:snapToGrid w:val="0"/>
        <w:spacing w:after="0"/>
        <w:ind w:left="720"/>
        <w:rPr>
          <w:rFonts w:ascii="Verdana" w:eastAsia="Times New Roman" w:hAnsi="Verdana" w:cs="Arial"/>
          <w:lang w:val="es-ES_tradnl" w:eastAsia="es-MX"/>
        </w:rPr>
      </w:pPr>
    </w:p>
    <w:p w14:paraId="26BDF231" w14:textId="77777777" w:rsidR="00114C23" w:rsidRPr="00B60BC4" w:rsidRDefault="00114C23" w:rsidP="00114C23">
      <w:pPr>
        <w:spacing w:after="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iv</w:t>
      </w:r>
      <w:proofErr w:type="spellEnd"/>
      <w:r w:rsidRPr="00B60BC4">
        <w:rPr>
          <w:rFonts w:ascii="Verdana" w:eastAsia="Times New Roman" w:hAnsi="Verdana" w:cs="Arial"/>
          <w:lang w:val="es-ES" w:eastAsia="es-MX"/>
        </w:rPr>
        <w:t xml:space="preserve">) De esta forma, la Ley 1474 de 2011 enmarcó el seguimiento, control y vigilancia de la ejecución del contrato estatal dentro del principio de moralidad </w:t>
      </w:r>
      <w:r w:rsidRPr="00B60BC4">
        <w:rPr>
          <w:rFonts w:ascii="Verdana" w:eastAsia="Times New Roman" w:hAnsi="Verdana" w:cs="Arial"/>
          <w:lang w:val="es-ES" w:eastAsia="es-MX"/>
        </w:rPr>
        <w:lastRenderedPageBreak/>
        <w:t xml:space="preserve">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6001108C" w14:textId="77777777" w:rsidR="00114C23" w:rsidRPr="00B60BC4" w:rsidRDefault="00114C23" w:rsidP="00114C23">
      <w:pPr>
        <w:spacing w:after="0" w:line="276" w:lineRule="auto"/>
        <w:ind w:left="720"/>
        <w:contextualSpacing/>
        <w:jc w:val="both"/>
        <w:textAlignment w:val="baseline"/>
        <w:rPr>
          <w:rFonts w:ascii="Verdana" w:eastAsia="Times New Roman" w:hAnsi="Verdana" w:cs="Arial"/>
          <w:lang w:val="es-ES_tradnl" w:eastAsia="es-MX"/>
        </w:rPr>
      </w:pPr>
    </w:p>
    <w:p w14:paraId="23E4C764" w14:textId="77777777" w:rsidR="00114C23" w:rsidRPr="00B60BC4" w:rsidRDefault="00114C23" w:rsidP="00114C23">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supervisión consistirá en el seguimiento técnico, administrativo, financiero, contable, y jurídico </w:t>
      </w:r>
      <w:proofErr w:type="gramStart"/>
      <w:r w:rsidRPr="00B60BC4">
        <w:rPr>
          <w:rFonts w:ascii="Verdana" w:eastAsia="Times New Roman" w:hAnsi="Verdana" w:cs="Arial"/>
          <w:sz w:val="21"/>
          <w:szCs w:val="21"/>
          <w:lang w:val="es-ES" w:eastAsia="es-MX"/>
        </w:rPr>
        <w:t>que</w:t>
      </w:r>
      <w:proofErr w:type="gramEnd"/>
      <w:r w:rsidRPr="00B60BC4">
        <w:rPr>
          <w:rFonts w:ascii="Verdana" w:eastAsia="Times New Roman" w:hAnsi="Verdana" w:cs="Arial"/>
          <w:sz w:val="21"/>
          <w:szCs w:val="21"/>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1AC21CD3" w14:textId="77777777" w:rsidR="00114C23" w:rsidRPr="00B60BC4" w:rsidRDefault="00114C23" w:rsidP="00114C23">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60BC4">
        <w:rPr>
          <w:rFonts w:ascii="Verdana" w:eastAsia="Times New Roman" w:hAnsi="Verdana" w:cs="Arial"/>
          <w:sz w:val="21"/>
          <w:szCs w:val="21"/>
          <w:lang w:val="es-ES" w:eastAsia="es-MX"/>
        </w:rPr>
        <w:t>del mismo</w:t>
      </w:r>
      <w:proofErr w:type="gramEnd"/>
      <w:r w:rsidRPr="00B60BC4">
        <w:rPr>
          <w:rFonts w:ascii="Verdana" w:eastAsia="Times New Roman" w:hAnsi="Verdana" w:cs="Arial"/>
          <w:sz w:val="21"/>
          <w:szCs w:val="21"/>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5"/>
      </w:r>
      <w:r w:rsidRPr="00B60BC4">
        <w:rPr>
          <w:rFonts w:ascii="Verdana" w:eastAsia="Times New Roman" w:hAnsi="Verdana" w:cs="Arial"/>
          <w:sz w:val="21"/>
          <w:szCs w:val="21"/>
          <w:lang w:val="es-ES" w:eastAsia="es-MX"/>
        </w:rPr>
        <w:t>.</w:t>
      </w:r>
    </w:p>
    <w:p w14:paraId="23D887CC" w14:textId="77777777" w:rsidR="00114C23" w:rsidRPr="00B60BC4" w:rsidRDefault="00114C23" w:rsidP="00114C23">
      <w:pPr>
        <w:spacing w:after="0" w:line="276" w:lineRule="auto"/>
        <w:ind w:left="720"/>
        <w:contextualSpacing/>
        <w:jc w:val="both"/>
        <w:textAlignment w:val="baseline"/>
        <w:rPr>
          <w:rFonts w:ascii="Verdana" w:eastAsia="Times New Roman" w:hAnsi="Verdana" w:cs="Arial"/>
          <w:lang w:val="es-ES" w:eastAsia="es-MX"/>
        </w:rPr>
      </w:pPr>
    </w:p>
    <w:p w14:paraId="44DE58FA"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6"/>
      </w:r>
      <w:r w:rsidRPr="00B60BC4">
        <w:rPr>
          <w:rFonts w:ascii="Verdana" w:eastAsia="Times New Roman" w:hAnsi="Verdana" w:cs="Arial"/>
          <w:bCs/>
          <w:lang w:val="es-ES"/>
        </w:rPr>
        <w:t xml:space="preserve">–; </w:t>
      </w:r>
      <w:proofErr w:type="spellStart"/>
      <w:r w:rsidRPr="00B60BC4">
        <w:rPr>
          <w:rFonts w:ascii="Verdana" w:eastAsia="Times New Roman" w:hAnsi="Verdana" w:cs="Arial"/>
          <w:bCs/>
          <w:lang w:val="es-ES"/>
        </w:rPr>
        <w:t>ii</w:t>
      </w:r>
      <w:proofErr w:type="spellEnd"/>
      <w:r w:rsidRPr="00B60BC4">
        <w:rPr>
          <w:rFonts w:ascii="Verdana" w:eastAsia="Times New Roman" w:hAnsi="Verdana" w:cs="Arial"/>
          <w:bCs/>
          <w:lang w:val="es-ES"/>
        </w:rPr>
        <w:t xml:space="preserve">) no requiere conocimientos tan especializados como la interventoría; </w:t>
      </w:r>
      <w:proofErr w:type="spellStart"/>
      <w:r w:rsidRPr="00B60BC4">
        <w:rPr>
          <w:rFonts w:ascii="Verdana" w:eastAsia="Times New Roman" w:hAnsi="Verdana" w:cs="Arial"/>
          <w:bCs/>
          <w:lang w:val="es-ES"/>
        </w:rPr>
        <w:t>iii</w:t>
      </w:r>
      <w:proofErr w:type="spellEnd"/>
      <w:r w:rsidRPr="00B60BC4">
        <w:rPr>
          <w:rFonts w:ascii="Verdana" w:eastAsia="Times New Roman" w:hAnsi="Verdana" w:cs="Arial"/>
          <w:bCs/>
          <w:lang w:val="es-ES"/>
        </w:rPr>
        <w:t xml:space="preserve">) se ejerce por la Entidad Estatal por conducto de la designación de servidores públicos </w:t>
      </w:r>
      <w:r w:rsidRPr="00B60BC4">
        <w:rPr>
          <w:rFonts w:ascii="Verdana" w:eastAsia="Times New Roman" w:hAnsi="Verdana" w:cs="Arial"/>
          <w:bCs/>
          <w:lang w:val="es-ES"/>
        </w:rPr>
        <w:lastRenderedPageBreak/>
        <w:t xml:space="preserve">idóneos para cumplir la función; </w:t>
      </w:r>
      <w:proofErr w:type="spellStart"/>
      <w:r w:rsidRPr="00B60BC4">
        <w:rPr>
          <w:rFonts w:ascii="Verdana" w:eastAsia="Times New Roman" w:hAnsi="Verdana" w:cs="Arial"/>
          <w:bCs/>
          <w:lang w:val="es-ES"/>
        </w:rPr>
        <w:t>iv</w:t>
      </w:r>
      <w:proofErr w:type="spellEnd"/>
      <w:r w:rsidRPr="00B60BC4">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1084DAF"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5698E467"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B60BC4">
        <w:rPr>
          <w:rFonts w:ascii="Verdana" w:eastAsia="Times New Roman" w:hAnsi="Verdana" w:cs="Arial"/>
          <w:vertAlign w:val="superscript"/>
          <w:lang w:val="es-ES"/>
        </w:rPr>
        <w:footnoteReference w:id="7"/>
      </w:r>
      <w:r w:rsidRPr="00B60BC4">
        <w:rPr>
          <w:rFonts w:ascii="Verdana" w:eastAsia="Times New Roman" w:hAnsi="Verdana" w:cs="Arial"/>
          <w:bCs/>
          <w:lang w:val="es-ES"/>
        </w:rPr>
        <w:t>. Sin embargo, también lo es que esa postura fue modificada para el segundo debate legislativo</w:t>
      </w:r>
      <w:r w:rsidRPr="00B60BC4">
        <w:rPr>
          <w:rFonts w:ascii="Verdana" w:eastAsia="Times New Roman" w:hAnsi="Verdana" w:cs="Arial"/>
          <w:vertAlign w:val="superscript"/>
          <w:lang w:val="es-ES"/>
        </w:rPr>
        <w:footnoteReference w:id="8"/>
      </w:r>
      <w:r w:rsidRPr="00B60BC4">
        <w:rPr>
          <w:rFonts w:ascii="Verdana" w:eastAsia="Times New Roman" w:hAnsi="Verdana" w:cs="Arial"/>
          <w:bCs/>
          <w:lang w:val="es-ES"/>
        </w:rPr>
        <w:t xml:space="preserve"> y en la ponencia registrada para tercer debate</w:t>
      </w:r>
      <w:r w:rsidRPr="00B60BC4">
        <w:rPr>
          <w:rFonts w:ascii="Verdana" w:eastAsia="Times New Roman" w:hAnsi="Verdana" w:cs="Arial"/>
          <w:vertAlign w:val="superscript"/>
          <w:lang w:val="es-ES"/>
        </w:rPr>
        <w:footnoteReference w:id="9"/>
      </w:r>
      <w:r w:rsidRPr="00B60BC4">
        <w:rPr>
          <w:rFonts w:ascii="Verdana" w:eastAsia="Times New Roman" w:hAnsi="Verdana" w:cs="Arial"/>
          <w:bCs/>
          <w:lang w:val="es-ES"/>
        </w:rPr>
        <w:t>, en donde se estableció que “la supervisión de los contratos ser[</w:t>
      </w:r>
      <w:proofErr w:type="spellStart"/>
      <w:r w:rsidRPr="00B60BC4">
        <w:rPr>
          <w:rFonts w:ascii="Verdana" w:eastAsia="Times New Roman" w:hAnsi="Verdana" w:cs="Arial"/>
          <w:bCs/>
          <w:lang w:val="es-ES"/>
        </w:rPr>
        <w:t>ía</w:t>
      </w:r>
      <w:proofErr w:type="spellEnd"/>
      <w:r w:rsidRPr="00B60BC4">
        <w:rPr>
          <w:rFonts w:ascii="Verdana" w:eastAsia="Times New Roman" w:hAnsi="Verdana" w:cs="Arial"/>
          <w:bCs/>
          <w:lang w:val="es-ES"/>
        </w:rPr>
        <w:t>] ejercida por un funcionario de la misma entidad estatal”. Incluso, la versión que finalmente se aprobó en cuarto debate</w:t>
      </w:r>
      <w:r w:rsidRPr="00B60BC4">
        <w:rPr>
          <w:rFonts w:ascii="Verdana" w:eastAsia="Times New Roman" w:hAnsi="Verdana" w:cs="Arial"/>
          <w:vertAlign w:val="superscript"/>
          <w:lang w:val="es-ES"/>
        </w:rPr>
        <w:footnoteReference w:id="10"/>
      </w:r>
      <w:r w:rsidRPr="00B60BC4">
        <w:rPr>
          <w:rFonts w:ascii="Verdana" w:eastAsia="Times New Roman" w:hAnsi="Verdana" w:cs="Arial"/>
          <w:bCs/>
          <w:lang w:val="es-ES"/>
        </w:rPr>
        <w:t>, que fue acogida por ambas cámaras legislativas</w:t>
      </w:r>
      <w:r w:rsidRPr="00B60BC4">
        <w:rPr>
          <w:rFonts w:ascii="Verdana" w:eastAsia="Times New Roman" w:hAnsi="Verdana" w:cs="Arial"/>
          <w:vertAlign w:val="superscript"/>
          <w:lang w:val="es-ES"/>
        </w:rPr>
        <w:footnoteReference w:id="11"/>
      </w:r>
      <w:r w:rsidRPr="00B60BC4">
        <w:rPr>
          <w:rFonts w:ascii="Verdana" w:eastAsia="Times New Roman" w:hAnsi="Verdana" w:cs="Arial"/>
          <w:bCs/>
          <w:lang w:val="es-ES"/>
        </w:rPr>
        <w:t xml:space="preserve"> luego del correspondiente trámite de conciliación</w:t>
      </w:r>
      <w:r w:rsidRPr="00B60BC4">
        <w:rPr>
          <w:rFonts w:ascii="Verdana" w:eastAsia="Times New Roman" w:hAnsi="Verdana" w:cs="Arial"/>
          <w:vertAlign w:val="superscript"/>
          <w:lang w:val="es-ES"/>
        </w:rPr>
        <w:footnoteReference w:id="12"/>
      </w:r>
      <w:r w:rsidRPr="00B60BC4">
        <w:rPr>
          <w:rFonts w:ascii="Verdana" w:eastAsia="Times New Roman" w:hAnsi="Verdana" w:cs="Arial"/>
          <w:bCs/>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427F153D"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lastRenderedPageBreak/>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B60BC4">
        <w:rPr>
          <w:rFonts w:ascii="Verdana" w:eastAsia="Times New Roman" w:hAnsi="Verdana" w:cs="Arial"/>
          <w:bCs/>
          <w:vertAlign w:val="superscript"/>
          <w:lang w:val="es-ES"/>
        </w:rPr>
        <w:footnoteReference w:id="13"/>
      </w:r>
      <w:r w:rsidRPr="00B60BC4">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205EAC7D" w14:textId="77777777" w:rsidR="00114C23" w:rsidRPr="00B60BC4" w:rsidRDefault="00114C23" w:rsidP="00114C23">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color w:val="000000"/>
          <w:sz w:val="21"/>
          <w:szCs w:val="21"/>
          <w:lang w:val="es-MX"/>
        </w:rPr>
        <w:t>“</w:t>
      </w:r>
      <w:r w:rsidRPr="00B60BC4">
        <w:rPr>
          <w:rFonts w:ascii="Verdana" w:eastAsia="Times New Roman" w:hAnsi="Verdana" w:cs="Arial"/>
          <w:sz w:val="21"/>
          <w:szCs w:val="21"/>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6B0BFD64" w14:textId="77777777" w:rsidR="00114C23" w:rsidRPr="00B60BC4" w:rsidRDefault="00114C23" w:rsidP="00114C23">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w:t>
      </w:r>
    </w:p>
    <w:p w14:paraId="4604D831" w14:textId="77777777" w:rsidR="00114C23" w:rsidRPr="00B60BC4" w:rsidRDefault="00114C23" w:rsidP="00114C23">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w:t>
      </w:r>
      <w:r w:rsidRPr="00B60BC4">
        <w:rPr>
          <w:rFonts w:ascii="Verdana" w:eastAsia="Times New Roman" w:hAnsi="Verdana" w:cs="Arial"/>
          <w:sz w:val="21"/>
          <w:szCs w:val="21"/>
          <w:lang w:val="es-ES" w:eastAsia="es-MX"/>
        </w:rPr>
        <w:lastRenderedPageBreak/>
        <w:t>selección. Por su parte, se hablará de interventor cuando se trate de una vigilancia externa o contratada</w:t>
      </w:r>
      <w:r w:rsidRPr="00B60BC4">
        <w:rPr>
          <w:rFonts w:ascii="Verdana" w:eastAsia="Times New Roman" w:hAnsi="Verdana" w:cs="Arial"/>
          <w:sz w:val="21"/>
          <w:szCs w:val="21"/>
          <w:vertAlign w:val="superscript"/>
          <w:lang w:val="es-ES" w:eastAsia="es-MX"/>
        </w:rPr>
        <w:footnoteReference w:id="14"/>
      </w:r>
      <w:r w:rsidRPr="00B60BC4">
        <w:rPr>
          <w:rFonts w:ascii="Verdana" w:eastAsia="Times New Roman" w:hAnsi="Verdana" w:cs="Arial"/>
          <w:sz w:val="21"/>
          <w:szCs w:val="21"/>
          <w:lang w:val="es-ES" w:eastAsia="es-MX"/>
        </w:rPr>
        <w:t>.”</w:t>
      </w:r>
    </w:p>
    <w:p w14:paraId="42E6BB2C" w14:textId="77777777" w:rsidR="00114C23" w:rsidRPr="00B60BC4" w:rsidRDefault="00114C23" w:rsidP="00114C23">
      <w:pPr>
        <w:spacing w:after="0" w:line="240" w:lineRule="auto"/>
        <w:ind w:left="1417" w:right="709"/>
        <w:jc w:val="both"/>
        <w:textAlignment w:val="baseline"/>
        <w:rPr>
          <w:rFonts w:ascii="Verdana" w:eastAsia="Times New Roman" w:hAnsi="Verdana" w:cs="Arial"/>
          <w:sz w:val="20"/>
          <w:szCs w:val="20"/>
          <w:lang w:val="es-ES" w:eastAsia="es-MX"/>
        </w:rPr>
      </w:pPr>
    </w:p>
    <w:p w14:paraId="28A76BFD" w14:textId="77777777" w:rsidR="00114C23"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w:t>
      </w:r>
    </w:p>
    <w:p w14:paraId="39E69D0E"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 y el respectivo ordenador del gasto de la entidad. Además, la mencionada guía señala que tanto supervisores e interventores tienen la función general de ejercer el control y vigilancia sobre la ejecución contractual de los contratos respecto de los cuales </w:t>
      </w:r>
      <w:r w:rsidRPr="00B60BC4">
        <w:rPr>
          <w:rFonts w:ascii="Verdana" w:eastAsia="Times New Roman" w:hAnsi="Verdana" w:cs="Arial"/>
          <w:shd w:val="clear" w:color="auto" w:fill="FFFFFF"/>
          <w:lang w:val="es-ES"/>
        </w:rPr>
        <w:lastRenderedPageBreak/>
        <w:t>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w:t>
      </w:r>
    </w:p>
    <w:p w14:paraId="5F23FB40"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026AA5F0"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506C99F0" w14:textId="77777777" w:rsidR="00114C23" w:rsidRPr="00B60BC4" w:rsidRDefault="00114C23" w:rsidP="00114C23">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9" w:history="1">
        <w:r w:rsidRPr="00B60BC4">
          <w:rPr>
            <w:rFonts w:ascii="Verdana" w:eastAsia="Times New Roman" w:hAnsi="Verdana" w:cs="Arial"/>
            <w:color w:val="467886"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715A7D67" w14:textId="77777777" w:rsidR="00114C23" w:rsidRPr="00B60BC4" w:rsidRDefault="00114C23" w:rsidP="00114C23">
      <w:pPr>
        <w:spacing w:after="0" w:line="276" w:lineRule="auto"/>
        <w:ind w:firstLine="709"/>
        <w:jc w:val="both"/>
        <w:rPr>
          <w:rFonts w:ascii="Verdana" w:hAnsi="Verdana" w:cs="Arial"/>
          <w:color w:val="000000"/>
        </w:rPr>
      </w:pPr>
      <w:r w:rsidRPr="00B60BC4">
        <w:rPr>
          <w:rFonts w:ascii="Verdana" w:hAnsi="Verdana" w:cs="Arial"/>
          <w:color w:val="000000"/>
        </w:rPr>
        <w:t xml:space="preserve">Con sustento en lo anterior, es importante precisar que, la normativa colombiana, particularmente la Ley 80 de 1993, las Leyes 1150 de 2007 y 1474 de 2011, establece que las entidades estatales son responsables de garantizar </w:t>
      </w:r>
      <w:r w:rsidRPr="00B60BC4">
        <w:rPr>
          <w:rFonts w:ascii="Verdana" w:hAnsi="Verdana" w:cs="Arial"/>
          <w:color w:val="000000"/>
        </w:rPr>
        <w:lastRenderedPageBreak/>
        <w:t>el cumplimiento de los contratos públicos, ejerciendo una vigilancia continua sobre su ejecución. Esta supervisión debe ser realizada por funcionarios públicos de la entidad, quienes pueden recibir apoyo de contratistas o personal especializado para tareas técnicas, pero siempre bajo su dirección y control.</w:t>
      </w:r>
    </w:p>
    <w:p w14:paraId="3789DADE" w14:textId="77777777" w:rsidR="00114C23" w:rsidRPr="00272372" w:rsidRDefault="00114C23" w:rsidP="00114C23">
      <w:pPr>
        <w:widowControl w:val="0"/>
        <w:autoSpaceDE w:val="0"/>
        <w:autoSpaceDN w:val="0"/>
        <w:spacing w:after="0" w:line="276" w:lineRule="auto"/>
        <w:jc w:val="both"/>
        <w:rPr>
          <w:rFonts w:ascii="Verdana" w:hAnsi="Verdana" w:cs="Arial"/>
          <w:lang w:eastAsia="es-ES"/>
        </w:rPr>
      </w:pPr>
    </w:p>
    <w:bookmarkEnd w:id="4"/>
    <w:bookmarkEnd w:id="5"/>
    <w:p w14:paraId="3E9E59A1" w14:textId="77777777" w:rsidR="00114C23" w:rsidRPr="00272372" w:rsidRDefault="00114C23" w:rsidP="00114C23">
      <w:pPr>
        <w:tabs>
          <w:tab w:val="left" w:pos="142"/>
          <w:tab w:val="left" w:pos="284"/>
        </w:tabs>
        <w:spacing w:after="0" w:line="276" w:lineRule="auto"/>
        <w:rPr>
          <w:rFonts w:ascii="Verdana" w:eastAsia="Century Gothic" w:hAnsi="Verdana" w:cs="Century Gothic"/>
          <w:b/>
          <w:bCs/>
        </w:rPr>
      </w:pPr>
      <w:r w:rsidRPr="00272372">
        <w:rPr>
          <w:rFonts w:ascii="Verdana" w:eastAsia="Century Gothic" w:hAnsi="Verdana" w:cs="Century Gothic"/>
          <w:b/>
          <w:bCs/>
        </w:rPr>
        <w:t>4. Referencias normativas:</w:t>
      </w:r>
    </w:p>
    <w:bookmarkEnd w:id="6"/>
    <w:p w14:paraId="5BE14D4E" w14:textId="77777777" w:rsidR="00114C23" w:rsidRPr="00272372" w:rsidRDefault="00114C23" w:rsidP="00114C2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4C23" w:rsidRPr="00272372" w14:paraId="10E0D187" w14:textId="77777777" w:rsidTr="00583C31">
        <w:trPr>
          <w:trHeight w:val="870"/>
          <w:jc w:val="center"/>
        </w:trPr>
        <w:tc>
          <w:tcPr>
            <w:tcW w:w="8647" w:type="dxa"/>
          </w:tcPr>
          <w:p w14:paraId="6D5F7EAD" w14:textId="77777777" w:rsidR="00114C23" w:rsidRPr="00A86D07" w:rsidRDefault="00114C23" w:rsidP="00114C23">
            <w:pPr>
              <w:pStyle w:val="Prrafodelista"/>
              <w:numPr>
                <w:ilvl w:val="0"/>
                <w:numId w:val="5"/>
              </w:numPr>
              <w:spacing w:line="276" w:lineRule="auto"/>
              <w:rPr>
                <w:rFonts w:ascii="Verdana" w:hAnsi="Verdana" w:cs="Arial"/>
                <w:color w:val="000000" w:themeColor="text1"/>
                <w:lang w:val="es-ES"/>
              </w:rPr>
            </w:pPr>
            <w:r w:rsidRPr="00A86D07">
              <w:rPr>
                <w:rFonts w:ascii="Verdana" w:hAnsi="Verdana" w:cs="Arial"/>
                <w:color w:val="000000" w:themeColor="text1"/>
                <w:lang w:val="es-ES"/>
              </w:rPr>
              <w:t>Ley 80 de 1993. Artículos 4, 5, 12, 14 y 26</w:t>
            </w:r>
          </w:p>
          <w:p w14:paraId="038BAEC8" w14:textId="77777777" w:rsidR="00114C23" w:rsidRPr="00272372" w:rsidRDefault="00114C23" w:rsidP="00114C23">
            <w:pPr>
              <w:widowControl w:val="0"/>
              <w:numPr>
                <w:ilvl w:val="0"/>
                <w:numId w:val="2"/>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1150 de 2007. Artículos 17 y 21</w:t>
            </w:r>
          </w:p>
          <w:p w14:paraId="20BCF2EB" w14:textId="77777777" w:rsidR="00114C23" w:rsidRPr="00272372" w:rsidRDefault="00114C23" w:rsidP="00114C23">
            <w:pPr>
              <w:widowControl w:val="0"/>
              <w:numPr>
                <w:ilvl w:val="0"/>
                <w:numId w:val="2"/>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1474 de 2011. Artículos 83</w:t>
            </w:r>
          </w:p>
          <w:p w14:paraId="0BBFE70F" w14:textId="77777777" w:rsidR="00114C23" w:rsidRPr="00272372" w:rsidRDefault="00114C23" w:rsidP="00114C23">
            <w:pPr>
              <w:widowControl w:val="0"/>
              <w:numPr>
                <w:ilvl w:val="0"/>
                <w:numId w:val="2"/>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5C0FDB14" w14:textId="77777777" w:rsidR="00114C23" w:rsidRPr="00272372" w:rsidRDefault="00114C23" w:rsidP="00114C23">
            <w:pPr>
              <w:widowControl w:val="0"/>
              <w:numPr>
                <w:ilvl w:val="0"/>
                <w:numId w:val="2"/>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 xml:space="preserve">Consejo de Estado. Sección 3ª. Sentencia del 27 de noviembre de 2017. M.P. Jaime Orlando Santofimio. </w:t>
            </w:r>
            <w:proofErr w:type="spellStart"/>
            <w:r w:rsidRPr="00272372">
              <w:rPr>
                <w:rFonts w:ascii="Verdana" w:hAnsi="Verdana" w:cs="Arial"/>
                <w:color w:val="000000" w:themeColor="text1"/>
              </w:rPr>
              <w:t>Exp</w:t>
            </w:r>
            <w:proofErr w:type="spellEnd"/>
            <w:r w:rsidRPr="00272372">
              <w:rPr>
                <w:rFonts w:ascii="Verdana" w:hAnsi="Verdana" w:cs="Arial"/>
                <w:color w:val="000000" w:themeColor="text1"/>
              </w:rPr>
              <w:t>. 51.802.</w:t>
            </w:r>
          </w:p>
          <w:p w14:paraId="675463AF" w14:textId="77777777" w:rsidR="00114C23" w:rsidRPr="00A86D07" w:rsidRDefault="00114C23" w:rsidP="00114C23">
            <w:pPr>
              <w:widowControl w:val="0"/>
              <w:numPr>
                <w:ilvl w:val="0"/>
                <w:numId w:val="2"/>
              </w:numPr>
              <w:autoSpaceDE w:val="0"/>
              <w:autoSpaceDN w:val="0"/>
              <w:spacing w:line="276" w:lineRule="auto"/>
              <w:contextualSpacing/>
              <w:jc w:val="both"/>
              <w:rPr>
                <w:rFonts w:ascii="Verdana" w:eastAsia="Calibri" w:hAnsi="Verdana" w:cs="Arial"/>
                <w:lang w:val="es-ES"/>
              </w:rPr>
            </w:pPr>
            <w:r w:rsidRPr="00272372">
              <w:rPr>
                <w:rFonts w:ascii="Verdana" w:hAnsi="Verdana" w:cs="Arial"/>
                <w:color w:val="000000" w:themeColor="text1"/>
              </w:rPr>
              <w:t xml:space="preserve">Consejo de Estado. Sección 1ª. Sentencia del 31 de julio de 2014. M.P. Guillermo Vargas Ayala. Radicación número: 25000-23-41-000-2012-00338-01. </w:t>
            </w:r>
          </w:p>
          <w:p w14:paraId="2B810D1D" w14:textId="77777777" w:rsidR="00114C23" w:rsidRPr="00A86D07" w:rsidRDefault="00114C23" w:rsidP="00114C23">
            <w:pPr>
              <w:widowControl w:val="0"/>
              <w:numPr>
                <w:ilvl w:val="0"/>
                <w:numId w:val="2"/>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 xml:space="preserve">Colombia Compra Eficiente, Guía para el ejercicio de las funciones de Supervisión e Interventoría de los contratos del Estado, disponible </w:t>
            </w:r>
            <w:hyperlink r:id="rId10" w:history="1">
              <w:r w:rsidRPr="00272372">
                <w:rPr>
                  <w:rFonts w:ascii="Verdana" w:hAnsi="Verdana" w:cs="Arial"/>
                  <w:color w:val="467886" w:themeColor="hyperlink"/>
                  <w:u w:val="single"/>
                </w:rPr>
                <w:t>aquí</w:t>
              </w:r>
            </w:hyperlink>
          </w:p>
        </w:tc>
      </w:tr>
    </w:tbl>
    <w:p w14:paraId="1BD2E02B" w14:textId="77777777" w:rsidR="00114C23" w:rsidRPr="00272372" w:rsidRDefault="00114C23" w:rsidP="00114C23">
      <w:pPr>
        <w:widowControl w:val="0"/>
        <w:autoSpaceDE w:val="0"/>
        <w:autoSpaceDN w:val="0"/>
        <w:spacing w:after="0" w:line="276" w:lineRule="auto"/>
        <w:jc w:val="both"/>
        <w:rPr>
          <w:rFonts w:ascii="Verdana" w:hAnsi="Verdana" w:cs="Arial"/>
        </w:rPr>
      </w:pPr>
    </w:p>
    <w:p w14:paraId="03EE86F9" w14:textId="77777777" w:rsidR="00114C23" w:rsidRPr="00272372" w:rsidRDefault="00114C23" w:rsidP="00114C23">
      <w:pPr>
        <w:tabs>
          <w:tab w:val="left" w:pos="142"/>
          <w:tab w:val="left" w:pos="284"/>
        </w:tabs>
        <w:spacing w:after="0" w:line="276" w:lineRule="auto"/>
        <w:jc w:val="both"/>
        <w:rPr>
          <w:rFonts w:ascii="Verdana" w:eastAsia="Century Gothic" w:hAnsi="Verdana" w:cs="Century Gothic"/>
          <w:b/>
          <w:bCs/>
        </w:rPr>
      </w:pPr>
      <w:r w:rsidRPr="00272372">
        <w:rPr>
          <w:rFonts w:ascii="Verdana" w:eastAsia="Century Gothic" w:hAnsi="Verdana" w:cs="Century Gothic"/>
          <w:b/>
          <w:bCs/>
        </w:rPr>
        <w:t>5. Doctrina de la Agencia Nacional de Contratación Pública:</w:t>
      </w:r>
    </w:p>
    <w:p w14:paraId="70BCBE85" w14:textId="77777777" w:rsidR="00114C23" w:rsidRPr="00272372" w:rsidRDefault="00114C23" w:rsidP="00114C23">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13E5D9C6" w14:textId="77777777" w:rsidR="00114C23" w:rsidRPr="00272372" w:rsidRDefault="00114C23" w:rsidP="00114C23">
      <w:pPr>
        <w:widowControl w:val="0"/>
        <w:autoSpaceDE w:val="0"/>
        <w:autoSpaceDN w:val="0"/>
        <w:spacing w:after="0" w:line="276" w:lineRule="auto"/>
        <w:jc w:val="both"/>
        <w:rPr>
          <w:rFonts w:ascii="Verdana" w:hAnsi="Verdana" w:cs="Arial"/>
          <w:shd w:val="clear" w:color="auto" w:fill="FFFFFF"/>
          <w:lang w:val="es-ES"/>
        </w:rPr>
      </w:pPr>
      <w:r w:rsidRPr="00272372">
        <w:rPr>
          <w:rFonts w:ascii="Verdana" w:eastAsia="Calibri" w:hAnsi="Verdana" w:cs="Arial"/>
          <w:lang w:val="es-ES_tradnl" w:eastAsia="es-ES_tradnl"/>
        </w:rPr>
        <w:t xml:space="preserve">Sobre la obligación de controlar y vigilar la ejecución de los contratos estatales, esta Subdirección se ha referido en los Conceptos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w:t>
      </w:r>
      <w:r w:rsidRPr="00272372">
        <w:rPr>
          <w:rFonts w:ascii="Verdana" w:eastAsia="Calibri" w:hAnsi="Verdana" w:cs="Arial"/>
          <w:lang w:val="es-ES_tradnl" w:eastAsia="es-ES_tradnl"/>
        </w:rPr>
        <w:lastRenderedPageBreak/>
        <w:t>2023, C-089 de 2024 de 17 de julio de 2024, C-255 de 14 de agosto de 2024,C-600 del 7 de octubre de 2024, C-972 de 22 de enero de 2025 y C-091 del 13 de febrero de 2025, entre otros</w:t>
      </w:r>
      <w:r w:rsidRPr="00272372">
        <w:rPr>
          <w:rFonts w:ascii="Verdana" w:hAnsi="Verdana" w:cs="Arial"/>
          <w:shd w:val="clear" w:color="auto" w:fill="FFFFFF"/>
          <w:lang w:val="es-ES"/>
        </w:rPr>
        <w:t>. Es</w:t>
      </w:r>
      <w:r w:rsidRPr="00272372">
        <w:rPr>
          <w:rFonts w:ascii="Verdana" w:hAnsi="Verdana"/>
        </w:rPr>
        <w:t>tos y otros conceptos se encuentran disponibles para consulta en el Sistema de relatoría de la Agencia, al cual se puede acceder a través del siguiente enlace:</w:t>
      </w:r>
      <w:r w:rsidRPr="00272372">
        <w:rPr>
          <w:rFonts w:ascii="Verdana" w:hAnsi="Verdana" w:cs="Arial"/>
          <w:shd w:val="clear" w:color="auto" w:fill="FFFFFF"/>
          <w:lang w:val="es-ES"/>
        </w:rPr>
        <w:t xml:space="preserve"> </w:t>
      </w:r>
      <w:hyperlink r:id="rId11" w:history="1">
        <w:r w:rsidRPr="00272372">
          <w:rPr>
            <w:rFonts w:ascii="Verdana" w:hAnsi="Verdana" w:cs="Arial"/>
            <w:u w:val="single"/>
            <w:shd w:val="clear" w:color="auto" w:fill="FFFFFF"/>
            <w:lang w:val="es-ES"/>
          </w:rPr>
          <w:t>https://relatoria.colombiacompra.gov.co/busqueda/conceptos</w:t>
        </w:r>
      </w:hyperlink>
    </w:p>
    <w:p w14:paraId="73E0324E" w14:textId="77777777" w:rsidR="00114C23" w:rsidRPr="00272372" w:rsidRDefault="00114C23" w:rsidP="00114C23">
      <w:pPr>
        <w:widowControl w:val="0"/>
        <w:autoSpaceDE w:val="0"/>
        <w:autoSpaceDN w:val="0"/>
        <w:spacing w:after="0" w:line="276" w:lineRule="auto"/>
        <w:jc w:val="both"/>
        <w:rPr>
          <w:rFonts w:ascii="Verdana" w:eastAsia="Calibri" w:hAnsi="Verdana" w:cs="Arial"/>
          <w:color w:val="000000" w:themeColor="text1"/>
          <w:lang w:eastAsia="es-ES_tradnl"/>
        </w:rPr>
      </w:pPr>
    </w:p>
    <w:p w14:paraId="7AF6CF12" w14:textId="77777777" w:rsidR="00114C23" w:rsidRDefault="00114C23" w:rsidP="00114C23">
      <w:pPr>
        <w:spacing w:after="0" w:line="276" w:lineRule="auto"/>
        <w:jc w:val="both"/>
        <w:rPr>
          <w:rFonts w:ascii="Verdana" w:hAnsi="Verdana"/>
        </w:rPr>
      </w:pPr>
      <w:r w:rsidRPr="00272372">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972E5BD" w14:textId="77777777" w:rsidR="00114C23" w:rsidRPr="00272372" w:rsidRDefault="00114C23" w:rsidP="00114C23">
      <w:pPr>
        <w:spacing w:after="0" w:line="276" w:lineRule="auto"/>
        <w:jc w:val="both"/>
        <w:rPr>
          <w:rFonts w:ascii="Verdana" w:eastAsia="Calibri" w:hAnsi="Verdana" w:cs="Times New Roman"/>
        </w:rPr>
      </w:pPr>
    </w:p>
    <w:p w14:paraId="77E47BC4" w14:textId="77777777" w:rsidR="00114C23" w:rsidRPr="00272372" w:rsidRDefault="00114C23" w:rsidP="00114C23">
      <w:pPr>
        <w:pStyle w:val="Prrafodelista"/>
        <w:numPr>
          <w:ilvl w:val="0"/>
          <w:numId w:val="3"/>
        </w:numPr>
        <w:spacing w:after="0" w:line="276" w:lineRule="auto"/>
        <w:contextualSpacing w:val="0"/>
        <w:jc w:val="both"/>
        <w:rPr>
          <w:rFonts w:ascii="Verdana" w:hAnsi="Verdana"/>
        </w:rPr>
      </w:pPr>
      <w:r w:rsidRPr="00272372">
        <w:rPr>
          <w:rFonts w:ascii="Verdana" w:hAnsi="Verdana"/>
        </w:rPr>
        <w:t>Línea nacional gratuita o servicio a la ciudadanía: 01800 0520808</w:t>
      </w:r>
    </w:p>
    <w:p w14:paraId="136D14ED" w14:textId="77777777" w:rsidR="00114C23" w:rsidRPr="00272372" w:rsidRDefault="00114C23" w:rsidP="00114C23">
      <w:pPr>
        <w:pStyle w:val="Prrafodelista"/>
        <w:numPr>
          <w:ilvl w:val="0"/>
          <w:numId w:val="3"/>
        </w:numPr>
        <w:spacing w:after="0" w:line="276" w:lineRule="auto"/>
        <w:contextualSpacing w:val="0"/>
        <w:jc w:val="both"/>
        <w:rPr>
          <w:rFonts w:ascii="Verdana" w:hAnsi="Verdana"/>
        </w:rPr>
      </w:pPr>
      <w:r w:rsidRPr="00272372">
        <w:rPr>
          <w:rFonts w:ascii="Verdana" w:hAnsi="Verdana"/>
        </w:rPr>
        <w:t>Línea en Bogotá (Mesa de servicio): +57 601 7456788</w:t>
      </w:r>
    </w:p>
    <w:p w14:paraId="5AC8925A" w14:textId="77777777" w:rsidR="00114C23" w:rsidRPr="00272372" w:rsidRDefault="00114C23" w:rsidP="00114C23">
      <w:pPr>
        <w:pStyle w:val="Prrafodelista"/>
        <w:numPr>
          <w:ilvl w:val="0"/>
          <w:numId w:val="3"/>
        </w:numPr>
        <w:spacing w:after="0" w:line="276" w:lineRule="auto"/>
        <w:contextualSpacing w:val="0"/>
        <w:jc w:val="both"/>
        <w:rPr>
          <w:rFonts w:ascii="Verdana" w:hAnsi="Verdana"/>
        </w:rPr>
      </w:pPr>
      <w:r w:rsidRPr="00272372">
        <w:rPr>
          <w:rFonts w:ascii="Verdana" w:hAnsi="Verdana"/>
        </w:rPr>
        <w:t>Línea de servicio y atención al ciudadano: +57 601 7956600</w:t>
      </w:r>
    </w:p>
    <w:p w14:paraId="5BA360C2" w14:textId="77777777" w:rsidR="00114C23" w:rsidRPr="00272372" w:rsidRDefault="00114C23" w:rsidP="00114C23">
      <w:pPr>
        <w:pStyle w:val="Prrafodelista"/>
        <w:numPr>
          <w:ilvl w:val="0"/>
          <w:numId w:val="3"/>
        </w:numPr>
        <w:spacing w:after="0" w:line="276" w:lineRule="auto"/>
        <w:contextualSpacing w:val="0"/>
        <w:jc w:val="both"/>
        <w:rPr>
          <w:rFonts w:ascii="Verdana" w:hAnsi="Verdana"/>
        </w:rPr>
      </w:pPr>
      <w:r w:rsidRPr="00272372">
        <w:rPr>
          <w:rFonts w:ascii="Verdana" w:hAnsi="Verdana"/>
        </w:rPr>
        <w:t xml:space="preserve">Página web: </w:t>
      </w:r>
      <w:hyperlink r:id="rId12" w:history="1">
        <w:r w:rsidRPr="00272372">
          <w:rPr>
            <w:rStyle w:val="Hipervnculo"/>
            <w:rFonts w:ascii="Verdana" w:hAnsi="Verdana"/>
          </w:rPr>
          <w:t>www.colombiacompra.gov.co</w:t>
        </w:r>
      </w:hyperlink>
    </w:p>
    <w:p w14:paraId="25C3D90E" w14:textId="77777777" w:rsidR="00114C23" w:rsidRDefault="00114C23" w:rsidP="00114C23">
      <w:pPr>
        <w:spacing w:after="0" w:line="276" w:lineRule="auto"/>
        <w:jc w:val="both"/>
        <w:rPr>
          <w:rFonts w:ascii="Verdana" w:hAnsi="Verdana"/>
        </w:rPr>
      </w:pPr>
    </w:p>
    <w:p w14:paraId="656ABB1C" w14:textId="77777777" w:rsidR="00114C23" w:rsidRPr="00272372" w:rsidRDefault="00114C23" w:rsidP="00114C23">
      <w:pPr>
        <w:spacing w:after="0" w:line="276" w:lineRule="auto"/>
        <w:jc w:val="both"/>
        <w:rPr>
          <w:rFonts w:ascii="Verdana" w:hAnsi="Verdana"/>
        </w:rPr>
      </w:pPr>
      <w:r w:rsidRPr="00272372">
        <w:rPr>
          <w:rFonts w:ascii="Verdana" w:hAnsi="Verdana"/>
        </w:rPr>
        <w:t xml:space="preserve">Por último, lo invitamos a seguirnos en las redes sociales en las cuales se difunde información institucional: </w:t>
      </w:r>
    </w:p>
    <w:p w14:paraId="4A9916E2" w14:textId="77777777" w:rsidR="00114C23" w:rsidRPr="00272372" w:rsidRDefault="00114C23" w:rsidP="00114C23">
      <w:pPr>
        <w:spacing w:after="0" w:line="276" w:lineRule="auto"/>
        <w:jc w:val="both"/>
        <w:rPr>
          <w:rFonts w:ascii="Verdana" w:hAnsi="Verdana"/>
        </w:rPr>
      </w:pPr>
    </w:p>
    <w:p w14:paraId="6E0FC3A6" w14:textId="77777777" w:rsidR="00114C23" w:rsidRPr="00272372" w:rsidRDefault="00114C23" w:rsidP="00114C23">
      <w:pPr>
        <w:spacing w:after="0" w:line="276" w:lineRule="auto"/>
        <w:jc w:val="both"/>
        <w:rPr>
          <w:rFonts w:ascii="Verdana" w:hAnsi="Verdana"/>
        </w:rPr>
      </w:pPr>
      <w:r w:rsidRPr="00272372">
        <w:rPr>
          <w:rFonts w:ascii="Verdana" w:hAnsi="Verdana"/>
        </w:rPr>
        <w:t xml:space="preserve">Twitter: </w:t>
      </w:r>
      <w:r w:rsidRPr="00272372">
        <w:rPr>
          <w:rStyle w:val="Hipervnculo"/>
          <w:rFonts w:ascii="Verdana" w:hAnsi="Verdana"/>
        </w:rPr>
        <w:t>@colombiacompra</w:t>
      </w:r>
      <w:r w:rsidRPr="00272372">
        <w:rPr>
          <w:rFonts w:ascii="Verdana" w:hAnsi="Verdana"/>
        </w:rPr>
        <w:t xml:space="preserve"> </w:t>
      </w:r>
    </w:p>
    <w:p w14:paraId="6DD1B88E" w14:textId="77777777" w:rsidR="00114C23" w:rsidRPr="00272372" w:rsidRDefault="00114C23" w:rsidP="00114C23">
      <w:pPr>
        <w:spacing w:after="0" w:line="276" w:lineRule="auto"/>
        <w:jc w:val="both"/>
        <w:rPr>
          <w:rFonts w:ascii="Verdana" w:hAnsi="Verdana"/>
        </w:rPr>
      </w:pPr>
      <w:r w:rsidRPr="00272372">
        <w:rPr>
          <w:rFonts w:ascii="Verdana" w:hAnsi="Verdana"/>
        </w:rPr>
        <w:t xml:space="preserve">Facebook: </w:t>
      </w:r>
      <w:proofErr w:type="spellStart"/>
      <w:r w:rsidRPr="00272372">
        <w:rPr>
          <w:rStyle w:val="Hipervnculo"/>
          <w:rFonts w:ascii="Verdana" w:hAnsi="Verdana"/>
        </w:rPr>
        <w:t>ColombiaCompraEficiente</w:t>
      </w:r>
      <w:proofErr w:type="spellEnd"/>
    </w:p>
    <w:p w14:paraId="21A2062A" w14:textId="77777777" w:rsidR="00114C23" w:rsidRPr="00272372" w:rsidRDefault="00114C23" w:rsidP="00114C23">
      <w:pPr>
        <w:spacing w:after="0" w:line="276" w:lineRule="auto"/>
        <w:jc w:val="both"/>
        <w:rPr>
          <w:rFonts w:ascii="Verdana" w:hAnsi="Verdana"/>
        </w:rPr>
      </w:pPr>
      <w:r w:rsidRPr="00272372">
        <w:rPr>
          <w:rFonts w:ascii="Verdana" w:hAnsi="Verdana"/>
        </w:rPr>
        <w:t xml:space="preserve">LinkedIn: </w:t>
      </w:r>
      <w:r w:rsidRPr="00272372">
        <w:rPr>
          <w:rStyle w:val="Hipervnculo"/>
          <w:rFonts w:ascii="Verdana" w:hAnsi="Verdana"/>
        </w:rPr>
        <w:t>Agencia Nacional de Contratación Pública - Colombia Compra Eficiente</w:t>
      </w:r>
      <w:r w:rsidRPr="00272372">
        <w:rPr>
          <w:rFonts w:ascii="Verdana" w:hAnsi="Verdana"/>
        </w:rPr>
        <w:t xml:space="preserve"> Instagram: </w:t>
      </w:r>
      <w:r w:rsidRPr="00272372">
        <w:rPr>
          <w:rStyle w:val="Hipervnculo"/>
          <w:rFonts w:ascii="Verdana" w:hAnsi="Verdana"/>
        </w:rPr>
        <w:t>@colombiacompraeficiente_cce</w:t>
      </w:r>
    </w:p>
    <w:p w14:paraId="5FD3465B" w14:textId="77777777" w:rsidR="00114C23" w:rsidRPr="00272372" w:rsidRDefault="00114C23" w:rsidP="00114C23">
      <w:pPr>
        <w:spacing w:after="0" w:line="276" w:lineRule="auto"/>
        <w:jc w:val="both"/>
        <w:rPr>
          <w:rFonts w:ascii="Verdana" w:hAnsi="Verdana"/>
        </w:rPr>
      </w:pPr>
    </w:p>
    <w:p w14:paraId="473F0DBD" w14:textId="77777777" w:rsidR="00114C23" w:rsidRPr="00272372" w:rsidRDefault="00114C23" w:rsidP="00114C23">
      <w:pPr>
        <w:spacing w:after="0" w:line="276" w:lineRule="auto"/>
        <w:jc w:val="both"/>
        <w:rPr>
          <w:rFonts w:ascii="Verdana" w:hAnsi="Verdana"/>
        </w:rPr>
      </w:pPr>
      <w:r w:rsidRPr="00272372">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8FEEF17" w14:textId="77777777" w:rsidR="00114C23" w:rsidRPr="00272372" w:rsidRDefault="00114C23" w:rsidP="00114C23">
      <w:pPr>
        <w:spacing w:after="0" w:line="276" w:lineRule="auto"/>
        <w:jc w:val="both"/>
        <w:rPr>
          <w:rFonts w:ascii="Verdana" w:eastAsia="Calibri" w:hAnsi="Verdana" w:cs="Times New Roman"/>
        </w:rPr>
      </w:pPr>
    </w:p>
    <w:p w14:paraId="172FDB6F" w14:textId="0F03EB7A" w:rsidR="00114C23" w:rsidRPr="002010B2" w:rsidRDefault="00114C23" w:rsidP="002010B2">
      <w:pPr>
        <w:spacing w:after="0" w:line="276" w:lineRule="auto"/>
        <w:jc w:val="both"/>
        <w:rPr>
          <w:noProof/>
        </w:rPr>
      </w:pPr>
      <w:r w:rsidRPr="00272372">
        <w:rPr>
          <w:rFonts w:ascii="Verdana" w:eastAsia="Calibri" w:hAnsi="Verdana" w:cs="Times New Roman"/>
        </w:rPr>
        <w:t>Atentamente,</w:t>
      </w:r>
      <w:bookmarkEnd w:id="0"/>
      <w:bookmarkEnd w:id="1"/>
    </w:p>
    <w:p w14:paraId="1781F711" w14:textId="1894D439" w:rsidR="00114C23" w:rsidRDefault="002010B2" w:rsidP="002010B2">
      <w:pPr>
        <w:spacing w:after="0"/>
        <w:jc w:val="center"/>
        <w:rPr>
          <w:rFonts w:ascii="Verdana" w:hAnsi="Verdana"/>
        </w:rPr>
      </w:pPr>
      <w:r>
        <w:rPr>
          <w:noProof/>
        </w:rPr>
        <w:lastRenderedPageBreak/>
        <w:drawing>
          <wp:inline distT="0" distB="0" distL="0" distR="0" wp14:anchorId="47D4791A" wp14:editId="3D36B329">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p w14:paraId="6FF0000B" w14:textId="77777777" w:rsidR="00114C23" w:rsidRDefault="00114C23" w:rsidP="00114C23">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14C23" w:rsidRPr="002423D6" w14:paraId="1B428864" w14:textId="77777777" w:rsidTr="00583C31">
        <w:trPr>
          <w:trHeight w:val="315"/>
        </w:trPr>
        <w:tc>
          <w:tcPr>
            <w:tcW w:w="893" w:type="dxa"/>
            <w:vAlign w:val="center"/>
            <w:hideMark/>
          </w:tcPr>
          <w:p w14:paraId="653EA107" w14:textId="77777777" w:rsidR="00114C23" w:rsidRPr="002423D6" w:rsidRDefault="00114C23" w:rsidP="00583C3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B46D46" w14:textId="77777777" w:rsidR="00114C23" w:rsidRPr="002423D6" w:rsidRDefault="00114C23" w:rsidP="00583C31">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5AD0E733" w14:textId="77777777" w:rsidR="00114C23" w:rsidRPr="002423D6" w:rsidRDefault="00114C23" w:rsidP="00583C31">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114C23" w:rsidRPr="002423D6" w14:paraId="7CCD7133" w14:textId="77777777" w:rsidTr="00583C31">
        <w:trPr>
          <w:trHeight w:val="330"/>
        </w:trPr>
        <w:tc>
          <w:tcPr>
            <w:tcW w:w="893" w:type="dxa"/>
            <w:vAlign w:val="center"/>
            <w:hideMark/>
          </w:tcPr>
          <w:p w14:paraId="62771747" w14:textId="77777777" w:rsidR="00114C23" w:rsidRPr="002423D6" w:rsidRDefault="00114C23" w:rsidP="00583C3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C4EC6B" w14:textId="77777777" w:rsidR="00114C23" w:rsidRPr="00A11861" w:rsidRDefault="00114C23" w:rsidP="00583C3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Diana Lucía Saavedra</w:t>
            </w:r>
          </w:p>
          <w:p w14:paraId="56AE6E61" w14:textId="77777777" w:rsidR="00114C23" w:rsidRPr="002423D6" w:rsidRDefault="00114C23" w:rsidP="00583C31">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114C23" w:rsidRPr="002423D6" w14:paraId="05A2D8CB" w14:textId="77777777" w:rsidTr="00583C31">
        <w:trPr>
          <w:trHeight w:val="300"/>
        </w:trPr>
        <w:tc>
          <w:tcPr>
            <w:tcW w:w="893" w:type="dxa"/>
            <w:vAlign w:val="center"/>
          </w:tcPr>
          <w:p w14:paraId="707CBC4B" w14:textId="77777777" w:rsidR="00114C23" w:rsidRPr="002423D6" w:rsidRDefault="00114C23" w:rsidP="00583C3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50725E" w14:textId="77777777" w:rsidR="00114C23" w:rsidRPr="002423D6" w:rsidRDefault="00114C23" w:rsidP="00583C3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35407A5C" w14:textId="77777777" w:rsidR="00114C23" w:rsidRPr="002423D6" w:rsidRDefault="00114C23" w:rsidP="00583C3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53638E28" w14:textId="77777777" w:rsidR="00114C23" w:rsidRPr="000E094D" w:rsidRDefault="00114C23" w:rsidP="00114C23"/>
    <w:p w14:paraId="5DC97388" w14:textId="77777777" w:rsidR="000F5A42" w:rsidRPr="00114C23" w:rsidRDefault="000F5A42" w:rsidP="00114C23"/>
    <w:sectPr w:rsidR="000F5A42" w:rsidRPr="00114C23" w:rsidSect="00940CCD">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A3E0" w14:textId="77777777" w:rsidR="00D03CDE" w:rsidRDefault="00D03CDE" w:rsidP="00940CCD">
      <w:pPr>
        <w:spacing w:after="0" w:line="240" w:lineRule="auto"/>
      </w:pPr>
      <w:r>
        <w:separator/>
      </w:r>
    </w:p>
  </w:endnote>
  <w:endnote w:type="continuationSeparator" w:id="0">
    <w:p w14:paraId="1D48C01A" w14:textId="77777777" w:rsidR="00D03CDE" w:rsidRDefault="00D03CDE" w:rsidP="0094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1B5E5" w14:textId="77777777" w:rsidR="00940CCD" w:rsidRDefault="00940CCD">
    <w:pPr>
      <w:spacing w:after="0"/>
      <w:rPr>
        <w:rFonts w:ascii="Verdana" w:hAnsi="Verdana"/>
        <w:b/>
        <w:bCs/>
        <w:sz w:val="20"/>
        <w:szCs w:val="20"/>
      </w:rPr>
    </w:pPr>
  </w:p>
  <w:p w14:paraId="248BE54A" w14:textId="77777777" w:rsidR="00940CCD" w:rsidRPr="00174B77" w:rsidRDefault="00940CCD">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5E80C38" w14:textId="77777777" w:rsidR="00940CCD" w:rsidRDefault="00940CCD">
    <w:pPr>
      <w:spacing w:after="0"/>
      <w:jc w:val="both"/>
      <w:rPr>
        <w:rFonts w:ascii="Verdana" w:hAnsi="Verdana"/>
        <w:sz w:val="18"/>
        <w:szCs w:val="18"/>
      </w:rPr>
    </w:pPr>
    <w:r w:rsidRPr="00E41027">
      <w:rPr>
        <w:rFonts w:ascii="Verdana" w:hAnsi="Verdana"/>
        <w:sz w:val="18"/>
        <w:szCs w:val="18"/>
      </w:rPr>
      <w:t>Dirección: Carrera 7 # 26 – 20 - Bogotá, Colombia</w:t>
    </w:r>
  </w:p>
  <w:p w14:paraId="52298CFF" w14:textId="77777777" w:rsidR="00940CCD" w:rsidRPr="00E41027" w:rsidRDefault="00940CCD">
    <w:pPr>
      <w:spacing w:after="0"/>
      <w:jc w:val="both"/>
      <w:rPr>
        <w:rFonts w:ascii="Verdana" w:hAnsi="Verdana"/>
        <w:sz w:val="18"/>
        <w:szCs w:val="18"/>
      </w:rPr>
    </w:pPr>
    <w:r w:rsidRPr="00E41027">
      <w:rPr>
        <w:rFonts w:ascii="Verdana" w:hAnsi="Verdana"/>
        <w:sz w:val="18"/>
        <w:szCs w:val="18"/>
      </w:rPr>
      <w:t>Mesa de servicio: (+57) 601 7456788</w:t>
    </w:r>
  </w:p>
  <w:p w14:paraId="1F12E582" w14:textId="77777777" w:rsidR="00940CCD" w:rsidRDefault="00940CCD">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2FB8205" w14:textId="77777777" w:rsidR="00940CCD" w:rsidRPr="007D04B2" w:rsidRDefault="00940CCD">
    <w:pPr>
      <w:pStyle w:val="Piedepgina"/>
    </w:pPr>
  </w:p>
  <w:p w14:paraId="75B7D2D4" w14:textId="77777777" w:rsidR="00940CCD" w:rsidRPr="000849D5" w:rsidRDefault="00940C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8E24D" w14:textId="77777777" w:rsidR="00D03CDE" w:rsidRDefault="00D03CDE" w:rsidP="00940CCD">
      <w:pPr>
        <w:spacing w:after="0" w:line="240" w:lineRule="auto"/>
      </w:pPr>
      <w:r>
        <w:separator/>
      </w:r>
    </w:p>
  </w:footnote>
  <w:footnote w:type="continuationSeparator" w:id="0">
    <w:p w14:paraId="7547F135" w14:textId="77777777" w:rsidR="00D03CDE" w:rsidRDefault="00D03CDE" w:rsidP="00940CCD">
      <w:pPr>
        <w:spacing w:after="0" w:line="240" w:lineRule="auto"/>
      </w:pPr>
      <w:r>
        <w:continuationSeparator/>
      </w:r>
    </w:p>
  </w:footnote>
  <w:footnote w:id="1">
    <w:p w14:paraId="062CCF2F"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17 de la Ley 1150 de 2007.</w:t>
      </w:r>
    </w:p>
    <w:p w14:paraId="0014E797" w14:textId="77777777" w:rsidR="00114C23" w:rsidRPr="002010B2" w:rsidRDefault="00114C23" w:rsidP="00114C23">
      <w:pPr>
        <w:pStyle w:val="Textonotapie"/>
        <w:ind w:firstLine="709"/>
        <w:jc w:val="both"/>
        <w:rPr>
          <w:rFonts w:ascii="Verdana" w:hAnsi="Verdana"/>
          <w:sz w:val="16"/>
          <w:szCs w:val="16"/>
        </w:rPr>
      </w:pPr>
    </w:p>
  </w:footnote>
  <w:footnote w:id="2">
    <w:p w14:paraId="3D053118"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21 de la Ley 1150 de 2007.</w:t>
      </w:r>
    </w:p>
    <w:p w14:paraId="0B394A21" w14:textId="77777777" w:rsidR="00114C23" w:rsidRPr="002010B2" w:rsidRDefault="00114C23" w:rsidP="00114C23">
      <w:pPr>
        <w:pStyle w:val="Textonotapie"/>
        <w:ind w:firstLine="709"/>
        <w:jc w:val="both"/>
        <w:rPr>
          <w:rFonts w:ascii="Verdana" w:hAnsi="Verdana"/>
          <w:sz w:val="16"/>
          <w:szCs w:val="16"/>
        </w:rPr>
      </w:pPr>
    </w:p>
  </w:footnote>
  <w:footnote w:id="3">
    <w:p w14:paraId="2FDD7E06"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Artículos 83 a 86 de la Ley 1474 de 2011.</w:t>
      </w:r>
    </w:p>
    <w:p w14:paraId="5F388232" w14:textId="77777777" w:rsidR="00114C23" w:rsidRPr="002010B2" w:rsidRDefault="00114C23" w:rsidP="00114C23">
      <w:pPr>
        <w:pStyle w:val="Textonotapie"/>
        <w:ind w:firstLine="709"/>
        <w:jc w:val="both"/>
        <w:rPr>
          <w:rFonts w:ascii="Verdana" w:hAnsi="Verdana"/>
          <w:sz w:val="16"/>
          <w:szCs w:val="16"/>
        </w:rPr>
      </w:pPr>
    </w:p>
  </w:footnote>
  <w:footnote w:id="4">
    <w:p w14:paraId="15E7A616"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Consejo de Estado. Sección 3ª. Sentencia del 27 de noviembre de 2017. M.P. Jaime Orlando Santofimio. </w:t>
      </w:r>
      <w:proofErr w:type="spellStart"/>
      <w:r w:rsidRPr="002010B2">
        <w:rPr>
          <w:rFonts w:ascii="Verdana" w:hAnsi="Verdana"/>
          <w:sz w:val="16"/>
          <w:szCs w:val="16"/>
        </w:rPr>
        <w:t>Exp</w:t>
      </w:r>
      <w:proofErr w:type="spellEnd"/>
      <w:r w:rsidRPr="002010B2">
        <w:rPr>
          <w:rFonts w:ascii="Verdana" w:hAnsi="Verdana"/>
          <w:sz w:val="16"/>
          <w:szCs w:val="16"/>
        </w:rPr>
        <w:t>. 51.802.</w:t>
      </w:r>
    </w:p>
    <w:p w14:paraId="72DB5F5F" w14:textId="77777777" w:rsidR="00114C23" w:rsidRPr="00A86D07" w:rsidRDefault="00114C23" w:rsidP="00114C23">
      <w:pPr>
        <w:pStyle w:val="Textonotapie"/>
        <w:ind w:firstLine="709"/>
        <w:jc w:val="both"/>
        <w:rPr>
          <w:rFonts w:ascii="Verdana" w:hAnsi="Verdana"/>
          <w:sz w:val="14"/>
          <w:szCs w:val="14"/>
        </w:rPr>
      </w:pPr>
    </w:p>
  </w:footnote>
  <w:footnote w:id="5">
    <w:p w14:paraId="64E6C75B"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83 de la Ley 1474 de 2011.</w:t>
      </w:r>
    </w:p>
    <w:p w14:paraId="047AD40A" w14:textId="77777777" w:rsidR="00114C23" w:rsidRPr="002010B2" w:rsidRDefault="00114C23" w:rsidP="00114C23">
      <w:pPr>
        <w:pStyle w:val="Textonotapie"/>
        <w:ind w:firstLine="709"/>
        <w:jc w:val="both"/>
        <w:rPr>
          <w:rFonts w:ascii="Verdana" w:hAnsi="Verdana"/>
          <w:sz w:val="16"/>
          <w:szCs w:val="16"/>
        </w:rPr>
      </w:pPr>
    </w:p>
  </w:footnote>
  <w:footnote w:id="6">
    <w:p w14:paraId="77253F46" w14:textId="77777777" w:rsidR="00114C23" w:rsidRPr="002010B2" w:rsidRDefault="00114C23" w:rsidP="00114C23">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 excepción de la interventoría del contrato de obra adjudicado por licitación pública que es obligatoria según el numeral 1° del artículo 32 de la Ley 80 de 1993.</w:t>
      </w:r>
    </w:p>
    <w:p w14:paraId="6AF950BF" w14:textId="77777777" w:rsidR="00114C23" w:rsidRPr="00A86D07" w:rsidRDefault="00114C23" w:rsidP="00114C23">
      <w:pPr>
        <w:pStyle w:val="Textonotapie"/>
        <w:ind w:firstLine="709"/>
        <w:jc w:val="both"/>
        <w:rPr>
          <w:rFonts w:ascii="Verdana" w:hAnsi="Verdana"/>
          <w:sz w:val="14"/>
          <w:szCs w:val="14"/>
        </w:rPr>
      </w:pPr>
    </w:p>
  </w:footnote>
  <w:footnote w:id="7">
    <w:p w14:paraId="799B9403"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En las Gacetas Nos. 607 y 784 de 2010, en las páginas 12 y 24, respectivamente, se da cuenta de esto.</w:t>
      </w:r>
    </w:p>
    <w:p w14:paraId="608A3531" w14:textId="77777777" w:rsidR="00114C23" w:rsidRPr="002010B2" w:rsidRDefault="00114C23" w:rsidP="00114C23">
      <w:pPr>
        <w:pStyle w:val="Textonotapie"/>
        <w:ind w:firstLine="709"/>
        <w:jc w:val="both"/>
        <w:rPr>
          <w:rFonts w:ascii="Verdana" w:hAnsi="Verdana" w:cs="Arial"/>
          <w:color w:val="000000"/>
          <w:sz w:val="16"/>
          <w:szCs w:val="16"/>
        </w:rPr>
      </w:pPr>
    </w:p>
  </w:footnote>
  <w:footnote w:id="8">
    <w:p w14:paraId="31278D9D"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 en las páginas 44 y 13, respectivamente.</w:t>
      </w:r>
    </w:p>
  </w:footnote>
  <w:footnote w:id="9">
    <w:p w14:paraId="5570A0B1" w14:textId="77777777" w:rsidR="00114C23" w:rsidRPr="002010B2" w:rsidRDefault="00114C23" w:rsidP="00114C23">
      <w:pPr>
        <w:pStyle w:val="Textonotapie"/>
        <w:ind w:firstLine="709"/>
        <w:jc w:val="both"/>
        <w:rPr>
          <w:rFonts w:ascii="Verdana" w:hAnsi="Verdana" w:cs="Arial"/>
          <w:color w:val="000000"/>
          <w:sz w:val="16"/>
          <w:szCs w:val="16"/>
        </w:rPr>
      </w:pPr>
    </w:p>
    <w:p w14:paraId="5CD18C47"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019 de 2011, en la página 17.</w:t>
      </w:r>
    </w:p>
  </w:footnote>
  <w:footnote w:id="10">
    <w:p w14:paraId="6DFF61CC" w14:textId="77777777" w:rsidR="00114C23" w:rsidRPr="002010B2" w:rsidRDefault="00114C23" w:rsidP="00114C23">
      <w:pPr>
        <w:pStyle w:val="Textonotapie"/>
        <w:ind w:firstLine="709"/>
        <w:jc w:val="both"/>
        <w:rPr>
          <w:rFonts w:ascii="Verdana" w:hAnsi="Verdana" w:cs="Arial"/>
          <w:color w:val="000000"/>
          <w:sz w:val="16"/>
          <w:szCs w:val="16"/>
        </w:rPr>
      </w:pPr>
    </w:p>
    <w:p w14:paraId="7957BF6C"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128 de 2011, en la página 20.</w:t>
      </w:r>
    </w:p>
  </w:footnote>
  <w:footnote w:id="11">
    <w:p w14:paraId="36579D3A" w14:textId="77777777" w:rsidR="00114C23" w:rsidRPr="002010B2" w:rsidRDefault="00114C23" w:rsidP="00114C23">
      <w:pPr>
        <w:pStyle w:val="Textonotapie"/>
        <w:ind w:firstLine="709"/>
        <w:jc w:val="both"/>
        <w:rPr>
          <w:rFonts w:ascii="Verdana" w:hAnsi="Verdana" w:cs="Arial"/>
          <w:color w:val="000000"/>
          <w:sz w:val="16"/>
          <w:szCs w:val="16"/>
        </w:rPr>
      </w:pPr>
    </w:p>
    <w:p w14:paraId="5A3791CF"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258 de 2011, en la página 16.</w:t>
      </w:r>
    </w:p>
  </w:footnote>
  <w:footnote w:id="12">
    <w:p w14:paraId="20E1A6F1" w14:textId="77777777" w:rsidR="00114C23" w:rsidRPr="002010B2" w:rsidRDefault="00114C23" w:rsidP="00114C23">
      <w:pPr>
        <w:pStyle w:val="Textonotapie"/>
        <w:ind w:firstLine="709"/>
        <w:jc w:val="both"/>
        <w:rPr>
          <w:rFonts w:ascii="Verdana" w:hAnsi="Verdana" w:cs="Arial"/>
          <w:color w:val="000000"/>
          <w:sz w:val="16"/>
          <w:szCs w:val="16"/>
        </w:rPr>
      </w:pPr>
    </w:p>
    <w:p w14:paraId="0BCE1EE1"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w:t>
      </w:r>
    </w:p>
    <w:p w14:paraId="7D836178" w14:textId="77777777" w:rsidR="00114C23" w:rsidRPr="00A86D07" w:rsidRDefault="00114C23" w:rsidP="00114C23">
      <w:pPr>
        <w:pStyle w:val="Textonotapie"/>
        <w:ind w:firstLine="709"/>
        <w:jc w:val="both"/>
        <w:rPr>
          <w:rFonts w:ascii="Verdana" w:hAnsi="Verdana" w:cs="Arial"/>
          <w:color w:val="000000"/>
          <w:sz w:val="14"/>
          <w:szCs w:val="14"/>
        </w:rPr>
      </w:pPr>
    </w:p>
  </w:footnote>
  <w:footnote w:id="13">
    <w:p w14:paraId="343F4097"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Consejo de Estado, Sección Tercera, Subsección A. Radicado No. 27426. C.P. Ramiro Pazos Guerrero.</w:t>
      </w:r>
    </w:p>
    <w:p w14:paraId="799DAE67" w14:textId="77777777" w:rsidR="00114C23" w:rsidRPr="00A86D07" w:rsidRDefault="00114C23" w:rsidP="00114C23">
      <w:pPr>
        <w:pStyle w:val="Textonotapie"/>
        <w:ind w:firstLine="709"/>
        <w:jc w:val="both"/>
        <w:rPr>
          <w:rFonts w:ascii="Verdana" w:hAnsi="Verdana" w:cs="Arial"/>
          <w:color w:val="000000"/>
          <w:sz w:val="14"/>
          <w:szCs w:val="14"/>
        </w:rPr>
      </w:pPr>
    </w:p>
  </w:footnote>
  <w:footnote w:id="14">
    <w:p w14:paraId="3138A58C" w14:textId="77777777" w:rsidR="00114C23" w:rsidRPr="002010B2" w:rsidRDefault="00114C23" w:rsidP="00114C23">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2010B2">
        <w:rPr>
          <w:rFonts w:ascii="Verdana" w:hAnsi="Verdana" w:cs="Arial"/>
          <w:color w:val="000000"/>
          <w:sz w:val="16"/>
          <w:szCs w:val="16"/>
        </w:rPr>
        <w:t>que</w:t>
      </w:r>
      <w:proofErr w:type="gramEnd"/>
      <w:r w:rsidRPr="002010B2">
        <w:rPr>
          <w:rFonts w:ascii="Verdana" w:hAnsi="Verdana" w:cs="Arial"/>
          <w:color w:val="000000"/>
          <w:sz w:val="16"/>
          <w:szCs w:val="16"/>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2010B2">
        <w:rPr>
          <w:rFonts w:ascii="Verdana" w:hAnsi="Verdana" w:cs="Arial"/>
          <w:color w:val="000000"/>
          <w:sz w:val="16"/>
          <w:szCs w:val="16"/>
        </w:rPr>
        <w:t>del mismo</w:t>
      </w:r>
      <w:proofErr w:type="gramEnd"/>
      <w:r w:rsidRPr="002010B2">
        <w:rPr>
          <w:rFonts w:ascii="Verdana" w:hAnsi="Verdana" w:cs="Arial"/>
          <w:color w:val="000000"/>
          <w:sz w:val="16"/>
          <w:szCs w:val="16"/>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w:t>
      </w:r>
      <w:proofErr w:type="spellStart"/>
      <w:r w:rsidRPr="002010B2">
        <w:rPr>
          <w:rFonts w:ascii="Verdana" w:hAnsi="Verdana" w:cs="Arial"/>
          <w:color w:val="000000"/>
          <w:sz w:val="16"/>
          <w:szCs w:val="16"/>
        </w:rPr>
        <w:t>noa</w:t>
      </w:r>
      <w:proofErr w:type="spellEnd"/>
      <w:r w:rsidRPr="002010B2">
        <w:rPr>
          <w:rFonts w:ascii="Verdana" w:hAnsi="Verdana" w:cs="Arial"/>
          <w:color w:val="000000"/>
          <w:sz w:val="16"/>
          <w:szCs w:val="16"/>
        </w:rPr>
        <w:t xml:space="preserve"> serán concurrentes en relación con un mismo contrato, las funciones de supervisión e interventoría. Sin embargo, la entidad puede dividir la vigilancia del contrato principal, caso en el </w:t>
      </w:r>
      <w:proofErr w:type="gramStart"/>
      <w:r w:rsidRPr="002010B2">
        <w:rPr>
          <w:rFonts w:ascii="Verdana" w:hAnsi="Verdana" w:cs="Arial"/>
          <w:color w:val="000000"/>
          <w:sz w:val="16"/>
          <w:szCs w:val="16"/>
        </w:rPr>
        <w:t>cual</w:t>
      </w:r>
      <w:proofErr w:type="gramEnd"/>
      <w:r w:rsidRPr="002010B2">
        <w:rPr>
          <w:rFonts w:ascii="Verdana" w:hAnsi="Verdana" w:cs="Arial"/>
          <w:color w:val="000000"/>
          <w:sz w:val="16"/>
          <w:szCs w:val="16"/>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p w14:paraId="6533B6B6" w14:textId="77777777" w:rsidR="00114C23" w:rsidRPr="00A86D07" w:rsidRDefault="00114C23" w:rsidP="00114C23">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50A0" w14:textId="77777777" w:rsidR="00940CCD" w:rsidRDefault="00940CC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2297817" wp14:editId="0BF0BE2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DBAE58A" wp14:editId="760498A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5EDF86C" w14:textId="77777777" w:rsidR="00940CCD" w:rsidRDefault="00940CCD">
    <w:pPr>
      <w:pStyle w:val="Encabezado"/>
    </w:pPr>
  </w:p>
  <w:p w14:paraId="35600919" w14:textId="77777777" w:rsidR="00940CCD" w:rsidRDefault="00940CCD">
    <w:pPr>
      <w:pStyle w:val="Encabezado"/>
    </w:pPr>
  </w:p>
  <w:p w14:paraId="4049D0F5" w14:textId="77777777" w:rsidR="00940CCD" w:rsidRPr="00515FB5" w:rsidRDefault="00940C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2"/>
  </w:num>
  <w:num w:numId="3" w16cid:durableId="390349800">
    <w:abstractNumId w:val="4"/>
  </w:num>
  <w:num w:numId="4" w16cid:durableId="1879511000">
    <w:abstractNumId w:val="1"/>
  </w:num>
  <w:num w:numId="5" w16cid:durableId="976952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CCD"/>
    <w:rsid w:val="0007290E"/>
    <w:rsid w:val="000B41F8"/>
    <w:rsid w:val="000D11FE"/>
    <w:rsid w:val="000F5A42"/>
    <w:rsid w:val="0010262A"/>
    <w:rsid w:val="00114C23"/>
    <w:rsid w:val="00195FD7"/>
    <w:rsid w:val="002010B2"/>
    <w:rsid w:val="00245501"/>
    <w:rsid w:val="002475F9"/>
    <w:rsid w:val="002949DC"/>
    <w:rsid w:val="003448FE"/>
    <w:rsid w:val="0046171F"/>
    <w:rsid w:val="0046335A"/>
    <w:rsid w:val="00483F03"/>
    <w:rsid w:val="0054747C"/>
    <w:rsid w:val="00561B62"/>
    <w:rsid w:val="00587176"/>
    <w:rsid w:val="006203D6"/>
    <w:rsid w:val="00633E72"/>
    <w:rsid w:val="006A509F"/>
    <w:rsid w:val="006A7354"/>
    <w:rsid w:val="006C2661"/>
    <w:rsid w:val="007239D3"/>
    <w:rsid w:val="00744413"/>
    <w:rsid w:val="007B3E61"/>
    <w:rsid w:val="0082255A"/>
    <w:rsid w:val="008F296D"/>
    <w:rsid w:val="00923AAE"/>
    <w:rsid w:val="00940CCD"/>
    <w:rsid w:val="00A12218"/>
    <w:rsid w:val="00A722BB"/>
    <w:rsid w:val="00A90678"/>
    <w:rsid w:val="00A94F39"/>
    <w:rsid w:val="00AA3E22"/>
    <w:rsid w:val="00AD6E02"/>
    <w:rsid w:val="00BD4E3D"/>
    <w:rsid w:val="00C05D3B"/>
    <w:rsid w:val="00C15A6A"/>
    <w:rsid w:val="00D03CDE"/>
    <w:rsid w:val="00D20D3A"/>
    <w:rsid w:val="00D21D4C"/>
    <w:rsid w:val="00D32009"/>
    <w:rsid w:val="00DB22DA"/>
    <w:rsid w:val="00DF2172"/>
    <w:rsid w:val="00EC5967"/>
    <w:rsid w:val="00F13421"/>
    <w:rsid w:val="00F650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9B45"/>
  <w15:chartTrackingRefBased/>
  <w15:docId w15:val="{1D34E09C-650D-4D6D-AEC8-045100710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CCD"/>
    <w:rPr>
      <w:kern w:val="0"/>
      <w14:ligatures w14:val="none"/>
    </w:rPr>
  </w:style>
  <w:style w:type="paragraph" w:styleId="Ttulo1">
    <w:name w:val="heading 1"/>
    <w:basedOn w:val="Normal"/>
    <w:next w:val="Normal"/>
    <w:link w:val="Ttulo1Car"/>
    <w:uiPriority w:val="9"/>
    <w:qFormat/>
    <w:rsid w:val="00940C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0C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0CC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0CC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0CC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0CC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0CC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0CC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0CC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0CC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0CC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0CC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0CC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0CC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0CC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0CC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0CC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0CCD"/>
    <w:rPr>
      <w:rFonts w:eastAsiaTheme="majorEastAsia" w:cstheme="majorBidi"/>
      <w:color w:val="272727" w:themeColor="text1" w:themeTint="D8"/>
    </w:rPr>
  </w:style>
  <w:style w:type="paragraph" w:styleId="Ttulo">
    <w:name w:val="Title"/>
    <w:basedOn w:val="Normal"/>
    <w:next w:val="Normal"/>
    <w:link w:val="TtuloCar"/>
    <w:uiPriority w:val="10"/>
    <w:qFormat/>
    <w:rsid w:val="00940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0CC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0CC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0CC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0CCD"/>
    <w:pPr>
      <w:spacing w:before="160"/>
      <w:jc w:val="center"/>
    </w:pPr>
    <w:rPr>
      <w:i/>
      <w:iCs/>
      <w:color w:val="404040" w:themeColor="text1" w:themeTint="BF"/>
    </w:rPr>
  </w:style>
  <w:style w:type="character" w:customStyle="1" w:styleId="CitaCar">
    <w:name w:val="Cita Car"/>
    <w:basedOn w:val="Fuentedeprrafopredeter"/>
    <w:link w:val="Cita"/>
    <w:uiPriority w:val="29"/>
    <w:rsid w:val="00940CC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940CCD"/>
    <w:pPr>
      <w:ind w:left="720"/>
      <w:contextualSpacing/>
    </w:pPr>
  </w:style>
  <w:style w:type="character" w:styleId="nfasisintenso">
    <w:name w:val="Intense Emphasis"/>
    <w:basedOn w:val="Fuentedeprrafopredeter"/>
    <w:uiPriority w:val="21"/>
    <w:qFormat/>
    <w:rsid w:val="00940CCD"/>
    <w:rPr>
      <w:i/>
      <w:iCs/>
      <w:color w:val="0F4761" w:themeColor="accent1" w:themeShade="BF"/>
    </w:rPr>
  </w:style>
  <w:style w:type="paragraph" w:styleId="Citadestacada">
    <w:name w:val="Intense Quote"/>
    <w:basedOn w:val="Normal"/>
    <w:next w:val="Normal"/>
    <w:link w:val="CitadestacadaCar"/>
    <w:uiPriority w:val="30"/>
    <w:qFormat/>
    <w:rsid w:val="00940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0CCD"/>
    <w:rPr>
      <w:i/>
      <w:iCs/>
      <w:color w:val="0F4761" w:themeColor="accent1" w:themeShade="BF"/>
    </w:rPr>
  </w:style>
  <w:style w:type="character" w:styleId="Referenciaintensa">
    <w:name w:val="Intense Reference"/>
    <w:basedOn w:val="Fuentedeprrafopredeter"/>
    <w:uiPriority w:val="32"/>
    <w:qFormat/>
    <w:rsid w:val="00940CCD"/>
    <w:rPr>
      <w:b/>
      <w:bCs/>
      <w:smallCaps/>
      <w:color w:val="0F4761" w:themeColor="accent1" w:themeShade="BF"/>
      <w:spacing w:val="5"/>
    </w:rPr>
  </w:style>
  <w:style w:type="paragraph" w:styleId="Encabezado">
    <w:name w:val="header"/>
    <w:basedOn w:val="Normal"/>
    <w:link w:val="EncabezadoCar"/>
    <w:uiPriority w:val="99"/>
    <w:unhideWhenUsed/>
    <w:rsid w:val="00940C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0CCD"/>
    <w:rPr>
      <w:kern w:val="0"/>
      <w14:ligatures w14:val="none"/>
    </w:rPr>
  </w:style>
  <w:style w:type="paragraph" w:styleId="Piedepgina">
    <w:name w:val="footer"/>
    <w:basedOn w:val="Normal"/>
    <w:link w:val="PiedepginaCar"/>
    <w:uiPriority w:val="99"/>
    <w:unhideWhenUsed/>
    <w:rsid w:val="00940C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0CCD"/>
    <w:rPr>
      <w:kern w:val="0"/>
      <w14:ligatures w14:val="none"/>
    </w:rPr>
  </w:style>
  <w:style w:type="table" w:styleId="Tablaconcuadrcula">
    <w:name w:val="Table Grid"/>
    <w:basedOn w:val="Tablanormal"/>
    <w:uiPriority w:val="39"/>
    <w:qFormat/>
    <w:rsid w:val="00940CC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0CCD"/>
    <w:rPr>
      <w:color w:val="467886" w:themeColor="hyperlink"/>
      <w:u w:val="single"/>
    </w:rPr>
  </w:style>
  <w:style w:type="character" w:customStyle="1" w:styleId="normaltextrun">
    <w:name w:val="normaltextrun"/>
    <w:basedOn w:val="Fuentedeprrafopredeter"/>
    <w:rsid w:val="00940CCD"/>
  </w:style>
  <w:style w:type="character" w:customStyle="1" w:styleId="eop">
    <w:name w:val="eop"/>
    <w:basedOn w:val="Fuentedeprrafopredeter"/>
    <w:rsid w:val="00940CCD"/>
  </w:style>
  <w:style w:type="paragraph" w:customStyle="1" w:styleId="paragraph">
    <w:name w:val="paragraph"/>
    <w:basedOn w:val="Normal"/>
    <w:rsid w:val="00940CCD"/>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0CCD"/>
  </w:style>
  <w:style w:type="paragraph" w:styleId="NormalWeb">
    <w:name w:val="Normal (Web)"/>
    <w:basedOn w:val="Normal"/>
    <w:link w:val="NormalWebCar"/>
    <w:uiPriority w:val="99"/>
    <w:unhideWhenUsed/>
    <w:rsid w:val="00940CC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940CCD"/>
    <w:rPr>
      <w:rFonts w:ascii="Times New Roman" w:eastAsia="Times New Roman" w:hAnsi="Times New Roman" w:cs="Times New Roman"/>
      <w:kern w:val="0"/>
      <w:sz w:val="24"/>
      <w:szCs w:val="24"/>
      <w:lang w:eastAsia="es-CO"/>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40CC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40CC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40CC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40CCD"/>
    <w:rPr>
      <w:vertAlign w:val="superscript"/>
    </w:rPr>
  </w:style>
  <w:style w:type="paragraph" w:customStyle="1" w:styleId="Appelnotedebasde">
    <w:name w:val="Appel note de bas de..."/>
    <w:basedOn w:val="Normal"/>
    <w:link w:val="Refdenotaalpie"/>
    <w:uiPriority w:val="99"/>
    <w:rsid w:val="00940CCD"/>
    <w:pPr>
      <w:spacing w:line="240" w:lineRule="exact"/>
    </w:pPr>
    <w:rPr>
      <w:kern w:val="2"/>
      <w:vertAlign w:val="superscript"/>
      <w14:ligatures w14:val="standardContextual"/>
    </w:rPr>
  </w:style>
  <w:style w:type="paragraph" w:styleId="Sinespaciado">
    <w:name w:val="No Spacing"/>
    <w:aliases w:val="No Indent"/>
    <w:link w:val="SinespaciadoCar"/>
    <w:uiPriority w:val="3"/>
    <w:qFormat/>
    <w:rsid w:val="00940CCD"/>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3"/>
    <w:rsid w:val="00940CCD"/>
    <w:rPr>
      <w:kern w:val="0"/>
      <w:sz w:val="24"/>
      <w:lang w:val="es-MX"/>
      <w14:ligatures w14:val="none"/>
    </w:rPr>
  </w:style>
  <w:style w:type="character" w:styleId="Mencinsinresolver">
    <w:name w:val="Unresolved Mention"/>
    <w:basedOn w:val="Fuentedeprrafopredeter"/>
    <w:uiPriority w:val="99"/>
    <w:semiHidden/>
    <w:unhideWhenUsed/>
    <w:rsid w:val="00940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buelvas95@outlook.com" TargetMode="External"/><Relationship Id="rId13" Type="http://schemas.openxmlformats.org/officeDocument/2006/relationships/image" Target="media/image3.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52AC0D-EE45-4324-8453-ABAD7AE57048}"/>
</file>

<file path=customXml/itemProps2.xml><?xml version="1.0" encoding="utf-8"?>
<ds:datastoreItem xmlns:ds="http://schemas.openxmlformats.org/officeDocument/2006/customXml" ds:itemID="{60A56CD1-8585-46EF-81EF-1AF044A851E1}"/>
</file>

<file path=customXml/itemProps3.xml><?xml version="1.0" encoding="utf-8"?>
<ds:datastoreItem xmlns:ds="http://schemas.openxmlformats.org/officeDocument/2006/customXml" ds:itemID="{01685607-FAC6-4EF0-A474-268780A8B53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138</TotalTime>
  <Pages>15</Pages>
  <Words>4568</Words>
  <Characters>25128</Characters>
  <Application>Microsoft Office Word</Application>
  <DocSecurity>0</DocSecurity>
  <Lines>209</Lines>
  <Paragraphs>59</Paragraphs>
  <ScaleCrop>false</ScaleCrop>
  <Company/>
  <LinksUpToDate>false</LinksUpToDate>
  <CharactersWithSpaces>29637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37</cp:revision>
  <dcterms:created xsi:type="dcterms:W3CDTF">2026-05-21T21:39:00Z</dcterms:created>
  <dcterms:modified xsi:type="dcterms:W3CDTF">2026-05-25T14:55:00Z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