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059284" w14:textId="77777777" w:rsidR="000737A4" w:rsidRPr="009437A4" w:rsidRDefault="000737A4" w:rsidP="000737A4">
      <w:pPr>
        <w:spacing w:after="0" w:line="240" w:lineRule="auto"/>
        <w:jc w:val="both"/>
        <w:rPr>
          <w:rFonts w:ascii="Verdana" w:eastAsia="Calibri" w:hAnsi="Verdana" w:cs="Arial"/>
          <w:b/>
          <w:bCs/>
          <w:color w:val="000000"/>
          <w:kern w:val="2"/>
          <w14:ligatures w14:val="standardContextual"/>
        </w:rPr>
      </w:pPr>
      <w:r w:rsidRPr="009437A4">
        <w:rPr>
          <w:rFonts w:ascii="Verdana" w:eastAsia="Calibri" w:hAnsi="Verdana" w:cs="Arial"/>
          <w:b/>
          <w:bCs/>
          <w:color w:val="000000"/>
          <w:kern w:val="2"/>
          <w14:ligatures w14:val="standardContextual"/>
        </w:rPr>
        <w:t>ESTRUCTURAS PLURALES – Consorcios y uniones temporales – Capacidad para contratar – Finalidades</w:t>
      </w:r>
    </w:p>
    <w:p w14:paraId="27D298FD" w14:textId="77777777" w:rsidR="000737A4" w:rsidRPr="00EE4612" w:rsidRDefault="000737A4" w:rsidP="000737A4">
      <w:pPr>
        <w:tabs>
          <w:tab w:val="left" w:pos="426"/>
        </w:tabs>
        <w:spacing w:after="0" w:line="240" w:lineRule="auto"/>
        <w:jc w:val="both"/>
        <w:rPr>
          <w:rFonts w:ascii="Century Gothic" w:hAnsi="Century Gothic" w:cs="Arial"/>
          <w:bCs/>
          <w:color w:val="000000" w:themeColor="text1"/>
          <w:sz w:val="20"/>
          <w:szCs w:val="20"/>
          <w:lang w:val="es-ES_tradnl" w:eastAsia="es-CO"/>
        </w:rPr>
      </w:pPr>
    </w:p>
    <w:p w14:paraId="5543DCE1" w14:textId="77777777" w:rsidR="000737A4" w:rsidRPr="009437A4" w:rsidRDefault="000737A4" w:rsidP="000737A4">
      <w:pPr>
        <w:spacing w:after="0" w:line="240" w:lineRule="auto"/>
        <w:jc w:val="both"/>
        <w:rPr>
          <w:rFonts w:ascii="Verdana" w:eastAsia="Calibri" w:hAnsi="Verdana" w:cs="Arial"/>
          <w:color w:val="000000"/>
          <w:kern w:val="2"/>
          <w:sz w:val="20"/>
          <w:szCs w:val="20"/>
          <w14:ligatures w14:val="standardContextual"/>
        </w:rPr>
      </w:pPr>
      <w:r w:rsidRPr="009437A4">
        <w:rPr>
          <w:rFonts w:ascii="Verdana" w:eastAsia="Calibri" w:hAnsi="Verdana" w:cs="Arial"/>
          <w:color w:val="000000"/>
          <w:kern w:val="2"/>
          <w:sz w:val="20"/>
          <w:szCs w:val="20"/>
          <w14:ligatures w14:val="standardContextual"/>
        </w:rPr>
        <w:t>La Corte Constitucional destaca, de un lado, que las estructuras plurales son el reconocimiento de una realidad negocial en materia de contratación estatal, y del otro,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condición de su ejercicio que sean personas morales lo que, hasta cierto punto, podría considerarse una evolución en la teoría de la personalidad jurídica.</w:t>
      </w:r>
    </w:p>
    <w:p w14:paraId="277D7BB5" w14:textId="77777777" w:rsidR="000737A4" w:rsidRPr="00EE4612" w:rsidRDefault="000737A4" w:rsidP="000737A4">
      <w:pPr>
        <w:spacing w:after="0" w:line="240" w:lineRule="auto"/>
        <w:jc w:val="both"/>
        <w:rPr>
          <w:rFonts w:ascii="Century Gothic" w:hAnsi="Century Gothic" w:cs="Arial"/>
          <w:noProof/>
          <w:color w:val="000000" w:themeColor="text1"/>
          <w:sz w:val="20"/>
          <w:szCs w:val="20"/>
          <w:lang w:val="es-ES_tradnl"/>
        </w:rPr>
      </w:pPr>
    </w:p>
    <w:p w14:paraId="13FF8BAC" w14:textId="77777777" w:rsidR="000737A4" w:rsidRPr="00BE151B" w:rsidRDefault="000737A4" w:rsidP="000737A4">
      <w:pPr>
        <w:spacing w:after="0" w:line="240" w:lineRule="auto"/>
        <w:jc w:val="both"/>
        <w:rPr>
          <w:rFonts w:ascii="Verdana" w:eastAsia="Calibri" w:hAnsi="Verdana" w:cs="Arial"/>
          <w:b/>
          <w:bCs/>
          <w:color w:val="000000"/>
          <w:kern w:val="2"/>
          <w14:ligatures w14:val="standardContextual"/>
        </w:rPr>
      </w:pPr>
      <w:r>
        <w:rPr>
          <w:rFonts w:ascii="Verdana" w:eastAsia="Calibri" w:hAnsi="Verdana" w:cs="Arial"/>
          <w:b/>
          <w:bCs/>
          <w:color w:val="000000"/>
          <w:kern w:val="2"/>
          <w14:ligatures w14:val="standardContextual"/>
        </w:rPr>
        <w:t xml:space="preserve">PROPONENTES PLURALES </w:t>
      </w:r>
      <w:r w:rsidRPr="0078487A">
        <w:rPr>
          <w:rFonts w:ascii="Verdana" w:eastAsia="Calibri" w:hAnsi="Verdana" w:cs="Arial"/>
          <w:b/>
          <w:color w:val="000000"/>
          <w:kern w:val="2"/>
          <w14:ligatures w14:val="standardContextual"/>
        </w:rPr>
        <w:t>–</w:t>
      </w:r>
      <w:r>
        <w:rPr>
          <w:rFonts w:ascii="Verdana" w:eastAsia="Calibri" w:hAnsi="Verdana" w:cs="Arial"/>
          <w:b/>
          <w:color w:val="000000"/>
          <w:kern w:val="2"/>
          <w14:ligatures w14:val="standardContextual"/>
        </w:rPr>
        <w:t xml:space="preserve"> Consorcio </w:t>
      </w:r>
      <w:r w:rsidRPr="0078487A">
        <w:rPr>
          <w:rFonts w:ascii="Verdana" w:eastAsia="Calibri" w:hAnsi="Verdana" w:cs="Arial"/>
          <w:b/>
          <w:color w:val="000000"/>
          <w:kern w:val="2"/>
          <w14:ligatures w14:val="standardContextual"/>
        </w:rPr>
        <w:t>–</w:t>
      </w:r>
      <w:r>
        <w:rPr>
          <w:rFonts w:ascii="Verdana" w:eastAsia="Calibri" w:hAnsi="Verdana" w:cs="Arial"/>
          <w:b/>
          <w:color w:val="000000"/>
          <w:kern w:val="2"/>
          <w14:ligatures w14:val="standardContextual"/>
        </w:rPr>
        <w:t xml:space="preserve"> Definición </w:t>
      </w:r>
      <w:r w:rsidRPr="0078487A">
        <w:rPr>
          <w:rFonts w:ascii="Verdana" w:eastAsia="Calibri" w:hAnsi="Verdana" w:cs="Arial"/>
          <w:b/>
          <w:color w:val="000000"/>
          <w:kern w:val="2"/>
          <w14:ligatures w14:val="standardContextual"/>
        </w:rPr>
        <w:t>–</w:t>
      </w:r>
      <w:r>
        <w:rPr>
          <w:rFonts w:ascii="Verdana" w:eastAsia="Calibri" w:hAnsi="Verdana" w:cs="Arial"/>
          <w:b/>
          <w:color w:val="000000"/>
          <w:kern w:val="2"/>
          <w14:ligatures w14:val="standardContextual"/>
        </w:rPr>
        <w:t xml:space="preserve"> Características </w:t>
      </w:r>
    </w:p>
    <w:p w14:paraId="4D9E12CF" w14:textId="77777777" w:rsidR="000737A4" w:rsidRPr="00BE151B" w:rsidRDefault="000737A4" w:rsidP="000737A4">
      <w:pPr>
        <w:spacing w:after="0" w:line="240" w:lineRule="auto"/>
        <w:jc w:val="both"/>
        <w:rPr>
          <w:rFonts w:ascii="Verdana" w:eastAsia="Calibri" w:hAnsi="Verdana" w:cs="Arial"/>
          <w:b/>
          <w:bCs/>
          <w:color w:val="000000"/>
          <w:kern w:val="2"/>
          <w14:ligatures w14:val="standardContextual"/>
        </w:rPr>
      </w:pPr>
    </w:p>
    <w:p w14:paraId="44447A6C" w14:textId="77777777" w:rsidR="000737A4" w:rsidRPr="00BE151B" w:rsidRDefault="000737A4" w:rsidP="000737A4">
      <w:pPr>
        <w:spacing w:after="0" w:line="240" w:lineRule="auto"/>
        <w:jc w:val="both"/>
        <w:rPr>
          <w:rFonts w:ascii="Verdana" w:eastAsia="Calibri" w:hAnsi="Verdana" w:cs="Arial"/>
          <w:color w:val="000000"/>
          <w:kern w:val="2"/>
          <w:sz w:val="20"/>
          <w:szCs w:val="20"/>
          <w14:ligatures w14:val="standardContextual"/>
        </w:rPr>
      </w:pPr>
      <w:r w:rsidRPr="00BE151B">
        <w:rPr>
          <w:rFonts w:ascii="Verdana" w:eastAsia="Calibri" w:hAnsi="Verdana" w:cs="Arial"/>
          <w:color w:val="000000"/>
          <w:kern w:val="2"/>
          <w:sz w:val="20"/>
          <w:szCs w:val="20"/>
          <w14:ligatures w14:val="standardContextual"/>
        </w:rPr>
        <w:t xml:space="preserve">Las </w:t>
      </w:r>
      <w:r w:rsidRPr="00BE151B">
        <w:rPr>
          <w:rFonts w:ascii="Verdana" w:eastAsia="Calibri" w:hAnsi="Verdana" w:cs="Arial"/>
          <w:i/>
          <w:iCs/>
          <w:color w:val="000000"/>
          <w:kern w:val="2"/>
          <w:sz w:val="20"/>
          <w:szCs w:val="20"/>
          <w14:ligatures w14:val="standardContextual"/>
        </w:rPr>
        <w:t>inhabilidades</w:t>
      </w:r>
      <w:r w:rsidRPr="00BE151B">
        <w:rPr>
          <w:rFonts w:ascii="Verdana" w:eastAsia="Calibri" w:hAnsi="Verdana" w:cs="Arial"/>
          <w:color w:val="000000"/>
          <w:kern w:val="2"/>
          <w:sz w:val="20"/>
          <w:szCs w:val="20"/>
          <w14:ligatures w14:val="standardContextual"/>
        </w:rPr>
        <w:t xml:space="preserve"> son prohibiciones para concurrir a los procedimientos de selección y para contratar con el Estado, que se derivan de:  i) la existencia de comportamientos reprochables o sanciones anteriormente impuestas, </w:t>
      </w:r>
      <w:proofErr w:type="spellStart"/>
      <w:r w:rsidRPr="00BE151B">
        <w:rPr>
          <w:rFonts w:ascii="Verdana" w:eastAsia="Calibri" w:hAnsi="Verdana" w:cs="Arial"/>
          <w:color w:val="000000"/>
          <w:kern w:val="2"/>
          <w:sz w:val="20"/>
          <w:szCs w:val="20"/>
          <w14:ligatures w14:val="standardContextual"/>
        </w:rPr>
        <w:t>ii</w:t>
      </w:r>
      <w:proofErr w:type="spellEnd"/>
      <w:r w:rsidRPr="00BE151B">
        <w:rPr>
          <w:rFonts w:ascii="Verdana" w:eastAsia="Calibri" w:hAnsi="Verdana" w:cs="Arial"/>
          <w:color w:val="000000"/>
          <w:kern w:val="2"/>
          <w:sz w:val="20"/>
          <w:szCs w:val="20"/>
          <w14:ligatures w14:val="standardContextual"/>
        </w:rPr>
        <w:t xml:space="preserve">) vínculos personales relativos al parentesco o al estado civil o </w:t>
      </w:r>
      <w:proofErr w:type="spellStart"/>
      <w:r w:rsidRPr="00BE151B">
        <w:rPr>
          <w:rFonts w:ascii="Verdana" w:eastAsia="Calibri" w:hAnsi="Verdana" w:cs="Arial"/>
          <w:color w:val="000000"/>
          <w:kern w:val="2"/>
          <w:sz w:val="20"/>
          <w:szCs w:val="20"/>
          <w14:ligatures w14:val="standardContextual"/>
        </w:rPr>
        <w:t>iii</w:t>
      </w:r>
      <w:proofErr w:type="spellEnd"/>
      <w:r w:rsidRPr="00BE151B">
        <w:rPr>
          <w:rFonts w:ascii="Verdana" w:eastAsia="Calibri" w:hAnsi="Verdana" w:cs="Arial"/>
          <w:color w:val="000000"/>
          <w:kern w:val="2"/>
          <w:sz w:val="20"/>
          <w:szCs w:val="20"/>
          <w14:ligatures w14:val="standardContextual"/>
        </w:rPr>
        <w:t xml:space="preserve">) una actividad u oficio que se desempeñó en el pasado. De otro lado, las </w:t>
      </w:r>
      <w:r w:rsidRPr="00BE151B">
        <w:rPr>
          <w:rFonts w:ascii="Verdana" w:eastAsia="Calibri" w:hAnsi="Verdana" w:cs="Arial"/>
          <w:i/>
          <w:iCs/>
          <w:color w:val="000000"/>
          <w:kern w:val="2"/>
          <w:sz w:val="20"/>
          <w:szCs w:val="20"/>
          <w14:ligatures w14:val="standardContextual"/>
        </w:rPr>
        <w:t>incompatibilidades</w:t>
      </w:r>
      <w:r w:rsidRPr="00BE151B">
        <w:rPr>
          <w:rFonts w:ascii="Verdana" w:eastAsia="Calibri" w:hAnsi="Verdana" w:cs="Arial"/>
          <w:color w:val="000000"/>
          <w:kern w:val="2"/>
          <w:sz w:val="20"/>
          <w:szCs w:val="20"/>
          <w14:ligatures w14:val="standardContextual"/>
        </w:rPr>
        <w:t xml:space="preserve">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1219584E" w14:textId="77777777" w:rsidR="000737A4" w:rsidRPr="00BE151B" w:rsidRDefault="000737A4" w:rsidP="000737A4">
      <w:pPr>
        <w:spacing w:after="0" w:line="240" w:lineRule="auto"/>
        <w:jc w:val="both"/>
        <w:rPr>
          <w:rFonts w:ascii="Verdana" w:eastAsia="Calibri" w:hAnsi="Verdana" w:cs="Arial"/>
          <w:color w:val="000000"/>
          <w:kern w:val="2"/>
          <w:sz w:val="20"/>
          <w:szCs w:val="20"/>
          <w14:ligatures w14:val="standardContextual"/>
        </w:rPr>
      </w:pPr>
    </w:p>
    <w:p w14:paraId="715D5E5B" w14:textId="77777777" w:rsidR="000737A4" w:rsidRPr="00BE151B" w:rsidRDefault="000737A4" w:rsidP="000737A4">
      <w:pPr>
        <w:spacing w:after="0" w:line="240" w:lineRule="auto"/>
        <w:jc w:val="both"/>
        <w:rPr>
          <w:rFonts w:ascii="Verdana" w:eastAsia="Calibri" w:hAnsi="Verdana" w:cs="Arial"/>
          <w:b/>
          <w:bCs/>
          <w:color w:val="000000"/>
          <w:kern w:val="2"/>
          <w14:ligatures w14:val="standardContextual"/>
        </w:rPr>
      </w:pPr>
      <w:r>
        <w:rPr>
          <w:rFonts w:ascii="Verdana" w:eastAsia="Calibri" w:hAnsi="Verdana" w:cs="Arial"/>
          <w:b/>
          <w:bCs/>
          <w:color w:val="000000"/>
          <w:kern w:val="2"/>
          <w14:ligatures w14:val="standardContextual"/>
        </w:rPr>
        <w:t xml:space="preserve">PROPONENTES PLURALES </w:t>
      </w:r>
      <w:r w:rsidRPr="0078487A">
        <w:rPr>
          <w:rFonts w:ascii="Verdana" w:eastAsia="Calibri" w:hAnsi="Verdana" w:cs="Arial"/>
          <w:b/>
          <w:color w:val="000000"/>
          <w:kern w:val="2"/>
          <w14:ligatures w14:val="standardContextual"/>
        </w:rPr>
        <w:t>–</w:t>
      </w:r>
      <w:r>
        <w:rPr>
          <w:rFonts w:ascii="Verdana" w:eastAsia="Calibri" w:hAnsi="Verdana" w:cs="Arial"/>
          <w:b/>
          <w:color w:val="000000"/>
          <w:kern w:val="2"/>
          <w14:ligatures w14:val="standardContextual"/>
        </w:rPr>
        <w:t xml:space="preserve"> Unión Temporal </w:t>
      </w:r>
      <w:r w:rsidRPr="0078487A">
        <w:rPr>
          <w:rFonts w:ascii="Verdana" w:eastAsia="Calibri" w:hAnsi="Verdana" w:cs="Arial"/>
          <w:b/>
          <w:color w:val="000000"/>
          <w:kern w:val="2"/>
          <w14:ligatures w14:val="standardContextual"/>
        </w:rPr>
        <w:t>–</w:t>
      </w:r>
      <w:r>
        <w:rPr>
          <w:rFonts w:ascii="Verdana" w:eastAsia="Calibri" w:hAnsi="Verdana" w:cs="Arial"/>
          <w:b/>
          <w:color w:val="000000"/>
          <w:kern w:val="2"/>
          <w14:ligatures w14:val="standardContextual"/>
        </w:rPr>
        <w:t xml:space="preserve"> Definición </w:t>
      </w:r>
      <w:r w:rsidRPr="0078487A">
        <w:rPr>
          <w:rFonts w:ascii="Verdana" w:eastAsia="Calibri" w:hAnsi="Verdana" w:cs="Arial"/>
          <w:b/>
          <w:color w:val="000000"/>
          <w:kern w:val="2"/>
          <w14:ligatures w14:val="standardContextual"/>
        </w:rPr>
        <w:t>–</w:t>
      </w:r>
      <w:r>
        <w:rPr>
          <w:rFonts w:ascii="Verdana" w:eastAsia="Calibri" w:hAnsi="Verdana" w:cs="Arial"/>
          <w:b/>
          <w:color w:val="000000"/>
          <w:kern w:val="2"/>
          <w14:ligatures w14:val="standardContextual"/>
        </w:rPr>
        <w:t xml:space="preserve"> Características </w:t>
      </w:r>
    </w:p>
    <w:p w14:paraId="25F9C7D7" w14:textId="77777777" w:rsidR="000737A4" w:rsidRPr="00BE151B" w:rsidRDefault="000737A4" w:rsidP="000737A4">
      <w:pPr>
        <w:spacing w:after="0" w:line="240" w:lineRule="auto"/>
        <w:jc w:val="both"/>
        <w:rPr>
          <w:rFonts w:ascii="Verdana" w:eastAsia="Calibri" w:hAnsi="Verdana" w:cs="Arial"/>
          <w:b/>
          <w:color w:val="000000"/>
          <w:kern w:val="2"/>
          <w14:ligatures w14:val="standardContextual"/>
        </w:rPr>
      </w:pPr>
    </w:p>
    <w:p w14:paraId="7A744377" w14:textId="77777777" w:rsidR="000737A4" w:rsidRDefault="000737A4" w:rsidP="000737A4">
      <w:pPr>
        <w:spacing w:after="0" w:line="240" w:lineRule="auto"/>
        <w:jc w:val="both"/>
        <w:rPr>
          <w:rFonts w:ascii="Verdana" w:eastAsia="Calibri" w:hAnsi="Verdana" w:cs="Arial"/>
          <w:color w:val="000000"/>
          <w:kern w:val="2"/>
          <w:sz w:val="20"/>
          <w:szCs w:val="20"/>
          <w14:ligatures w14:val="standardContextual"/>
        </w:rPr>
      </w:pPr>
      <w:r w:rsidRPr="00E2445B">
        <w:rPr>
          <w:rFonts w:ascii="Verdana" w:eastAsia="Calibri" w:hAnsi="Verdana" w:cs="Arial"/>
          <w:color w:val="000000"/>
          <w:kern w:val="2"/>
          <w:sz w:val="20"/>
          <w:szCs w:val="20"/>
          <w14:ligatures w14:val="standardContextual"/>
        </w:rPr>
        <w:t xml:space="preserve">Los literales a) y f) prohíben a las entidades públicas contratar, para la primera, con i) miembros de la junta o consejo directivo o </w:t>
      </w:r>
      <w:proofErr w:type="spellStart"/>
      <w:r w:rsidRPr="00E2445B">
        <w:rPr>
          <w:rFonts w:ascii="Verdana" w:eastAsia="Calibri" w:hAnsi="Verdana" w:cs="Arial"/>
          <w:color w:val="000000"/>
          <w:kern w:val="2"/>
          <w:sz w:val="20"/>
          <w:szCs w:val="20"/>
          <w14:ligatures w14:val="standardContextual"/>
        </w:rPr>
        <w:t>ii</w:t>
      </w:r>
      <w:proofErr w:type="spellEnd"/>
      <w:r w:rsidRPr="00E2445B">
        <w:rPr>
          <w:rFonts w:ascii="Verdana" w:eastAsia="Calibri" w:hAnsi="Verdana" w:cs="Arial"/>
          <w:color w:val="000000"/>
          <w:kern w:val="2"/>
          <w:sz w:val="20"/>
          <w:szCs w:val="20"/>
          <w14:ligatures w14:val="standardContextual"/>
        </w:rPr>
        <w:t>) servidores públicos, en cualquiera de sus clasificaciones, sean estos miembros de corporaciones públicas, sean empleados y/o trabajadores del Estado y/o de sus entidades descentralizadas territorialmente y/o por servicios, que hubiesen ejercido funciones en los niveles directivo, asesor o ejecutivo, en los que su vinculación hubiere terminado dentro del año inmediatamente anterior en la entidad contratante.</w:t>
      </w:r>
    </w:p>
    <w:p w14:paraId="594D2D8E" w14:textId="77777777" w:rsidR="000737A4" w:rsidRDefault="000737A4" w:rsidP="000737A4">
      <w:pPr>
        <w:spacing w:after="0" w:line="240" w:lineRule="auto"/>
        <w:jc w:val="both"/>
        <w:rPr>
          <w:rFonts w:ascii="Verdana" w:eastAsia="Calibri" w:hAnsi="Verdana" w:cs="Arial"/>
          <w:color w:val="000000"/>
          <w:kern w:val="2"/>
          <w:sz w:val="20"/>
          <w:szCs w:val="20"/>
          <w14:ligatures w14:val="standardContextual"/>
        </w:rPr>
      </w:pPr>
    </w:p>
    <w:p w14:paraId="00D98E36" w14:textId="77777777" w:rsidR="000737A4" w:rsidRDefault="000737A4" w:rsidP="000737A4">
      <w:pPr>
        <w:spacing w:after="0" w:line="240" w:lineRule="auto"/>
        <w:jc w:val="both"/>
        <w:rPr>
          <w:rFonts w:ascii="Verdana" w:eastAsia="Calibri" w:hAnsi="Verdana" w:cs="Arial"/>
          <w:b/>
          <w:color w:val="000000"/>
          <w:kern w:val="2"/>
          <w14:ligatures w14:val="standardContextual"/>
        </w:rPr>
      </w:pPr>
      <w:r>
        <w:rPr>
          <w:rFonts w:ascii="Verdana" w:eastAsia="Calibri" w:hAnsi="Verdana" w:cs="Arial"/>
          <w:b/>
          <w:bCs/>
          <w:color w:val="000000"/>
          <w:kern w:val="2"/>
          <w14:ligatures w14:val="standardContextual"/>
        </w:rPr>
        <w:t xml:space="preserve">PROPONENTES PLURALES </w:t>
      </w:r>
      <w:r w:rsidRPr="0078487A">
        <w:rPr>
          <w:rFonts w:ascii="Verdana" w:eastAsia="Calibri" w:hAnsi="Verdana" w:cs="Arial"/>
          <w:b/>
          <w:color w:val="000000"/>
          <w:kern w:val="2"/>
          <w14:ligatures w14:val="standardContextual"/>
        </w:rPr>
        <w:t>–</w:t>
      </w:r>
      <w:r>
        <w:rPr>
          <w:rFonts w:ascii="Verdana" w:eastAsia="Calibri" w:hAnsi="Verdana" w:cs="Arial"/>
          <w:b/>
          <w:color w:val="000000"/>
          <w:kern w:val="2"/>
          <w14:ligatures w14:val="standardContextual"/>
        </w:rPr>
        <w:t xml:space="preserve"> Conformación Consorcio y/o Unión Temporal por Socios de Sociedad Constituida</w:t>
      </w:r>
    </w:p>
    <w:p w14:paraId="35315721" w14:textId="77777777" w:rsidR="000737A4" w:rsidRPr="00E2445B" w:rsidRDefault="000737A4" w:rsidP="000737A4">
      <w:pPr>
        <w:spacing w:after="0" w:line="240" w:lineRule="auto"/>
        <w:jc w:val="both"/>
        <w:rPr>
          <w:rFonts w:ascii="Verdana" w:eastAsia="Calibri" w:hAnsi="Verdana" w:cs="Arial"/>
          <w:color w:val="000000"/>
          <w:kern w:val="2"/>
          <w:sz w:val="20"/>
          <w:szCs w:val="20"/>
          <w14:ligatures w14:val="standardContextual"/>
        </w:rPr>
      </w:pPr>
    </w:p>
    <w:p w14:paraId="40E85898" w14:textId="77777777" w:rsidR="000737A4" w:rsidRPr="00BE151B" w:rsidRDefault="000737A4" w:rsidP="000737A4">
      <w:pPr>
        <w:spacing w:after="0" w:line="240" w:lineRule="auto"/>
        <w:jc w:val="both"/>
        <w:rPr>
          <w:rFonts w:ascii="Verdana" w:eastAsia="Calibri" w:hAnsi="Verdana" w:cs="Arial"/>
          <w:color w:val="000000"/>
          <w:kern w:val="2"/>
          <w:sz w:val="20"/>
          <w:szCs w:val="20"/>
          <w14:ligatures w14:val="standardContextual"/>
        </w:rPr>
      </w:pPr>
      <w:r w:rsidRPr="00E2445B">
        <w:rPr>
          <w:rFonts w:ascii="Verdana" w:eastAsia="Calibri" w:hAnsi="Verdana" w:cs="Arial"/>
          <w:color w:val="000000"/>
          <w:kern w:val="2"/>
          <w:sz w:val="20"/>
          <w:szCs w:val="20"/>
          <w14:ligatures w14:val="standardContextual"/>
        </w:rPr>
        <w:t xml:space="preserve">Para la segunda, dicha prohibición recae en exservidores públicos que hubiesen ejercido cargos en el nivel directivo en entidades del Estado y las sociedades en las cuales dichos exservidores púbicos hagan parte o estén vinculados a cualquier título, dentro de los (2) dos años siguientes al retiro del ejercicio del cargo público, cuando el contrato que pretenden suscribir (sea el exservidor público persona natural o sea la sociedad en la que estos hagan parte o estén vinculados a la persona jurídica) establezcan por objeto contractual uno que tenga relación directa con el sector al cual prestó sus servicios. Según el inciso segundo del literal f), dicha incompatibilidad opera para las personas que </w:t>
      </w:r>
      <w:r w:rsidRPr="00E2445B">
        <w:rPr>
          <w:rFonts w:ascii="Verdana" w:eastAsia="Calibri" w:hAnsi="Verdana" w:cs="Arial"/>
          <w:color w:val="000000"/>
          <w:kern w:val="2"/>
          <w:sz w:val="20"/>
          <w:szCs w:val="20"/>
          <w14:ligatures w14:val="standardContextual"/>
        </w:rPr>
        <w:lastRenderedPageBreak/>
        <w:t>se encuentren dentro del primer grado de consanguinidad, primero de afinidad, o primero civil del exempleado público.</w:t>
      </w:r>
    </w:p>
    <w:p w14:paraId="2C9B88C3" w14:textId="77777777" w:rsidR="000737A4" w:rsidRPr="00BE151B" w:rsidRDefault="000737A4" w:rsidP="000737A4">
      <w:pPr>
        <w:spacing w:after="0" w:line="240" w:lineRule="auto"/>
        <w:jc w:val="both"/>
        <w:rPr>
          <w:rFonts w:ascii="Verdana" w:eastAsia="Calibri" w:hAnsi="Verdana" w:cs="Arial"/>
          <w:color w:val="000000"/>
          <w:kern w:val="2"/>
          <w:sz w:val="20"/>
          <w:szCs w:val="20"/>
          <w14:ligatures w14:val="standardContextual"/>
        </w:rPr>
      </w:pPr>
    </w:p>
    <w:p w14:paraId="65DA7236" w14:textId="77777777" w:rsidR="000737A4" w:rsidRDefault="000737A4" w:rsidP="000737A4">
      <w:pPr>
        <w:spacing w:after="0" w:line="240" w:lineRule="auto"/>
        <w:rPr>
          <w:rFonts w:ascii="Verdana" w:eastAsia="Times New Roman" w:hAnsi="Verdana" w:cs="Arial"/>
          <w:lang w:eastAsia="es-ES_tradnl"/>
        </w:rPr>
      </w:pPr>
    </w:p>
    <w:p w14:paraId="085C6580" w14:textId="77777777" w:rsidR="000737A4" w:rsidRDefault="000737A4" w:rsidP="000737A4">
      <w:pPr>
        <w:spacing w:after="0" w:line="240" w:lineRule="auto"/>
        <w:rPr>
          <w:rFonts w:ascii="Verdana" w:eastAsia="Times New Roman" w:hAnsi="Verdana" w:cs="Arial"/>
          <w:lang w:eastAsia="es-ES_tradnl"/>
        </w:rPr>
      </w:pPr>
    </w:p>
    <w:p w14:paraId="5BAE97D8" w14:textId="77777777" w:rsidR="000737A4" w:rsidRDefault="000737A4" w:rsidP="000737A4">
      <w:pPr>
        <w:spacing w:after="0" w:line="240" w:lineRule="auto"/>
        <w:rPr>
          <w:rFonts w:ascii="Verdana" w:eastAsia="Times New Roman" w:hAnsi="Verdana" w:cs="Arial"/>
          <w:lang w:eastAsia="es-ES_tradnl"/>
        </w:rPr>
      </w:pPr>
    </w:p>
    <w:p w14:paraId="54042A16" w14:textId="77777777" w:rsidR="000737A4" w:rsidRDefault="000737A4" w:rsidP="000737A4">
      <w:pPr>
        <w:spacing w:after="0" w:line="240" w:lineRule="auto"/>
        <w:rPr>
          <w:rFonts w:ascii="Verdana" w:eastAsia="Times New Roman" w:hAnsi="Verdana" w:cs="Arial"/>
          <w:lang w:eastAsia="es-ES_tradnl"/>
        </w:rPr>
      </w:pPr>
    </w:p>
    <w:p w14:paraId="3ECF680E" w14:textId="77777777" w:rsidR="000737A4" w:rsidRDefault="000737A4" w:rsidP="000737A4">
      <w:pPr>
        <w:spacing w:after="0" w:line="240" w:lineRule="auto"/>
        <w:rPr>
          <w:rFonts w:ascii="Verdana" w:eastAsia="Times New Roman" w:hAnsi="Verdana" w:cs="Arial"/>
          <w:lang w:eastAsia="es-ES_tradnl"/>
        </w:rPr>
      </w:pPr>
    </w:p>
    <w:p w14:paraId="35D7C7AA" w14:textId="77777777" w:rsidR="000737A4" w:rsidRDefault="000737A4" w:rsidP="000737A4">
      <w:pPr>
        <w:spacing w:after="0" w:line="240" w:lineRule="auto"/>
        <w:rPr>
          <w:rFonts w:ascii="Verdana" w:eastAsia="Times New Roman" w:hAnsi="Verdana" w:cs="Arial"/>
          <w:lang w:eastAsia="es-ES_tradnl"/>
        </w:rPr>
      </w:pPr>
    </w:p>
    <w:p w14:paraId="321391C9" w14:textId="77777777" w:rsidR="000737A4" w:rsidRDefault="000737A4" w:rsidP="000737A4">
      <w:pPr>
        <w:spacing w:after="0" w:line="240" w:lineRule="auto"/>
        <w:rPr>
          <w:rFonts w:ascii="Verdana" w:eastAsia="Times New Roman" w:hAnsi="Verdana" w:cs="Arial"/>
          <w:lang w:eastAsia="es-ES_tradnl"/>
        </w:rPr>
      </w:pPr>
    </w:p>
    <w:p w14:paraId="33CC9B5F" w14:textId="77777777" w:rsidR="000737A4" w:rsidRDefault="000737A4" w:rsidP="000737A4">
      <w:pPr>
        <w:spacing w:after="0" w:line="240" w:lineRule="auto"/>
        <w:rPr>
          <w:rFonts w:ascii="Verdana" w:eastAsia="Times New Roman" w:hAnsi="Verdana" w:cs="Arial"/>
          <w:lang w:eastAsia="es-ES_tradnl"/>
        </w:rPr>
      </w:pPr>
    </w:p>
    <w:p w14:paraId="4B714CB3" w14:textId="77777777" w:rsidR="000737A4" w:rsidRDefault="000737A4" w:rsidP="000737A4">
      <w:pPr>
        <w:spacing w:after="0" w:line="240" w:lineRule="auto"/>
        <w:rPr>
          <w:rFonts w:ascii="Verdana" w:eastAsia="Times New Roman" w:hAnsi="Verdana" w:cs="Arial"/>
          <w:lang w:eastAsia="es-ES_tradnl"/>
        </w:rPr>
      </w:pPr>
    </w:p>
    <w:p w14:paraId="549849EA" w14:textId="77777777" w:rsidR="000737A4" w:rsidRDefault="000737A4" w:rsidP="000737A4">
      <w:pPr>
        <w:spacing w:after="0" w:line="240" w:lineRule="auto"/>
        <w:rPr>
          <w:rFonts w:ascii="Verdana" w:eastAsia="Times New Roman" w:hAnsi="Verdana" w:cs="Arial"/>
          <w:lang w:eastAsia="es-ES_tradnl"/>
        </w:rPr>
      </w:pPr>
    </w:p>
    <w:p w14:paraId="71587C82" w14:textId="77777777" w:rsidR="000737A4" w:rsidRDefault="000737A4" w:rsidP="000737A4">
      <w:pPr>
        <w:spacing w:after="0" w:line="240" w:lineRule="auto"/>
        <w:rPr>
          <w:rFonts w:ascii="Verdana" w:eastAsia="Times New Roman" w:hAnsi="Verdana" w:cs="Arial"/>
          <w:lang w:eastAsia="es-ES_tradnl"/>
        </w:rPr>
      </w:pPr>
    </w:p>
    <w:p w14:paraId="6AAD73A5" w14:textId="77777777" w:rsidR="000737A4" w:rsidRDefault="000737A4" w:rsidP="000737A4">
      <w:pPr>
        <w:spacing w:after="0" w:line="240" w:lineRule="auto"/>
        <w:rPr>
          <w:rFonts w:ascii="Verdana" w:eastAsia="Times New Roman" w:hAnsi="Verdana" w:cs="Arial"/>
          <w:lang w:eastAsia="es-ES_tradnl"/>
        </w:rPr>
      </w:pPr>
    </w:p>
    <w:p w14:paraId="1B3A7ADA" w14:textId="77777777" w:rsidR="000737A4" w:rsidRDefault="000737A4" w:rsidP="000737A4">
      <w:pPr>
        <w:spacing w:after="0" w:line="240" w:lineRule="auto"/>
        <w:rPr>
          <w:rFonts w:ascii="Verdana" w:eastAsia="Times New Roman" w:hAnsi="Verdana" w:cs="Arial"/>
          <w:lang w:eastAsia="es-ES_tradnl"/>
        </w:rPr>
      </w:pPr>
    </w:p>
    <w:p w14:paraId="2D87C4FA" w14:textId="77777777" w:rsidR="000737A4" w:rsidRDefault="000737A4" w:rsidP="000737A4">
      <w:pPr>
        <w:spacing w:after="0" w:line="240" w:lineRule="auto"/>
        <w:rPr>
          <w:rFonts w:ascii="Verdana" w:eastAsia="Times New Roman" w:hAnsi="Verdana" w:cs="Arial"/>
          <w:lang w:eastAsia="es-ES_tradnl"/>
        </w:rPr>
      </w:pPr>
    </w:p>
    <w:p w14:paraId="4C9C851C" w14:textId="77777777" w:rsidR="000737A4" w:rsidRDefault="000737A4" w:rsidP="000737A4">
      <w:pPr>
        <w:spacing w:after="0" w:line="240" w:lineRule="auto"/>
        <w:rPr>
          <w:rFonts w:ascii="Verdana" w:eastAsia="Times New Roman" w:hAnsi="Verdana" w:cs="Arial"/>
          <w:lang w:eastAsia="es-ES_tradnl"/>
        </w:rPr>
      </w:pPr>
    </w:p>
    <w:p w14:paraId="2BAB584B" w14:textId="77777777" w:rsidR="000737A4" w:rsidRDefault="000737A4" w:rsidP="000737A4">
      <w:pPr>
        <w:spacing w:after="0" w:line="240" w:lineRule="auto"/>
        <w:rPr>
          <w:rFonts w:ascii="Verdana" w:eastAsia="Times New Roman" w:hAnsi="Verdana" w:cs="Arial"/>
          <w:lang w:eastAsia="es-ES_tradnl"/>
        </w:rPr>
      </w:pPr>
    </w:p>
    <w:p w14:paraId="6766F5E8" w14:textId="77777777" w:rsidR="000737A4" w:rsidRDefault="000737A4" w:rsidP="000737A4">
      <w:pPr>
        <w:spacing w:after="0" w:line="240" w:lineRule="auto"/>
        <w:rPr>
          <w:rFonts w:ascii="Verdana" w:eastAsia="Times New Roman" w:hAnsi="Verdana" w:cs="Arial"/>
          <w:lang w:eastAsia="es-ES_tradnl"/>
        </w:rPr>
      </w:pPr>
    </w:p>
    <w:p w14:paraId="73F4BC1D" w14:textId="77777777" w:rsidR="000737A4" w:rsidRDefault="000737A4" w:rsidP="000737A4">
      <w:pPr>
        <w:spacing w:after="0" w:line="240" w:lineRule="auto"/>
        <w:rPr>
          <w:rFonts w:ascii="Verdana" w:eastAsia="Times New Roman" w:hAnsi="Verdana" w:cs="Arial"/>
          <w:lang w:eastAsia="es-ES_tradnl"/>
        </w:rPr>
      </w:pPr>
    </w:p>
    <w:p w14:paraId="0EE1A7E3" w14:textId="77777777" w:rsidR="000737A4" w:rsidRDefault="000737A4" w:rsidP="000737A4">
      <w:pPr>
        <w:spacing w:after="0" w:line="240" w:lineRule="auto"/>
        <w:rPr>
          <w:rFonts w:ascii="Verdana" w:eastAsia="Times New Roman" w:hAnsi="Verdana" w:cs="Arial"/>
          <w:lang w:eastAsia="es-ES_tradnl"/>
        </w:rPr>
      </w:pPr>
    </w:p>
    <w:p w14:paraId="01F272FB" w14:textId="77777777" w:rsidR="000737A4" w:rsidRDefault="000737A4" w:rsidP="000737A4">
      <w:pPr>
        <w:spacing w:after="0" w:line="240" w:lineRule="auto"/>
        <w:rPr>
          <w:rFonts w:ascii="Verdana" w:eastAsia="Times New Roman" w:hAnsi="Verdana" w:cs="Arial"/>
          <w:lang w:eastAsia="es-ES_tradnl"/>
        </w:rPr>
      </w:pPr>
    </w:p>
    <w:p w14:paraId="4D31AD8C" w14:textId="77777777" w:rsidR="000737A4" w:rsidRDefault="000737A4" w:rsidP="000737A4">
      <w:pPr>
        <w:spacing w:after="0" w:line="240" w:lineRule="auto"/>
        <w:rPr>
          <w:rFonts w:ascii="Verdana" w:eastAsia="Times New Roman" w:hAnsi="Verdana" w:cs="Arial"/>
          <w:lang w:eastAsia="es-ES_tradnl"/>
        </w:rPr>
      </w:pPr>
    </w:p>
    <w:p w14:paraId="05DBADB4" w14:textId="77777777" w:rsidR="000737A4" w:rsidRDefault="000737A4" w:rsidP="000737A4">
      <w:pPr>
        <w:spacing w:after="0" w:line="240" w:lineRule="auto"/>
        <w:rPr>
          <w:rFonts w:ascii="Verdana" w:eastAsia="Times New Roman" w:hAnsi="Verdana" w:cs="Arial"/>
          <w:lang w:eastAsia="es-ES_tradnl"/>
        </w:rPr>
      </w:pPr>
    </w:p>
    <w:p w14:paraId="57A394B3" w14:textId="77777777" w:rsidR="000737A4" w:rsidRDefault="000737A4" w:rsidP="000737A4">
      <w:pPr>
        <w:spacing w:after="0" w:line="240" w:lineRule="auto"/>
        <w:rPr>
          <w:rFonts w:ascii="Verdana" w:eastAsia="Times New Roman" w:hAnsi="Verdana" w:cs="Arial"/>
          <w:lang w:eastAsia="es-ES_tradnl"/>
        </w:rPr>
      </w:pPr>
    </w:p>
    <w:p w14:paraId="398C8DB7" w14:textId="77777777" w:rsidR="000737A4" w:rsidRDefault="000737A4" w:rsidP="000737A4">
      <w:pPr>
        <w:spacing w:after="0" w:line="240" w:lineRule="auto"/>
        <w:rPr>
          <w:rFonts w:ascii="Verdana" w:eastAsia="Times New Roman" w:hAnsi="Verdana" w:cs="Arial"/>
          <w:lang w:eastAsia="es-ES_tradnl"/>
        </w:rPr>
      </w:pPr>
    </w:p>
    <w:p w14:paraId="60257487" w14:textId="77777777" w:rsidR="000737A4" w:rsidRDefault="000737A4" w:rsidP="000737A4">
      <w:pPr>
        <w:spacing w:after="0" w:line="240" w:lineRule="auto"/>
        <w:rPr>
          <w:rFonts w:ascii="Verdana" w:eastAsia="Times New Roman" w:hAnsi="Verdana" w:cs="Arial"/>
          <w:lang w:eastAsia="es-ES_tradnl"/>
        </w:rPr>
      </w:pPr>
    </w:p>
    <w:p w14:paraId="17F45116" w14:textId="77777777" w:rsidR="000737A4" w:rsidRDefault="000737A4" w:rsidP="000737A4">
      <w:pPr>
        <w:spacing w:after="0" w:line="240" w:lineRule="auto"/>
        <w:rPr>
          <w:rFonts w:ascii="Verdana" w:eastAsia="Times New Roman" w:hAnsi="Verdana" w:cs="Arial"/>
          <w:lang w:eastAsia="es-ES_tradnl"/>
        </w:rPr>
      </w:pPr>
    </w:p>
    <w:p w14:paraId="12D77E01" w14:textId="77777777" w:rsidR="000737A4" w:rsidRDefault="000737A4" w:rsidP="000737A4">
      <w:pPr>
        <w:spacing w:after="0" w:line="240" w:lineRule="auto"/>
        <w:rPr>
          <w:rFonts w:ascii="Verdana" w:eastAsia="Times New Roman" w:hAnsi="Verdana" w:cs="Arial"/>
          <w:lang w:eastAsia="es-ES_tradnl"/>
        </w:rPr>
      </w:pPr>
    </w:p>
    <w:p w14:paraId="7009AB00" w14:textId="77777777" w:rsidR="000737A4" w:rsidRDefault="000737A4" w:rsidP="000737A4">
      <w:pPr>
        <w:spacing w:after="0" w:line="240" w:lineRule="auto"/>
        <w:rPr>
          <w:rFonts w:ascii="Verdana" w:eastAsia="Times New Roman" w:hAnsi="Verdana" w:cs="Arial"/>
          <w:lang w:eastAsia="es-ES_tradnl"/>
        </w:rPr>
      </w:pPr>
    </w:p>
    <w:p w14:paraId="3DF21982" w14:textId="77777777" w:rsidR="000737A4" w:rsidRDefault="000737A4" w:rsidP="000737A4">
      <w:pPr>
        <w:spacing w:after="0" w:line="240" w:lineRule="auto"/>
        <w:rPr>
          <w:rFonts w:ascii="Verdana" w:eastAsia="Times New Roman" w:hAnsi="Verdana" w:cs="Arial"/>
          <w:lang w:eastAsia="es-ES_tradnl"/>
        </w:rPr>
      </w:pPr>
    </w:p>
    <w:p w14:paraId="0BC96978" w14:textId="77777777" w:rsidR="000737A4" w:rsidRDefault="000737A4" w:rsidP="000737A4">
      <w:pPr>
        <w:spacing w:after="0" w:line="240" w:lineRule="auto"/>
        <w:rPr>
          <w:rFonts w:ascii="Verdana" w:eastAsia="Times New Roman" w:hAnsi="Verdana" w:cs="Arial"/>
          <w:lang w:eastAsia="es-ES_tradnl"/>
        </w:rPr>
      </w:pPr>
    </w:p>
    <w:p w14:paraId="48DFE0E2" w14:textId="77777777" w:rsidR="000737A4" w:rsidRDefault="000737A4" w:rsidP="000737A4">
      <w:pPr>
        <w:spacing w:after="0" w:line="240" w:lineRule="auto"/>
        <w:rPr>
          <w:rFonts w:ascii="Verdana" w:eastAsia="Times New Roman" w:hAnsi="Verdana" w:cs="Arial"/>
          <w:lang w:eastAsia="es-ES_tradnl"/>
        </w:rPr>
      </w:pPr>
    </w:p>
    <w:p w14:paraId="4FC31218" w14:textId="77777777" w:rsidR="000737A4" w:rsidRDefault="000737A4" w:rsidP="000737A4">
      <w:pPr>
        <w:spacing w:after="0" w:line="240" w:lineRule="auto"/>
        <w:rPr>
          <w:rFonts w:ascii="Verdana" w:eastAsia="Times New Roman" w:hAnsi="Verdana" w:cs="Arial"/>
          <w:lang w:eastAsia="es-ES_tradnl"/>
        </w:rPr>
      </w:pPr>
    </w:p>
    <w:p w14:paraId="099A1450" w14:textId="77777777" w:rsidR="000737A4" w:rsidRDefault="000737A4" w:rsidP="000737A4">
      <w:pPr>
        <w:spacing w:after="0" w:line="240" w:lineRule="auto"/>
        <w:rPr>
          <w:rFonts w:ascii="Verdana" w:eastAsia="Times New Roman" w:hAnsi="Verdana" w:cs="Arial"/>
          <w:lang w:eastAsia="es-ES_tradnl"/>
        </w:rPr>
      </w:pPr>
    </w:p>
    <w:p w14:paraId="770A029F" w14:textId="77777777" w:rsidR="000737A4" w:rsidRDefault="000737A4" w:rsidP="000737A4">
      <w:pPr>
        <w:spacing w:after="0" w:line="240" w:lineRule="auto"/>
        <w:rPr>
          <w:rFonts w:ascii="Verdana" w:eastAsia="Times New Roman" w:hAnsi="Verdana" w:cs="Arial"/>
          <w:lang w:eastAsia="es-ES_tradnl"/>
        </w:rPr>
      </w:pPr>
    </w:p>
    <w:p w14:paraId="56138B7E" w14:textId="77777777" w:rsidR="000737A4" w:rsidRDefault="000737A4" w:rsidP="000737A4">
      <w:pPr>
        <w:spacing w:after="0" w:line="240" w:lineRule="auto"/>
        <w:rPr>
          <w:rFonts w:ascii="Verdana" w:eastAsia="Times New Roman" w:hAnsi="Verdana" w:cs="Arial"/>
          <w:lang w:eastAsia="es-ES_tradnl"/>
        </w:rPr>
      </w:pPr>
    </w:p>
    <w:p w14:paraId="46DB32D2" w14:textId="77777777" w:rsidR="000737A4" w:rsidRDefault="000737A4" w:rsidP="000737A4">
      <w:pPr>
        <w:spacing w:after="0" w:line="240" w:lineRule="auto"/>
        <w:rPr>
          <w:rFonts w:ascii="Verdana" w:eastAsia="Times New Roman" w:hAnsi="Verdana" w:cs="Arial"/>
          <w:lang w:eastAsia="es-ES_tradnl"/>
        </w:rPr>
      </w:pPr>
    </w:p>
    <w:p w14:paraId="62397828" w14:textId="77777777" w:rsidR="000737A4" w:rsidRDefault="000737A4" w:rsidP="000737A4">
      <w:pPr>
        <w:spacing w:after="0" w:line="240" w:lineRule="auto"/>
        <w:rPr>
          <w:rFonts w:ascii="Verdana" w:eastAsia="Times New Roman" w:hAnsi="Verdana" w:cs="Arial"/>
          <w:lang w:eastAsia="es-ES_tradnl"/>
        </w:rPr>
      </w:pPr>
    </w:p>
    <w:p w14:paraId="51C37683" w14:textId="77777777" w:rsidR="000737A4" w:rsidRDefault="000737A4" w:rsidP="000737A4">
      <w:pPr>
        <w:spacing w:after="0" w:line="240" w:lineRule="auto"/>
        <w:rPr>
          <w:rFonts w:ascii="Verdana" w:eastAsia="Times New Roman" w:hAnsi="Verdana" w:cs="Arial"/>
          <w:lang w:eastAsia="es-ES_tradnl"/>
        </w:rPr>
      </w:pPr>
    </w:p>
    <w:p w14:paraId="52A67394" w14:textId="77777777" w:rsidR="000737A4" w:rsidRDefault="000737A4" w:rsidP="000737A4">
      <w:pPr>
        <w:spacing w:after="0" w:line="240" w:lineRule="auto"/>
        <w:rPr>
          <w:rFonts w:ascii="Verdana" w:eastAsia="Times New Roman" w:hAnsi="Verdana" w:cs="Arial"/>
          <w:lang w:eastAsia="es-ES_tradnl"/>
        </w:rPr>
      </w:pPr>
    </w:p>
    <w:p w14:paraId="56ACD57F" w14:textId="77777777" w:rsidR="000737A4" w:rsidRDefault="000737A4" w:rsidP="000737A4">
      <w:pPr>
        <w:spacing w:after="0" w:line="240" w:lineRule="auto"/>
        <w:rPr>
          <w:rFonts w:ascii="Verdana" w:eastAsia="Times New Roman" w:hAnsi="Verdana" w:cs="Arial"/>
          <w:lang w:eastAsia="es-ES_tradnl"/>
        </w:rPr>
      </w:pPr>
    </w:p>
    <w:p w14:paraId="3F875615" w14:textId="77777777" w:rsidR="000737A4" w:rsidRDefault="000737A4" w:rsidP="000737A4">
      <w:pPr>
        <w:spacing w:after="0" w:line="240" w:lineRule="auto"/>
        <w:rPr>
          <w:rFonts w:ascii="Verdana" w:eastAsia="Times New Roman" w:hAnsi="Verdana" w:cs="Arial"/>
          <w:lang w:eastAsia="es-ES_tradnl"/>
        </w:rPr>
      </w:pPr>
    </w:p>
    <w:p w14:paraId="45FE4184" w14:textId="77777777" w:rsidR="000737A4" w:rsidRPr="005B7C42" w:rsidRDefault="000737A4" w:rsidP="000737A4">
      <w:pPr>
        <w:spacing w:after="0" w:line="240" w:lineRule="auto"/>
        <w:rPr>
          <w:rFonts w:ascii="Verdana" w:eastAsia="Times New Roman" w:hAnsi="Verdana" w:cs="Arial"/>
          <w:lang w:eastAsia="es-ES_tradnl"/>
        </w:rPr>
      </w:pPr>
      <w:r w:rsidRPr="005B7C42">
        <w:rPr>
          <w:rFonts w:ascii="Verdana" w:eastAsia="Times New Roman" w:hAnsi="Verdana" w:cs="Arial"/>
          <w:lang w:eastAsia="es-ES_tradnl"/>
        </w:rPr>
        <w:lastRenderedPageBreak/>
        <w:t>Bogotá D.C., [Día] de [</w:t>
      </w:r>
      <w:proofErr w:type="spellStart"/>
      <w:r w:rsidRPr="005B7C42">
        <w:rPr>
          <w:rFonts w:ascii="Verdana" w:eastAsia="Times New Roman" w:hAnsi="Verdana" w:cs="Arial"/>
          <w:lang w:eastAsia="es-ES_tradnl"/>
        </w:rPr>
        <w:t>Mes.NombreCapitalizado</w:t>
      </w:r>
      <w:proofErr w:type="spellEnd"/>
      <w:r w:rsidRPr="005B7C42">
        <w:rPr>
          <w:rFonts w:ascii="Verdana" w:eastAsia="Times New Roman" w:hAnsi="Verdana" w:cs="Arial"/>
          <w:lang w:eastAsia="es-ES_tradnl"/>
        </w:rPr>
        <w:t>] de [Año] </w:t>
      </w:r>
    </w:p>
    <w:p w14:paraId="46242F48" w14:textId="77777777" w:rsidR="000737A4" w:rsidRPr="005B7C42" w:rsidRDefault="000737A4" w:rsidP="000737A4">
      <w:pPr>
        <w:spacing w:after="0" w:line="240" w:lineRule="auto"/>
        <w:rPr>
          <w:rFonts w:ascii="Verdana" w:eastAsia="Times New Roman" w:hAnsi="Verdana" w:cs="Arial"/>
          <w:lang w:eastAsia="es-ES_tradnl"/>
        </w:rPr>
      </w:pPr>
    </w:p>
    <w:p w14:paraId="7536BE2F" w14:textId="2D44E427" w:rsidR="000737A4" w:rsidRPr="005B7C42" w:rsidRDefault="009F4999" w:rsidP="000737A4">
      <w:pPr>
        <w:spacing w:after="0" w:line="240" w:lineRule="auto"/>
        <w:jc w:val="right"/>
        <w:rPr>
          <w:rFonts w:ascii="Verdana" w:eastAsia="Times New Roman" w:hAnsi="Verdana" w:cs="Arial"/>
          <w:lang w:eastAsia="es-ES_tradnl"/>
        </w:rPr>
      </w:pPr>
      <w:r>
        <w:rPr>
          <w:noProof/>
          <w14:ligatures w14:val="standardContextual"/>
        </w:rPr>
        <w:drawing>
          <wp:inline distT="0" distB="0" distL="0" distR="0" wp14:anchorId="46F17E4A" wp14:editId="2A8D9BA5">
            <wp:extent cx="3326226" cy="958291"/>
            <wp:effectExtent l="0" t="0" r="7620" b="0"/>
            <wp:docPr id="1760318110"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318110" name="Imagen 1" descr="Interfaz de usuario gráfica, Aplicación&#10;&#10;Descripción generada automáticamente"/>
                    <pic:cNvPicPr/>
                  </pic:nvPicPr>
                  <pic:blipFill rotWithShape="1">
                    <a:blip r:embed="rId7"/>
                    <a:srcRect l="10952" t="31730" r="54639" b="34765"/>
                    <a:stretch/>
                  </pic:blipFill>
                  <pic:spPr bwMode="auto">
                    <a:xfrm>
                      <a:off x="0" y="0"/>
                      <a:ext cx="3341930" cy="962815"/>
                    </a:xfrm>
                    <a:prstGeom prst="rect">
                      <a:avLst/>
                    </a:prstGeom>
                    <a:ln>
                      <a:noFill/>
                    </a:ln>
                    <a:extLst>
                      <a:ext uri="{53640926-AAD7-44D8-BBD7-CCE9431645EC}">
                        <a14:shadowObscured xmlns:a14="http://schemas.microsoft.com/office/drawing/2010/main"/>
                      </a:ext>
                    </a:extLst>
                  </pic:spPr>
                </pic:pic>
              </a:graphicData>
            </a:graphic>
          </wp:inline>
        </w:drawing>
      </w:r>
    </w:p>
    <w:p w14:paraId="502B19E5" w14:textId="77777777" w:rsidR="000737A4" w:rsidRPr="005B7C42" w:rsidRDefault="000737A4" w:rsidP="000737A4">
      <w:pPr>
        <w:spacing w:after="0" w:line="240" w:lineRule="auto"/>
        <w:jc w:val="right"/>
        <w:rPr>
          <w:rFonts w:ascii="Verdana" w:eastAsia="Times New Roman" w:hAnsi="Verdana" w:cs="Arial"/>
          <w:lang w:eastAsia="es-ES_tradnl"/>
        </w:rPr>
      </w:pPr>
    </w:p>
    <w:p w14:paraId="208D33BF" w14:textId="77777777" w:rsidR="000737A4" w:rsidRDefault="000737A4" w:rsidP="000737A4">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r>
        <w:rPr>
          <w:rFonts w:ascii="Verdana" w:eastAsia="Calibri" w:hAnsi="Verdana" w:cs="Arial"/>
          <w:lang w:eastAsia="es-ES_tradnl"/>
        </w:rPr>
        <w:t>(a)</w:t>
      </w:r>
    </w:p>
    <w:p w14:paraId="6406D9C9" w14:textId="77777777" w:rsidR="000737A4" w:rsidRDefault="000737A4" w:rsidP="000737A4">
      <w:pPr>
        <w:spacing w:after="0" w:line="240" w:lineRule="auto"/>
        <w:jc w:val="both"/>
        <w:rPr>
          <w:rFonts w:ascii="Verdana" w:eastAsia="Calibri" w:hAnsi="Verdana" w:cs="Arial"/>
          <w:lang w:eastAsia="es-ES_tradnl"/>
        </w:rPr>
      </w:pPr>
      <w:r>
        <w:rPr>
          <w:rFonts w:ascii="Verdana" w:eastAsia="Calibri" w:hAnsi="Verdana" w:cs="Arial"/>
          <w:lang w:eastAsia="es-ES_tradnl"/>
        </w:rPr>
        <w:t>Ciudadano(a) Anónimo(a)</w:t>
      </w:r>
    </w:p>
    <w:p w14:paraId="75DDE515" w14:textId="77777777" w:rsidR="000737A4" w:rsidRPr="00D47B16" w:rsidRDefault="000737A4" w:rsidP="000737A4">
      <w:pPr>
        <w:spacing w:after="0" w:line="240" w:lineRule="auto"/>
        <w:jc w:val="both"/>
        <w:rPr>
          <w:rFonts w:ascii="Verdana" w:eastAsia="Calibri" w:hAnsi="Verdana" w:cs="Arial"/>
          <w:lang w:eastAsia="es-ES_tradnl"/>
        </w:rPr>
      </w:pPr>
      <w:hyperlink r:id="rId8" w:history="1">
        <w:r w:rsidRPr="001F44D5">
          <w:rPr>
            <w:rStyle w:val="Hipervnculo"/>
            <w:rFonts w:ascii="Verdana" w:hAnsi="Verdana"/>
          </w:rPr>
          <w:t>riveroshincapie427@gmail.com</w:t>
        </w:r>
      </w:hyperlink>
      <w:r w:rsidRPr="00D47B16">
        <w:rPr>
          <w:rFonts w:ascii="Verdana" w:hAnsi="Verdana"/>
        </w:rPr>
        <w:t xml:space="preserve">  </w:t>
      </w:r>
      <w:r w:rsidRPr="00D47B16">
        <w:rPr>
          <w:rFonts w:ascii="Verdana" w:eastAsia="Calibri" w:hAnsi="Verdana" w:cs="Arial"/>
          <w:lang w:eastAsia="es-ES_tradnl"/>
        </w:rPr>
        <w:t xml:space="preserve"> </w:t>
      </w:r>
      <w:hyperlink r:id="rId9" w:history="1"/>
      <w:r w:rsidRPr="00D47B16">
        <w:rPr>
          <w:rFonts w:ascii="Verdana" w:eastAsia="Calibri" w:hAnsi="Verdana" w:cs="Arial"/>
          <w:lang w:eastAsia="es-ES_tradnl"/>
        </w:rPr>
        <w:t xml:space="preserve"> </w:t>
      </w:r>
    </w:p>
    <w:p w14:paraId="5CAA5A80" w14:textId="77777777" w:rsidR="000737A4" w:rsidRPr="005B7C42" w:rsidRDefault="000737A4" w:rsidP="000737A4">
      <w:pPr>
        <w:spacing w:after="0" w:line="240" w:lineRule="auto"/>
        <w:rPr>
          <w:rFonts w:ascii="Verdana" w:eastAsia="Calibri" w:hAnsi="Verdana" w:cs="Arial"/>
          <w:lang w:eastAsia="es-ES_tradnl"/>
        </w:rPr>
      </w:pPr>
      <w:r>
        <w:rPr>
          <w:rFonts w:ascii="Verdana" w:eastAsia="Calibri" w:hAnsi="Verdana" w:cs="Arial"/>
          <w:lang w:eastAsia="es-ES_tradnl"/>
        </w:rPr>
        <w:t>Bogotá D.C.</w:t>
      </w:r>
    </w:p>
    <w:p w14:paraId="0E5ED4B8" w14:textId="77777777" w:rsidR="000737A4" w:rsidRPr="005B7C42" w:rsidRDefault="000737A4" w:rsidP="000737A4">
      <w:pPr>
        <w:spacing w:after="0" w:line="240" w:lineRule="auto"/>
        <w:rPr>
          <w:rFonts w:ascii="Verdana" w:eastAsia="Calibri" w:hAnsi="Verdana" w:cs="Arial"/>
          <w:lang w:eastAsia="es-ES_tradnl"/>
        </w:rPr>
      </w:pPr>
    </w:p>
    <w:p w14:paraId="67133FC1" w14:textId="77777777" w:rsidR="000737A4" w:rsidRPr="005B7C42" w:rsidRDefault="000737A4" w:rsidP="000737A4">
      <w:pPr>
        <w:spacing w:after="0" w:line="240" w:lineRule="auto"/>
        <w:ind w:left="2694"/>
        <w:rPr>
          <w:rFonts w:ascii="Verdana" w:eastAsia="Calibri" w:hAnsi="Verdana" w:cs="Arial"/>
          <w:b/>
          <w:bCs/>
          <w:lang w:eastAsia="es-ES_tradnl"/>
        </w:rPr>
      </w:pPr>
      <w:r w:rsidRPr="005B7C42">
        <w:rPr>
          <w:rFonts w:ascii="Verdana" w:eastAsia="Calibri" w:hAnsi="Verdana" w:cs="Arial"/>
          <w:b/>
          <w:bCs/>
          <w:lang w:eastAsia="es-ES_tradnl"/>
        </w:rPr>
        <w:t>Concepto C-</w:t>
      </w:r>
      <w:r>
        <w:rPr>
          <w:rFonts w:ascii="Verdana" w:eastAsia="Calibri" w:hAnsi="Verdana" w:cs="Arial"/>
          <w:b/>
          <w:bCs/>
          <w:lang w:eastAsia="es-ES_tradnl"/>
        </w:rPr>
        <w:t>820</w:t>
      </w:r>
      <w:r w:rsidRPr="005B7C42">
        <w:rPr>
          <w:rFonts w:ascii="Verdana" w:eastAsia="Calibri" w:hAnsi="Verdana" w:cs="Arial"/>
          <w:b/>
          <w:bCs/>
          <w:lang w:eastAsia="es-ES_tradnl"/>
        </w:rPr>
        <w:t xml:space="preserve"> de 2024</w:t>
      </w:r>
    </w:p>
    <w:p w14:paraId="6881AFB2" w14:textId="77777777" w:rsidR="000737A4" w:rsidRPr="005B7C42" w:rsidRDefault="000737A4" w:rsidP="000737A4">
      <w:pPr>
        <w:spacing w:after="0" w:line="240" w:lineRule="auto"/>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0737A4" w:rsidRPr="005B7C42" w14:paraId="06A45A9E" w14:textId="77777777" w:rsidTr="00FE241B">
        <w:trPr>
          <w:trHeight w:val="1105"/>
          <w:jc w:val="right"/>
        </w:trPr>
        <w:tc>
          <w:tcPr>
            <w:tcW w:w="2688" w:type="dxa"/>
          </w:tcPr>
          <w:p w14:paraId="523E1EAC" w14:textId="77777777" w:rsidR="000737A4" w:rsidRPr="005B7C42" w:rsidRDefault="000737A4" w:rsidP="00FE241B">
            <w:pPr>
              <w:jc w:val="center"/>
              <w:rPr>
                <w:rFonts w:ascii="Verdana" w:eastAsia="Calibri" w:hAnsi="Verdana" w:cs="Arial"/>
                <w:lang w:eastAsia="es-ES_tradnl"/>
              </w:rPr>
            </w:pPr>
            <w:r w:rsidRPr="005B7C42">
              <w:rPr>
                <w:rFonts w:ascii="Verdana" w:eastAsia="Calibri" w:hAnsi="Verdana" w:cs="Arial"/>
                <w:b/>
                <w:lang w:eastAsia="es-ES_tradnl"/>
              </w:rPr>
              <w:t>Temas:</w:t>
            </w:r>
          </w:p>
        </w:tc>
        <w:tc>
          <w:tcPr>
            <w:tcW w:w="6100" w:type="dxa"/>
          </w:tcPr>
          <w:p w14:paraId="342B929D" w14:textId="77777777" w:rsidR="000737A4" w:rsidRPr="00900D47" w:rsidRDefault="000737A4" w:rsidP="00FE241B">
            <w:pPr>
              <w:jc w:val="both"/>
              <w:rPr>
                <w:rFonts w:ascii="Verdana" w:eastAsia="Times New Roman" w:hAnsi="Verdana" w:cs="Arial"/>
                <w:highlight w:val="yellow"/>
                <w:lang w:eastAsia="es-ES_tradnl"/>
              </w:rPr>
            </w:pPr>
            <w:r w:rsidRPr="00303CB8">
              <w:rPr>
                <w:rFonts w:ascii="Verdana" w:eastAsia="Calibri" w:hAnsi="Verdana" w:cs="Arial"/>
                <w:color w:val="000000"/>
                <w:kern w:val="2"/>
                <w14:ligatures w14:val="standardContextual"/>
              </w:rPr>
              <w:t>ESTRUCTURAS PLURALES – Consorcios y uniones temporales – Capacidad para contratar – Finalidades / PROPONENTES PLURALES – Consorcio – Definición – Características / PROPONENTES PLURALES – Unión Temporal – Definición – Características / PROPONENTES PLURALES – Conformación Consorcio y/o Unión Temporal por Socios de Sociedad Constituida</w:t>
            </w:r>
          </w:p>
        </w:tc>
      </w:tr>
      <w:tr w:rsidR="000737A4" w:rsidRPr="005B7C42" w14:paraId="35D255FA" w14:textId="77777777" w:rsidTr="00FE241B">
        <w:trPr>
          <w:jc w:val="right"/>
        </w:trPr>
        <w:tc>
          <w:tcPr>
            <w:tcW w:w="2688" w:type="dxa"/>
          </w:tcPr>
          <w:p w14:paraId="6A35211C" w14:textId="77777777" w:rsidR="000737A4" w:rsidRPr="005B7C42" w:rsidRDefault="000737A4" w:rsidP="00FE241B">
            <w:pPr>
              <w:jc w:val="center"/>
              <w:rPr>
                <w:rFonts w:ascii="Verdana" w:eastAsia="Calibri" w:hAnsi="Verdana" w:cs="Arial"/>
                <w:b/>
                <w:lang w:eastAsia="es-ES_tradnl"/>
              </w:rPr>
            </w:pPr>
            <w:r w:rsidRPr="005B7C42">
              <w:rPr>
                <w:rFonts w:ascii="Verdana" w:eastAsia="Calibri" w:hAnsi="Verdana" w:cs="Arial"/>
                <w:b/>
                <w:lang w:eastAsia="es-ES_tradnl"/>
              </w:rPr>
              <w:t>Radicación:</w:t>
            </w:r>
          </w:p>
        </w:tc>
        <w:tc>
          <w:tcPr>
            <w:tcW w:w="6100" w:type="dxa"/>
          </w:tcPr>
          <w:p w14:paraId="1344147A" w14:textId="77777777" w:rsidR="000737A4" w:rsidRPr="005B7C42" w:rsidRDefault="000737A4" w:rsidP="00FE241B">
            <w:pPr>
              <w:jc w:val="both"/>
              <w:rPr>
                <w:rFonts w:ascii="Verdana" w:eastAsia="Calibri" w:hAnsi="Verdana" w:cs="Arial"/>
                <w:lang w:eastAsia="es-ES_tradnl"/>
              </w:rPr>
            </w:pPr>
            <w:r w:rsidRPr="005B7C42">
              <w:rPr>
                <w:rFonts w:ascii="Verdana" w:eastAsia="Calibri" w:hAnsi="Verdana" w:cs="Arial"/>
                <w:lang w:eastAsia="es-ES_tradnl"/>
              </w:rPr>
              <w:t xml:space="preserve">Respuesta a consulta radicado No. </w:t>
            </w:r>
            <w:r w:rsidRPr="00F1596C">
              <w:rPr>
                <w:rFonts w:ascii="Verdana" w:eastAsia="Times New Roman" w:hAnsi="Verdana" w:cs="Arial"/>
                <w:lang w:eastAsia="es-ES_tradnl"/>
              </w:rPr>
              <w:t>P20241105011142</w:t>
            </w:r>
          </w:p>
        </w:tc>
      </w:tr>
    </w:tbl>
    <w:p w14:paraId="61392080" w14:textId="77777777" w:rsidR="000737A4" w:rsidRPr="005B7C42" w:rsidRDefault="000737A4" w:rsidP="000737A4">
      <w:pPr>
        <w:spacing w:after="0" w:line="240" w:lineRule="auto"/>
        <w:jc w:val="both"/>
        <w:rPr>
          <w:rFonts w:ascii="Verdana" w:eastAsia="Calibri" w:hAnsi="Verdana" w:cs="Arial"/>
          <w:lang w:eastAsia="es-ES_tradnl"/>
        </w:rPr>
      </w:pPr>
    </w:p>
    <w:p w14:paraId="67A0AFAE" w14:textId="77777777" w:rsidR="000737A4" w:rsidRPr="005B7C42" w:rsidRDefault="000737A4" w:rsidP="000737A4">
      <w:pPr>
        <w:spacing w:after="0" w:line="240" w:lineRule="auto"/>
        <w:jc w:val="both"/>
        <w:rPr>
          <w:rFonts w:ascii="Verdana" w:eastAsia="Calibri" w:hAnsi="Verdana" w:cs="Arial"/>
          <w:lang w:eastAsia="es-ES_tradnl"/>
        </w:rPr>
      </w:pPr>
    </w:p>
    <w:p w14:paraId="1A80969B" w14:textId="77777777" w:rsidR="000737A4" w:rsidRPr="005B7C42" w:rsidRDefault="000737A4" w:rsidP="000737A4">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Estimad</w:t>
      </w:r>
      <w:r>
        <w:rPr>
          <w:rFonts w:ascii="Verdana" w:eastAsia="Calibri" w:hAnsi="Verdana" w:cs="Arial"/>
          <w:lang w:eastAsia="es-ES_tradnl"/>
        </w:rPr>
        <w:t>o(a)</w:t>
      </w:r>
      <w:r w:rsidRPr="005B7C42">
        <w:rPr>
          <w:rFonts w:ascii="Verdana" w:eastAsia="Calibri" w:hAnsi="Verdana" w:cs="Arial"/>
          <w:lang w:eastAsia="es-ES_tradnl"/>
        </w:rPr>
        <w:t xml:space="preserve"> </w:t>
      </w:r>
      <w:r>
        <w:rPr>
          <w:rFonts w:ascii="Verdana" w:eastAsia="Calibri" w:hAnsi="Verdana" w:cs="Arial"/>
          <w:lang w:eastAsia="es-ES_tradnl"/>
        </w:rPr>
        <w:t>ciudadano(a)</w:t>
      </w:r>
      <w:r w:rsidRPr="005B7C42">
        <w:rPr>
          <w:rFonts w:ascii="Verdana" w:eastAsia="Calibri" w:hAnsi="Verdana" w:cs="Arial"/>
          <w:bCs/>
          <w:lang w:eastAsia="es-ES_tradnl"/>
        </w:rPr>
        <w:t>,</w:t>
      </w:r>
    </w:p>
    <w:p w14:paraId="521E7D77" w14:textId="77777777" w:rsidR="000737A4" w:rsidRPr="005B7C42" w:rsidRDefault="000737A4" w:rsidP="000737A4">
      <w:pPr>
        <w:spacing w:after="0" w:line="276" w:lineRule="auto"/>
        <w:contextualSpacing/>
        <w:jc w:val="both"/>
        <w:rPr>
          <w:rFonts w:ascii="Verdana" w:eastAsia="Calibri" w:hAnsi="Verdana" w:cs="Arial"/>
          <w:lang w:eastAsia="es-ES_tradnl"/>
        </w:rPr>
      </w:pPr>
    </w:p>
    <w:p w14:paraId="76C0312B" w14:textId="77777777" w:rsidR="000737A4" w:rsidRPr="005B7C42" w:rsidRDefault="000737A4" w:rsidP="000737A4">
      <w:pPr>
        <w:spacing w:line="276" w:lineRule="auto"/>
        <w:jc w:val="both"/>
        <w:rPr>
          <w:rFonts w:ascii="Verdana" w:eastAsia="Calibri" w:hAnsi="Verdana" w:cs="Arial"/>
          <w:lang w:eastAsia="es-ES_tradnl"/>
        </w:rPr>
      </w:pPr>
      <w:r w:rsidRPr="005B7C42">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eastAsia="es-ES_tradnl"/>
        </w:rPr>
        <w:t>5</w:t>
      </w:r>
      <w:r w:rsidRPr="005B7C42">
        <w:rPr>
          <w:rFonts w:ascii="Verdana" w:eastAsia="Calibri" w:hAnsi="Verdana" w:cs="Arial"/>
          <w:lang w:eastAsia="es-ES_tradnl"/>
        </w:rPr>
        <w:t xml:space="preserve"> de </w:t>
      </w:r>
      <w:r>
        <w:rPr>
          <w:rFonts w:ascii="Verdana" w:eastAsia="Calibri" w:hAnsi="Verdana" w:cs="Arial"/>
          <w:lang w:eastAsia="es-ES_tradnl"/>
        </w:rPr>
        <w:t>noviembre</w:t>
      </w:r>
      <w:r w:rsidRPr="005B7C42">
        <w:rPr>
          <w:rFonts w:ascii="Verdana" w:eastAsia="Calibri" w:hAnsi="Verdana" w:cs="Arial"/>
          <w:lang w:eastAsia="es-ES_tradnl"/>
        </w:rPr>
        <w:t xml:space="preserve"> de 2024, en la cual consulta lo siguiente: </w:t>
      </w:r>
    </w:p>
    <w:p w14:paraId="462B30E3" w14:textId="77777777" w:rsidR="000737A4" w:rsidRPr="005B7C42" w:rsidRDefault="000737A4" w:rsidP="000737A4">
      <w:pPr>
        <w:spacing w:after="0" w:line="276" w:lineRule="auto"/>
        <w:jc w:val="both"/>
        <w:rPr>
          <w:rFonts w:ascii="Verdana" w:eastAsia="Calibri" w:hAnsi="Verdana" w:cs="Arial"/>
          <w:lang w:eastAsia="es-ES_tradnl"/>
        </w:rPr>
      </w:pPr>
    </w:p>
    <w:p w14:paraId="01FF4E75" w14:textId="77777777" w:rsidR="000737A4" w:rsidRPr="005B7C42" w:rsidRDefault="000737A4" w:rsidP="000737A4">
      <w:pPr>
        <w:spacing w:after="120" w:line="240" w:lineRule="auto"/>
        <w:ind w:left="709" w:right="709"/>
        <w:jc w:val="both"/>
        <w:rPr>
          <w:rFonts w:ascii="Verdana" w:eastAsia="Times New Roman" w:hAnsi="Verdana" w:cs="Arial"/>
          <w:i/>
          <w:sz w:val="20"/>
          <w:szCs w:val="20"/>
          <w:lang w:eastAsia="es-ES_tradnl"/>
        </w:rPr>
      </w:pPr>
      <w:r w:rsidRPr="005B7C42">
        <w:rPr>
          <w:rFonts w:ascii="Verdana" w:eastAsia="Times New Roman" w:hAnsi="Verdana" w:cs="Arial"/>
          <w:iCs/>
          <w:sz w:val="20"/>
          <w:szCs w:val="20"/>
          <w:lang w:eastAsia="es-ES_tradnl"/>
        </w:rPr>
        <w:t>“</w:t>
      </w:r>
      <w:r w:rsidRPr="003574ED">
        <w:rPr>
          <w:rFonts w:ascii="Verdana" w:eastAsia="Times New Roman" w:hAnsi="Verdana" w:cs="Arial"/>
          <w:iCs/>
          <w:sz w:val="20"/>
          <w:szCs w:val="20"/>
          <w:lang w:eastAsia="es-ES_tradnl"/>
        </w:rPr>
        <w:t>Es de mi interés preguntar si existe alguna sanción o si por el contrario es posible crear un consorcio entre dos personas jurídicas donde una de ellas es accionista de la otra</w:t>
      </w:r>
      <w:r w:rsidRPr="005B7C42">
        <w:rPr>
          <w:rFonts w:ascii="Verdana" w:eastAsia="Times New Roman" w:hAnsi="Verdana" w:cs="Arial"/>
          <w:iCs/>
          <w:sz w:val="20"/>
          <w:szCs w:val="20"/>
          <w:lang w:eastAsia="es-ES_tradnl"/>
        </w:rPr>
        <w:t>” [SIC].</w:t>
      </w:r>
    </w:p>
    <w:p w14:paraId="3A7197C0" w14:textId="77777777" w:rsidR="000737A4" w:rsidRPr="005B7C42" w:rsidRDefault="000737A4" w:rsidP="000737A4">
      <w:pPr>
        <w:spacing w:after="120" w:line="240" w:lineRule="auto"/>
        <w:ind w:left="709" w:right="709"/>
        <w:jc w:val="both"/>
        <w:rPr>
          <w:rFonts w:ascii="Verdana" w:eastAsia="Times New Roman" w:hAnsi="Verdana" w:cs="Arial"/>
          <w:i/>
          <w:lang w:eastAsia="es-ES_tradnl"/>
        </w:rPr>
      </w:pPr>
    </w:p>
    <w:p w14:paraId="32D771E7" w14:textId="77777777" w:rsidR="000737A4" w:rsidRPr="005B7C42" w:rsidRDefault="000737A4" w:rsidP="000737A4">
      <w:pPr>
        <w:spacing w:after="120" w:line="276" w:lineRule="auto"/>
        <w:ind w:firstLine="709"/>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5B7C42">
        <w:rPr>
          <w:rFonts w:ascii="Verdana" w:eastAsia="Calibri" w:hAnsi="Verdana" w:cs="Arial"/>
          <w:color w:val="000000"/>
          <w:lang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0E396A89" w14:textId="77777777" w:rsidR="000737A4" w:rsidRPr="005B7C42" w:rsidRDefault="000737A4" w:rsidP="000737A4">
      <w:pPr>
        <w:spacing w:after="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haciendo unas consideraciones sobre las normas generales relacionadas con el problema jurídico de su consulta. </w:t>
      </w:r>
    </w:p>
    <w:p w14:paraId="4BB8C569" w14:textId="77777777" w:rsidR="000737A4" w:rsidRPr="005B7C42" w:rsidRDefault="000737A4" w:rsidP="000737A4">
      <w:pPr>
        <w:spacing w:after="0" w:line="276" w:lineRule="auto"/>
        <w:contextualSpacing/>
        <w:jc w:val="both"/>
        <w:rPr>
          <w:rFonts w:ascii="Verdana" w:eastAsia="Times New Roman" w:hAnsi="Verdana" w:cs="Arial"/>
          <w:szCs w:val="24"/>
          <w:lang w:eastAsia="es-ES_tradnl"/>
        </w:rPr>
      </w:pPr>
    </w:p>
    <w:p w14:paraId="0A7A3D77" w14:textId="77777777" w:rsidR="000737A4" w:rsidRPr="005B7C42" w:rsidRDefault="000737A4" w:rsidP="000737A4">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0E94BC6D" w14:textId="77777777" w:rsidR="000737A4" w:rsidRPr="005B7C42" w:rsidRDefault="000737A4" w:rsidP="000737A4">
      <w:pPr>
        <w:tabs>
          <w:tab w:val="left" w:pos="0"/>
          <w:tab w:val="left" w:pos="284"/>
        </w:tabs>
        <w:spacing w:after="0" w:line="276" w:lineRule="auto"/>
        <w:contextualSpacing/>
        <w:jc w:val="both"/>
        <w:rPr>
          <w:rFonts w:ascii="Verdana" w:eastAsia="Calibri" w:hAnsi="Verdana" w:cs="Arial"/>
          <w:b/>
        </w:rPr>
      </w:pPr>
    </w:p>
    <w:p w14:paraId="7B0D4BEE" w14:textId="77777777" w:rsidR="000737A4" w:rsidRDefault="000737A4" w:rsidP="000737A4">
      <w:pPr>
        <w:spacing w:after="0" w:line="276" w:lineRule="auto"/>
        <w:jc w:val="both"/>
        <w:rPr>
          <w:rFonts w:ascii="Verdana" w:hAnsi="Verdana"/>
        </w:rPr>
      </w:pPr>
      <w:r>
        <w:rPr>
          <w:rFonts w:ascii="Verdana" w:hAnsi="Verdana"/>
        </w:rPr>
        <w:t>De conformidad con el contenido de su solicitud, esta Subdirección propone el siguiente problema jurídico a saber:</w:t>
      </w:r>
    </w:p>
    <w:p w14:paraId="4826DB5A" w14:textId="77777777" w:rsidR="000737A4" w:rsidRDefault="000737A4" w:rsidP="000737A4">
      <w:pPr>
        <w:spacing w:after="0" w:line="276" w:lineRule="auto"/>
        <w:jc w:val="both"/>
        <w:rPr>
          <w:rFonts w:ascii="Verdana" w:hAnsi="Verdana"/>
        </w:rPr>
      </w:pPr>
    </w:p>
    <w:p w14:paraId="15B9E922" w14:textId="77777777" w:rsidR="000737A4" w:rsidRPr="005B7C42" w:rsidRDefault="000737A4" w:rsidP="000737A4">
      <w:pPr>
        <w:spacing w:after="0" w:line="276" w:lineRule="auto"/>
        <w:jc w:val="both"/>
        <w:rPr>
          <w:rFonts w:ascii="Verdana" w:hAnsi="Verdana"/>
        </w:rPr>
      </w:pPr>
      <w:r w:rsidRPr="005C1B0F">
        <w:rPr>
          <w:rFonts w:ascii="Verdana" w:hAnsi="Verdana"/>
        </w:rPr>
        <w:t>1.</w:t>
      </w:r>
      <w:r>
        <w:rPr>
          <w:rFonts w:ascii="Verdana" w:hAnsi="Verdana"/>
        </w:rPr>
        <w:t xml:space="preserve"> ¿Es viable jurídicamente que una estructura plural (consorcio o unión temporal) se conforme por dos personas que, a su vez, son socios o accionistas de una sociedad constituida?</w:t>
      </w:r>
    </w:p>
    <w:p w14:paraId="1831843D" w14:textId="77777777" w:rsidR="000737A4" w:rsidRPr="005B7C42" w:rsidRDefault="000737A4" w:rsidP="000737A4">
      <w:pPr>
        <w:spacing w:after="0" w:line="276" w:lineRule="auto"/>
        <w:jc w:val="both"/>
        <w:rPr>
          <w:rFonts w:ascii="Verdana" w:hAnsi="Verdana"/>
        </w:rPr>
      </w:pPr>
    </w:p>
    <w:p w14:paraId="3EAAC531" w14:textId="77777777" w:rsidR="000737A4" w:rsidRPr="005B7C42" w:rsidRDefault="000737A4" w:rsidP="000737A4">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385BC902" w14:textId="77777777" w:rsidR="000737A4" w:rsidRPr="005B7C42" w:rsidRDefault="000737A4" w:rsidP="000737A4">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737A4" w:rsidRPr="005B7C42" w14:paraId="69D6DA61" w14:textId="77777777" w:rsidTr="00FE241B">
        <w:tc>
          <w:tcPr>
            <w:tcW w:w="8828" w:type="dxa"/>
            <w:shd w:val="clear" w:color="auto" w:fill="auto"/>
          </w:tcPr>
          <w:p w14:paraId="343B3442" w14:textId="77777777" w:rsidR="000737A4" w:rsidRDefault="000737A4" w:rsidP="00FE241B">
            <w:p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De conformidad con las definiciones que sobre consorcio y unión temporal contempla la Ley 80 de 1993 en su artículo 7, numerales 6 y 7 respectivamente, es viable jurídicamente la conformación de una estructura plural por dos personas (sean estas naturales o jurídicas) que, a su vez, tengan la calidad de socios o accionistas de una sociedad en los términos del artículo 98 del Código de Comercio colombiano. </w:t>
            </w:r>
          </w:p>
          <w:p w14:paraId="5E509C58" w14:textId="77777777" w:rsidR="000737A4" w:rsidRDefault="000737A4" w:rsidP="00FE241B">
            <w:pPr>
              <w:spacing w:line="276" w:lineRule="auto"/>
              <w:jc w:val="both"/>
              <w:rPr>
                <w:rFonts w:ascii="Verdana" w:eastAsia="Arial MT" w:hAnsi="Verdana" w:cs="Arial"/>
                <w:lang w:eastAsia="es-ES" w:bidi="es-ES"/>
              </w:rPr>
            </w:pPr>
          </w:p>
          <w:p w14:paraId="558ACA0A" w14:textId="77777777" w:rsidR="000737A4" w:rsidRDefault="000737A4" w:rsidP="00FE241B">
            <w:pPr>
              <w:spacing w:line="276" w:lineRule="auto"/>
              <w:jc w:val="both"/>
              <w:rPr>
                <w:rFonts w:ascii="Verdana" w:eastAsia="Arial MT" w:hAnsi="Verdana" w:cs="Arial"/>
                <w:lang w:eastAsia="es-ES" w:bidi="es-ES"/>
              </w:rPr>
            </w:pPr>
            <w:r>
              <w:rPr>
                <w:rFonts w:ascii="Verdana" w:eastAsia="Arial MT" w:hAnsi="Verdana" w:cs="Arial"/>
                <w:lang w:eastAsia="es-ES" w:bidi="es-ES"/>
              </w:rPr>
              <w:t>Lo anterior es así porque las normas que rigen la materia no establecen ninguna restricción que imposibilite la conformación de estas agrupaciones por personas que tengan la condición de socios de una persona jurídica en particular. Cabe señalar que, de conformidad con el artículo 98 antes referenciado, la sociedad, una vez constituida legalmente, forma una persona jurídica distinta de los socios individualmente considerados.</w:t>
            </w:r>
          </w:p>
          <w:p w14:paraId="4875B4F4" w14:textId="77777777" w:rsidR="000737A4" w:rsidRDefault="000737A4" w:rsidP="00FE241B">
            <w:pPr>
              <w:spacing w:line="276" w:lineRule="auto"/>
              <w:jc w:val="both"/>
              <w:rPr>
                <w:rFonts w:ascii="Verdana" w:eastAsia="Arial MT" w:hAnsi="Verdana" w:cs="Arial"/>
                <w:lang w:eastAsia="es-ES" w:bidi="es-ES"/>
              </w:rPr>
            </w:pPr>
          </w:p>
          <w:p w14:paraId="66ABCDE1" w14:textId="77777777" w:rsidR="000737A4" w:rsidRDefault="000737A4" w:rsidP="00FE241B">
            <w:pPr>
              <w:spacing w:line="276" w:lineRule="auto"/>
              <w:jc w:val="both"/>
              <w:rPr>
                <w:rFonts w:ascii="Verdana" w:eastAsia="Arial MT" w:hAnsi="Verdana" w:cs="Arial"/>
                <w:lang w:eastAsia="es-ES" w:bidi="es-ES"/>
              </w:rPr>
            </w:pPr>
            <w:r>
              <w:rPr>
                <w:rFonts w:ascii="Verdana" w:eastAsia="Arial MT" w:hAnsi="Verdana" w:cs="Arial"/>
                <w:lang w:eastAsia="es-ES" w:bidi="es-ES"/>
              </w:rPr>
              <w:t>En virtud de ello, estas personas conservan su individualidad para asociarse y participar a través de una estructura plural en procesos de selección de contratistas convocados por entidades estatales. De manera que, l</w:t>
            </w:r>
            <w:r w:rsidRPr="00B535F6">
              <w:rPr>
                <w:rFonts w:ascii="Verdana" w:eastAsia="Arial MT" w:hAnsi="Verdana" w:cs="Arial"/>
                <w:lang w:eastAsia="es-ES" w:bidi="es-ES"/>
              </w:rPr>
              <w:t xml:space="preserve">os consorcios y uniones temporales </w:t>
            </w:r>
            <w:r>
              <w:rPr>
                <w:rFonts w:ascii="Verdana" w:eastAsia="Arial MT" w:hAnsi="Verdana" w:cs="Arial"/>
                <w:lang w:eastAsia="es-ES" w:bidi="es-ES"/>
              </w:rPr>
              <w:t>conformados por personas que se encuentran vinculadas a una sociedad legalmente constituida adquieren la misma noción de</w:t>
            </w:r>
            <w:r w:rsidRPr="00B535F6">
              <w:rPr>
                <w:rFonts w:ascii="Verdana" w:eastAsia="Arial MT" w:hAnsi="Verdana" w:cs="Arial"/>
                <w:lang w:eastAsia="es-ES" w:bidi="es-ES"/>
              </w:rPr>
              <w:t xml:space="preserve">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Estos sujetos comparten recursos de toda índole con el propósito de lograr la ejecución del contrato y, al mismo tiempo, compartir las utilidades y los riesgos. </w:t>
            </w:r>
            <w:r>
              <w:rPr>
                <w:rFonts w:ascii="Verdana" w:eastAsia="Arial MT" w:hAnsi="Verdana" w:cs="Arial"/>
                <w:lang w:eastAsia="es-ES" w:bidi="es-ES"/>
              </w:rPr>
              <w:t xml:space="preserve"> </w:t>
            </w:r>
          </w:p>
          <w:p w14:paraId="68061763" w14:textId="77777777" w:rsidR="000737A4" w:rsidRDefault="000737A4" w:rsidP="00FE241B">
            <w:pPr>
              <w:spacing w:line="276" w:lineRule="auto"/>
              <w:jc w:val="both"/>
              <w:rPr>
                <w:rFonts w:ascii="Verdana" w:eastAsia="Arial MT" w:hAnsi="Verdana" w:cs="Arial"/>
                <w:lang w:eastAsia="es-ES" w:bidi="es-ES"/>
              </w:rPr>
            </w:pPr>
          </w:p>
          <w:p w14:paraId="4CBC2B53" w14:textId="77777777" w:rsidR="000737A4" w:rsidRPr="005B7C42" w:rsidRDefault="000737A4" w:rsidP="00FE241B">
            <w:pPr>
              <w:spacing w:line="276" w:lineRule="auto"/>
              <w:jc w:val="both"/>
              <w:rPr>
                <w:rFonts w:ascii="Verdana" w:eastAsia="Arial MT" w:hAnsi="Verdana" w:cs="Arial"/>
                <w:lang w:eastAsia="es-ES" w:bidi="es-ES"/>
              </w:rPr>
            </w:pPr>
            <w:r>
              <w:rPr>
                <w:rFonts w:ascii="Verdana" w:eastAsia="Arial MT" w:hAnsi="Verdana" w:cs="Arial"/>
                <w:lang w:eastAsia="es-ES" w:bidi="es-ES"/>
              </w:rPr>
              <w:t>Por último, a</w:t>
            </w:r>
            <w:r w:rsidRPr="000A5AE3">
              <w:rPr>
                <w:rFonts w:ascii="Verdana" w:eastAsia="Calibri" w:hAnsi="Verdana" w:cs="Arial"/>
                <w:bCs/>
                <w:color w:val="000000"/>
                <w:szCs w:val="24"/>
                <w:lang w:val="es-ES_tradnl" w:eastAsia="es-ES_tradnl" w:bidi="es-ES"/>
              </w:rPr>
              <w:t>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w:t>
            </w:r>
            <w:r>
              <w:rPr>
                <w:rFonts w:ascii="Verdana" w:eastAsia="Calibri" w:hAnsi="Verdana" w:cs="Arial"/>
                <w:bCs/>
                <w:color w:val="000000"/>
                <w:szCs w:val="24"/>
                <w:lang w:val="es-ES_tradnl" w:eastAsia="es-ES_tradnl" w:bidi="es-ES"/>
              </w:rPr>
              <w:t xml:space="preserve">, tal y como lo señala el parágrafo </w:t>
            </w:r>
            <w:r w:rsidRPr="000A5AE3">
              <w:rPr>
                <w:rFonts w:ascii="Verdana" w:eastAsia="Calibri" w:hAnsi="Verdana" w:cs="Arial"/>
                <w:bCs/>
                <w:color w:val="000000"/>
                <w:szCs w:val="24"/>
                <w:lang w:val="es-ES_tradnl" w:eastAsia="es-ES_tradnl" w:bidi="es-ES"/>
              </w:rPr>
              <w:t>del artículo 7 de la Ley 80 de 1993</w:t>
            </w:r>
            <w:r>
              <w:rPr>
                <w:rFonts w:ascii="Verdana" w:eastAsia="Calibri" w:hAnsi="Verdana" w:cs="Arial"/>
                <w:bCs/>
                <w:color w:val="000000"/>
                <w:szCs w:val="24"/>
                <w:lang w:val="es-ES_tradnl" w:eastAsia="es-ES_tradnl" w:bidi="es-ES"/>
              </w:rPr>
              <w:t>.</w:t>
            </w:r>
          </w:p>
        </w:tc>
      </w:tr>
    </w:tbl>
    <w:p w14:paraId="7284A329" w14:textId="77777777" w:rsidR="000737A4" w:rsidRPr="005B7C42" w:rsidRDefault="000737A4" w:rsidP="000737A4">
      <w:pPr>
        <w:spacing w:after="0" w:line="276" w:lineRule="auto"/>
        <w:contextualSpacing/>
        <w:jc w:val="both"/>
        <w:rPr>
          <w:rFonts w:ascii="Verdana" w:eastAsia="Times New Roman" w:hAnsi="Verdana" w:cs="Arial"/>
          <w:lang w:eastAsia="es-ES_tradnl"/>
        </w:rPr>
      </w:pPr>
    </w:p>
    <w:p w14:paraId="6574599F" w14:textId="77777777" w:rsidR="000737A4" w:rsidRPr="005B7C42" w:rsidRDefault="000737A4" w:rsidP="000737A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3. Razones de la respuesta:</w:t>
      </w:r>
    </w:p>
    <w:p w14:paraId="3B9F212C" w14:textId="77777777" w:rsidR="000737A4" w:rsidRPr="005B7C42" w:rsidRDefault="000737A4" w:rsidP="000737A4">
      <w:pPr>
        <w:spacing w:after="0" w:line="276" w:lineRule="auto"/>
        <w:jc w:val="both"/>
        <w:rPr>
          <w:rFonts w:ascii="Verdana" w:eastAsia="Calibri" w:hAnsi="Verdana" w:cs="Arial"/>
          <w:color w:val="7030A0"/>
        </w:rPr>
      </w:pPr>
    </w:p>
    <w:p w14:paraId="62C86ADA" w14:textId="77777777" w:rsidR="000737A4" w:rsidRPr="005B7C42" w:rsidRDefault="000737A4" w:rsidP="000737A4">
      <w:pPr>
        <w:spacing w:after="0" w:line="276" w:lineRule="auto"/>
        <w:jc w:val="both"/>
        <w:rPr>
          <w:rFonts w:ascii="Verdana" w:eastAsia="Calibri" w:hAnsi="Verdana" w:cs="Arial"/>
        </w:rPr>
      </w:pPr>
      <w:r w:rsidRPr="005B7C42">
        <w:rPr>
          <w:rFonts w:ascii="Verdana" w:eastAsia="Calibri" w:hAnsi="Verdana" w:cs="Arial"/>
        </w:rPr>
        <w:t xml:space="preserve">Lo anterior se sustenta en las siguientes consideraciones: </w:t>
      </w:r>
    </w:p>
    <w:p w14:paraId="3DB80D2E" w14:textId="77777777" w:rsidR="000737A4" w:rsidRPr="00882C14" w:rsidRDefault="000737A4" w:rsidP="000737A4">
      <w:pPr>
        <w:spacing w:after="0" w:line="276" w:lineRule="auto"/>
        <w:jc w:val="both"/>
        <w:rPr>
          <w:rFonts w:ascii="Verdana" w:eastAsia="Calibri" w:hAnsi="Verdana" w:cs="Arial"/>
        </w:rPr>
      </w:pPr>
    </w:p>
    <w:p w14:paraId="58DE6B56" w14:textId="77777777" w:rsidR="000737A4" w:rsidRPr="000A5AE3" w:rsidRDefault="000737A4" w:rsidP="000737A4">
      <w:pPr>
        <w:tabs>
          <w:tab w:val="left" w:pos="0"/>
        </w:tabs>
        <w:spacing w:after="120" w:line="276" w:lineRule="auto"/>
        <w:jc w:val="both"/>
        <w:rPr>
          <w:rFonts w:ascii="Verdana" w:eastAsia="Calibri" w:hAnsi="Verdana" w:cs="Arial"/>
          <w:bCs/>
          <w:color w:val="000000"/>
          <w:szCs w:val="24"/>
          <w:lang w:val="es-ES_tradnl" w:eastAsia="es-ES_tradnl" w:bidi="es-ES"/>
        </w:rPr>
      </w:pPr>
      <w:r w:rsidRPr="000A5AE3">
        <w:rPr>
          <w:rFonts w:ascii="Verdana" w:eastAsia="Calibri" w:hAnsi="Verdana" w:cs="Arial"/>
          <w:bCs/>
          <w:color w:val="000000"/>
          <w:szCs w:val="24"/>
          <w:lang w:val="es-ES_tradnl" w:eastAsia="es-ES_tradnl" w:bidi="es-ES"/>
        </w:rPr>
        <w:t>Uno de los presupuestos para que alguien pueda celebrar de forma valida un contrato estatal, o cualquier otro negocio jurídico, es la de capacidad jurídica, entendida como la aptitud de un sujeto para ser titular de derecho y obligaciones, de ejercer o exigir los primeros y contraer las segundas en forma personal y de comparecer en juicio</w:t>
      </w:r>
      <w:r w:rsidRPr="000A5AE3">
        <w:rPr>
          <w:rFonts w:ascii="Verdana" w:eastAsia="Calibri" w:hAnsi="Verdana" w:cs="Arial"/>
          <w:bCs/>
          <w:color w:val="000000"/>
          <w:szCs w:val="24"/>
          <w:vertAlign w:val="superscript"/>
          <w:lang w:val="es-ES_tradnl" w:eastAsia="es-ES_tradnl" w:bidi="es-ES"/>
        </w:rPr>
        <w:footnoteReference w:id="1"/>
      </w:r>
      <w:r w:rsidRPr="000A5AE3">
        <w:rPr>
          <w:rFonts w:ascii="Verdana" w:eastAsia="Calibri" w:hAnsi="Verdana" w:cs="Arial"/>
          <w:bCs/>
          <w:color w:val="000000"/>
          <w:szCs w:val="24"/>
          <w:lang w:val="es-ES_tradnl" w:eastAsia="es-ES_tradnl" w:bidi="es-ES"/>
        </w:rPr>
        <w:t xml:space="preserve">. </w:t>
      </w:r>
    </w:p>
    <w:p w14:paraId="67C8A2F9" w14:textId="77777777" w:rsidR="000737A4" w:rsidRPr="000A5AE3" w:rsidRDefault="000737A4" w:rsidP="000737A4">
      <w:pPr>
        <w:tabs>
          <w:tab w:val="left" w:pos="0"/>
        </w:tabs>
        <w:spacing w:after="120" w:line="276" w:lineRule="auto"/>
        <w:ind w:firstLine="709"/>
        <w:jc w:val="both"/>
        <w:rPr>
          <w:rFonts w:ascii="Verdana" w:eastAsia="Calibri" w:hAnsi="Verdana" w:cs="Arial"/>
          <w:bCs/>
          <w:color w:val="000000"/>
          <w:szCs w:val="24"/>
          <w:lang w:val="es-ES_tradnl" w:eastAsia="es-ES_tradnl" w:bidi="es-ES"/>
        </w:rPr>
      </w:pPr>
      <w:r w:rsidRPr="000A5AE3">
        <w:rPr>
          <w:rFonts w:ascii="Verdana" w:eastAsia="Calibri" w:hAnsi="Verdana" w:cs="Arial"/>
          <w:bCs/>
          <w:color w:val="000000"/>
          <w:szCs w:val="24"/>
          <w:lang w:val="es-ES_tradnl" w:eastAsia="es-ES_tradnl" w:bidi="es-ES"/>
        </w:rPr>
        <w:lastRenderedPageBreak/>
        <w:t xml:space="preserve">La capacidad jurídica permite crear, modificar o extinguir relaciones jurídicas de forma voluntaria y autónoma. De manera que, de acuerdo con lo establecido en el Código Civil, se refiere a la facultad que la ley le confiere a un sujeto para ejercer derechos y contraer obligaciones, partiendo del supuesto de que todas las personas naturales mayores de edad son capaces, con excepción de aquellas que la ley expresamente excluye de tal presunción </w:t>
      </w:r>
      <w:r w:rsidRPr="000A5AE3">
        <w:rPr>
          <w:rFonts w:ascii="Verdana" w:eastAsia="Calibri" w:hAnsi="Verdana" w:cs="Arial"/>
          <w:b/>
          <w:bCs/>
          <w:color w:val="000000" w:themeColor="text1"/>
          <w:lang w:val="es-ES"/>
        </w:rPr>
        <w:t>–</w:t>
      </w:r>
      <w:r w:rsidRPr="000A5AE3">
        <w:rPr>
          <w:rFonts w:ascii="Verdana" w:eastAsia="Calibri" w:hAnsi="Verdana" w:cs="Arial"/>
          <w:bCs/>
          <w:color w:val="000000"/>
          <w:szCs w:val="24"/>
          <w:lang w:val="es-ES_tradnl" w:eastAsia="es-ES_tradnl" w:bidi="es-ES"/>
        </w:rPr>
        <w:t>artículos 1502, 1503 y 1504</w:t>
      </w:r>
      <w:r w:rsidRPr="000A5AE3">
        <w:rPr>
          <w:rFonts w:ascii="Verdana" w:eastAsia="Calibri" w:hAnsi="Verdana" w:cs="Arial"/>
          <w:b/>
          <w:bCs/>
          <w:color w:val="000000" w:themeColor="text1"/>
          <w:lang w:val="es-ES"/>
        </w:rPr>
        <w:t>–</w:t>
      </w:r>
      <w:r w:rsidRPr="000A5AE3">
        <w:rPr>
          <w:rFonts w:ascii="Verdana" w:eastAsia="Calibri" w:hAnsi="Verdana" w:cs="Arial"/>
          <w:bCs/>
          <w:color w:val="000000"/>
          <w:szCs w:val="24"/>
          <w:lang w:val="es-ES_tradnl" w:eastAsia="es-ES_tradnl" w:bidi="es-ES"/>
        </w:rPr>
        <w:t>, y de que la capacidad de las personas jurídicas se circunscribe a lo expresado en su objeto social y su forma de creación</w:t>
      </w:r>
      <w:r w:rsidRPr="000A5AE3">
        <w:rPr>
          <w:rFonts w:ascii="Verdana" w:eastAsia="Calibri" w:hAnsi="Verdana" w:cs="Arial"/>
          <w:bCs/>
          <w:color w:val="000000"/>
          <w:szCs w:val="24"/>
          <w:vertAlign w:val="superscript"/>
          <w:lang w:val="es-ES_tradnl" w:eastAsia="es-ES_tradnl" w:bidi="es-ES"/>
        </w:rPr>
        <w:footnoteReference w:id="2"/>
      </w:r>
      <w:r w:rsidRPr="000A5AE3">
        <w:rPr>
          <w:rFonts w:ascii="Verdana" w:eastAsia="Calibri" w:hAnsi="Verdana" w:cs="Arial"/>
          <w:bCs/>
          <w:color w:val="000000"/>
          <w:szCs w:val="24"/>
          <w:lang w:val="es-ES_tradnl" w:eastAsia="es-ES_tradnl" w:bidi="es-ES"/>
        </w:rPr>
        <w:t>.</w:t>
      </w:r>
    </w:p>
    <w:p w14:paraId="17211768" w14:textId="77777777" w:rsidR="000737A4" w:rsidRDefault="000737A4" w:rsidP="000737A4">
      <w:pPr>
        <w:tabs>
          <w:tab w:val="left" w:pos="0"/>
        </w:tabs>
        <w:spacing w:after="0" w:line="276" w:lineRule="auto"/>
        <w:ind w:firstLine="709"/>
        <w:jc w:val="both"/>
        <w:rPr>
          <w:rFonts w:ascii="Verdana" w:eastAsia="Calibri" w:hAnsi="Verdana" w:cs="Arial"/>
          <w:bCs/>
          <w:color w:val="000000"/>
          <w:szCs w:val="24"/>
          <w:lang w:val="es-ES_tradnl" w:eastAsia="es-ES_tradnl" w:bidi="es-ES"/>
        </w:rPr>
      </w:pPr>
      <w:r w:rsidRPr="000A5AE3">
        <w:rPr>
          <w:rFonts w:ascii="Verdana" w:eastAsia="Calibri" w:hAnsi="Verdana" w:cs="Arial"/>
          <w:bCs/>
          <w:color w:val="000000"/>
          <w:szCs w:val="24"/>
          <w:lang w:val="es-ES_tradnl" w:eastAsia="es-ES_tradnl" w:bidi="es-ES"/>
        </w:rPr>
        <w:t xml:space="preserve">El Estatuto General de Contratación de la Administración Pública </w:t>
      </w:r>
      <w:r w:rsidRPr="000A5AE3">
        <w:rPr>
          <w:rFonts w:ascii="Verdana" w:eastAsia="Calibri" w:hAnsi="Verdana" w:cs="Arial"/>
          <w:b/>
          <w:bCs/>
          <w:color w:val="000000" w:themeColor="text1"/>
          <w:lang w:val="es-ES"/>
        </w:rPr>
        <w:t>–</w:t>
      </w:r>
      <w:r w:rsidRPr="000A5AE3">
        <w:rPr>
          <w:rFonts w:ascii="Verdana" w:eastAsia="Calibri" w:hAnsi="Verdana" w:cs="Arial"/>
          <w:bCs/>
          <w:color w:val="000000"/>
          <w:szCs w:val="24"/>
          <w:lang w:val="es-ES_tradnl" w:eastAsia="es-ES_tradnl" w:bidi="es-ES"/>
        </w:rPr>
        <w:t>artículo 6 Ley 80 de 1993</w:t>
      </w:r>
      <w:r w:rsidRPr="000A5AE3">
        <w:rPr>
          <w:rFonts w:ascii="Verdana" w:eastAsia="Calibri" w:hAnsi="Verdana" w:cs="Arial"/>
          <w:b/>
          <w:bCs/>
          <w:color w:val="000000" w:themeColor="text1"/>
          <w:lang w:val="es-ES"/>
        </w:rPr>
        <w:t>–</w:t>
      </w:r>
      <w:r w:rsidRPr="000A5AE3">
        <w:rPr>
          <w:rFonts w:ascii="Verdana" w:eastAsia="Calibri" w:hAnsi="Verdana" w:cs="Arial"/>
          <w:bCs/>
          <w:color w:val="000000"/>
          <w:szCs w:val="24"/>
          <w:lang w:val="es-ES_tradnl" w:eastAsia="es-ES_tradnl" w:bidi="es-ES"/>
        </w:rPr>
        <w:t xml:space="preserve"> define lo siguiente respecto de quienes pueden celebrar contratos con las entidades estatales:</w:t>
      </w:r>
    </w:p>
    <w:p w14:paraId="6B8BA84D" w14:textId="77777777" w:rsidR="000737A4" w:rsidRPr="000A5AE3" w:rsidRDefault="000737A4" w:rsidP="000737A4">
      <w:pPr>
        <w:tabs>
          <w:tab w:val="left" w:pos="0"/>
        </w:tabs>
        <w:spacing w:after="0" w:line="276" w:lineRule="auto"/>
        <w:ind w:firstLine="709"/>
        <w:jc w:val="both"/>
        <w:rPr>
          <w:rFonts w:ascii="Verdana" w:eastAsia="Calibri" w:hAnsi="Verdana" w:cs="Arial"/>
          <w:bCs/>
          <w:color w:val="000000"/>
          <w:szCs w:val="24"/>
          <w:lang w:val="es-ES_tradnl" w:eastAsia="es-ES_tradnl" w:bidi="es-ES"/>
        </w:rPr>
      </w:pPr>
      <w:r w:rsidRPr="000A5AE3">
        <w:rPr>
          <w:rFonts w:ascii="Verdana" w:eastAsia="Calibri" w:hAnsi="Verdana" w:cs="Arial"/>
          <w:bCs/>
          <w:color w:val="000000"/>
          <w:szCs w:val="24"/>
          <w:lang w:val="es-ES_tradnl" w:eastAsia="es-ES_tradnl" w:bidi="es-ES"/>
        </w:rPr>
        <w:t xml:space="preserve"> </w:t>
      </w:r>
    </w:p>
    <w:p w14:paraId="67C482AA" w14:textId="77777777" w:rsidR="000737A4" w:rsidRPr="000A5AE3" w:rsidRDefault="000737A4" w:rsidP="000737A4">
      <w:pPr>
        <w:tabs>
          <w:tab w:val="left" w:pos="0"/>
        </w:tabs>
        <w:spacing w:after="240" w:line="240" w:lineRule="auto"/>
        <w:ind w:left="708" w:right="709"/>
        <w:jc w:val="both"/>
        <w:rPr>
          <w:rFonts w:ascii="Verdana" w:eastAsia="Calibri" w:hAnsi="Verdana" w:cs="Arial"/>
          <w:bCs/>
          <w:color w:val="000000"/>
          <w:sz w:val="21"/>
          <w:szCs w:val="21"/>
          <w:lang w:val="es-ES_tradnl" w:eastAsia="es-ES_tradnl" w:bidi="es-ES"/>
        </w:rPr>
      </w:pPr>
      <w:r w:rsidRPr="000A5AE3">
        <w:rPr>
          <w:rFonts w:ascii="Verdana" w:eastAsia="Calibri" w:hAnsi="Verdana" w:cs="Arial"/>
          <w:lang w:val="es-ES_tradnl" w:eastAsia="es-ES_tradnl"/>
        </w:rPr>
        <w:t>“</w:t>
      </w:r>
      <w:r w:rsidRPr="000A5AE3">
        <w:rPr>
          <w:rFonts w:ascii="Verdana" w:eastAsia="Calibri" w:hAnsi="Verdana" w:cs="Arial"/>
          <w:bCs/>
          <w:color w:val="000000"/>
          <w:sz w:val="21"/>
          <w:szCs w:val="21"/>
          <w:lang w:val="es-ES_tradnl" w:eastAsia="es-ES_tradnl" w:bidi="es-ES"/>
        </w:rPr>
        <w:t xml:space="preserve">Artículo 6o. De la capacidad para contratar.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 </w:t>
      </w:r>
    </w:p>
    <w:p w14:paraId="78D594C9" w14:textId="77777777" w:rsidR="000737A4" w:rsidRPr="000A5AE3" w:rsidRDefault="000737A4" w:rsidP="000737A4">
      <w:pPr>
        <w:tabs>
          <w:tab w:val="left" w:pos="0"/>
        </w:tabs>
        <w:spacing w:after="240" w:line="240" w:lineRule="auto"/>
        <w:ind w:left="708" w:right="709"/>
        <w:jc w:val="both"/>
        <w:rPr>
          <w:rFonts w:ascii="Verdana" w:eastAsia="Calibri" w:hAnsi="Verdana" w:cs="Arial"/>
          <w:bCs/>
          <w:color w:val="000000"/>
          <w:sz w:val="21"/>
          <w:szCs w:val="21"/>
          <w:lang w:val="es-ES_tradnl" w:eastAsia="es-ES_tradnl" w:bidi="es-ES"/>
        </w:rPr>
      </w:pPr>
      <w:r w:rsidRPr="000A5AE3">
        <w:rPr>
          <w:rFonts w:ascii="Verdana" w:eastAsia="Calibri" w:hAnsi="Verdana" w:cs="Arial"/>
          <w:bCs/>
          <w:color w:val="000000"/>
          <w:sz w:val="21"/>
          <w:szCs w:val="21"/>
          <w:lang w:val="es-ES_tradnl" w:eastAsia="es-ES_tradnl" w:bidi="es-ES"/>
        </w:rPr>
        <w:t xml:space="preserve">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w:t>
      </w:r>
      <w:r w:rsidRPr="000A5AE3">
        <w:rPr>
          <w:rFonts w:ascii="Verdana" w:eastAsia="Calibri" w:hAnsi="Verdana" w:cs="Arial"/>
          <w:bCs/>
          <w:i/>
          <w:iCs/>
          <w:color w:val="000000"/>
          <w:sz w:val="21"/>
          <w:szCs w:val="21"/>
          <w:lang w:val="es-ES_tradnl" w:eastAsia="es-ES_tradnl" w:bidi="es-ES"/>
        </w:rPr>
        <w:t>los consorcios y uniones temporales</w:t>
      </w:r>
      <w:r w:rsidRPr="000A5AE3">
        <w:rPr>
          <w:rFonts w:ascii="Verdana" w:eastAsia="Calibri" w:hAnsi="Verdana" w:cs="Arial"/>
          <w:bCs/>
          <w:color w:val="000000"/>
          <w:sz w:val="21"/>
          <w:szCs w:val="21"/>
          <w:lang w:val="es-ES_tradnl" w:eastAsia="es-ES_tradnl" w:bidi="es-ES"/>
        </w:rPr>
        <w:t>.</w:t>
      </w:r>
    </w:p>
    <w:p w14:paraId="34B9EBD7" w14:textId="77777777" w:rsidR="000737A4" w:rsidRDefault="000737A4" w:rsidP="000737A4">
      <w:pPr>
        <w:tabs>
          <w:tab w:val="left" w:pos="0"/>
        </w:tabs>
        <w:spacing w:after="0" w:line="240" w:lineRule="auto"/>
        <w:ind w:left="708" w:right="709"/>
        <w:jc w:val="both"/>
        <w:rPr>
          <w:rFonts w:ascii="Verdana" w:eastAsia="Calibri" w:hAnsi="Verdana" w:cs="Arial"/>
          <w:bCs/>
          <w:color w:val="000000"/>
          <w:sz w:val="21"/>
          <w:szCs w:val="21"/>
          <w:lang w:val="es-ES_tradnl" w:eastAsia="es-ES_tradnl" w:bidi="es-ES"/>
        </w:rPr>
      </w:pPr>
      <w:r w:rsidRPr="000A5AE3">
        <w:rPr>
          <w:rFonts w:ascii="Verdana" w:eastAsia="Calibri" w:hAnsi="Verdana" w:cs="Arial"/>
          <w:bCs/>
          <w:color w:val="000000"/>
          <w:sz w:val="21"/>
          <w:szCs w:val="21"/>
          <w:lang w:val="es-ES_tradnl" w:eastAsia="es-ES_tradnl" w:bidi="es-ES"/>
        </w:rPr>
        <w:t>Las personas jurídicas nacionales y extranjeras deberán acreditar que su duración no será inferior a la del plazo del contrato y un año más.</w:t>
      </w:r>
      <w:r w:rsidRPr="000A5AE3">
        <w:rPr>
          <w:rFonts w:ascii="Verdana" w:eastAsia="Calibri" w:hAnsi="Verdana" w:cs="Arial"/>
          <w:lang w:val="es-ES_tradnl" w:eastAsia="es-ES_tradnl"/>
        </w:rPr>
        <w:t>”</w:t>
      </w:r>
      <w:r w:rsidRPr="000A5AE3">
        <w:rPr>
          <w:rFonts w:ascii="Verdana" w:eastAsia="Calibri" w:hAnsi="Verdana" w:cs="Arial"/>
          <w:bCs/>
          <w:color w:val="000000"/>
          <w:sz w:val="21"/>
          <w:szCs w:val="21"/>
          <w:lang w:val="es-ES_tradnl" w:eastAsia="es-ES_tradnl" w:bidi="es-ES"/>
        </w:rPr>
        <w:t xml:space="preserve"> (Cursiva fuera del original) </w:t>
      </w:r>
    </w:p>
    <w:p w14:paraId="5B9964A8" w14:textId="77777777" w:rsidR="000737A4" w:rsidRPr="000A5AE3" w:rsidRDefault="000737A4" w:rsidP="000737A4">
      <w:pPr>
        <w:tabs>
          <w:tab w:val="left" w:pos="0"/>
        </w:tabs>
        <w:spacing w:after="0" w:line="240" w:lineRule="auto"/>
        <w:ind w:left="708" w:right="709"/>
        <w:jc w:val="both"/>
        <w:rPr>
          <w:rFonts w:ascii="Verdana" w:eastAsia="Calibri" w:hAnsi="Verdana" w:cs="Arial"/>
          <w:bCs/>
          <w:color w:val="000000"/>
          <w:szCs w:val="24"/>
          <w:lang w:val="es-ES_tradnl" w:eastAsia="es-ES_tradnl" w:bidi="es-ES"/>
        </w:rPr>
      </w:pPr>
    </w:p>
    <w:p w14:paraId="26B75ACC" w14:textId="77777777" w:rsidR="000737A4" w:rsidRDefault="000737A4" w:rsidP="000737A4">
      <w:pPr>
        <w:tabs>
          <w:tab w:val="left" w:pos="0"/>
        </w:tabs>
        <w:spacing w:after="0" w:line="276" w:lineRule="auto"/>
        <w:ind w:firstLine="709"/>
        <w:jc w:val="both"/>
        <w:rPr>
          <w:rFonts w:ascii="Verdana" w:eastAsia="Calibri" w:hAnsi="Verdana" w:cs="Arial"/>
          <w:bCs/>
          <w:color w:val="000000"/>
          <w:szCs w:val="24"/>
          <w:lang w:val="es-ES_tradnl" w:eastAsia="es-ES_tradnl" w:bidi="es-ES"/>
        </w:rPr>
      </w:pPr>
      <w:r w:rsidRPr="000A5AE3">
        <w:rPr>
          <w:rFonts w:ascii="Verdana" w:eastAsia="Calibri" w:hAnsi="Verdana" w:cs="Arial"/>
          <w:bCs/>
          <w:color w:val="000000"/>
          <w:szCs w:val="24"/>
          <w:lang w:val="es-ES_tradnl" w:eastAsia="es-ES_tradnl" w:bidi="es-ES"/>
        </w:rPr>
        <w:t>En consecuencia, en virtud de la Ley en mención, también pueden celebrar contratos estatales los consorcios y uniones temporales. No obstante, estos sujetos no son personas jurídicas conforme lo establece el artículo 7 de la Ley 80 de 1993, el cual a su vez los define como un número plural de interesados unidos para la presentación de una oferta en un procedimiento de selección, para la adjudicación, celebración y ejecución de un contrato</w:t>
      </w:r>
      <w:r w:rsidRPr="000A5AE3" w:rsidDel="00C8511F">
        <w:rPr>
          <w:rFonts w:ascii="Verdana" w:eastAsia="Calibri" w:hAnsi="Verdana" w:cs="Arial"/>
          <w:bCs/>
          <w:color w:val="000000"/>
          <w:szCs w:val="24"/>
          <w:lang w:val="es-ES_tradnl" w:eastAsia="es-ES_tradnl" w:bidi="es-ES"/>
        </w:rPr>
        <w:t xml:space="preserve"> </w:t>
      </w:r>
      <w:r w:rsidRPr="000A5AE3">
        <w:rPr>
          <w:rFonts w:ascii="Verdana" w:eastAsia="Calibri" w:hAnsi="Verdana" w:cs="Arial"/>
          <w:bCs/>
          <w:color w:val="000000"/>
          <w:szCs w:val="24"/>
          <w:lang w:val="es-ES_tradnl" w:eastAsia="es-ES_tradnl" w:bidi="es-ES"/>
        </w:rPr>
        <w:t>estatal:</w:t>
      </w:r>
    </w:p>
    <w:p w14:paraId="63230ED0" w14:textId="77777777" w:rsidR="000737A4" w:rsidRPr="000A5AE3" w:rsidRDefault="000737A4" w:rsidP="000737A4">
      <w:pPr>
        <w:tabs>
          <w:tab w:val="left" w:pos="0"/>
        </w:tabs>
        <w:spacing w:after="0" w:line="276" w:lineRule="auto"/>
        <w:ind w:firstLine="709"/>
        <w:jc w:val="both"/>
        <w:rPr>
          <w:rFonts w:ascii="Verdana" w:eastAsia="Calibri" w:hAnsi="Verdana" w:cs="Arial"/>
          <w:bCs/>
          <w:color w:val="000000"/>
          <w:szCs w:val="24"/>
          <w:lang w:val="es-ES_tradnl" w:eastAsia="es-ES_tradnl" w:bidi="es-ES"/>
        </w:rPr>
      </w:pPr>
    </w:p>
    <w:p w14:paraId="52FC1F12" w14:textId="77777777" w:rsidR="000737A4" w:rsidRPr="000A5AE3" w:rsidRDefault="000737A4" w:rsidP="000737A4">
      <w:pPr>
        <w:tabs>
          <w:tab w:val="left" w:pos="0"/>
        </w:tabs>
        <w:spacing w:after="240" w:line="240" w:lineRule="auto"/>
        <w:ind w:left="708" w:right="709"/>
        <w:jc w:val="both"/>
        <w:rPr>
          <w:rFonts w:ascii="Verdana" w:eastAsia="Calibri" w:hAnsi="Verdana" w:cs="Arial"/>
          <w:bCs/>
          <w:iCs/>
          <w:color w:val="000000"/>
          <w:sz w:val="21"/>
          <w:lang w:val="es-ES_tradnl" w:eastAsia="es-ES_tradnl" w:bidi="es-ES"/>
        </w:rPr>
      </w:pPr>
      <w:r w:rsidRPr="000A5AE3">
        <w:rPr>
          <w:rFonts w:ascii="Verdana" w:eastAsia="Calibri" w:hAnsi="Verdana" w:cs="Arial"/>
          <w:lang w:val="es-ES_tradnl" w:eastAsia="es-ES_tradnl"/>
        </w:rPr>
        <w:lastRenderedPageBreak/>
        <w:t>“</w:t>
      </w:r>
      <w:r w:rsidRPr="000A5AE3">
        <w:rPr>
          <w:rFonts w:ascii="Verdana" w:eastAsia="Calibri" w:hAnsi="Verdana" w:cs="Arial"/>
          <w:bCs/>
          <w:iCs/>
          <w:color w:val="000000"/>
          <w:sz w:val="21"/>
          <w:lang w:val="es-ES_tradnl" w:eastAsia="es-ES_tradnl" w:bidi="es-ES"/>
        </w:rPr>
        <w:t>Artículo 7o. De los consorcios y uniones temporales. Para los efectos de esta ley se entiende por:</w:t>
      </w:r>
    </w:p>
    <w:p w14:paraId="2D40E9C1" w14:textId="77777777" w:rsidR="000737A4" w:rsidRPr="000A5AE3" w:rsidRDefault="000737A4" w:rsidP="000737A4">
      <w:pPr>
        <w:tabs>
          <w:tab w:val="left" w:pos="0"/>
        </w:tabs>
        <w:spacing w:after="240" w:line="240" w:lineRule="auto"/>
        <w:ind w:left="708" w:right="709"/>
        <w:jc w:val="both"/>
        <w:rPr>
          <w:rFonts w:ascii="Verdana" w:eastAsia="Calibri" w:hAnsi="Verdana" w:cs="Arial"/>
          <w:bCs/>
          <w:iCs/>
          <w:color w:val="000000"/>
          <w:sz w:val="21"/>
          <w:lang w:val="es-ES_tradnl" w:eastAsia="es-ES_tradnl" w:bidi="es-ES"/>
        </w:rPr>
      </w:pPr>
      <w:r w:rsidRPr="000A5AE3">
        <w:rPr>
          <w:rFonts w:ascii="Verdana" w:eastAsia="Calibri" w:hAnsi="Verdana" w:cs="Arial"/>
          <w:bCs/>
          <w:iCs/>
          <w:color w:val="000000"/>
          <w:sz w:val="21"/>
          <w:lang w:val="es-ES_tradnl" w:eastAsia="es-ES_tradnl" w:bidi="es-ES"/>
        </w:rPr>
        <w:t>1o. Consorcio:</w:t>
      </w:r>
    </w:p>
    <w:p w14:paraId="2E546064" w14:textId="77777777" w:rsidR="000737A4" w:rsidRPr="000A5AE3" w:rsidRDefault="000737A4" w:rsidP="000737A4">
      <w:pPr>
        <w:tabs>
          <w:tab w:val="left" w:pos="0"/>
        </w:tabs>
        <w:spacing w:after="240" w:line="240" w:lineRule="auto"/>
        <w:ind w:left="708" w:right="709"/>
        <w:jc w:val="both"/>
        <w:rPr>
          <w:rFonts w:ascii="Verdana" w:eastAsia="Calibri" w:hAnsi="Verdana" w:cs="Arial"/>
          <w:bCs/>
          <w:iCs/>
          <w:color w:val="000000"/>
          <w:sz w:val="21"/>
          <w:lang w:val="es-ES_tradnl" w:eastAsia="es-ES_tradnl" w:bidi="es-ES"/>
        </w:rPr>
      </w:pPr>
      <w:r w:rsidRPr="000A5AE3">
        <w:rPr>
          <w:rFonts w:ascii="Verdana" w:eastAsia="Calibri" w:hAnsi="Verdana" w:cs="Arial"/>
          <w:bCs/>
          <w:iCs/>
          <w:color w:val="000000"/>
          <w:sz w:val="21"/>
          <w:lang w:val="es-ES_tradnl" w:eastAsia="es-ES_tradnl" w:bidi="es-ES"/>
        </w:rPr>
        <w:t>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7602968B" w14:textId="77777777" w:rsidR="000737A4" w:rsidRPr="000A5AE3" w:rsidRDefault="000737A4" w:rsidP="000737A4">
      <w:pPr>
        <w:tabs>
          <w:tab w:val="left" w:pos="0"/>
        </w:tabs>
        <w:spacing w:after="240" w:line="240" w:lineRule="auto"/>
        <w:ind w:left="708" w:right="709"/>
        <w:jc w:val="both"/>
        <w:rPr>
          <w:rFonts w:ascii="Verdana" w:eastAsia="Calibri" w:hAnsi="Verdana" w:cs="Arial"/>
          <w:bCs/>
          <w:iCs/>
          <w:color w:val="000000"/>
          <w:sz w:val="21"/>
          <w:lang w:val="es-ES_tradnl" w:eastAsia="es-ES_tradnl" w:bidi="es-ES"/>
        </w:rPr>
      </w:pPr>
      <w:r w:rsidRPr="000A5AE3">
        <w:rPr>
          <w:rFonts w:ascii="Verdana" w:eastAsia="Calibri" w:hAnsi="Verdana" w:cs="Arial"/>
          <w:bCs/>
          <w:iCs/>
          <w:color w:val="000000"/>
          <w:sz w:val="21"/>
          <w:lang w:val="es-ES_tradnl" w:eastAsia="es-ES_tradnl" w:bidi="es-ES"/>
        </w:rPr>
        <w:t>2o. Unión Temporal:</w:t>
      </w:r>
    </w:p>
    <w:p w14:paraId="5C5657DE" w14:textId="77777777" w:rsidR="000737A4" w:rsidRPr="000A5AE3" w:rsidRDefault="000737A4" w:rsidP="000737A4">
      <w:pPr>
        <w:tabs>
          <w:tab w:val="left" w:pos="0"/>
        </w:tabs>
        <w:spacing w:after="240" w:line="240" w:lineRule="auto"/>
        <w:ind w:left="708" w:right="709"/>
        <w:jc w:val="both"/>
        <w:rPr>
          <w:rFonts w:ascii="Verdana" w:eastAsia="Calibri" w:hAnsi="Verdana" w:cs="Arial"/>
          <w:bCs/>
          <w:iCs/>
          <w:color w:val="000000"/>
          <w:sz w:val="21"/>
          <w:lang w:val="es-ES_tradnl" w:eastAsia="es-ES_tradnl" w:bidi="es-ES"/>
        </w:rPr>
      </w:pPr>
      <w:r w:rsidRPr="000A5AE3">
        <w:rPr>
          <w:rFonts w:ascii="Verdana" w:eastAsia="Calibri" w:hAnsi="Verdana" w:cs="Arial"/>
          <w:bCs/>
          <w:iCs/>
          <w:color w:val="000000"/>
          <w:sz w:val="21"/>
          <w:lang w:val="es-ES_tradnl" w:eastAsia="es-ES_tradnl" w:bidi="es-ES"/>
        </w:rPr>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7775C5C6" w14:textId="77777777" w:rsidR="000737A4" w:rsidRPr="000A5AE3" w:rsidRDefault="000737A4" w:rsidP="000737A4">
      <w:pPr>
        <w:tabs>
          <w:tab w:val="left" w:pos="0"/>
        </w:tabs>
        <w:spacing w:after="240" w:line="240" w:lineRule="auto"/>
        <w:ind w:left="708" w:right="709"/>
        <w:jc w:val="both"/>
        <w:rPr>
          <w:rFonts w:ascii="Verdana" w:eastAsia="Calibri" w:hAnsi="Verdana" w:cs="Arial"/>
          <w:bCs/>
          <w:iCs/>
          <w:color w:val="000000"/>
          <w:sz w:val="21"/>
          <w:lang w:val="es-ES_tradnl" w:eastAsia="es-ES_tradnl" w:bidi="es-ES"/>
        </w:rPr>
      </w:pPr>
      <w:r w:rsidRPr="000A5AE3">
        <w:rPr>
          <w:rFonts w:ascii="Verdana" w:eastAsia="Calibri" w:hAnsi="Verdana" w:cs="Arial"/>
          <w:bCs/>
          <w:iCs/>
          <w:color w:val="000000"/>
          <w:sz w:val="21"/>
          <w:lang w:val="es-ES_tradnl" w:eastAsia="es-ES_tradnl" w:bidi="es-ES"/>
        </w:rPr>
        <w:t>PARÁGRAFO 1o.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7C312CDF" w14:textId="77777777" w:rsidR="000737A4" w:rsidRDefault="000737A4" w:rsidP="000737A4">
      <w:pPr>
        <w:tabs>
          <w:tab w:val="left" w:pos="0"/>
        </w:tabs>
        <w:spacing w:after="0" w:line="240" w:lineRule="auto"/>
        <w:ind w:left="708" w:right="709"/>
        <w:jc w:val="both"/>
        <w:rPr>
          <w:rFonts w:ascii="Verdana" w:eastAsia="Calibri" w:hAnsi="Verdana" w:cs="Arial"/>
          <w:lang w:val="es-ES_tradnl" w:eastAsia="es-ES_tradnl"/>
        </w:rPr>
      </w:pPr>
      <w:r w:rsidRPr="000A5AE3">
        <w:rPr>
          <w:rFonts w:ascii="Verdana" w:eastAsia="Calibri" w:hAnsi="Verdana" w:cs="Arial"/>
          <w:bCs/>
          <w:iCs/>
          <w:color w:val="000000"/>
          <w:sz w:val="21"/>
          <w:lang w:val="es-ES_tradnl" w:eastAsia="es-ES_tradnl" w:bidi="es-ES"/>
        </w:rPr>
        <w:t>Los miembros del consorcio y de la unión temporal deberán designar la persona que, para todos los efectos, representará al consorcio o unión temporal y señalarán las reglas básicas que regulen las relaciones entre ellos y su responsabilidad.</w:t>
      </w:r>
      <w:r w:rsidRPr="000A5AE3">
        <w:rPr>
          <w:rFonts w:ascii="Verdana" w:eastAsia="Calibri" w:hAnsi="Verdana" w:cs="Arial"/>
          <w:lang w:val="es-ES_tradnl" w:eastAsia="es-ES_tradnl"/>
        </w:rPr>
        <w:t>”</w:t>
      </w:r>
    </w:p>
    <w:p w14:paraId="05934F3E" w14:textId="77777777" w:rsidR="000737A4" w:rsidRPr="000A5AE3" w:rsidRDefault="000737A4" w:rsidP="000737A4">
      <w:pPr>
        <w:tabs>
          <w:tab w:val="left" w:pos="0"/>
        </w:tabs>
        <w:spacing w:after="0" w:line="240" w:lineRule="auto"/>
        <w:ind w:left="708" w:right="709"/>
        <w:jc w:val="both"/>
        <w:rPr>
          <w:rFonts w:ascii="Verdana" w:eastAsia="Calibri" w:hAnsi="Verdana" w:cs="Arial"/>
          <w:bCs/>
          <w:color w:val="000000"/>
          <w:szCs w:val="24"/>
          <w:lang w:val="es-ES_tradnl" w:eastAsia="es-ES_tradnl" w:bidi="es-ES"/>
        </w:rPr>
      </w:pPr>
    </w:p>
    <w:p w14:paraId="7F53A41C" w14:textId="77777777" w:rsidR="000737A4" w:rsidRPr="000A5AE3" w:rsidRDefault="000737A4" w:rsidP="000737A4">
      <w:pPr>
        <w:tabs>
          <w:tab w:val="left" w:pos="0"/>
        </w:tabs>
        <w:spacing w:after="120" w:line="276" w:lineRule="auto"/>
        <w:ind w:firstLine="709"/>
        <w:jc w:val="both"/>
        <w:rPr>
          <w:rFonts w:ascii="Verdana" w:eastAsia="Calibri" w:hAnsi="Verdana" w:cs="Arial"/>
          <w:bCs/>
          <w:color w:val="000000"/>
          <w:szCs w:val="24"/>
          <w:lang w:val="es-ES_tradnl" w:eastAsia="es-ES_tradnl" w:bidi="es-ES"/>
        </w:rPr>
      </w:pPr>
      <w:r w:rsidRPr="000A5AE3">
        <w:rPr>
          <w:rFonts w:ascii="Verdana" w:eastAsia="Calibri" w:hAnsi="Verdana" w:cs="Arial"/>
          <w:bCs/>
          <w:color w:val="000000"/>
          <w:szCs w:val="24"/>
          <w:lang w:val="es-ES_tradnl" w:eastAsia="es-ES_tradnl" w:bidi="es-ES"/>
        </w:rPr>
        <w:t>Los consorcios</w:t>
      </w:r>
      <w:r w:rsidRPr="000A5AE3">
        <w:rPr>
          <w:rFonts w:ascii="Verdana" w:eastAsia="Calibri" w:hAnsi="Verdana" w:cs="Arial"/>
          <w:bCs/>
          <w:color w:val="000000"/>
          <w:szCs w:val="24"/>
          <w:vertAlign w:val="superscript"/>
          <w:lang w:val="es-ES_tradnl" w:eastAsia="es-ES_tradnl" w:bidi="es-ES"/>
        </w:rPr>
        <w:footnoteReference w:id="3"/>
      </w:r>
      <w:r w:rsidRPr="000A5AE3">
        <w:rPr>
          <w:rFonts w:ascii="Verdana" w:eastAsia="Calibri" w:hAnsi="Verdana" w:cs="Arial"/>
          <w:bCs/>
          <w:color w:val="000000"/>
          <w:szCs w:val="24"/>
          <w:lang w:val="es-ES_tradnl" w:eastAsia="es-ES_tradnl" w:bidi="es-ES"/>
        </w:rPr>
        <w:t xml:space="preserve"> y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Estos sujetos comparten recursos de </w:t>
      </w:r>
      <w:r w:rsidRPr="000A5AE3">
        <w:rPr>
          <w:rFonts w:ascii="Verdana" w:eastAsia="Calibri" w:hAnsi="Verdana" w:cs="Arial"/>
          <w:bCs/>
          <w:color w:val="000000"/>
          <w:szCs w:val="24"/>
          <w:lang w:val="es-ES_tradnl" w:eastAsia="es-ES_tradnl" w:bidi="es-ES"/>
        </w:rPr>
        <w:lastRenderedPageBreak/>
        <w:t xml:space="preserve">toda índole con el propósito de lograr la ejecución del contrato y, al mismo tiempo, compartir las utilidades y los riesgos. </w:t>
      </w:r>
    </w:p>
    <w:p w14:paraId="46CBB4EA" w14:textId="77777777" w:rsidR="000737A4" w:rsidRDefault="000737A4" w:rsidP="000737A4">
      <w:pPr>
        <w:tabs>
          <w:tab w:val="left" w:pos="0"/>
        </w:tabs>
        <w:spacing w:after="0" w:line="276" w:lineRule="auto"/>
        <w:ind w:firstLine="709"/>
        <w:jc w:val="both"/>
        <w:rPr>
          <w:rFonts w:ascii="Verdana" w:eastAsia="Calibri" w:hAnsi="Verdana" w:cs="Arial"/>
          <w:bCs/>
          <w:color w:val="000000"/>
          <w:szCs w:val="24"/>
          <w:lang w:val="es-ES_tradnl" w:eastAsia="es-ES_tradnl" w:bidi="es-ES"/>
        </w:rPr>
      </w:pPr>
      <w:r w:rsidRPr="000A5AE3">
        <w:rPr>
          <w:rFonts w:ascii="Verdana" w:eastAsia="Calibri" w:hAnsi="Verdana" w:cs="Arial"/>
          <w:bCs/>
          <w:color w:val="000000"/>
          <w:szCs w:val="24"/>
          <w:lang w:val="es-ES_tradnl" w:eastAsia="es-ES_tradnl" w:bidi="es-ES"/>
        </w:rPr>
        <w:t>La diferencia entre los consorcios y las uniones temporales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frente a las sanciones que correspondan. Sobre el particular la Corte Constitucional en sentencia C – 949 de 2001</w:t>
      </w:r>
      <w:r w:rsidRPr="000A5AE3">
        <w:rPr>
          <w:rFonts w:ascii="Verdana" w:eastAsia="Calibri" w:hAnsi="Verdana" w:cs="Arial"/>
          <w:bCs/>
          <w:color w:val="000000"/>
          <w:szCs w:val="24"/>
          <w:vertAlign w:val="superscript"/>
          <w:lang w:val="es-ES_tradnl" w:eastAsia="es-ES_tradnl" w:bidi="es-ES"/>
        </w:rPr>
        <w:footnoteReference w:id="4"/>
      </w:r>
      <w:r w:rsidRPr="000A5AE3">
        <w:rPr>
          <w:rFonts w:ascii="Verdana" w:eastAsia="Calibri" w:hAnsi="Verdana" w:cs="Arial"/>
          <w:bCs/>
          <w:color w:val="000000"/>
          <w:szCs w:val="24"/>
          <w:lang w:val="es-ES_tradnl" w:eastAsia="es-ES_tradnl" w:bidi="es-ES"/>
        </w:rPr>
        <w:t xml:space="preserve"> consideró lo siguiente:</w:t>
      </w:r>
    </w:p>
    <w:p w14:paraId="0FE860D5" w14:textId="77777777" w:rsidR="000737A4" w:rsidRPr="000A5AE3" w:rsidRDefault="000737A4" w:rsidP="000737A4">
      <w:pPr>
        <w:tabs>
          <w:tab w:val="left" w:pos="0"/>
        </w:tabs>
        <w:spacing w:after="0" w:line="276" w:lineRule="auto"/>
        <w:ind w:firstLine="709"/>
        <w:jc w:val="both"/>
        <w:rPr>
          <w:rFonts w:ascii="Verdana" w:eastAsia="Calibri" w:hAnsi="Verdana" w:cs="Arial"/>
          <w:bCs/>
          <w:color w:val="000000"/>
          <w:szCs w:val="24"/>
          <w:lang w:val="es-ES_tradnl" w:eastAsia="es-ES_tradnl" w:bidi="es-ES"/>
        </w:rPr>
      </w:pPr>
    </w:p>
    <w:p w14:paraId="60D78D77" w14:textId="77777777" w:rsidR="000737A4" w:rsidRPr="000A5AE3" w:rsidRDefault="000737A4" w:rsidP="000737A4">
      <w:pPr>
        <w:tabs>
          <w:tab w:val="left" w:pos="0"/>
        </w:tabs>
        <w:spacing w:after="0" w:line="240" w:lineRule="auto"/>
        <w:ind w:left="709" w:right="709"/>
        <w:jc w:val="both"/>
        <w:rPr>
          <w:rFonts w:ascii="Verdana" w:eastAsia="Calibri" w:hAnsi="Verdana" w:cs="Arial"/>
          <w:color w:val="000000"/>
          <w:sz w:val="20"/>
          <w:szCs w:val="20"/>
          <w:lang w:val="es-ES_tradnl" w:eastAsia="es-ES_tradnl" w:bidi="es-ES"/>
        </w:rPr>
      </w:pPr>
      <w:r w:rsidRPr="000A5AE3">
        <w:rPr>
          <w:rFonts w:ascii="Verdana" w:eastAsia="Calibri" w:hAnsi="Verdana" w:cs="Arial"/>
          <w:sz w:val="20"/>
          <w:szCs w:val="20"/>
          <w:lang w:val="es-ES_tradnl" w:eastAsia="es-ES_tradnl"/>
        </w:rPr>
        <w:t>“</w:t>
      </w:r>
      <w:r w:rsidRPr="000A5AE3">
        <w:rPr>
          <w:rFonts w:ascii="Verdana" w:eastAsia="Calibri" w:hAnsi="Verdana" w:cs="Arial"/>
          <w:bCs/>
          <w:color w:val="000000"/>
          <w:sz w:val="20"/>
          <w:szCs w:val="20"/>
          <w:lang w:val="es-ES_tradnl" w:eastAsia="es-ES_tradnl" w:bidi="es-ES"/>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0A5AE3">
        <w:rPr>
          <w:rFonts w:ascii="Verdana" w:eastAsia="Calibri" w:hAnsi="Verdana" w:cs="Arial"/>
          <w:color w:val="000000"/>
          <w:sz w:val="20"/>
          <w:szCs w:val="20"/>
          <w:lang w:val="es-ES_tradnl" w:eastAsia="es-ES_tradnl" w:bidi="es-ES"/>
        </w:rPr>
        <w:t xml:space="preserve"> […]</w:t>
      </w:r>
    </w:p>
    <w:p w14:paraId="485AF003" w14:textId="77777777" w:rsidR="000737A4" w:rsidRPr="000A5AE3" w:rsidRDefault="000737A4" w:rsidP="000737A4">
      <w:pPr>
        <w:tabs>
          <w:tab w:val="left" w:pos="0"/>
        </w:tabs>
        <w:spacing w:after="0" w:line="240" w:lineRule="auto"/>
        <w:ind w:left="709" w:right="709"/>
        <w:jc w:val="both"/>
        <w:rPr>
          <w:rFonts w:ascii="Verdana" w:eastAsia="Calibri" w:hAnsi="Verdana" w:cs="Arial"/>
          <w:b/>
          <w:bCs/>
          <w:color w:val="000000"/>
          <w:sz w:val="20"/>
          <w:szCs w:val="20"/>
          <w:lang w:val="es-ES_tradnl" w:eastAsia="es-ES_tradnl" w:bidi="es-ES"/>
        </w:rPr>
      </w:pPr>
    </w:p>
    <w:p w14:paraId="63B67E80" w14:textId="77777777" w:rsidR="000737A4" w:rsidRPr="000A5AE3" w:rsidRDefault="000737A4" w:rsidP="000737A4">
      <w:pPr>
        <w:tabs>
          <w:tab w:val="left" w:pos="0"/>
        </w:tabs>
        <w:spacing w:after="0" w:line="240" w:lineRule="auto"/>
        <w:ind w:left="709" w:right="709"/>
        <w:jc w:val="both"/>
        <w:rPr>
          <w:rFonts w:ascii="Verdana" w:eastAsia="Calibri" w:hAnsi="Verdana" w:cs="Arial"/>
          <w:bCs/>
          <w:color w:val="000000"/>
          <w:sz w:val="20"/>
          <w:szCs w:val="20"/>
          <w:lang w:val="es-ES_tradnl" w:eastAsia="es-ES_tradnl" w:bidi="es-ES"/>
        </w:rPr>
      </w:pPr>
      <w:r w:rsidRPr="000A5AE3">
        <w:rPr>
          <w:rFonts w:ascii="Verdana" w:eastAsia="Calibri" w:hAnsi="Verdana" w:cs="Arial"/>
          <w:bCs/>
          <w:color w:val="000000"/>
          <w:sz w:val="20"/>
          <w:szCs w:val="20"/>
          <w:lang w:val="es-ES_tradnl" w:eastAsia="es-ES_tradnl" w:bidi="es-ES"/>
        </w:rPr>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 […]</w:t>
      </w:r>
    </w:p>
    <w:p w14:paraId="6B1FE56A" w14:textId="77777777" w:rsidR="000737A4" w:rsidRPr="000A5AE3" w:rsidRDefault="000737A4" w:rsidP="000737A4">
      <w:pPr>
        <w:tabs>
          <w:tab w:val="left" w:pos="0"/>
        </w:tabs>
        <w:spacing w:after="0" w:line="240" w:lineRule="auto"/>
        <w:ind w:left="708" w:right="709"/>
        <w:jc w:val="both"/>
        <w:rPr>
          <w:rFonts w:ascii="Verdana" w:eastAsia="Calibri" w:hAnsi="Verdana" w:cs="Arial"/>
          <w:bCs/>
          <w:color w:val="000000"/>
          <w:sz w:val="20"/>
          <w:szCs w:val="20"/>
          <w:lang w:val="es-ES_tradnl" w:eastAsia="es-ES_tradnl" w:bidi="es-ES"/>
        </w:rPr>
      </w:pPr>
    </w:p>
    <w:p w14:paraId="41B10972" w14:textId="77777777" w:rsidR="000737A4" w:rsidRPr="000A5AE3" w:rsidRDefault="000737A4" w:rsidP="000737A4">
      <w:pPr>
        <w:tabs>
          <w:tab w:val="left" w:pos="0"/>
        </w:tabs>
        <w:spacing w:after="0" w:line="240" w:lineRule="auto"/>
        <w:ind w:left="708" w:right="709"/>
        <w:jc w:val="both"/>
        <w:rPr>
          <w:rFonts w:ascii="Verdana" w:eastAsia="Calibri" w:hAnsi="Verdana" w:cs="Arial"/>
          <w:sz w:val="20"/>
          <w:szCs w:val="20"/>
          <w:lang w:val="es-ES_tradnl" w:eastAsia="es-ES_tradnl"/>
        </w:rPr>
      </w:pPr>
      <w:r w:rsidRPr="000A5AE3">
        <w:rPr>
          <w:rFonts w:ascii="Verdana" w:eastAsia="Calibri" w:hAnsi="Verdana" w:cs="Arial"/>
          <w:bCs/>
          <w:color w:val="000000"/>
          <w:sz w:val="20"/>
          <w:szCs w:val="20"/>
          <w:lang w:val="es-ES_tradnl" w:eastAsia="es-ES_tradnl" w:bidi="es-ES"/>
        </w:rPr>
        <w:t>La Ley 80 de 1993, al crear las figuras de los consorcios y uniones temporales y constituirlas como sujetos de la contratación administrativa, reconoce una realidad del mundo negocial que son los denominados “contratos de colaboración económica”,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1o. y 2o. Superiores).</w:t>
      </w:r>
      <w:r w:rsidRPr="000A5AE3">
        <w:rPr>
          <w:rFonts w:ascii="Verdana" w:eastAsia="Calibri" w:hAnsi="Verdana" w:cs="Arial"/>
          <w:sz w:val="20"/>
          <w:szCs w:val="20"/>
          <w:lang w:val="es-ES_tradnl" w:eastAsia="es-ES_tradnl"/>
        </w:rPr>
        <w:t>”</w:t>
      </w:r>
    </w:p>
    <w:p w14:paraId="3FC430A8" w14:textId="77777777" w:rsidR="000737A4" w:rsidRPr="000A5AE3" w:rsidRDefault="000737A4" w:rsidP="000737A4">
      <w:pPr>
        <w:tabs>
          <w:tab w:val="left" w:pos="0"/>
        </w:tabs>
        <w:spacing w:after="0" w:line="240" w:lineRule="auto"/>
        <w:ind w:left="708" w:right="709"/>
        <w:jc w:val="both"/>
        <w:rPr>
          <w:rFonts w:ascii="Verdana" w:eastAsia="Calibri" w:hAnsi="Verdana" w:cs="Arial"/>
          <w:bCs/>
          <w:color w:val="000000"/>
          <w:sz w:val="20"/>
          <w:szCs w:val="20"/>
          <w:lang w:val="es-ES_tradnl" w:eastAsia="es-ES_tradnl" w:bidi="es-ES"/>
        </w:rPr>
      </w:pPr>
    </w:p>
    <w:p w14:paraId="648B797E" w14:textId="77777777" w:rsidR="000737A4" w:rsidRPr="000A5AE3" w:rsidRDefault="000737A4" w:rsidP="000737A4">
      <w:pPr>
        <w:tabs>
          <w:tab w:val="left" w:pos="0"/>
        </w:tabs>
        <w:spacing w:after="120" w:line="276" w:lineRule="auto"/>
        <w:ind w:firstLine="709"/>
        <w:jc w:val="both"/>
        <w:rPr>
          <w:rFonts w:ascii="Verdana" w:eastAsia="Calibri" w:hAnsi="Verdana" w:cs="Arial"/>
          <w:bCs/>
          <w:color w:val="000000"/>
          <w:szCs w:val="24"/>
          <w:lang w:val="es-ES_tradnl" w:eastAsia="es-ES_tradnl" w:bidi="es-ES"/>
        </w:rPr>
      </w:pPr>
      <w:r w:rsidRPr="000A5AE3">
        <w:rPr>
          <w:rFonts w:ascii="Verdana" w:eastAsia="Calibri" w:hAnsi="Verdana" w:cs="Arial"/>
          <w:bCs/>
          <w:color w:val="000000"/>
          <w:szCs w:val="24"/>
          <w:lang w:val="es-ES_tradnl" w:eastAsia="es-ES_tradnl" w:bidi="es-ES"/>
        </w:rPr>
        <w:t xml:space="preserve">Al no ser los consorcios y uniones temporales personas jurídicas, su creación convencional se logra mediante un acuerdo privado en el que concurre </w:t>
      </w:r>
      <w:r w:rsidRPr="000A5AE3">
        <w:rPr>
          <w:rFonts w:ascii="Verdana" w:eastAsia="Calibri" w:hAnsi="Verdana" w:cs="Arial"/>
          <w:bCs/>
          <w:color w:val="000000"/>
          <w:szCs w:val="24"/>
          <w:lang w:val="es-ES_tradnl" w:eastAsia="es-ES_tradnl" w:bidi="es-ES"/>
        </w:rPr>
        <w:lastRenderedPageBreak/>
        <w:t xml:space="preserve">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 </w:t>
      </w:r>
    </w:p>
    <w:p w14:paraId="55C0B628" w14:textId="77777777" w:rsidR="000737A4" w:rsidRPr="000A5AE3" w:rsidRDefault="000737A4" w:rsidP="000737A4">
      <w:pPr>
        <w:tabs>
          <w:tab w:val="left" w:pos="0"/>
        </w:tabs>
        <w:spacing w:after="120" w:line="276" w:lineRule="auto"/>
        <w:ind w:firstLine="709"/>
        <w:jc w:val="both"/>
        <w:rPr>
          <w:rFonts w:ascii="Verdana" w:eastAsia="Calibri" w:hAnsi="Verdana" w:cs="Arial"/>
          <w:bCs/>
          <w:color w:val="000000"/>
          <w:szCs w:val="24"/>
          <w:lang w:val="es-ES_tradnl" w:eastAsia="es-ES_tradnl" w:bidi="es-ES"/>
        </w:rPr>
      </w:pPr>
      <w:r w:rsidRPr="000A5AE3">
        <w:rPr>
          <w:rFonts w:ascii="Verdana" w:eastAsia="Calibri" w:hAnsi="Verdana" w:cs="Arial"/>
          <w:bCs/>
          <w:color w:val="000000"/>
          <w:szCs w:val="24"/>
          <w:lang w:val="es-ES_tradnl" w:eastAsia="es-ES_tradnl" w:bidi="es-ES"/>
        </w:rPr>
        <w:t>Por lo anterior, cabe mencionar que el contrato de constitución del consorcio o unión temporal debe designar las facultades del “representante</w:t>
      </w:r>
      <w:r w:rsidRPr="000A5AE3">
        <w:rPr>
          <w:rFonts w:ascii="Verdana" w:eastAsia="Calibri" w:hAnsi="Verdana" w:cs="Arial"/>
          <w:color w:val="000000"/>
          <w:szCs w:val="24"/>
          <w:lang w:val="es-ES_tradnl" w:eastAsia="es-ES_tradnl" w:bidi="es-ES"/>
        </w:rPr>
        <w:t>”</w:t>
      </w:r>
      <w:r w:rsidRPr="000A5AE3">
        <w:rPr>
          <w:rFonts w:ascii="Verdana" w:eastAsia="Calibri" w:hAnsi="Verdana" w:cs="Arial"/>
          <w:bCs/>
          <w:color w:val="000000"/>
          <w:szCs w:val="24"/>
          <w:lang w:val="es-ES_tradnl" w:eastAsia="es-ES_tradnl" w:bidi="es-ES"/>
        </w:rPr>
        <w:t xml:space="preserve"> del ente asociado, designación que tendrá los efectos de la representación previstos en el artículo 1505 del Código Civil</w:t>
      </w:r>
      <w:r w:rsidRPr="000A5AE3">
        <w:rPr>
          <w:rFonts w:ascii="Verdana" w:eastAsia="Calibri" w:hAnsi="Verdana" w:cs="Arial"/>
          <w:bCs/>
          <w:color w:val="000000"/>
          <w:szCs w:val="24"/>
          <w:vertAlign w:val="superscript"/>
          <w:lang w:val="es-ES_tradnl" w:eastAsia="es-ES_tradnl" w:bidi="es-ES"/>
        </w:rPr>
        <w:footnoteReference w:id="5"/>
      </w:r>
      <w:r w:rsidRPr="000A5AE3">
        <w:rPr>
          <w:rFonts w:ascii="Verdana" w:eastAsia="Calibri" w:hAnsi="Verdana" w:cs="Arial"/>
          <w:bCs/>
          <w:color w:val="000000"/>
          <w:szCs w:val="24"/>
          <w:lang w:val="es-ES_tradnl" w:eastAsia="es-ES_tradnl" w:bidi="es-ES"/>
        </w:rPr>
        <w:t>: “Lo que una persona ejecuta a nombre de otra, estando facultada por ella o por la ley para representarla, produce respecto del representado iguales efectos que si hubiese contratado él mismo”.</w:t>
      </w:r>
    </w:p>
    <w:p w14:paraId="5D18FF23" w14:textId="77777777" w:rsidR="000737A4" w:rsidRDefault="000737A4" w:rsidP="000737A4">
      <w:pPr>
        <w:spacing w:line="276" w:lineRule="auto"/>
        <w:ind w:firstLine="709"/>
        <w:jc w:val="both"/>
        <w:rPr>
          <w:rFonts w:ascii="Verdana" w:eastAsia="Calibri" w:hAnsi="Verdana" w:cs="Arial"/>
          <w:color w:val="000000"/>
          <w:lang w:val="es-ES" w:eastAsia="es-ES" w:bidi="es-ES"/>
        </w:rPr>
      </w:pPr>
      <w:r w:rsidRPr="000A5AE3">
        <w:rPr>
          <w:rFonts w:ascii="Verdana" w:eastAsia="Calibri" w:hAnsi="Verdana" w:cs="Arial"/>
          <w:color w:val="000000"/>
          <w:lang w:val="es-ES" w:eastAsia="es-ES" w:bidi="es-ES"/>
        </w:rPr>
        <w:t>El acuerdo de voluntades que constituye el consorcio o unión temporal se reconoce doctrinalmente como contrato consorcial o de “</w:t>
      </w:r>
      <w:proofErr w:type="spellStart"/>
      <w:proofErr w:type="gramStart"/>
      <w:r w:rsidRPr="000A5AE3">
        <w:rPr>
          <w:rFonts w:ascii="Verdana" w:eastAsia="Calibri" w:hAnsi="Verdana" w:cs="Arial"/>
          <w:i/>
          <w:iCs/>
          <w:color w:val="000000"/>
          <w:lang w:val="es-ES" w:eastAsia="es-ES" w:bidi="es-ES"/>
        </w:rPr>
        <w:t>joint</w:t>
      </w:r>
      <w:proofErr w:type="spellEnd"/>
      <w:r w:rsidRPr="000A5AE3">
        <w:rPr>
          <w:rFonts w:ascii="Verdana" w:eastAsia="Calibri" w:hAnsi="Verdana" w:cs="Arial"/>
          <w:i/>
          <w:iCs/>
          <w:color w:val="000000"/>
          <w:lang w:val="es-ES" w:eastAsia="es-ES" w:bidi="es-ES"/>
        </w:rPr>
        <w:t xml:space="preserve"> venture</w:t>
      </w:r>
      <w:proofErr w:type="gramEnd"/>
      <w:r w:rsidRPr="000A5AE3">
        <w:rPr>
          <w:rFonts w:ascii="Verdana" w:eastAsia="Calibri" w:hAnsi="Verdana" w:cs="Arial"/>
          <w:color w:val="000000"/>
          <w:lang w:val="es-ES" w:eastAsia="es-ES" w:bidi="es-ES"/>
        </w:rPr>
        <w:t>”, que se reconoce como un contrato principal, oneroso, conmutativo, bilateral o plurilateral</w:t>
      </w:r>
      <w:r w:rsidRPr="000A5AE3">
        <w:rPr>
          <w:rFonts w:ascii="Verdana" w:eastAsia="Calibri" w:hAnsi="Verdana" w:cs="Arial"/>
          <w:color w:val="000000"/>
          <w:vertAlign w:val="superscript"/>
          <w:lang w:val="es-ES" w:eastAsia="es-ES" w:bidi="es-ES"/>
        </w:rPr>
        <w:footnoteReference w:id="6"/>
      </w:r>
      <w:r w:rsidRPr="000A5AE3">
        <w:rPr>
          <w:rFonts w:ascii="Verdana" w:eastAsia="Calibri" w:hAnsi="Verdana" w:cs="Arial"/>
          <w:color w:val="000000"/>
          <w:lang w:val="es-ES" w:eastAsia="es-ES" w:bidi="es-ES"/>
        </w:rPr>
        <w:t>. El ente debidamente constituido, entonces, será un sujeto contractual con capacidad para contratar, para ejecutar las obligaciones y recibir los derechos que emanan del contrato y para interrelacionarse con la Entidad Estatal contratante en todo lo relacionado con el objeto del contrato y su desarrollo. Inclusive, los consorcios y uniones temporales, por conducto de su representante, tienen capacidad y están legitimados para comparecer al proceso, con el fin de hacer valer sus derechos o responder por el incumplimiento de sus obligaciones, en lo relacionado con el procedimiento de selección y el contrato estatal</w:t>
      </w:r>
      <w:r w:rsidRPr="000A5AE3">
        <w:rPr>
          <w:rFonts w:ascii="Verdana" w:eastAsia="Calibri" w:hAnsi="Verdana" w:cs="Arial"/>
          <w:color w:val="000000"/>
          <w:vertAlign w:val="superscript"/>
          <w:lang w:val="es-ES" w:eastAsia="es-ES" w:bidi="es-ES"/>
        </w:rPr>
        <w:footnoteReference w:id="7"/>
      </w:r>
      <w:r w:rsidRPr="000A5AE3">
        <w:rPr>
          <w:rFonts w:ascii="Verdana" w:eastAsia="Calibri" w:hAnsi="Verdana" w:cs="Arial"/>
          <w:color w:val="000000"/>
          <w:lang w:val="es-ES" w:eastAsia="es-ES" w:bidi="es-ES"/>
        </w:rPr>
        <w:t xml:space="preserve">. </w:t>
      </w:r>
    </w:p>
    <w:p w14:paraId="2300BD0E" w14:textId="77777777" w:rsidR="000737A4" w:rsidRDefault="000737A4" w:rsidP="000737A4">
      <w:pPr>
        <w:spacing w:line="276" w:lineRule="auto"/>
        <w:ind w:firstLine="709"/>
        <w:jc w:val="both"/>
        <w:rPr>
          <w:rFonts w:ascii="Verdana" w:eastAsia="Calibri" w:hAnsi="Verdana" w:cs="Arial"/>
          <w:color w:val="000000"/>
          <w:lang w:val="es-ES" w:eastAsia="es-ES" w:bidi="es-ES"/>
        </w:rPr>
      </w:pPr>
      <w:r>
        <w:rPr>
          <w:rFonts w:ascii="Verdana" w:eastAsia="Calibri" w:hAnsi="Verdana" w:cs="Arial"/>
          <w:color w:val="000000"/>
          <w:lang w:val="es-ES" w:eastAsia="es-ES" w:bidi="es-ES"/>
        </w:rPr>
        <w:t xml:space="preserve">Ahora bien, en consideración al interrogante planteado, vale la pena señalar que la normativa del EGCAP no contempla requisitos adicionales a lo contemplado en el artículo 7, ni tampoco existe una restricción que impida que la conformación de dichas figuras asociativas se pueda configurar con la </w:t>
      </w:r>
      <w:r>
        <w:rPr>
          <w:rFonts w:ascii="Verdana" w:eastAsia="Calibri" w:hAnsi="Verdana" w:cs="Arial"/>
          <w:color w:val="000000"/>
          <w:lang w:val="es-ES" w:eastAsia="es-ES" w:bidi="es-ES"/>
        </w:rPr>
        <w:lastRenderedPageBreak/>
        <w:t xml:space="preserve">agrupación de personas naturales o jurídicas que, a su vez, tengan la condición de accionistas o socios de sociedades legalmente constituidas. </w:t>
      </w:r>
    </w:p>
    <w:p w14:paraId="6E6185AB" w14:textId="77777777" w:rsidR="000737A4" w:rsidRDefault="000737A4" w:rsidP="000737A4">
      <w:pPr>
        <w:spacing w:after="0" w:line="276" w:lineRule="auto"/>
        <w:ind w:firstLine="709"/>
        <w:jc w:val="both"/>
        <w:rPr>
          <w:rFonts w:ascii="Verdana" w:eastAsia="Calibri" w:hAnsi="Verdana" w:cs="Arial"/>
          <w:color w:val="000000"/>
          <w:lang w:val="es-ES" w:eastAsia="es-ES" w:bidi="es-ES"/>
        </w:rPr>
      </w:pPr>
      <w:r>
        <w:rPr>
          <w:rFonts w:ascii="Verdana" w:eastAsia="Calibri" w:hAnsi="Verdana" w:cs="Arial"/>
          <w:color w:val="000000"/>
          <w:lang w:val="es-ES" w:eastAsia="es-ES" w:bidi="es-ES"/>
        </w:rPr>
        <w:t>Incluso, si se revisa la definición que trae el Código de Comercio del contrato de sociedad, se observa que dichas personas jurídicas creadas por medio de este se convierten en personas distintas de sus socios. A continuación, la cita del artículo 98:</w:t>
      </w:r>
    </w:p>
    <w:p w14:paraId="2E51EB2E" w14:textId="77777777" w:rsidR="000737A4" w:rsidRDefault="000737A4" w:rsidP="000737A4">
      <w:pPr>
        <w:spacing w:after="0" w:line="276" w:lineRule="auto"/>
        <w:ind w:firstLine="709"/>
        <w:jc w:val="both"/>
        <w:rPr>
          <w:rFonts w:ascii="Verdana" w:eastAsia="Calibri" w:hAnsi="Verdana" w:cs="Arial"/>
          <w:color w:val="000000"/>
          <w:lang w:val="es-ES" w:eastAsia="es-ES" w:bidi="es-ES"/>
        </w:rPr>
      </w:pPr>
    </w:p>
    <w:p w14:paraId="17B81982" w14:textId="77777777" w:rsidR="000737A4" w:rsidRPr="00343D81" w:rsidRDefault="000737A4" w:rsidP="000737A4">
      <w:pPr>
        <w:spacing w:after="0" w:line="276" w:lineRule="auto"/>
        <w:ind w:left="709" w:right="709"/>
        <w:jc w:val="both"/>
        <w:rPr>
          <w:rFonts w:ascii="Verdana" w:eastAsia="Calibri" w:hAnsi="Verdana" w:cs="Arial"/>
          <w:color w:val="000000"/>
          <w:lang w:eastAsia="es-ES" w:bidi="es-ES"/>
        </w:rPr>
      </w:pPr>
      <w:r>
        <w:rPr>
          <w:rFonts w:ascii="Verdana" w:eastAsia="Calibri" w:hAnsi="Verdana" w:cs="Arial"/>
          <w:color w:val="000000"/>
          <w:lang w:eastAsia="es-ES" w:bidi="es-ES"/>
        </w:rPr>
        <w:t>“</w:t>
      </w:r>
      <w:r w:rsidRPr="00343D81">
        <w:rPr>
          <w:rFonts w:ascii="Verdana" w:eastAsia="Calibri" w:hAnsi="Verdana" w:cs="Arial"/>
          <w:color w:val="000000"/>
          <w:lang w:eastAsia="es-ES" w:bidi="es-ES"/>
        </w:rPr>
        <w:t>Artículo 98.</w:t>
      </w:r>
      <w:r>
        <w:rPr>
          <w:rFonts w:ascii="Verdana" w:eastAsia="Calibri" w:hAnsi="Verdana" w:cs="Arial"/>
          <w:color w:val="000000"/>
          <w:lang w:eastAsia="es-ES" w:bidi="es-ES"/>
        </w:rPr>
        <w:t xml:space="preserve"> </w:t>
      </w:r>
      <w:r w:rsidRPr="00343D81">
        <w:rPr>
          <w:rFonts w:ascii="Verdana" w:eastAsia="Calibri" w:hAnsi="Verdana" w:cs="Arial"/>
          <w:i/>
          <w:iCs/>
          <w:color w:val="000000"/>
          <w:lang w:eastAsia="es-ES" w:bidi="es-ES"/>
        </w:rPr>
        <w:t xml:space="preserve">Contrato </w:t>
      </w:r>
      <w:r>
        <w:rPr>
          <w:rFonts w:ascii="Verdana" w:eastAsia="Calibri" w:hAnsi="Verdana" w:cs="Arial"/>
          <w:i/>
          <w:iCs/>
          <w:color w:val="000000"/>
          <w:lang w:eastAsia="es-ES" w:bidi="es-ES"/>
        </w:rPr>
        <w:t>d</w:t>
      </w:r>
      <w:r w:rsidRPr="00343D81">
        <w:rPr>
          <w:rFonts w:ascii="Verdana" w:eastAsia="Calibri" w:hAnsi="Verdana" w:cs="Arial"/>
          <w:i/>
          <w:iCs/>
          <w:color w:val="000000"/>
          <w:lang w:eastAsia="es-ES" w:bidi="es-ES"/>
        </w:rPr>
        <w:t>e Sociedad - Concepto - Persona Jurídica Distinta</w:t>
      </w:r>
      <w:r w:rsidRPr="00343D81">
        <w:rPr>
          <w:rFonts w:ascii="Verdana" w:eastAsia="Calibri" w:hAnsi="Verdana" w:cs="Arial"/>
          <w:color w:val="000000"/>
          <w:lang w:eastAsia="es-ES" w:bidi="es-ES"/>
        </w:rPr>
        <w:t>. Por el contrato de sociedad dos o más personas se obligan a hacer un aporte en dinero, en trabajo o en otros bienes apreciables en dinero, con el fin de repartirse entre sí las utilidades obtenidas en la empresa o actividad social.</w:t>
      </w:r>
    </w:p>
    <w:p w14:paraId="0CB742E2" w14:textId="77777777" w:rsidR="000737A4" w:rsidRPr="00343D81" w:rsidRDefault="000737A4" w:rsidP="000737A4">
      <w:pPr>
        <w:spacing w:after="0" w:line="276" w:lineRule="auto"/>
        <w:ind w:left="709" w:right="709"/>
        <w:jc w:val="both"/>
        <w:rPr>
          <w:rFonts w:ascii="Verdana" w:eastAsia="Calibri" w:hAnsi="Verdana" w:cs="Arial"/>
          <w:color w:val="000000"/>
          <w:lang w:eastAsia="es-ES" w:bidi="es-ES"/>
        </w:rPr>
      </w:pPr>
      <w:r w:rsidRPr="00343D81">
        <w:rPr>
          <w:rFonts w:ascii="Verdana" w:eastAsia="Calibri" w:hAnsi="Verdana" w:cs="Arial"/>
          <w:color w:val="000000"/>
          <w:lang w:eastAsia="es-ES" w:bidi="es-ES"/>
        </w:rPr>
        <w:t>  </w:t>
      </w:r>
    </w:p>
    <w:p w14:paraId="6D8D837C" w14:textId="77777777" w:rsidR="000737A4" w:rsidRPr="00343D81" w:rsidRDefault="000737A4" w:rsidP="000737A4">
      <w:pPr>
        <w:spacing w:after="0" w:line="276" w:lineRule="auto"/>
        <w:ind w:left="709" w:right="709"/>
        <w:jc w:val="both"/>
        <w:rPr>
          <w:rFonts w:ascii="Verdana" w:eastAsia="Calibri" w:hAnsi="Verdana" w:cs="Arial"/>
          <w:color w:val="000000"/>
          <w:lang w:eastAsia="es-ES" w:bidi="es-ES"/>
        </w:rPr>
      </w:pPr>
      <w:r w:rsidRPr="00343D81">
        <w:rPr>
          <w:rFonts w:ascii="Verdana" w:eastAsia="Calibri" w:hAnsi="Verdana" w:cs="Arial"/>
          <w:color w:val="000000"/>
          <w:u w:val="single"/>
          <w:lang w:eastAsia="es-ES" w:bidi="es-ES"/>
        </w:rPr>
        <w:t>La sociedad, una vez constituida legalmente, forma una persona jurídica distinta de los socios individualmente considerados</w:t>
      </w:r>
      <w:r>
        <w:rPr>
          <w:rFonts w:ascii="Verdana" w:eastAsia="Calibri" w:hAnsi="Verdana" w:cs="Arial"/>
          <w:color w:val="000000"/>
          <w:lang w:eastAsia="es-ES" w:bidi="es-ES"/>
        </w:rPr>
        <w:t>”. SIC (resaltado por fuera de texto legal)</w:t>
      </w:r>
      <w:r w:rsidRPr="00343D81">
        <w:rPr>
          <w:rFonts w:ascii="Verdana" w:eastAsia="Calibri" w:hAnsi="Verdana" w:cs="Arial"/>
          <w:color w:val="000000"/>
          <w:lang w:eastAsia="es-ES" w:bidi="es-ES"/>
        </w:rPr>
        <w:t> </w:t>
      </w:r>
    </w:p>
    <w:p w14:paraId="68FA0C67" w14:textId="77777777" w:rsidR="000737A4" w:rsidRPr="000A5AE3" w:rsidRDefault="000737A4" w:rsidP="000737A4">
      <w:pPr>
        <w:spacing w:after="0" w:line="276" w:lineRule="auto"/>
        <w:ind w:firstLine="709"/>
        <w:jc w:val="both"/>
        <w:rPr>
          <w:rFonts w:ascii="Verdana" w:eastAsia="Calibri" w:hAnsi="Verdana" w:cs="Arial"/>
          <w:bCs/>
          <w:color w:val="000000"/>
          <w:szCs w:val="24"/>
          <w:lang w:val="es-ES_tradnl" w:eastAsia="es-ES_tradnl" w:bidi="es-ES"/>
        </w:rPr>
      </w:pPr>
      <w:r>
        <w:rPr>
          <w:rFonts w:ascii="Verdana" w:eastAsia="Calibri" w:hAnsi="Verdana" w:cs="Arial"/>
          <w:color w:val="000000"/>
          <w:lang w:val="es-ES" w:eastAsia="es-ES" w:bidi="es-ES"/>
        </w:rPr>
        <w:t xml:space="preserve"> </w:t>
      </w:r>
    </w:p>
    <w:p w14:paraId="5BBABC09" w14:textId="77777777" w:rsidR="000737A4" w:rsidRPr="000A5AE3" w:rsidRDefault="000737A4" w:rsidP="000737A4">
      <w:pPr>
        <w:spacing w:line="276" w:lineRule="auto"/>
        <w:ind w:firstLine="708"/>
        <w:jc w:val="both"/>
        <w:rPr>
          <w:rFonts w:ascii="Verdana" w:eastAsia="Calibri" w:hAnsi="Verdana" w:cs="Arial"/>
          <w:bCs/>
          <w:color w:val="000000"/>
          <w:szCs w:val="24"/>
          <w:lang w:val="es-ES_tradnl" w:eastAsia="es-ES_tradnl" w:bidi="es-ES"/>
        </w:rPr>
      </w:pPr>
      <w:r>
        <w:rPr>
          <w:rFonts w:ascii="Verdana" w:eastAsia="Arial MT" w:hAnsi="Verdana" w:cs="Arial"/>
          <w:lang w:eastAsia="es-ES" w:bidi="es-ES"/>
        </w:rPr>
        <w:t>En virtud de ello, estas personas conservan su individualidad, de manera que podrán concurrir para asociarse y participar a través de una estructura plural en procesos de selección de contratistas convocados por entidades estatales, toda vez que</w:t>
      </w:r>
      <w:r w:rsidRPr="000A5AE3">
        <w:rPr>
          <w:rFonts w:ascii="Verdana" w:eastAsia="Calibri" w:hAnsi="Verdana" w:cs="Arial"/>
          <w:bCs/>
          <w:color w:val="000000"/>
          <w:szCs w:val="24"/>
          <w:lang w:val="es-ES_tradnl" w:eastAsia="es-ES_tradnl" w:bidi="es-ES"/>
        </w:rPr>
        <w:t xml:space="preserve"> los consorcios y uniones temporales no son personas jurídicas, </w:t>
      </w:r>
      <w:r>
        <w:rPr>
          <w:rFonts w:ascii="Verdana" w:eastAsia="Calibri" w:hAnsi="Verdana" w:cs="Arial"/>
          <w:bCs/>
          <w:color w:val="000000"/>
          <w:szCs w:val="24"/>
          <w:lang w:val="es-ES_tradnl" w:eastAsia="es-ES_tradnl" w:bidi="es-ES"/>
        </w:rPr>
        <w:t>sino</w:t>
      </w:r>
      <w:r w:rsidRPr="000A5AE3">
        <w:rPr>
          <w:rFonts w:ascii="Verdana" w:eastAsia="Calibri" w:hAnsi="Verdana" w:cs="Arial"/>
          <w:bCs/>
          <w:color w:val="000000"/>
          <w:szCs w:val="24"/>
          <w:lang w:val="es-ES_tradnl" w:eastAsia="es-ES_tradnl" w:bidi="es-ES"/>
        </w:rPr>
        <w:t xml:space="preserve"> entes creados por el acuerdo de voluntades de sus miembros, los cuales están facultados, en virtud de la ley y del contrato consorcial, para celebrar y ejecutar contratos con entidades estatales y para ser parte en procesos administrativos y judiciales derivados de la celebración y la ejecución de aquellos, e incluso para ser parte en procesos laborales.</w:t>
      </w:r>
    </w:p>
    <w:p w14:paraId="25CC7F56" w14:textId="77777777" w:rsidR="000737A4" w:rsidRPr="000A5AE3" w:rsidRDefault="000737A4" w:rsidP="000737A4">
      <w:pPr>
        <w:spacing w:after="120" w:line="276" w:lineRule="auto"/>
        <w:ind w:firstLine="709"/>
        <w:jc w:val="both"/>
        <w:rPr>
          <w:rFonts w:ascii="Verdana" w:eastAsia="Calibri" w:hAnsi="Verdana" w:cs="Arial"/>
          <w:color w:val="000000" w:themeColor="text1"/>
          <w:lang w:val="es-MX"/>
        </w:rPr>
      </w:pPr>
      <w:r w:rsidRPr="000A5AE3">
        <w:rPr>
          <w:rFonts w:ascii="Verdana" w:eastAsia="Calibri" w:hAnsi="Verdana" w:cs="Arial"/>
          <w:color w:val="000000" w:themeColor="text1"/>
          <w:lang w:val="es-MX"/>
        </w:rPr>
        <w:t>Conforme a lo expuesto, la Ley 80 de 1993 permite que dos o más personas naturales o jurídicas</w:t>
      </w:r>
      <w:r>
        <w:rPr>
          <w:rFonts w:ascii="Verdana" w:eastAsia="Calibri" w:hAnsi="Verdana" w:cs="Arial"/>
          <w:color w:val="000000" w:themeColor="text1"/>
          <w:lang w:val="es-MX"/>
        </w:rPr>
        <w:t>, que eventualmente tengan la condición de socios en una sociedad legalmente constituida,</w:t>
      </w:r>
      <w:r w:rsidRPr="000A5AE3">
        <w:rPr>
          <w:rFonts w:ascii="Verdana" w:eastAsia="Calibri" w:hAnsi="Verdana" w:cs="Arial"/>
          <w:color w:val="000000" w:themeColor="text1"/>
          <w:lang w:val="es-MX"/>
        </w:rPr>
        <w:t xml:space="preserve"> se agrupen para la presentación de una propuesta y la celebración de un contrato con una Entidad Estatal, conservando</w:t>
      </w:r>
      <w:r>
        <w:rPr>
          <w:rFonts w:ascii="Verdana" w:eastAsia="Calibri" w:hAnsi="Verdana" w:cs="Arial"/>
          <w:color w:val="000000" w:themeColor="text1"/>
          <w:lang w:val="es-MX"/>
        </w:rPr>
        <w:t xml:space="preserve"> dicha estructura plural</w:t>
      </w:r>
      <w:r w:rsidRPr="000A5AE3">
        <w:rPr>
          <w:rFonts w:ascii="Verdana" w:eastAsia="Calibri" w:hAnsi="Verdana" w:cs="Arial"/>
          <w:color w:val="000000" w:themeColor="text1"/>
          <w:lang w:val="es-MX"/>
        </w:rPr>
        <w:t xml:space="preserve"> su individualidad jurídica, </w:t>
      </w:r>
      <w:r>
        <w:rPr>
          <w:rFonts w:ascii="Verdana" w:eastAsia="Calibri" w:hAnsi="Verdana" w:cs="Arial"/>
          <w:color w:val="000000" w:themeColor="text1"/>
          <w:lang w:val="es-MX"/>
        </w:rPr>
        <w:t>ya que estas figuras asociativas</w:t>
      </w:r>
      <w:r w:rsidRPr="000A5AE3">
        <w:rPr>
          <w:rFonts w:ascii="Verdana" w:eastAsia="Calibri" w:hAnsi="Verdana" w:cs="Arial"/>
          <w:color w:val="000000" w:themeColor="text1"/>
          <w:lang w:val="es-MX"/>
        </w:rPr>
        <w:t xml:space="preserve"> no </w:t>
      </w:r>
      <w:r>
        <w:rPr>
          <w:rFonts w:ascii="Verdana" w:eastAsia="Calibri" w:hAnsi="Verdana" w:cs="Arial"/>
          <w:color w:val="000000" w:themeColor="text1"/>
          <w:lang w:val="es-MX"/>
        </w:rPr>
        <w:t>crean una</w:t>
      </w:r>
      <w:r w:rsidRPr="000A5AE3">
        <w:rPr>
          <w:rFonts w:ascii="Verdana" w:eastAsia="Calibri" w:hAnsi="Verdana" w:cs="Arial"/>
          <w:color w:val="000000" w:themeColor="text1"/>
          <w:lang w:val="es-MX"/>
        </w:rPr>
        <w:t xml:space="preserve"> </w:t>
      </w:r>
      <w:r>
        <w:rPr>
          <w:rFonts w:ascii="Verdana" w:eastAsia="Calibri" w:hAnsi="Verdana" w:cs="Arial"/>
          <w:color w:val="000000" w:themeColor="text1"/>
          <w:lang w:val="es-MX"/>
        </w:rPr>
        <w:t xml:space="preserve">nueva </w:t>
      </w:r>
      <w:r w:rsidRPr="000A5AE3">
        <w:rPr>
          <w:rFonts w:ascii="Verdana" w:eastAsia="Calibri" w:hAnsi="Verdana" w:cs="Arial"/>
          <w:color w:val="000000" w:themeColor="text1"/>
          <w:lang w:val="es-MX"/>
        </w:rPr>
        <w:t>persona jurídica</w:t>
      </w:r>
      <w:r>
        <w:rPr>
          <w:rFonts w:ascii="Verdana" w:eastAsia="Calibri" w:hAnsi="Verdana" w:cs="Arial"/>
          <w:color w:val="000000" w:themeColor="text1"/>
          <w:lang w:val="es-MX"/>
        </w:rPr>
        <w:t>.</w:t>
      </w:r>
    </w:p>
    <w:p w14:paraId="313DC675" w14:textId="77777777" w:rsidR="000737A4" w:rsidRPr="000A5AE3" w:rsidRDefault="000737A4" w:rsidP="000737A4">
      <w:pPr>
        <w:spacing w:after="120" w:line="276" w:lineRule="auto"/>
        <w:ind w:firstLine="851"/>
        <w:jc w:val="both"/>
        <w:rPr>
          <w:rFonts w:ascii="Verdana" w:eastAsia="Calibri" w:hAnsi="Verdana" w:cs="Arial"/>
          <w:color w:val="000000" w:themeColor="text1"/>
          <w:lang w:val="es-MX"/>
        </w:rPr>
      </w:pPr>
      <w:r w:rsidRPr="000A5AE3">
        <w:rPr>
          <w:rFonts w:ascii="Verdana" w:eastAsia="Calibri" w:hAnsi="Verdana" w:cs="Arial"/>
          <w:color w:val="000000" w:themeColor="text1"/>
          <w:lang w:val="es-MX"/>
        </w:rPr>
        <w:t xml:space="preserve">En línea con todo lo expuesto, se precisa que las figuras del consorcio y la unión temporal establecidas en el artículo 7 de la Ley 80 de 1993 tan solo exigen que la propuesta debe ser presentada conjuntamente por dos o más “personas”, sin hacer ninguna aclaración ulterior. En ese orden de ideas, como consecuencia del principio de interpretación de las normas jurídicas según el cual </w:t>
      </w:r>
      <w:r w:rsidRPr="000A5AE3">
        <w:rPr>
          <w:rFonts w:ascii="Verdana" w:eastAsia="Calibri" w:hAnsi="Verdana" w:cs="Arial"/>
          <w:color w:val="000000" w:themeColor="text1"/>
          <w:lang w:val="es-MX"/>
        </w:rPr>
        <w:lastRenderedPageBreak/>
        <w:t xml:space="preserve">donde la ley no distingue no le es dado distinguir al intérprete, las dos o más personas que conforman el consorcio o la unión temporal pueden tener </w:t>
      </w:r>
      <w:r>
        <w:rPr>
          <w:rFonts w:ascii="Verdana" w:eastAsia="Calibri" w:hAnsi="Verdana" w:cs="Arial"/>
          <w:color w:val="000000" w:themeColor="text1"/>
          <w:lang w:val="es-MX"/>
        </w:rPr>
        <w:t>la calidad de socios o accionistas, sin que esto afecte su capacidad para contratar.</w:t>
      </w:r>
    </w:p>
    <w:p w14:paraId="29F34388" w14:textId="77777777" w:rsidR="000737A4" w:rsidRDefault="000737A4" w:rsidP="000737A4">
      <w:pPr>
        <w:spacing w:after="0" w:line="276" w:lineRule="auto"/>
        <w:ind w:firstLine="357"/>
        <w:jc w:val="both"/>
        <w:rPr>
          <w:rFonts w:ascii="Verdana" w:eastAsia="Calibri" w:hAnsi="Verdana" w:cs="Arial"/>
          <w:color w:val="000000" w:themeColor="text1"/>
          <w:lang w:val="es-MX"/>
        </w:rPr>
      </w:pPr>
      <w:r w:rsidRPr="000A5AE3">
        <w:rPr>
          <w:rFonts w:ascii="Verdana" w:eastAsia="Calibri" w:hAnsi="Verdana" w:cs="Arial"/>
          <w:color w:val="000000" w:themeColor="text1"/>
          <w:lang w:val="es-MX"/>
        </w:rPr>
        <w:tab/>
      </w:r>
      <w:r>
        <w:rPr>
          <w:rFonts w:ascii="Verdana" w:eastAsia="Calibri" w:hAnsi="Verdana" w:cs="Arial"/>
          <w:color w:val="000000" w:themeColor="text1"/>
          <w:lang w:val="es-MX"/>
        </w:rPr>
        <w:t>Por último</w:t>
      </w:r>
      <w:r w:rsidRPr="000A5AE3">
        <w:rPr>
          <w:rFonts w:ascii="Verdana" w:eastAsia="Calibri" w:hAnsi="Verdana" w:cs="Arial"/>
          <w:color w:val="000000" w:themeColor="text1"/>
          <w:lang w:val="es-MX"/>
        </w:rPr>
        <w:t xml:space="preserve">, cabe recordar que el artículo 7 de la Ley 80 de 1993 exige que se trate de la presentación de una propuesta conjunta por parte de dos o más “personas”. En otras palabras, los miembros del consorcio o unión temporal deben tener personalidad jurídica para poder conformar una estructura plural válidamente.  </w:t>
      </w:r>
    </w:p>
    <w:p w14:paraId="747287C1" w14:textId="77777777" w:rsidR="000737A4" w:rsidRPr="000A5AE3" w:rsidRDefault="000737A4" w:rsidP="000737A4">
      <w:pPr>
        <w:spacing w:after="0" w:line="276" w:lineRule="auto"/>
        <w:ind w:firstLine="357"/>
        <w:jc w:val="both"/>
        <w:rPr>
          <w:rFonts w:ascii="Verdana" w:eastAsia="Calibri" w:hAnsi="Verdana" w:cs="Arial"/>
          <w:color w:val="000000" w:themeColor="text1"/>
          <w:lang w:val="es-MX"/>
        </w:rPr>
      </w:pPr>
    </w:p>
    <w:p w14:paraId="68CEDEA9" w14:textId="77777777" w:rsidR="000737A4" w:rsidRPr="005B7C42" w:rsidRDefault="000737A4" w:rsidP="000737A4">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t>4. Referencias normativas, jurisprudenciales y otras fuentes:</w:t>
      </w:r>
    </w:p>
    <w:p w14:paraId="6340FACB" w14:textId="77777777" w:rsidR="000737A4" w:rsidRPr="005B7C42" w:rsidRDefault="000737A4" w:rsidP="000737A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737A4" w:rsidRPr="005B7C42" w14:paraId="71C0BAA8" w14:textId="77777777" w:rsidTr="00FE241B">
        <w:trPr>
          <w:trHeight w:val="870"/>
        </w:trPr>
        <w:tc>
          <w:tcPr>
            <w:tcW w:w="8647" w:type="dxa"/>
          </w:tcPr>
          <w:p w14:paraId="4EE2322F" w14:textId="77777777" w:rsidR="000737A4" w:rsidRPr="00715BE1" w:rsidRDefault="000737A4" w:rsidP="000737A4">
            <w:pPr>
              <w:pStyle w:val="Prrafodelista"/>
              <w:numPr>
                <w:ilvl w:val="0"/>
                <w:numId w:val="1"/>
              </w:numPr>
              <w:spacing w:line="276" w:lineRule="auto"/>
              <w:jc w:val="both"/>
              <w:rPr>
                <w:rFonts w:ascii="Verdana" w:eastAsia="Calibri" w:hAnsi="Verdana" w:cs="Arial"/>
                <w:bCs/>
                <w:color w:val="000000"/>
                <w:szCs w:val="24"/>
                <w:lang w:val="es-ES_tradnl" w:eastAsia="es-ES_tradnl" w:bidi="es-ES"/>
              </w:rPr>
            </w:pPr>
            <w:r w:rsidRPr="00715BE1">
              <w:rPr>
                <w:rFonts w:ascii="Verdana" w:eastAsia="Calibri" w:hAnsi="Verdana" w:cs="Arial"/>
                <w:bCs/>
                <w:color w:val="000000"/>
                <w:szCs w:val="24"/>
                <w:lang w:val="es-ES_tradnl" w:eastAsia="es-ES_tradnl" w:bidi="es-ES"/>
              </w:rPr>
              <w:t>Código Civil</w:t>
            </w:r>
            <w:r>
              <w:rPr>
                <w:rFonts w:ascii="Verdana" w:eastAsia="Calibri" w:hAnsi="Verdana" w:cs="Arial"/>
                <w:bCs/>
                <w:color w:val="000000"/>
                <w:szCs w:val="24"/>
                <w:lang w:val="es-ES_tradnl" w:eastAsia="es-ES_tradnl" w:bidi="es-ES"/>
              </w:rPr>
              <w:t xml:space="preserve">, </w:t>
            </w:r>
            <w:r w:rsidRPr="00715BE1">
              <w:rPr>
                <w:rFonts w:ascii="Verdana" w:eastAsia="Calibri" w:hAnsi="Verdana" w:cs="Arial"/>
                <w:bCs/>
                <w:color w:val="000000"/>
                <w:szCs w:val="24"/>
                <w:lang w:val="es-ES_tradnl" w:eastAsia="es-ES_tradnl" w:bidi="es-ES"/>
              </w:rPr>
              <w:t>artículos 1502, 1503 y 1504, 1505</w:t>
            </w:r>
          </w:p>
          <w:p w14:paraId="56AC1941" w14:textId="77777777" w:rsidR="000737A4" w:rsidRPr="00715BE1" w:rsidRDefault="000737A4" w:rsidP="000737A4">
            <w:pPr>
              <w:pStyle w:val="Prrafodelista"/>
              <w:numPr>
                <w:ilvl w:val="0"/>
                <w:numId w:val="1"/>
              </w:numPr>
              <w:spacing w:line="276" w:lineRule="auto"/>
              <w:jc w:val="both"/>
              <w:rPr>
                <w:rFonts w:ascii="Verdana" w:eastAsia="Calibri" w:hAnsi="Verdana" w:cs="Arial"/>
                <w:bCs/>
                <w:color w:val="000000"/>
                <w:szCs w:val="24"/>
                <w:lang w:val="es-ES_tradnl" w:eastAsia="es-ES_tradnl" w:bidi="es-ES"/>
              </w:rPr>
            </w:pPr>
            <w:r w:rsidRPr="00715BE1">
              <w:rPr>
                <w:rFonts w:ascii="Verdana" w:eastAsia="Calibri" w:hAnsi="Verdana" w:cs="Arial"/>
                <w:bCs/>
                <w:color w:val="000000"/>
                <w:szCs w:val="24"/>
                <w:lang w:val="es-ES_tradnl" w:eastAsia="es-ES_tradnl" w:bidi="es-ES"/>
              </w:rPr>
              <w:t>Ley 80 de 1993</w:t>
            </w:r>
            <w:r>
              <w:rPr>
                <w:rFonts w:ascii="Verdana" w:eastAsia="Calibri" w:hAnsi="Verdana" w:cs="Arial"/>
                <w:bCs/>
                <w:color w:val="000000"/>
                <w:szCs w:val="24"/>
                <w:lang w:val="es-ES_tradnl" w:eastAsia="es-ES_tradnl" w:bidi="es-ES"/>
              </w:rPr>
              <w:t xml:space="preserve">, </w:t>
            </w:r>
            <w:r w:rsidRPr="00715BE1">
              <w:rPr>
                <w:rFonts w:ascii="Verdana" w:eastAsia="Calibri" w:hAnsi="Verdana" w:cs="Arial"/>
                <w:bCs/>
                <w:color w:val="000000"/>
                <w:szCs w:val="24"/>
                <w:lang w:val="es-ES_tradnl" w:eastAsia="es-ES_tradnl" w:bidi="es-ES"/>
              </w:rPr>
              <w:t xml:space="preserve">artículo 6 </w:t>
            </w:r>
            <w:r>
              <w:rPr>
                <w:rFonts w:ascii="Verdana" w:eastAsia="Calibri" w:hAnsi="Verdana" w:cs="Arial"/>
                <w:bCs/>
                <w:color w:val="000000"/>
                <w:szCs w:val="24"/>
                <w:lang w:val="es-ES_tradnl" w:eastAsia="es-ES_tradnl" w:bidi="es-ES"/>
              </w:rPr>
              <w:t>y 7</w:t>
            </w:r>
          </w:p>
          <w:p w14:paraId="2351A6D6" w14:textId="77777777" w:rsidR="000737A4" w:rsidRPr="00715BE1" w:rsidRDefault="000737A4" w:rsidP="000737A4">
            <w:pPr>
              <w:pStyle w:val="Prrafodelista"/>
              <w:numPr>
                <w:ilvl w:val="0"/>
                <w:numId w:val="1"/>
              </w:numPr>
              <w:spacing w:line="276" w:lineRule="auto"/>
              <w:jc w:val="both"/>
              <w:rPr>
                <w:rFonts w:ascii="Verdana" w:eastAsia="Calibri" w:hAnsi="Verdana" w:cs="Arial"/>
                <w:bCs/>
                <w:color w:val="000000"/>
                <w:szCs w:val="24"/>
                <w:lang w:val="es-ES_tradnl" w:eastAsia="es-ES_tradnl" w:bidi="es-ES"/>
              </w:rPr>
            </w:pPr>
            <w:r w:rsidRPr="00715BE1">
              <w:rPr>
                <w:rFonts w:ascii="Verdana" w:eastAsia="Calibri" w:hAnsi="Verdana" w:cs="Arial"/>
                <w:bCs/>
                <w:color w:val="000000"/>
                <w:szCs w:val="24"/>
                <w:lang w:val="es-ES_tradnl" w:eastAsia="es-ES_tradnl" w:bidi="es-ES"/>
              </w:rPr>
              <w:t>Corte Constitucional en sentencia C – 949 de 2001</w:t>
            </w:r>
          </w:p>
          <w:p w14:paraId="0E7A1984" w14:textId="77777777" w:rsidR="000737A4" w:rsidRPr="00715BE1" w:rsidRDefault="000737A4" w:rsidP="000737A4">
            <w:pPr>
              <w:pStyle w:val="Prrafodelista"/>
              <w:numPr>
                <w:ilvl w:val="0"/>
                <w:numId w:val="1"/>
              </w:numPr>
              <w:spacing w:line="276" w:lineRule="auto"/>
              <w:jc w:val="both"/>
              <w:rPr>
                <w:rFonts w:ascii="Verdana" w:eastAsia="Calibri" w:hAnsi="Verdana" w:cs="Arial"/>
                <w:color w:val="000000"/>
                <w:lang w:eastAsia="es-ES" w:bidi="es-ES"/>
              </w:rPr>
            </w:pPr>
            <w:r w:rsidRPr="00715BE1">
              <w:rPr>
                <w:rFonts w:ascii="Verdana" w:eastAsia="Calibri" w:hAnsi="Verdana" w:cs="Arial"/>
                <w:color w:val="000000"/>
                <w:lang w:eastAsia="es-ES" w:bidi="es-ES"/>
              </w:rPr>
              <w:t>Código de Comercio, artículo 98</w:t>
            </w:r>
          </w:p>
          <w:p w14:paraId="7D319226" w14:textId="77777777" w:rsidR="000737A4" w:rsidRPr="00715BE1" w:rsidRDefault="000737A4" w:rsidP="000737A4">
            <w:pPr>
              <w:pStyle w:val="Prrafodelista"/>
              <w:numPr>
                <w:ilvl w:val="0"/>
                <w:numId w:val="1"/>
              </w:numPr>
              <w:spacing w:line="276" w:lineRule="auto"/>
              <w:jc w:val="both"/>
              <w:rPr>
                <w:rFonts w:ascii="Verdana" w:eastAsia="Calibri" w:hAnsi="Verdana" w:cs="Arial"/>
                <w:bCs/>
                <w:color w:val="000000"/>
                <w:szCs w:val="24"/>
                <w:lang w:val="es-ES_tradnl" w:eastAsia="es-ES_tradnl" w:bidi="es-ES"/>
              </w:rPr>
            </w:pPr>
            <w:r w:rsidRPr="00715BE1">
              <w:rPr>
                <w:rFonts w:ascii="Verdana" w:eastAsia="Calibri" w:hAnsi="Verdana" w:cs="Arial"/>
                <w:bCs/>
                <w:color w:val="000000"/>
                <w:szCs w:val="24"/>
                <w:lang w:val="es-ES_tradnl" w:eastAsia="es-ES_tradnl" w:bidi="es-ES"/>
              </w:rPr>
              <w:t>Corte Constitucional Sentencia T-150/16 del 31 de marzo de 2016. M.P. Gabriel Eduardo Mendoza Martelo</w:t>
            </w:r>
          </w:p>
        </w:tc>
      </w:tr>
    </w:tbl>
    <w:p w14:paraId="09C5ACCE" w14:textId="77777777" w:rsidR="000737A4" w:rsidRPr="005B7C42" w:rsidRDefault="000737A4" w:rsidP="000737A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F83125B" w14:textId="77777777" w:rsidR="000737A4" w:rsidRPr="005B7C42" w:rsidRDefault="000737A4" w:rsidP="000737A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5. Doctrina de la Agencia Nacional de Contratación Pública:</w:t>
      </w:r>
    </w:p>
    <w:p w14:paraId="62641DC0" w14:textId="77777777" w:rsidR="000737A4" w:rsidRPr="005B7C42" w:rsidRDefault="000737A4" w:rsidP="000737A4">
      <w:pPr>
        <w:spacing w:after="0" w:line="276" w:lineRule="auto"/>
        <w:ind w:firstLine="709"/>
        <w:jc w:val="both"/>
        <w:rPr>
          <w:rFonts w:ascii="Verdana" w:eastAsia="Times New Roman" w:hAnsi="Verdana" w:cs="Arial"/>
          <w:szCs w:val="24"/>
          <w:lang w:eastAsia="es-ES_tradnl"/>
        </w:rPr>
      </w:pPr>
    </w:p>
    <w:p w14:paraId="35D62FC8" w14:textId="77777777" w:rsidR="000737A4" w:rsidRPr="005B7C42" w:rsidRDefault="000737A4" w:rsidP="000737A4">
      <w:pPr>
        <w:widowControl w:val="0"/>
        <w:autoSpaceDE w:val="0"/>
        <w:autoSpaceDN w:val="0"/>
        <w:spacing w:after="0" w:line="276" w:lineRule="auto"/>
        <w:jc w:val="both"/>
        <w:rPr>
          <w:rStyle w:val="normaltextrun"/>
          <w:rFonts w:ascii="Verdana" w:hAnsi="Verdana"/>
          <w:color w:val="000000"/>
        </w:rPr>
      </w:pPr>
      <w:r w:rsidRPr="00E07A5F">
        <w:rPr>
          <w:rFonts w:ascii="Verdana" w:eastAsia="Calibri" w:hAnsi="Verdana" w:cs="Arial"/>
          <w:lang w:eastAsia="es-ES_tradnl"/>
        </w:rPr>
        <w:t>La Agencia Nacional de Contratación Pública – Colombia Compra Eficiente se ha pronunciado sobre las estructuras plurales en los Conceptos C-586 del 28 de agosto de 2020, C-518 del 9 de septiembre de 2020, C-627 del 19 de septiembre de 2020, C-660 del 12 de noviembre de 2020</w:t>
      </w:r>
      <w:r>
        <w:rPr>
          <w:rFonts w:ascii="Verdana" w:eastAsia="Calibri" w:hAnsi="Verdana" w:cs="Arial"/>
          <w:lang w:eastAsia="es-ES_tradnl"/>
        </w:rPr>
        <w:t>,</w:t>
      </w:r>
      <w:r w:rsidRPr="00E07A5F">
        <w:rPr>
          <w:rFonts w:ascii="Verdana" w:eastAsia="Calibri" w:hAnsi="Verdana" w:cs="Arial"/>
          <w:lang w:eastAsia="es-ES_tradnl"/>
        </w:rPr>
        <w:t xml:space="preserve"> C- 205 del 20 de junio de 2023</w:t>
      </w:r>
      <w:r>
        <w:rPr>
          <w:rFonts w:ascii="Verdana" w:eastAsia="Calibri" w:hAnsi="Verdana" w:cs="Arial"/>
          <w:lang w:eastAsia="es-ES_tradnl"/>
        </w:rPr>
        <w:t xml:space="preserve"> y C-021 del 12 de marzo de 2024, entre otros. </w:t>
      </w:r>
      <w:r>
        <w:rPr>
          <w:rFonts w:ascii="Verdana" w:eastAsia="Calibri" w:hAnsi="Verdana" w:cs="Arial"/>
          <w:shd w:val="clear" w:color="auto" w:fill="FFFFFF"/>
        </w:rPr>
        <w:t>Estos y otros conceptos los podrá consultar en el siguiente enlace:</w:t>
      </w:r>
    </w:p>
    <w:p w14:paraId="74F3EE1C" w14:textId="77777777" w:rsidR="000737A4" w:rsidRPr="005B7C42" w:rsidRDefault="000737A4" w:rsidP="000737A4">
      <w:pPr>
        <w:widowControl w:val="0"/>
        <w:autoSpaceDE w:val="0"/>
        <w:autoSpaceDN w:val="0"/>
        <w:spacing w:after="0" w:line="276" w:lineRule="auto"/>
        <w:jc w:val="both"/>
        <w:rPr>
          <w:rStyle w:val="normaltextrun"/>
          <w:rFonts w:ascii="Verdana" w:hAnsi="Verdana"/>
          <w:color w:val="000000"/>
        </w:rPr>
      </w:pPr>
    </w:p>
    <w:p w14:paraId="4D029BF0" w14:textId="77777777" w:rsidR="000737A4" w:rsidRPr="005B7C42" w:rsidRDefault="000737A4" w:rsidP="000737A4">
      <w:pPr>
        <w:widowControl w:val="0"/>
        <w:autoSpaceDE w:val="0"/>
        <w:autoSpaceDN w:val="0"/>
        <w:spacing w:after="0" w:line="276" w:lineRule="auto"/>
        <w:jc w:val="both"/>
        <w:rPr>
          <w:rFonts w:ascii="Verdana" w:eastAsia="Calibri" w:hAnsi="Verdana" w:cs="Arial"/>
          <w:lang w:eastAsia="es-ES_tradnl"/>
        </w:rPr>
      </w:pPr>
      <w:hyperlink r:id="rId10" w:tooltip="Dirección URL original: https://relatoria.colombiacompra.gov.co/. Haga clic o pulse si confía en este vínculo." w:history="1">
        <w:r w:rsidRPr="005B7C42">
          <w:rPr>
            <w:rStyle w:val="Hipervnculo"/>
            <w:rFonts w:ascii="Verdana" w:eastAsia="Calibri" w:hAnsi="Verdana" w:cs="Arial"/>
            <w:lang w:eastAsia="es-ES_tradnl"/>
          </w:rPr>
          <w:t>https://relatoria.colombiacompra.gov.co/</w:t>
        </w:r>
      </w:hyperlink>
      <w:r w:rsidRPr="005B7C42">
        <w:rPr>
          <w:rFonts w:ascii="Verdana" w:eastAsia="Calibri" w:hAnsi="Verdana" w:cs="Arial"/>
          <w:lang w:eastAsia="es-ES_tradnl"/>
        </w:rPr>
        <w:t> </w:t>
      </w:r>
    </w:p>
    <w:p w14:paraId="78251216" w14:textId="77777777" w:rsidR="000737A4" w:rsidRPr="005B7C42" w:rsidRDefault="000737A4" w:rsidP="000737A4">
      <w:pPr>
        <w:widowControl w:val="0"/>
        <w:autoSpaceDE w:val="0"/>
        <w:autoSpaceDN w:val="0"/>
        <w:spacing w:after="0" w:line="276" w:lineRule="auto"/>
        <w:jc w:val="both"/>
        <w:rPr>
          <w:rFonts w:ascii="Verdana" w:eastAsia="Calibri" w:hAnsi="Verdana" w:cs="Arial"/>
          <w:lang w:eastAsia="es-ES_tradnl"/>
        </w:rPr>
      </w:pPr>
    </w:p>
    <w:p w14:paraId="4133D645" w14:textId="77777777" w:rsidR="000737A4" w:rsidRDefault="000737A4" w:rsidP="000737A4">
      <w:pPr>
        <w:spacing w:after="0" w:line="276" w:lineRule="auto"/>
        <w:jc w:val="both"/>
        <w:rPr>
          <w:rFonts w:ascii="Verdana" w:eastAsia="Calibri" w:hAnsi="Verdana" w:cs="Arial"/>
          <w:shd w:val="clear" w:color="auto" w:fill="FFFFFF"/>
          <w:lang w:val="es-ES"/>
        </w:rPr>
      </w:pPr>
      <w:r w:rsidRPr="003871F0">
        <w:rPr>
          <w:rFonts w:ascii="Verdana" w:eastAsia="Calibri" w:hAnsi="Verdana" w:cs="Arial"/>
          <w:shd w:val="clear" w:color="auto" w:fill="FFFFFF"/>
          <w:lang w:val="es-ES"/>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w:t>
      </w:r>
    </w:p>
    <w:p w14:paraId="7CAFEDB4" w14:textId="77777777" w:rsidR="000737A4" w:rsidRDefault="000737A4" w:rsidP="000737A4">
      <w:pPr>
        <w:spacing w:after="0" w:line="240" w:lineRule="auto"/>
        <w:jc w:val="both"/>
        <w:rPr>
          <w:rFonts w:ascii="Verdana" w:eastAsia="Calibri" w:hAnsi="Verdana" w:cs="Arial"/>
          <w:shd w:val="clear" w:color="auto" w:fill="FFFFFF"/>
          <w:lang w:val="es-ES"/>
        </w:rPr>
      </w:pPr>
    </w:p>
    <w:p w14:paraId="043F0E07" w14:textId="77777777" w:rsidR="000737A4" w:rsidRDefault="000737A4" w:rsidP="000737A4">
      <w:pPr>
        <w:spacing w:after="0" w:line="240" w:lineRule="auto"/>
        <w:jc w:val="both"/>
        <w:rPr>
          <w:rFonts w:ascii="Verdana" w:eastAsia="Calibri" w:hAnsi="Verdana" w:cs="Arial"/>
          <w:lang w:eastAsia="es-ES_tradnl"/>
        </w:rPr>
      </w:pPr>
      <w:hyperlink r:id="rId11" w:tgtFrame="_blank" w:tooltip="https://www.colombiacompra.gov.co/sites/cce_public/files/cce_documents/manual_para_el_manejo_de_acuerdos_comerciales_vf.pdf" w:history="1">
        <w:r w:rsidRPr="003871F0">
          <w:rPr>
            <w:rStyle w:val="Hipervnculo"/>
            <w:rFonts w:ascii="Verdana" w:eastAsia="Calibri" w:hAnsi="Verdana" w:cs="Arial"/>
            <w:lang w:eastAsia="es-ES_tradnl"/>
          </w:rPr>
          <w:t>manual_para_el_manejo_de_acuerdos_comerciales_vf.pdf</w:t>
        </w:r>
      </w:hyperlink>
    </w:p>
    <w:p w14:paraId="0209CAEF" w14:textId="77777777" w:rsidR="000737A4" w:rsidRPr="003871F0" w:rsidRDefault="000737A4" w:rsidP="000737A4">
      <w:pPr>
        <w:spacing w:after="0" w:line="240" w:lineRule="auto"/>
        <w:jc w:val="both"/>
        <w:rPr>
          <w:rFonts w:ascii="Verdana" w:eastAsia="Calibri" w:hAnsi="Verdana" w:cs="Arial"/>
          <w:lang w:eastAsia="es-ES_tradnl"/>
        </w:rPr>
      </w:pPr>
    </w:p>
    <w:p w14:paraId="4CBAE2A1" w14:textId="77777777" w:rsidR="000737A4" w:rsidRDefault="000737A4" w:rsidP="000737A4">
      <w:pPr>
        <w:spacing w:after="0" w:line="240" w:lineRule="auto"/>
        <w:jc w:val="both"/>
        <w:rPr>
          <w:rFonts w:ascii="Verdana" w:eastAsia="Calibri" w:hAnsi="Verdana" w:cs="Arial"/>
          <w:lang w:eastAsia="es-ES_tradnl"/>
        </w:rPr>
      </w:pPr>
      <w:r w:rsidRPr="003871F0">
        <w:rPr>
          <w:rFonts w:ascii="Verdana" w:eastAsia="Calibri" w:hAnsi="Verdana" w:cs="Arial"/>
          <w:lang w:eastAsia="es-ES_tradnl"/>
        </w:rPr>
        <w:lastRenderedPageBreak/>
        <w:t xml:space="preserve">También le invitamos a consultar la versión VII de 2024, del Boletín de Relatoría de la Subdirección de Gestión Contractual relacionado con las ASOCIACIONES PÚBLICO POPULARES, el cual se puede descargar en la página web de la Agencia: </w:t>
      </w:r>
    </w:p>
    <w:p w14:paraId="38950FFC" w14:textId="77777777" w:rsidR="000737A4" w:rsidRDefault="000737A4" w:rsidP="000737A4">
      <w:pPr>
        <w:spacing w:after="0" w:line="240" w:lineRule="auto"/>
        <w:jc w:val="both"/>
        <w:rPr>
          <w:rFonts w:ascii="Verdana" w:eastAsia="Calibri" w:hAnsi="Verdana" w:cs="Arial"/>
          <w:lang w:eastAsia="es-ES_tradnl"/>
        </w:rPr>
      </w:pPr>
    </w:p>
    <w:p w14:paraId="49930AB1" w14:textId="77777777" w:rsidR="000737A4" w:rsidRPr="00BE151B" w:rsidRDefault="000737A4" w:rsidP="000737A4">
      <w:pPr>
        <w:spacing w:after="0" w:line="240" w:lineRule="auto"/>
        <w:jc w:val="both"/>
        <w:rPr>
          <w:rFonts w:ascii="Verdana" w:hAnsi="Verdana"/>
        </w:rPr>
      </w:pPr>
      <w:hyperlink r:id="rId12" w:history="1">
        <w:r w:rsidRPr="0011014B">
          <w:rPr>
            <w:rStyle w:val="Hipervnculo"/>
            <w:rFonts w:ascii="Verdana" w:eastAsia="Calibri" w:hAnsi="Verdana" w:cs="Arial"/>
            <w:lang w:eastAsia="es-ES_tradnl"/>
          </w:rPr>
          <w:t>https://www.colombiacompra.gov.co/sala-de-prensa/boletin-digital</w:t>
        </w:r>
      </w:hyperlink>
      <w:r w:rsidRPr="003871F0">
        <w:rPr>
          <w:rFonts w:ascii="Verdana" w:eastAsia="Calibri" w:hAnsi="Verdana" w:cs="Arial"/>
          <w:lang w:eastAsia="es-ES_tradnl"/>
        </w:rPr>
        <w:t> </w:t>
      </w:r>
    </w:p>
    <w:p w14:paraId="290E0178" w14:textId="77777777" w:rsidR="000737A4" w:rsidRPr="005B7C42" w:rsidRDefault="000737A4" w:rsidP="000737A4">
      <w:pPr>
        <w:spacing w:after="0" w:line="240" w:lineRule="auto"/>
        <w:jc w:val="both"/>
        <w:rPr>
          <w:rFonts w:ascii="Verdana" w:hAnsi="Verdana"/>
        </w:rPr>
      </w:pPr>
    </w:p>
    <w:p w14:paraId="195B11EB" w14:textId="77777777" w:rsidR="000737A4" w:rsidRPr="005B7C42" w:rsidRDefault="000737A4" w:rsidP="000737A4">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55CB161F" w14:textId="77777777" w:rsidR="000737A4" w:rsidRPr="005B7C42" w:rsidRDefault="000737A4" w:rsidP="000737A4">
      <w:pPr>
        <w:spacing w:after="0" w:line="240" w:lineRule="auto"/>
        <w:jc w:val="both"/>
        <w:rPr>
          <w:rFonts w:ascii="Verdana" w:hAnsi="Verdana"/>
        </w:rPr>
      </w:pPr>
    </w:p>
    <w:p w14:paraId="6B1C947A" w14:textId="77777777" w:rsidR="000737A4" w:rsidRPr="005B7C42" w:rsidRDefault="000737A4" w:rsidP="000737A4">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4278F7C5" w14:textId="77777777" w:rsidR="000737A4" w:rsidRPr="005B7C42" w:rsidRDefault="000737A4" w:rsidP="000737A4">
      <w:pPr>
        <w:spacing w:after="0" w:line="240" w:lineRule="auto"/>
        <w:jc w:val="both"/>
        <w:rPr>
          <w:rFonts w:ascii="Verdana" w:hAnsi="Verdana"/>
        </w:rPr>
      </w:pPr>
      <w:r w:rsidRPr="005B7C42">
        <w:rPr>
          <w:rFonts w:ascii="Verdana" w:hAnsi="Verdana"/>
        </w:rPr>
        <w:t xml:space="preserve">Facebook: </w:t>
      </w:r>
      <w:proofErr w:type="spellStart"/>
      <w:r w:rsidRPr="005B7C42">
        <w:rPr>
          <w:rStyle w:val="Hipervnculo"/>
          <w:rFonts w:ascii="Verdana" w:hAnsi="Verdana"/>
          <w:color w:val="4472C4" w:themeColor="accent1"/>
        </w:rPr>
        <w:t>ColombiaCompraEficiente</w:t>
      </w:r>
      <w:proofErr w:type="spellEnd"/>
    </w:p>
    <w:p w14:paraId="35C60653" w14:textId="77777777" w:rsidR="000737A4" w:rsidRPr="005B7C42" w:rsidRDefault="000737A4" w:rsidP="000737A4">
      <w:pPr>
        <w:spacing w:after="0" w:line="240" w:lineRule="auto"/>
        <w:jc w:val="both"/>
        <w:rPr>
          <w:rFonts w:ascii="Verdana" w:hAnsi="Verdana"/>
        </w:rPr>
      </w:pPr>
      <w:r w:rsidRPr="005B7C42">
        <w:rPr>
          <w:rFonts w:ascii="Verdana" w:hAnsi="Verdana"/>
        </w:rPr>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08ED7C1E" w14:textId="77777777" w:rsidR="000737A4" w:rsidRPr="005B7C42" w:rsidRDefault="000737A4" w:rsidP="000737A4">
      <w:pPr>
        <w:widowControl w:val="0"/>
        <w:autoSpaceDE w:val="0"/>
        <w:autoSpaceDN w:val="0"/>
        <w:spacing w:after="0" w:line="276" w:lineRule="auto"/>
        <w:jc w:val="both"/>
        <w:rPr>
          <w:rFonts w:ascii="Verdana" w:hAnsi="Verdana"/>
        </w:rPr>
      </w:pPr>
    </w:p>
    <w:p w14:paraId="19BF35D6" w14:textId="77777777" w:rsidR="000737A4" w:rsidRPr="005B7C42" w:rsidRDefault="000737A4" w:rsidP="000737A4">
      <w:pPr>
        <w:widowControl w:val="0"/>
        <w:autoSpaceDE w:val="0"/>
        <w:autoSpaceDN w:val="0"/>
        <w:spacing w:after="0" w:line="276" w:lineRule="auto"/>
        <w:jc w:val="both"/>
        <w:rPr>
          <w:rFonts w:ascii="Verdana" w:hAnsi="Verdana" w:cs="Arial"/>
        </w:rPr>
      </w:pPr>
      <w:r w:rsidRPr="005B7C4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781094A" w14:textId="77777777" w:rsidR="000737A4" w:rsidRPr="005B7C42" w:rsidRDefault="000737A4" w:rsidP="000737A4">
      <w:pPr>
        <w:spacing w:after="0" w:line="276" w:lineRule="auto"/>
        <w:ind w:firstLine="709"/>
        <w:jc w:val="both"/>
        <w:rPr>
          <w:rFonts w:ascii="Verdana" w:eastAsia="Times New Roman" w:hAnsi="Verdana" w:cs="Arial"/>
          <w:szCs w:val="24"/>
          <w:lang w:eastAsia="es-ES_tradnl"/>
        </w:rPr>
      </w:pPr>
    </w:p>
    <w:p w14:paraId="0C4E3EB7" w14:textId="77777777" w:rsidR="000737A4" w:rsidRPr="005B7C42" w:rsidRDefault="000737A4" w:rsidP="000737A4">
      <w:pPr>
        <w:spacing w:after="0" w:line="276" w:lineRule="auto"/>
        <w:jc w:val="both"/>
        <w:rPr>
          <w:rFonts w:ascii="Verdana" w:eastAsia="Times New Roman" w:hAnsi="Verdana" w:cs="Arial"/>
          <w:lang w:eastAsia="es-CO"/>
        </w:rPr>
      </w:pPr>
      <w:bookmarkStart w:id="0" w:name="_Hlk117695077"/>
      <w:r w:rsidRPr="005B7C42">
        <w:rPr>
          <w:rFonts w:ascii="Verdana" w:eastAsia="Times New Roman" w:hAnsi="Verdana" w:cs="Arial"/>
          <w:lang w:eastAsia="es-CO"/>
        </w:rPr>
        <w:t>Atentamente,</w:t>
      </w:r>
    </w:p>
    <w:bookmarkEnd w:id="0"/>
    <w:p w14:paraId="30C8BC5C" w14:textId="40340C3F" w:rsidR="000737A4" w:rsidRPr="005B7C42" w:rsidRDefault="009F4999" w:rsidP="000737A4">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27C699C4" wp14:editId="0905B59F">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0737A4" w:rsidRPr="005B7C42" w14:paraId="1DE4EA0D" w14:textId="77777777" w:rsidTr="00FE241B">
        <w:trPr>
          <w:trHeight w:val="286"/>
        </w:trPr>
        <w:tc>
          <w:tcPr>
            <w:tcW w:w="893" w:type="dxa"/>
            <w:vAlign w:val="center"/>
            <w:hideMark/>
          </w:tcPr>
          <w:p w14:paraId="1FEEF302" w14:textId="77777777" w:rsidR="000737A4" w:rsidRPr="005B7C42" w:rsidRDefault="000737A4" w:rsidP="00FE241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2CED688C" w14:textId="77777777" w:rsidR="000737A4" w:rsidRPr="005B7C42" w:rsidRDefault="000737A4" w:rsidP="00FE241B">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2AD08E04" w14:textId="77777777" w:rsidR="000737A4" w:rsidRPr="005B7C42" w:rsidRDefault="000737A4" w:rsidP="00FE241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0737A4" w:rsidRPr="005B7C42" w14:paraId="39EF410F" w14:textId="77777777" w:rsidTr="00FE241B">
        <w:trPr>
          <w:trHeight w:val="299"/>
        </w:trPr>
        <w:tc>
          <w:tcPr>
            <w:tcW w:w="893" w:type="dxa"/>
            <w:vAlign w:val="center"/>
            <w:hideMark/>
          </w:tcPr>
          <w:p w14:paraId="71F3A9D8" w14:textId="77777777" w:rsidR="000737A4" w:rsidRPr="005B7C42" w:rsidRDefault="000737A4" w:rsidP="00FE241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2BC7BB5B" w14:textId="77777777" w:rsidR="000737A4" w:rsidRPr="005B7C42" w:rsidRDefault="000737A4" w:rsidP="00FE241B">
            <w:pPr>
              <w:rPr>
                <w:rFonts w:ascii="Verdana" w:eastAsia="Times New Roman" w:hAnsi="Verdana" w:cs="Arial"/>
                <w:sz w:val="16"/>
                <w:szCs w:val="16"/>
                <w:lang w:eastAsia="es-ES"/>
              </w:rPr>
            </w:pPr>
            <w:r>
              <w:rPr>
                <w:rFonts w:ascii="Verdana" w:eastAsia="Times New Roman" w:hAnsi="Verdana" w:cs="Arial"/>
                <w:sz w:val="16"/>
                <w:szCs w:val="16"/>
                <w:lang w:eastAsia="es-ES"/>
              </w:rPr>
              <w:t>Cielo Victoria González Meza</w:t>
            </w:r>
          </w:p>
          <w:p w14:paraId="286B5D83" w14:textId="77777777" w:rsidR="000737A4" w:rsidRPr="005B7C42" w:rsidRDefault="000737A4" w:rsidP="00FE241B">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5B7C42">
              <w:rPr>
                <w:rFonts w:ascii="Verdana" w:eastAsia="Times New Roman" w:hAnsi="Verdana" w:cs="Arial"/>
                <w:sz w:val="16"/>
                <w:szCs w:val="16"/>
                <w:lang w:eastAsia="es-ES"/>
              </w:rPr>
              <w:t xml:space="preserve"> de la Subdirección de Gestión Contractual</w:t>
            </w:r>
          </w:p>
        </w:tc>
      </w:tr>
      <w:tr w:rsidR="000737A4" w:rsidRPr="005B7C42" w14:paraId="1BAD92E6" w14:textId="77777777" w:rsidTr="00FE241B">
        <w:trPr>
          <w:trHeight w:val="272"/>
        </w:trPr>
        <w:tc>
          <w:tcPr>
            <w:tcW w:w="893" w:type="dxa"/>
            <w:vAlign w:val="center"/>
            <w:hideMark/>
          </w:tcPr>
          <w:p w14:paraId="2A9FA774" w14:textId="77777777" w:rsidR="000737A4" w:rsidRPr="005B7C42" w:rsidRDefault="000737A4" w:rsidP="00FE241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49E7E029" w14:textId="77777777" w:rsidR="000737A4" w:rsidRPr="005B7C42" w:rsidRDefault="000737A4" w:rsidP="00FE241B">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Carolina Quintero Gacharná</w:t>
            </w:r>
          </w:p>
          <w:p w14:paraId="5F8F689F" w14:textId="77777777" w:rsidR="000737A4" w:rsidRPr="005B7C42" w:rsidRDefault="000737A4" w:rsidP="00FE241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bl>
    <w:p w14:paraId="6CE9540C" w14:textId="77777777" w:rsidR="000737A4" w:rsidRPr="005B7C42" w:rsidRDefault="000737A4" w:rsidP="000737A4">
      <w:pPr>
        <w:spacing w:after="0" w:line="276" w:lineRule="auto"/>
        <w:jc w:val="both"/>
        <w:rPr>
          <w:rFonts w:ascii="Verdana" w:eastAsia="Times New Roman" w:hAnsi="Verdana" w:cs="Arial"/>
        </w:rPr>
      </w:pPr>
    </w:p>
    <w:p w14:paraId="4E4A5009" w14:textId="77777777" w:rsidR="000737A4" w:rsidRDefault="000737A4" w:rsidP="000737A4"/>
    <w:p w14:paraId="13ED56E5" w14:textId="77777777" w:rsidR="000737A4" w:rsidRPr="009E4B6D" w:rsidRDefault="000737A4" w:rsidP="000737A4"/>
    <w:p w14:paraId="132B38B4" w14:textId="77777777" w:rsidR="000737A4" w:rsidRPr="00A242B6" w:rsidRDefault="000737A4" w:rsidP="000737A4"/>
    <w:p w14:paraId="0A2E4AB8" w14:textId="77777777" w:rsidR="00C24FFE" w:rsidRDefault="00C24FFE"/>
    <w:sectPr w:rsidR="00C24FFE" w:rsidSect="000737A4">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662135" w14:textId="77777777" w:rsidR="00EF5990" w:rsidRDefault="00EF5990" w:rsidP="000737A4">
      <w:pPr>
        <w:spacing w:after="0" w:line="240" w:lineRule="auto"/>
      </w:pPr>
      <w:r>
        <w:separator/>
      </w:r>
    </w:p>
  </w:endnote>
  <w:endnote w:type="continuationSeparator" w:id="0">
    <w:p w14:paraId="2D028144" w14:textId="77777777" w:rsidR="00EF5990" w:rsidRDefault="00EF5990" w:rsidP="00073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8BF87C" w14:textId="77777777" w:rsidR="00914AC6" w:rsidRDefault="00914AC6">
    <w:pPr>
      <w:pStyle w:val="Piedepgina"/>
    </w:pPr>
  </w:p>
  <w:p w14:paraId="77C87606" w14:textId="77777777" w:rsidR="00914AC6"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064C13C" w14:textId="77777777" w:rsidR="00914AC6"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1455FAC8" w14:textId="77777777" w:rsidR="00914AC6"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41829848" w14:textId="77777777" w:rsidR="00914AC6"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ADE0FC" w14:textId="77777777" w:rsidR="00EF5990" w:rsidRDefault="00EF5990" w:rsidP="000737A4">
      <w:pPr>
        <w:spacing w:after="0" w:line="240" w:lineRule="auto"/>
      </w:pPr>
      <w:r>
        <w:separator/>
      </w:r>
    </w:p>
  </w:footnote>
  <w:footnote w:type="continuationSeparator" w:id="0">
    <w:p w14:paraId="47BD92A6" w14:textId="77777777" w:rsidR="00EF5990" w:rsidRDefault="00EF5990" w:rsidP="000737A4">
      <w:pPr>
        <w:spacing w:after="0" w:line="240" w:lineRule="auto"/>
      </w:pPr>
      <w:r>
        <w:continuationSeparator/>
      </w:r>
    </w:p>
  </w:footnote>
  <w:footnote w:id="1">
    <w:p w14:paraId="426675F9" w14:textId="77777777" w:rsidR="000737A4" w:rsidRPr="007C0D29" w:rsidRDefault="000737A4" w:rsidP="000737A4">
      <w:pPr>
        <w:spacing w:after="0" w:line="240" w:lineRule="auto"/>
        <w:ind w:firstLine="708"/>
        <w:jc w:val="both"/>
        <w:rPr>
          <w:rFonts w:ascii="Verdana" w:hAnsi="Verdana" w:cs="Arial"/>
          <w:sz w:val="14"/>
          <w:szCs w:val="14"/>
        </w:rPr>
      </w:pPr>
      <w:r w:rsidRPr="007C0D29">
        <w:rPr>
          <w:rStyle w:val="Refdenotaalpie"/>
          <w:rFonts w:ascii="Verdana" w:hAnsi="Verdana" w:cs="Arial"/>
          <w:sz w:val="14"/>
          <w:szCs w:val="14"/>
        </w:rPr>
        <w:footnoteRef/>
      </w:r>
      <w:r w:rsidRPr="007C0D29">
        <w:rPr>
          <w:rFonts w:ascii="Verdana" w:hAnsi="Verdana" w:cs="Arial"/>
          <w:sz w:val="14"/>
          <w:szCs w:val="14"/>
        </w:rPr>
        <w:t xml:space="preserve"> “En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 (Corte Constitucional, sentencia C-414 de 1994, M.P. Antonio Barrera</w:t>
      </w:r>
      <w:r w:rsidRPr="007C0D29">
        <w:rPr>
          <w:rFonts w:ascii="Verdana" w:hAnsi="Verdana" w:cs="Arial"/>
          <w:spacing w:val="-20"/>
          <w:sz w:val="14"/>
          <w:szCs w:val="14"/>
        </w:rPr>
        <w:t xml:space="preserve"> </w:t>
      </w:r>
      <w:r w:rsidRPr="007C0D29">
        <w:rPr>
          <w:rFonts w:ascii="Verdana" w:hAnsi="Verdana" w:cs="Arial"/>
          <w:sz w:val="14"/>
          <w:szCs w:val="14"/>
        </w:rPr>
        <w:t>Carbonell).</w:t>
      </w:r>
    </w:p>
    <w:p w14:paraId="6FC8A539" w14:textId="77777777" w:rsidR="000737A4" w:rsidRPr="007C0D29" w:rsidRDefault="000737A4" w:rsidP="000737A4">
      <w:pPr>
        <w:spacing w:after="0" w:line="240" w:lineRule="auto"/>
        <w:ind w:firstLine="708"/>
        <w:jc w:val="both"/>
        <w:rPr>
          <w:rFonts w:ascii="Verdana" w:hAnsi="Verdana" w:cs="Arial"/>
          <w:sz w:val="14"/>
          <w:szCs w:val="14"/>
        </w:rPr>
      </w:pPr>
    </w:p>
  </w:footnote>
  <w:footnote w:id="2">
    <w:p w14:paraId="7F777EC1" w14:textId="77777777" w:rsidR="000737A4" w:rsidRPr="007C0D29" w:rsidRDefault="000737A4" w:rsidP="000737A4">
      <w:pPr>
        <w:spacing w:after="0" w:line="240" w:lineRule="auto"/>
        <w:ind w:firstLine="708"/>
        <w:jc w:val="both"/>
        <w:rPr>
          <w:rFonts w:ascii="Verdana" w:hAnsi="Verdana" w:cs="Arial"/>
          <w:sz w:val="14"/>
          <w:szCs w:val="14"/>
        </w:rPr>
      </w:pPr>
      <w:r w:rsidRPr="007C0D29">
        <w:rPr>
          <w:rStyle w:val="Refdenotaalpie"/>
          <w:rFonts w:ascii="Verdana" w:hAnsi="Verdana" w:cs="Arial"/>
          <w:sz w:val="14"/>
          <w:szCs w:val="14"/>
        </w:rPr>
        <w:footnoteRef/>
      </w:r>
      <w:r w:rsidRPr="007C0D29">
        <w:rPr>
          <w:rFonts w:ascii="Verdana" w:hAnsi="Verdana" w:cs="Arial"/>
          <w:sz w:val="14"/>
          <w:szCs w:val="14"/>
        </w:rPr>
        <w:t xml:space="preserve"> EXPOSITO VÉLEZ, Juan Carlos. Forma y contenido del contrato estatal. Universidad Externado de Colombia, Bogotá, 2013, 1ra Ed., p.112.</w:t>
      </w:r>
    </w:p>
  </w:footnote>
  <w:footnote w:id="3">
    <w:p w14:paraId="2646A67B" w14:textId="77777777" w:rsidR="000737A4" w:rsidRPr="007C0D29" w:rsidRDefault="000737A4" w:rsidP="000737A4">
      <w:pPr>
        <w:pStyle w:val="Textonotapie"/>
        <w:ind w:firstLine="708"/>
        <w:jc w:val="both"/>
        <w:rPr>
          <w:rFonts w:ascii="Verdana" w:hAnsi="Verdana" w:cs="Arial"/>
          <w:sz w:val="14"/>
          <w:szCs w:val="14"/>
        </w:rPr>
      </w:pPr>
      <w:r w:rsidRPr="007C0D29">
        <w:rPr>
          <w:rStyle w:val="Refdenotaalpie"/>
          <w:rFonts w:ascii="Verdana" w:hAnsi="Verdana" w:cs="Arial"/>
          <w:sz w:val="14"/>
          <w:szCs w:val="14"/>
        </w:rPr>
        <w:footnoteRef/>
      </w:r>
      <w:r w:rsidRPr="007C0D29">
        <w:rPr>
          <w:rFonts w:ascii="Verdana" w:hAnsi="Verdana" w:cs="Arial"/>
          <w:sz w:val="14"/>
          <w:szCs w:val="14"/>
        </w:rPr>
        <w:t xml:space="preserve">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 (Corte Constitucional, sentencia C-414 de 1994, M.P. Antonio Barrera</w:t>
      </w:r>
      <w:r w:rsidRPr="007C0D29">
        <w:rPr>
          <w:rFonts w:ascii="Verdana" w:hAnsi="Verdana" w:cs="Arial"/>
          <w:spacing w:val="-2"/>
          <w:sz w:val="14"/>
          <w:szCs w:val="14"/>
        </w:rPr>
        <w:t xml:space="preserve"> </w:t>
      </w:r>
      <w:r w:rsidRPr="007C0D29">
        <w:rPr>
          <w:rFonts w:ascii="Verdana" w:hAnsi="Verdana" w:cs="Arial"/>
          <w:sz w:val="14"/>
          <w:szCs w:val="14"/>
        </w:rPr>
        <w:t>Carbonell).</w:t>
      </w:r>
    </w:p>
    <w:p w14:paraId="7F6D739A" w14:textId="77777777" w:rsidR="000737A4" w:rsidRPr="007C0D29" w:rsidRDefault="000737A4" w:rsidP="000737A4">
      <w:pPr>
        <w:pStyle w:val="Textonotapie"/>
        <w:ind w:firstLine="708"/>
        <w:jc w:val="both"/>
        <w:rPr>
          <w:rFonts w:ascii="Verdana" w:hAnsi="Verdana" w:cs="Arial"/>
          <w:sz w:val="14"/>
          <w:szCs w:val="14"/>
        </w:rPr>
      </w:pPr>
    </w:p>
  </w:footnote>
  <w:footnote w:id="4">
    <w:p w14:paraId="24F8E09F" w14:textId="77777777" w:rsidR="000737A4" w:rsidRPr="007C0D29" w:rsidRDefault="000737A4" w:rsidP="000737A4">
      <w:pPr>
        <w:spacing w:after="0" w:line="240" w:lineRule="auto"/>
        <w:ind w:firstLine="708"/>
        <w:jc w:val="both"/>
        <w:rPr>
          <w:rFonts w:ascii="Verdana" w:hAnsi="Verdana" w:cs="Arial"/>
          <w:sz w:val="14"/>
          <w:szCs w:val="14"/>
        </w:rPr>
      </w:pPr>
      <w:r w:rsidRPr="007C0D29">
        <w:rPr>
          <w:rStyle w:val="Refdenotaalpie"/>
          <w:rFonts w:ascii="Verdana" w:hAnsi="Verdana" w:cs="Arial"/>
          <w:sz w:val="14"/>
          <w:szCs w:val="14"/>
        </w:rPr>
        <w:footnoteRef/>
      </w:r>
      <w:r w:rsidRPr="007C0D29">
        <w:rPr>
          <w:rFonts w:ascii="Verdana" w:hAnsi="Verdana" w:cs="Arial"/>
          <w:sz w:val="14"/>
          <w:szCs w:val="14"/>
        </w:rPr>
        <w:t xml:space="preserve"> Sentencia del 5 de septiembre de 2001. M.P. Clara Inés Vargas Hernández. </w:t>
      </w:r>
    </w:p>
  </w:footnote>
  <w:footnote w:id="5">
    <w:p w14:paraId="7ACDE908" w14:textId="77777777" w:rsidR="000737A4" w:rsidRDefault="000737A4" w:rsidP="000737A4">
      <w:pPr>
        <w:pStyle w:val="Textonotapie"/>
        <w:ind w:firstLine="708"/>
        <w:jc w:val="both"/>
        <w:rPr>
          <w:rFonts w:ascii="Verdana" w:hAnsi="Verdana" w:cs="Arial"/>
          <w:sz w:val="14"/>
          <w:szCs w:val="14"/>
        </w:rPr>
      </w:pPr>
      <w:r w:rsidRPr="007C0D29">
        <w:rPr>
          <w:rStyle w:val="Refdenotaalpie"/>
          <w:rFonts w:ascii="Verdana" w:hAnsi="Verdana" w:cs="Arial"/>
          <w:sz w:val="14"/>
          <w:szCs w:val="14"/>
        </w:rPr>
        <w:footnoteRef/>
      </w:r>
      <w:r w:rsidRPr="007C0D29">
        <w:rPr>
          <w:rFonts w:ascii="Verdana" w:hAnsi="Verdana" w:cs="Arial"/>
          <w:sz w:val="14"/>
          <w:szCs w:val="14"/>
        </w:rPr>
        <w:t xml:space="preserve"> Sin perjuicio de lo también dispuesto en el artículo 832 y siguientes del Código de Comercio.</w:t>
      </w:r>
    </w:p>
    <w:p w14:paraId="4871DDBA" w14:textId="77777777" w:rsidR="000737A4" w:rsidRPr="007C0D29" w:rsidRDefault="000737A4" w:rsidP="000737A4">
      <w:pPr>
        <w:pStyle w:val="Textonotapie"/>
        <w:ind w:firstLine="708"/>
        <w:jc w:val="both"/>
        <w:rPr>
          <w:rFonts w:ascii="Verdana" w:hAnsi="Verdana" w:cs="Arial"/>
          <w:sz w:val="14"/>
          <w:szCs w:val="14"/>
        </w:rPr>
      </w:pPr>
    </w:p>
  </w:footnote>
  <w:footnote w:id="6">
    <w:p w14:paraId="5354124B" w14:textId="77777777" w:rsidR="000737A4" w:rsidRDefault="000737A4" w:rsidP="000737A4">
      <w:pPr>
        <w:spacing w:after="0" w:line="240" w:lineRule="auto"/>
        <w:ind w:firstLine="708"/>
        <w:jc w:val="both"/>
        <w:rPr>
          <w:rFonts w:ascii="Verdana" w:hAnsi="Verdana" w:cs="Arial"/>
          <w:sz w:val="14"/>
          <w:szCs w:val="14"/>
        </w:rPr>
      </w:pPr>
      <w:r w:rsidRPr="007C0D29">
        <w:rPr>
          <w:rStyle w:val="Refdenotaalpie"/>
          <w:rFonts w:ascii="Verdana" w:hAnsi="Verdana" w:cs="Arial"/>
          <w:sz w:val="14"/>
          <w:szCs w:val="14"/>
        </w:rPr>
        <w:footnoteRef/>
      </w:r>
      <w:r w:rsidRPr="007C0D29">
        <w:rPr>
          <w:rFonts w:ascii="Verdana" w:hAnsi="Verdana" w:cs="Arial"/>
          <w:sz w:val="14"/>
          <w:szCs w:val="14"/>
        </w:rPr>
        <w:t xml:space="preserve"> LAFONT PIANETTA, Pedro. Manual de contratos, Tomo I, Ediciones Librería del Profesional, 1 Ed, 2001, p.508.</w:t>
      </w:r>
    </w:p>
    <w:p w14:paraId="5B4EAC66" w14:textId="77777777" w:rsidR="000737A4" w:rsidRPr="007C0D29" w:rsidRDefault="000737A4" w:rsidP="000737A4">
      <w:pPr>
        <w:spacing w:after="0" w:line="240" w:lineRule="auto"/>
        <w:ind w:firstLine="708"/>
        <w:jc w:val="both"/>
        <w:rPr>
          <w:rFonts w:ascii="Verdana" w:hAnsi="Verdana" w:cs="Arial"/>
          <w:sz w:val="14"/>
          <w:szCs w:val="14"/>
        </w:rPr>
      </w:pPr>
    </w:p>
  </w:footnote>
  <w:footnote w:id="7">
    <w:p w14:paraId="7438A722" w14:textId="77777777" w:rsidR="000737A4" w:rsidRDefault="000737A4" w:rsidP="000737A4">
      <w:pPr>
        <w:pStyle w:val="Textonotapie"/>
        <w:ind w:firstLine="708"/>
        <w:jc w:val="both"/>
        <w:rPr>
          <w:rFonts w:ascii="Verdana" w:hAnsi="Verdana" w:cs="Arial"/>
          <w:sz w:val="14"/>
          <w:szCs w:val="14"/>
        </w:rPr>
      </w:pPr>
      <w:r w:rsidRPr="007C0D29">
        <w:rPr>
          <w:rStyle w:val="Refdenotaalpie"/>
          <w:rFonts w:ascii="Verdana" w:hAnsi="Verdana" w:cs="Arial"/>
          <w:sz w:val="14"/>
          <w:szCs w:val="14"/>
        </w:rPr>
        <w:footnoteRef/>
      </w:r>
      <w:r w:rsidRPr="007C0D29">
        <w:rPr>
          <w:rFonts w:ascii="Verdana" w:hAnsi="Verdana" w:cs="Arial"/>
          <w:sz w:val="14"/>
          <w:szCs w:val="14"/>
        </w:rPr>
        <w:t xml:space="preserve"> La Corte Constitucional ha reconocido a los consorcios y uniones temporales como titulares de derechos fundamentales, tales como el debido proceso, de forma que están legitimados para ejercer la acción de tutela. En otras palabras, gozan de capacidad jurídica para comparecer en procesos judiciales ya sea como demandantes o como demandados. Sentencia T-150/16 del 31 de marzo de 2016. M.P. Gabriel Eduardo Mendoza Martelo.</w:t>
      </w:r>
    </w:p>
    <w:p w14:paraId="3C70BAA3" w14:textId="77777777" w:rsidR="000737A4" w:rsidRPr="007C0D29" w:rsidRDefault="000737A4" w:rsidP="000737A4">
      <w:pPr>
        <w:pStyle w:val="Textonotapie"/>
        <w:ind w:firstLine="708"/>
        <w:jc w:val="both"/>
        <w:rPr>
          <w:rFonts w:ascii="Verdana" w:hAnsi="Verdana" w:cs="Arial"/>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4DFA6" w14:textId="77777777" w:rsidR="00914AC6"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7C50B69" wp14:editId="1D539908">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B22923D" wp14:editId="6850E8D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4F4B460" w14:textId="77777777" w:rsidR="00914AC6" w:rsidRDefault="00914AC6">
    <w:pPr>
      <w:pStyle w:val="Encabezado"/>
    </w:pPr>
  </w:p>
  <w:p w14:paraId="6AB8B53E" w14:textId="77777777" w:rsidR="00914AC6" w:rsidRDefault="00914AC6" w:rsidP="004A305D">
    <w:pPr>
      <w:spacing w:after="0"/>
      <w:rPr>
        <w:rFonts w:ascii="Verdana" w:hAnsi="Verdana"/>
        <w:b/>
        <w:bCs/>
      </w:rPr>
    </w:pPr>
  </w:p>
  <w:p w14:paraId="4B0DFACB" w14:textId="77777777" w:rsidR="00914AC6" w:rsidRPr="004A305D" w:rsidRDefault="00914AC6" w:rsidP="00B01B1A">
    <w:pPr>
      <w:spacing w:after="0" w:line="120" w:lineRule="auto"/>
      <w:rPr>
        <w:rFonts w:ascii="Century Gothic" w:eastAsia="Geo" w:hAnsi="Century Gothic" w:cs="Geo"/>
        <w:sz w:val="16"/>
        <w:szCs w:val="16"/>
        <w:lang w:eastAsia="es-CO"/>
      </w:rPr>
    </w:pPr>
  </w:p>
  <w:p w14:paraId="725B0D78" w14:textId="77777777" w:rsidR="00914AC6" w:rsidRDefault="00914AC6"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EF4B51"/>
    <w:multiLevelType w:val="hybridMultilevel"/>
    <w:tmpl w:val="569860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611006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7A4"/>
    <w:rsid w:val="000737A4"/>
    <w:rsid w:val="00474DF4"/>
    <w:rsid w:val="004F471F"/>
    <w:rsid w:val="007470C4"/>
    <w:rsid w:val="00914AC6"/>
    <w:rsid w:val="009F4999"/>
    <w:rsid w:val="00C24FFE"/>
    <w:rsid w:val="00DF5246"/>
    <w:rsid w:val="00E97902"/>
    <w:rsid w:val="00EF59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E7E12"/>
  <w15:chartTrackingRefBased/>
  <w15:docId w15:val="{E71DF54B-61D8-46F7-AA28-47F8FA366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7A4"/>
    <w:rPr>
      <w:kern w:val="0"/>
      <w14:ligatures w14:val="none"/>
    </w:rPr>
  </w:style>
  <w:style w:type="paragraph" w:styleId="Ttulo1">
    <w:name w:val="heading 1"/>
    <w:basedOn w:val="Normal"/>
    <w:next w:val="Normal"/>
    <w:link w:val="Ttulo1Car"/>
    <w:uiPriority w:val="9"/>
    <w:qFormat/>
    <w:rsid w:val="000737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737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737A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737A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737A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737A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737A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737A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737A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37A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737A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737A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737A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737A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737A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737A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737A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737A4"/>
    <w:rPr>
      <w:rFonts w:eastAsiaTheme="majorEastAsia" w:cstheme="majorBidi"/>
      <w:color w:val="272727" w:themeColor="text1" w:themeTint="D8"/>
    </w:rPr>
  </w:style>
  <w:style w:type="paragraph" w:styleId="Ttulo">
    <w:name w:val="Title"/>
    <w:basedOn w:val="Normal"/>
    <w:next w:val="Normal"/>
    <w:link w:val="TtuloCar"/>
    <w:uiPriority w:val="10"/>
    <w:qFormat/>
    <w:rsid w:val="000737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737A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737A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737A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737A4"/>
    <w:pPr>
      <w:spacing w:before="160"/>
      <w:jc w:val="center"/>
    </w:pPr>
    <w:rPr>
      <w:i/>
      <w:iCs/>
      <w:color w:val="404040" w:themeColor="text1" w:themeTint="BF"/>
    </w:rPr>
  </w:style>
  <w:style w:type="character" w:customStyle="1" w:styleId="CitaCar">
    <w:name w:val="Cita Car"/>
    <w:basedOn w:val="Fuentedeprrafopredeter"/>
    <w:link w:val="Cita"/>
    <w:uiPriority w:val="29"/>
    <w:rsid w:val="000737A4"/>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737A4"/>
    <w:pPr>
      <w:ind w:left="720"/>
      <w:contextualSpacing/>
    </w:pPr>
  </w:style>
  <w:style w:type="character" w:styleId="nfasisintenso">
    <w:name w:val="Intense Emphasis"/>
    <w:basedOn w:val="Fuentedeprrafopredeter"/>
    <w:uiPriority w:val="21"/>
    <w:qFormat/>
    <w:rsid w:val="000737A4"/>
    <w:rPr>
      <w:i/>
      <w:iCs/>
      <w:color w:val="2F5496" w:themeColor="accent1" w:themeShade="BF"/>
    </w:rPr>
  </w:style>
  <w:style w:type="paragraph" w:styleId="Citadestacada">
    <w:name w:val="Intense Quote"/>
    <w:basedOn w:val="Normal"/>
    <w:next w:val="Normal"/>
    <w:link w:val="CitadestacadaCar"/>
    <w:uiPriority w:val="30"/>
    <w:qFormat/>
    <w:rsid w:val="000737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737A4"/>
    <w:rPr>
      <w:i/>
      <w:iCs/>
      <w:color w:val="2F5496" w:themeColor="accent1" w:themeShade="BF"/>
    </w:rPr>
  </w:style>
  <w:style w:type="character" w:styleId="Referenciaintensa">
    <w:name w:val="Intense Reference"/>
    <w:basedOn w:val="Fuentedeprrafopredeter"/>
    <w:uiPriority w:val="32"/>
    <w:qFormat/>
    <w:rsid w:val="000737A4"/>
    <w:rPr>
      <w:b/>
      <w:bCs/>
      <w:smallCaps/>
      <w:color w:val="2F5496" w:themeColor="accent1" w:themeShade="BF"/>
      <w:spacing w:val="5"/>
    </w:rPr>
  </w:style>
  <w:style w:type="paragraph" w:styleId="Encabezado">
    <w:name w:val="header"/>
    <w:basedOn w:val="Normal"/>
    <w:link w:val="EncabezadoCar"/>
    <w:uiPriority w:val="99"/>
    <w:unhideWhenUsed/>
    <w:rsid w:val="000737A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737A4"/>
    <w:rPr>
      <w:kern w:val="0"/>
      <w14:ligatures w14:val="none"/>
    </w:rPr>
  </w:style>
  <w:style w:type="paragraph" w:styleId="Piedepgina">
    <w:name w:val="footer"/>
    <w:basedOn w:val="Normal"/>
    <w:link w:val="PiedepginaCar"/>
    <w:uiPriority w:val="99"/>
    <w:unhideWhenUsed/>
    <w:rsid w:val="000737A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737A4"/>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737A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0737A4"/>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0737A4"/>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737A4"/>
    <w:rPr>
      <w:vertAlign w:val="superscript"/>
    </w:rPr>
  </w:style>
  <w:style w:type="character" w:customStyle="1" w:styleId="normaltextrun">
    <w:name w:val="normaltextrun"/>
    <w:basedOn w:val="Fuentedeprrafopredeter"/>
    <w:rsid w:val="000737A4"/>
  </w:style>
  <w:style w:type="table" w:styleId="Tablaconcuadrcula">
    <w:name w:val="Table Grid"/>
    <w:basedOn w:val="Tablanormal"/>
    <w:uiPriority w:val="39"/>
    <w:qFormat/>
    <w:rsid w:val="000737A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737A4"/>
    <w:rPr>
      <w:color w:val="0000FF"/>
      <w:u w:val="single"/>
    </w:rPr>
  </w:style>
  <w:style w:type="table" w:customStyle="1" w:styleId="Tablaconcuadrcula1">
    <w:name w:val="Tabla con cuadrícula1"/>
    <w:basedOn w:val="Tablanormal"/>
    <w:next w:val="Tablaconcuadrcula"/>
    <w:uiPriority w:val="59"/>
    <w:rsid w:val="000737A4"/>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737A4"/>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73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veroshincapie427@gmail.com" TargetMode="External"/><Relationship Id="rId13" Type="http://schemas.openxmlformats.org/officeDocument/2006/relationships/image" Target="media/image2.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olombiacompra.gov.co/sala-de-prensa/boletin-digita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www.colombiacompra.gov.co%2Fsites%2Fcce_public%2Ffiles%2Fcce_documents%2Fmanual_para_el_manejo_de_acuerdos_comerciales_vf.pdf&amp;data=05%7C02%7Csergio.caballero%40colombiacompra.gov.co%7C6192b0470d324981a09708dd0a6c28db%7C7b09041e245149d08cb179d5e3d8c1be%7C0%7C0%7C638678181871090119%7CUnknown%7CTWFpbGZsb3d8eyJFbXB0eU1hcGkiOnRydWUsIlYiOiIwLjAuMDAwMCIsIlAiOiJXaW4zMiIsIkFOIjoiTWFpbCIsIldUIjoyfQ%3D%3D%7C0%7C%7C%7C&amp;sdata=cqPLJFWeQ1mgS6NwcEQtAJFnYlPbx9sK95T3GwllCdk%3D&amp;reserved=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mailto:juank6197@gmail.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7E661F-617A-445A-9126-DCA67158CA20}"/>
</file>

<file path=customXml/itemProps2.xml><?xml version="1.0" encoding="utf-8"?>
<ds:datastoreItem xmlns:ds="http://schemas.openxmlformats.org/officeDocument/2006/customXml" ds:itemID="{0FB25C4D-54FD-4EE0-A086-5A58A9649FE3}"/>
</file>

<file path=customXml/itemProps3.xml><?xml version="1.0" encoding="utf-8"?>
<ds:datastoreItem xmlns:ds="http://schemas.openxmlformats.org/officeDocument/2006/customXml" ds:itemID="{BF644920-5A40-4DBE-8276-08CA65A5B95F}"/>
</file>

<file path=docProps/app.xml><?xml version="1.0" encoding="utf-8"?>
<Properties xmlns="http://schemas.openxmlformats.org/officeDocument/2006/extended-properties" xmlns:vt="http://schemas.openxmlformats.org/officeDocument/2006/docPropsVTypes">
  <Template>Normal</Template>
  <TotalTime>3</TotalTime>
  <Pages>12</Pages>
  <Words>3714</Words>
  <Characters>20427</Characters>
  <Application>Microsoft Office Word</Application>
  <DocSecurity>0</DocSecurity>
  <Lines>170</Lines>
  <Paragraphs>48</Paragraphs>
  <ScaleCrop>false</ScaleCrop>
  <Company/>
  <LinksUpToDate>false</LinksUpToDate>
  <CharactersWithSpaces>24093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2</cp:revision>
  <dcterms:created xsi:type="dcterms:W3CDTF">2024-12-09T13:40:00Z</dcterms:created>
  <dcterms:modified xsi:type="dcterms:W3CDTF">2024-12-18T20:31:00Z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