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C695E" w14:textId="4C3FC108" w:rsidR="003661DD" w:rsidRDefault="002411DE" w:rsidP="00193B52">
      <w:pPr>
        <w:jc w:val="right"/>
        <w:rPr>
          <w:rFonts w:ascii="Arial" w:hAnsi="Arial" w:cs="Arial"/>
          <w:b/>
          <w:color w:val="000000" w:themeColor="text1"/>
          <w:sz w:val="16"/>
          <w:szCs w:val="16"/>
          <w:lang w:val="es-ES_tradnl" w:eastAsia="es-ES"/>
        </w:rPr>
      </w:pPr>
      <w:bookmarkStart w:id="0" w:name="_Hlk28946138"/>
      <w:bookmarkStart w:id="1" w:name="_Hlk29548183"/>
      <w:r>
        <w:rPr>
          <w:rFonts w:ascii="Arial" w:hAnsi="Arial" w:cs="Arial"/>
          <w:b/>
          <w:color w:val="000000" w:themeColor="text1"/>
          <w:sz w:val="16"/>
          <w:szCs w:val="16"/>
          <w:lang w:val="es-ES_tradnl" w:eastAsia="es-ES"/>
        </w:rPr>
        <w:t xml:space="preserve"> </w:t>
      </w:r>
      <w:r w:rsidR="00B55C69" w:rsidRPr="00FE1418">
        <w:rPr>
          <w:rFonts w:ascii="Arial" w:hAnsi="Arial" w:cs="Arial"/>
          <w:b/>
          <w:color w:val="000000" w:themeColor="text1"/>
          <w:sz w:val="16"/>
          <w:szCs w:val="16"/>
          <w:lang w:val="es-ES_tradnl" w:eastAsia="es-ES"/>
        </w:rPr>
        <w:t>CCE-DES-FM-17</w:t>
      </w:r>
      <w:bookmarkStart w:id="2" w:name="_Hlk50481752"/>
      <w:bookmarkEnd w:id="0"/>
      <w:bookmarkEnd w:id="1"/>
    </w:p>
    <w:p w14:paraId="44DD3549" w14:textId="77777777" w:rsidR="00385131" w:rsidRDefault="00385131" w:rsidP="00193B52">
      <w:pPr>
        <w:jc w:val="right"/>
        <w:rPr>
          <w:rFonts w:ascii="Arial" w:hAnsi="Arial" w:cs="Arial"/>
          <w:b/>
          <w:color w:val="000000" w:themeColor="text1"/>
          <w:sz w:val="16"/>
          <w:szCs w:val="16"/>
          <w:lang w:val="es-ES_tradnl" w:eastAsia="es-ES"/>
        </w:rPr>
      </w:pPr>
    </w:p>
    <w:p w14:paraId="61128224" w14:textId="77777777" w:rsidR="00385131" w:rsidRPr="00D2339D" w:rsidRDefault="00385131" w:rsidP="00385131">
      <w:pPr>
        <w:jc w:val="both"/>
        <w:rPr>
          <w:rFonts w:ascii="Arial" w:eastAsia="Calibri" w:hAnsi="Arial" w:cs="Arial"/>
          <w:b/>
          <w:color w:val="000000" w:themeColor="text1"/>
          <w:sz w:val="20"/>
          <w:szCs w:val="20"/>
          <w:lang w:val="es-MX" w:eastAsia="en-US"/>
        </w:rPr>
      </w:pPr>
      <w:r w:rsidRPr="006A23E9">
        <w:rPr>
          <w:rFonts w:ascii="Arial" w:eastAsia="Calibri" w:hAnsi="Arial" w:cs="Arial"/>
          <w:b/>
          <w:color w:val="000000" w:themeColor="text1"/>
          <w:sz w:val="20"/>
          <w:szCs w:val="20"/>
          <w:lang w:val="es-MX" w:eastAsia="en-US"/>
        </w:rPr>
        <w:t>CONTRATACIÓN CON ESAL</w:t>
      </w:r>
      <w:r w:rsidRPr="00D2339D">
        <w:rPr>
          <w:rFonts w:ascii="Arial" w:eastAsia="Calibri" w:hAnsi="Arial" w:cs="Arial"/>
          <w:b/>
          <w:color w:val="000000" w:themeColor="text1"/>
          <w:sz w:val="20"/>
          <w:szCs w:val="20"/>
          <w:lang w:val="es-MX" w:eastAsia="en-US"/>
        </w:rPr>
        <w:t xml:space="preserve"> – Convenios de asociación – Objeto – Alcance – Aportes</w:t>
      </w:r>
    </w:p>
    <w:p w14:paraId="1E1799D0" w14:textId="77777777" w:rsidR="00385131" w:rsidRPr="00D2339D" w:rsidRDefault="00385131" w:rsidP="00385131">
      <w:pPr>
        <w:jc w:val="both"/>
        <w:rPr>
          <w:rFonts w:ascii="Arial" w:eastAsia="Calibri" w:hAnsi="Arial" w:cs="Arial"/>
          <w:b/>
          <w:color w:val="000000" w:themeColor="text1"/>
          <w:sz w:val="20"/>
          <w:szCs w:val="20"/>
          <w:lang w:val="es-MX" w:eastAsia="en-US"/>
        </w:rPr>
      </w:pPr>
    </w:p>
    <w:p w14:paraId="0A748846" w14:textId="19C917AA" w:rsidR="00385131" w:rsidRDefault="00385131" w:rsidP="00385131">
      <w:pPr>
        <w:jc w:val="both"/>
        <w:rPr>
          <w:rFonts w:ascii="Arial" w:eastAsiaTheme="minorHAnsi" w:hAnsi="Arial" w:cs="Arial"/>
          <w:color w:val="000000" w:themeColor="text1"/>
          <w:sz w:val="20"/>
          <w:szCs w:val="20"/>
          <w:lang w:val="es-MX" w:eastAsia="en-US"/>
        </w:rPr>
      </w:pPr>
      <w:r w:rsidRPr="00D2339D">
        <w:rPr>
          <w:rFonts w:ascii="Arial" w:eastAsiaTheme="minorHAnsi" w:hAnsi="Arial" w:cs="Arial"/>
          <w:color w:val="000000" w:themeColor="text1"/>
          <w:sz w:val="20"/>
          <w:szCs w:val="20"/>
          <w:lang w:val="es-MX" w:eastAsia="en-US"/>
        </w:rPr>
        <w:t>De otro lado, los convenios de asociación «[t]</w:t>
      </w:r>
      <w:proofErr w:type="spellStart"/>
      <w:r w:rsidRPr="00D2339D">
        <w:rPr>
          <w:rFonts w:ascii="Arial" w:eastAsiaTheme="minorHAnsi" w:hAnsi="Arial" w:cs="Arial"/>
          <w:color w:val="000000" w:themeColor="text1"/>
          <w:sz w:val="20"/>
          <w:szCs w:val="20"/>
          <w:lang w:val="es-MX" w:eastAsia="en-US"/>
        </w:rPr>
        <w:t>ienen</w:t>
      </w:r>
      <w:proofErr w:type="spellEnd"/>
      <w:r w:rsidRPr="00D2339D">
        <w:rPr>
          <w:rFonts w:ascii="Arial" w:eastAsiaTheme="minorHAnsi" w:hAnsi="Arial" w:cs="Arial"/>
          <w:color w:val="000000" w:themeColor="text1"/>
          <w:sz w:val="20"/>
          <w:szCs w:val="20"/>
          <w:lang w:val="es-MX" w:eastAsia="en-U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En estos convenios existen aportes dirigidos, especialmente, a lograr la ejecución del convenio. De todos modos, la entidad deberá adelantar un proceso competitivo, salvo cuando la ESAL comprometa recursos en dinero para la ejecución de estas actividades, en una proporción no inferior al 30% del valor total del convenio. El convenio de asociación no es conmutativo, </w:t>
      </w:r>
      <w:proofErr w:type="gramStart"/>
      <w:r w:rsidRPr="00D2339D">
        <w:rPr>
          <w:rFonts w:ascii="Arial" w:eastAsiaTheme="minorHAnsi" w:hAnsi="Arial" w:cs="Arial"/>
          <w:color w:val="000000" w:themeColor="text1"/>
          <w:sz w:val="20"/>
          <w:szCs w:val="20"/>
          <w:lang w:val="es-MX" w:eastAsia="en-US"/>
        </w:rPr>
        <w:t>y</w:t>
      </w:r>
      <w:proofErr w:type="gramEnd"/>
      <w:r w:rsidRPr="00D2339D">
        <w:rPr>
          <w:rFonts w:ascii="Arial" w:eastAsiaTheme="minorHAnsi" w:hAnsi="Arial" w:cs="Arial"/>
          <w:color w:val="000000" w:themeColor="text1"/>
          <w:sz w:val="20"/>
          <w:szCs w:val="20"/>
          <w:lang w:val="es-MX" w:eastAsia="en-US"/>
        </w:rPr>
        <w:t xml:space="preserve"> por tanto, la entidad no instruye al contratista para desarrollar los programas o actividades previstas, sino que se asocia con él para el cumplimiento de objetivos comunes.</w:t>
      </w:r>
    </w:p>
    <w:p w14:paraId="2F492DB0" w14:textId="2722C41E" w:rsidR="000E3C5A" w:rsidRDefault="000E3C5A" w:rsidP="00385131">
      <w:pPr>
        <w:jc w:val="both"/>
        <w:rPr>
          <w:rFonts w:ascii="Arial" w:eastAsiaTheme="minorHAnsi" w:hAnsi="Arial" w:cs="Arial"/>
          <w:b/>
          <w:bCs/>
          <w:color w:val="000000" w:themeColor="text1"/>
          <w:sz w:val="20"/>
          <w:szCs w:val="20"/>
          <w:lang w:val="es-MX" w:eastAsia="en-US"/>
        </w:rPr>
      </w:pPr>
    </w:p>
    <w:p w14:paraId="7BCA7788" w14:textId="796599AD" w:rsidR="000E3C5A" w:rsidRPr="000E3C5A" w:rsidRDefault="000E3C5A" w:rsidP="00385131">
      <w:pPr>
        <w:jc w:val="both"/>
        <w:rPr>
          <w:rFonts w:ascii="Arial" w:eastAsiaTheme="minorHAnsi" w:hAnsi="Arial" w:cs="Arial"/>
          <w:color w:val="000000" w:themeColor="text1"/>
          <w:sz w:val="20"/>
          <w:szCs w:val="20"/>
          <w:lang w:val="es-MX" w:eastAsia="en-US"/>
        </w:rPr>
      </w:pPr>
      <w:r>
        <w:rPr>
          <w:rFonts w:ascii="Arial" w:eastAsiaTheme="minorHAnsi" w:hAnsi="Arial" w:cs="Arial"/>
          <w:color w:val="000000" w:themeColor="text1"/>
          <w:sz w:val="20"/>
          <w:szCs w:val="20"/>
          <w:lang w:val="es-MX" w:eastAsia="en-US"/>
        </w:rPr>
        <w:t xml:space="preserve">[…] </w:t>
      </w:r>
      <w:r w:rsidRPr="000E3C5A">
        <w:rPr>
          <w:rFonts w:ascii="Arial" w:eastAsiaTheme="minorHAnsi" w:hAnsi="Arial" w:cs="Arial"/>
          <w:color w:val="000000" w:themeColor="text1"/>
          <w:sz w:val="20"/>
          <w:szCs w:val="20"/>
          <w:lang w:val="es-MX" w:eastAsia="en-US"/>
        </w:rPr>
        <w:t>corresponde a la autonomía de la voluntad y a la discrecionalidad de la entidad estatal determinar el conjunto de actividades relacionadas con los cometidos y funciones que les asigna la Ley, de conformidad con el artículo 5 del Decreto 092 de 2017, y establecer la cuantía de su ejecución para, con base en ello, determinar el montó en dinero al cual equivale el 30% que debería aportar la ESAL, a fin de que el proceso de selección no esté sometido a competencia. Es decir, el porcentaje de 30% que debe aportar la ESAL como mínimo para evitar el proceso competitivo se calcula sobre el valor total del objeto del convenio de asociación, determinado por la entidad estatal. Ahora bien, tal como lo indica el mismo artículo 5 del Decreto 092 de 2017, si hay más de una ESAL que ofrezca su compromiso de recursos en dinero en una proporción no inferior al 30% del valor total del convenio, la entidad estatal debe seleccionar de forma objetiva, es decir, a través de un proceso competitivo, a la ESAL y justificar los criterios para tal selección.</w:t>
      </w:r>
    </w:p>
    <w:p w14:paraId="0E294A42" w14:textId="15BA7870" w:rsidR="00385131" w:rsidRDefault="00385131" w:rsidP="00385131">
      <w:pPr>
        <w:rPr>
          <w:rFonts w:ascii="Arial" w:hAnsi="Arial" w:cs="Arial"/>
          <w:b/>
          <w:color w:val="000000" w:themeColor="text1"/>
          <w:sz w:val="16"/>
          <w:szCs w:val="16"/>
          <w:lang w:val="es-ES_tradnl" w:eastAsia="es-ES"/>
        </w:rPr>
      </w:pPr>
    </w:p>
    <w:p w14:paraId="2DAB210D" w14:textId="77777777" w:rsidR="008745EC" w:rsidRDefault="008745EC" w:rsidP="00385131">
      <w:pPr>
        <w:rPr>
          <w:rFonts w:ascii="Arial" w:hAnsi="Arial" w:cs="Arial"/>
          <w:b/>
          <w:color w:val="000000" w:themeColor="text1"/>
          <w:sz w:val="16"/>
          <w:szCs w:val="16"/>
          <w:lang w:val="es-ES_tradnl" w:eastAsia="es-ES"/>
        </w:rPr>
      </w:pPr>
    </w:p>
    <w:p w14:paraId="118B4479" w14:textId="6988062D" w:rsidR="008745EC" w:rsidRDefault="008745EC" w:rsidP="008745EC">
      <w:pPr>
        <w:jc w:val="both"/>
        <w:rPr>
          <w:rFonts w:ascii="Arial" w:eastAsia="Calibri" w:hAnsi="Arial" w:cs="Arial"/>
          <w:b/>
          <w:color w:val="000000" w:themeColor="text1"/>
          <w:sz w:val="20"/>
          <w:szCs w:val="20"/>
          <w:lang w:val="es-MX" w:eastAsia="en-US"/>
        </w:rPr>
      </w:pPr>
      <w:r w:rsidRPr="008745EC">
        <w:rPr>
          <w:rFonts w:ascii="Arial" w:eastAsia="Calibri" w:hAnsi="Arial" w:cs="Arial"/>
          <w:b/>
          <w:color w:val="000000" w:themeColor="text1"/>
          <w:sz w:val="20"/>
          <w:szCs w:val="20"/>
          <w:lang w:val="es-MX" w:eastAsia="en-US"/>
        </w:rPr>
        <w:t>COSTOS INDIRECTOS –</w:t>
      </w:r>
      <w:r w:rsidR="0094026B">
        <w:rPr>
          <w:rFonts w:ascii="Arial" w:eastAsia="Calibri" w:hAnsi="Arial" w:cs="Arial"/>
          <w:b/>
          <w:color w:val="000000" w:themeColor="text1"/>
          <w:sz w:val="20"/>
          <w:szCs w:val="20"/>
          <w:lang w:val="es-MX" w:eastAsia="en-US"/>
        </w:rPr>
        <w:t xml:space="preserve"> </w:t>
      </w:r>
      <w:r w:rsidRPr="008745EC">
        <w:rPr>
          <w:rFonts w:ascii="Arial" w:eastAsia="Calibri" w:hAnsi="Arial" w:cs="Arial"/>
          <w:b/>
          <w:color w:val="000000" w:themeColor="text1"/>
          <w:sz w:val="20"/>
          <w:szCs w:val="20"/>
          <w:lang w:val="es-MX" w:eastAsia="en-US"/>
        </w:rPr>
        <w:t>OVERHEAD</w:t>
      </w:r>
      <w:r w:rsidR="0094026B">
        <w:rPr>
          <w:rFonts w:ascii="Arial" w:eastAsia="Calibri" w:hAnsi="Arial" w:cs="Arial"/>
          <w:b/>
          <w:color w:val="000000" w:themeColor="text1"/>
          <w:sz w:val="20"/>
          <w:szCs w:val="20"/>
          <w:lang w:val="es-MX" w:eastAsia="en-US"/>
        </w:rPr>
        <w:t xml:space="preserve"> </w:t>
      </w:r>
      <w:r w:rsidR="0094026B" w:rsidRPr="00D2339D">
        <w:rPr>
          <w:rFonts w:ascii="Arial" w:eastAsia="Calibri" w:hAnsi="Arial" w:cs="Arial"/>
          <w:b/>
          <w:color w:val="000000" w:themeColor="text1"/>
          <w:sz w:val="20"/>
          <w:szCs w:val="20"/>
          <w:lang w:val="es-MX" w:eastAsia="en-US"/>
        </w:rPr>
        <w:t xml:space="preserve">– </w:t>
      </w:r>
      <w:r w:rsidR="0094026B">
        <w:rPr>
          <w:rFonts w:ascii="Arial" w:eastAsia="Calibri" w:hAnsi="Arial" w:cs="Arial"/>
          <w:b/>
          <w:color w:val="000000" w:themeColor="text1"/>
          <w:sz w:val="20"/>
          <w:szCs w:val="20"/>
          <w:lang w:val="es-MX" w:eastAsia="en-US"/>
        </w:rPr>
        <w:t>Precio</w:t>
      </w:r>
      <w:r w:rsidRPr="008745EC">
        <w:rPr>
          <w:rFonts w:ascii="Arial" w:eastAsia="Calibri" w:hAnsi="Arial" w:cs="Arial"/>
          <w:b/>
          <w:color w:val="000000" w:themeColor="text1"/>
          <w:sz w:val="20"/>
          <w:szCs w:val="20"/>
          <w:lang w:val="es-MX" w:eastAsia="en-US"/>
        </w:rPr>
        <w:t xml:space="preserve"> del contrato</w:t>
      </w:r>
    </w:p>
    <w:p w14:paraId="613F1B00" w14:textId="77777777" w:rsidR="008745EC" w:rsidRPr="008745EC" w:rsidRDefault="008745EC" w:rsidP="008745EC">
      <w:pPr>
        <w:jc w:val="both"/>
        <w:rPr>
          <w:rFonts w:ascii="Arial" w:eastAsia="Calibri" w:hAnsi="Arial" w:cs="Arial"/>
          <w:b/>
          <w:color w:val="000000" w:themeColor="text1"/>
          <w:sz w:val="20"/>
          <w:szCs w:val="20"/>
          <w:lang w:val="es-MX" w:eastAsia="en-US"/>
        </w:rPr>
      </w:pPr>
    </w:p>
    <w:p w14:paraId="26CE919A" w14:textId="4CFBB979" w:rsidR="008745EC" w:rsidRDefault="008745EC" w:rsidP="008745EC">
      <w:pPr>
        <w:jc w:val="both"/>
        <w:rPr>
          <w:rFonts w:ascii="Arial" w:eastAsiaTheme="minorHAnsi" w:hAnsi="Arial" w:cs="Arial"/>
          <w:color w:val="000000" w:themeColor="text1"/>
          <w:sz w:val="20"/>
          <w:szCs w:val="20"/>
          <w:lang w:val="es-MX" w:eastAsia="en-US"/>
        </w:rPr>
      </w:pPr>
      <w:r w:rsidRPr="008745EC">
        <w:rPr>
          <w:rFonts w:ascii="Arial" w:eastAsiaTheme="minorHAnsi" w:hAnsi="Arial" w:cs="Arial"/>
          <w:color w:val="000000" w:themeColor="text1"/>
          <w:sz w:val="20"/>
          <w:szCs w:val="20"/>
          <w:lang w:val="es-MX" w:eastAsia="en-US"/>
        </w:rPr>
        <w:t xml:space="preserve">El EGCAP no consagra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8745EC">
        <w:rPr>
          <w:rFonts w:ascii="Arial" w:eastAsiaTheme="minorHAnsi" w:hAnsi="Arial" w:cs="Arial"/>
          <w:color w:val="000000" w:themeColor="text1"/>
          <w:sz w:val="20"/>
          <w:szCs w:val="20"/>
          <w:lang w:val="es-MX" w:eastAsia="en-US"/>
        </w:rPr>
        <w:t>ii</w:t>
      </w:r>
      <w:proofErr w:type="spellEnd"/>
      <w:r w:rsidRPr="008745EC">
        <w:rPr>
          <w:rFonts w:ascii="Arial" w:eastAsiaTheme="minorHAnsi" w:hAnsi="Arial" w:cs="Arial"/>
          <w:color w:val="000000" w:themeColor="text1"/>
          <w:sz w:val="20"/>
          <w:szCs w:val="20"/>
          <w:lang w:val="es-MX" w:eastAsia="en-US"/>
        </w:rPr>
        <w:t xml:space="preserve">) el precio global –que equivale al monto total, sin discriminar unidades–, y </w:t>
      </w:r>
      <w:proofErr w:type="spellStart"/>
      <w:r w:rsidRPr="008745EC">
        <w:rPr>
          <w:rFonts w:ascii="Arial" w:eastAsiaTheme="minorHAnsi" w:hAnsi="Arial" w:cs="Arial"/>
          <w:color w:val="000000" w:themeColor="text1"/>
          <w:sz w:val="20"/>
          <w:szCs w:val="20"/>
          <w:lang w:val="es-MX" w:eastAsia="en-US"/>
        </w:rPr>
        <w:t>iii</w:t>
      </w:r>
      <w:proofErr w:type="spellEnd"/>
      <w:r w:rsidRPr="008745EC">
        <w:rPr>
          <w:rFonts w:ascii="Arial" w:eastAsiaTheme="minorHAnsi" w:hAnsi="Arial" w:cs="Arial"/>
          <w:color w:val="000000" w:themeColor="text1"/>
          <w:sz w:val="20"/>
          <w:szCs w:val="20"/>
          <w:lang w:val="es-MX" w:eastAsia="en-US"/>
        </w:rPr>
        <w:t>) la administración delegada de recursos –en la que se distinguen los costos de inversión de los honorarios del administrador–.</w:t>
      </w:r>
    </w:p>
    <w:p w14:paraId="70073510" w14:textId="77777777" w:rsidR="008745EC" w:rsidRPr="008745EC" w:rsidRDefault="008745EC" w:rsidP="008745EC">
      <w:pPr>
        <w:jc w:val="both"/>
        <w:rPr>
          <w:rFonts w:ascii="Arial" w:eastAsiaTheme="minorHAnsi" w:hAnsi="Arial" w:cs="Arial"/>
          <w:color w:val="000000" w:themeColor="text1"/>
          <w:sz w:val="20"/>
          <w:szCs w:val="20"/>
          <w:lang w:val="es-MX" w:eastAsia="en-US"/>
        </w:rPr>
      </w:pPr>
    </w:p>
    <w:p w14:paraId="5DB48AE6" w14:textId="77777777" w:rsidR="008745EC" w:rsidRPr="008745EC" w:rsidRDefault="008745EC" w:rsidP="008745EC">
      <w:pPr>
        <w:jc w:val="both"/>
        <w:rPr>
          <w:rFonts w:ascii="Arial" w:eastAsiaTheme="minorHAnsi" w:hAnsi="Arial" w:cs="Arial"/>
          <w:color w:val="000000" w:themeColor="text1"/>
          <w:sz w:val="20"/>
          <w:szCs w:val="20"/>
          <w:lang w:val="es-MX" w:eastAsia="en-US"/>
        </w:rPr>
      </w:pPr>
      <w:r w:rsidRPr="008745EC">
        <w:rPr>
          <w:rFonts w:ascii="Arial" w:eastAsiaTheme="minorHAnsi" w:hAnsi="Arial" w:cs="Arial"/>
          <w:color w:val="000000" w:themeColor="text1"/>
          <w:sz w:val="20"/>
          <w:szCs w:val="20"/>
          <w:lang w:val="es-MX" w:eastAsia="en-US"/>
        </w:rPr>
        <w:t xml:space="preserve">El precio del contrato estatal puede comprender los costos directos e indirectos, los primeros son los recursos que se van a utilizar para la ejecución del objeto contractual y lo segundos, también conocidos como </w:t>
      </w:r>
      <w:proofErr w:type="spellStart"/>
      <w:r w:rsidRPr="008745EC">
        <w:rPr>
          <w:rFonts w:ascii="Arial" w:eastAsiaTheme="minorHAnsi" w:hAnsi="Arial" w:cs="Arial"/>
          <w:color w:val="000000" w:themeColor="text1"/>
          <w:sz w:val="20"/>
          <w:szCs w:val="20"/>
          <w:lang w:val="es-MX" w:eastAsia="en-US"/>
        </w:rPr>
        <w:t>overhead</w:t>
      </w:r>
      <w:proofErr w:type="spellEnd"/>
      <w:r w:rsidRPr="008745EC">
        <w:rPr>
          <w:rFonts w:ascii="Arial" w:eastAsiaTheme="minorHAnsi" w:hAnsi="Arial" w:cs="Arial"/>
          <w:color w:val="000000" w:themeColor="text1"/>
          <w:sz w:val="20"/>
          <w:szCs w:val="20"/>
          <w:lang w:val="es-MX" w:eastAsia="en-US"/>
        </w:rPr>
        <w:t>, son aquellos gastos que, si bien no inciden en forma directa, sí afectan su valor.</w:t>
      </w:r>
    </w:p>
    <w:p w14:paraId="60379D49" w14:textId="5099EE68" w:rsidR="00464278" w:rsidRDefault="00464278" w:rsidP="00193B52">
      <w:pPr>
        <w:jc w:val="right"/>
        <w:rPr>
          <w:rFonts w:ascii="Arial" w:hAnsi="Arial" w:cs="Arial"/>
          <w:b/>
          <w:color w:val="000000" w:themeColor="text1"/>
          <w:sz w:val="16"/>
          <w:szCs w:val="16"/>
          <w:lang w:val="es-ES_tradnl" w:eastAsia="es-ES"/>
        </w:rPr>
      </w:pPr>
    </w:p>
    <w:p w14:paraId="31E2C132" w14:textId="631A5E4C" w:rsidR="00464278" w:rsidRDefault="00464278" w:rsidP="00C25DCC">
      <w:pPr>
        <w:jc w:val="both"/>
        <w:rPr>
          <w:rFonts w:ascii="Arial" w:hAnsi="Arial" w:cs="Arial"/>
          <w:b/>
          <w:color w:val="000000" w:themeColor="text1"/>
          <w:sz w:val="16"/>
          <w:szCs w:val="16"/>
          <w:lang w:val="es-ES_tradnl" w:eastAsia="es-ES"/>
        </w:rPr>
      </w:pPr>
    </w:p>
    <w:p w14:paraId="05A0803A" w14:textId="7963D2C9" w:rsidR="00464278" w:rsidRDefault="00464278" w:rsidP="00193B52">
      <w:pPr>
        <w:jc w:val="right"/>
        <w:rPr>
          <w:rFonts w:ascii="Arial" w:hAnsi="Arial" w:cs="Arial"/>
          <w:b/>
          <w:color w:val="000000" w:themeColor="text1"/>
          <w:sz w:val="16"/>
          <w:szCs w:val="16"/>
          <w:lang w:val="es-ES_tradnl" w:eastAsia="es-ES"/>
        </w:rPr>
      </w:pPr>
    </w:p>
    <w:p w14:paraId="059A5F2F" w14:textId="0E4252C9" w:rsidR="00464278" w:rsidRDefault="00464278" w:rsidP="00193B52">
      <w:pPr>
        <w:jc w:val="right"/>
        <w:rPr>
          <w:rFonts w:ascii="Arial" w:hAnsi="Arial" w:cs="Arial"/>
          <w:b/>
          <w:color w:val="000000" w:themeColor="text1"/>
          <w:sz w:val="16"/>
          <w:szCs w:val="16"/>
          <w:lang w:val="es-ES_tradnl" w:eastAsia="es-ES"/>
        </w:rPr>
      </w:pPr>
    </w:p>
    <w:p w14:paraId="216EB227" w14:textId="2EB5406F" w:rsidR="00464278" w:rsidRDefault="00464278" w:rsidP="00193B52">
      <w:pPr>
        <w:jc w:val="right"/>
        <w:rPr>
          <w:rFonts w:ascii="Arial" w:hAnsi="Arial" w:cs="Arial"/>
          <w:b/>
          <w:color w:val="000000" w:themeColor="text1"/>
          <w:sz w:val="16"/>
          <w:szCs w:val="16"/>
          <w:lang w:val="es-ES_tradnl" w:eastAsia="es-ES"/>
        </w:rPr>
      </w:pPr>
    </w:p>
    <w:p w14:paraId="7A75B9FD" w14:textId="116D0CAF" w:rsidR="00464278" w:rsidRDefault="00464278" w:rsidP="00193B52">
      <w:pPr>
        <w:jc w:val="right"/>
        <w:rPr>
          <w:rFonts w:ascii="Arial" w:hAnsi="Arial" w:cs="Arial"/>
          <w:b/>
          <w:color w:val="000000" w:themeColor="text1"/>
          <w:sz w:val="16"/>
          <w:szCs w:val="16"/>
          <w:lang w:val="es-ES_tradnl" w:eastAsia="es-ES"/>
        </w:rPr>
      </w:pPr>
    </w:p>
    <w:p w14:paraId="765EC121" w14:textId="2C23F4F8" w:rsidR="00464278" w:rsidRDefault="00464278" w:rsidP="00193B52">
      <w:pPr>
        <w:jc w:val="right"/>
        <w:rPr>
          <w:rFonts w:ascii="Arial" w:hAnsi="Arial" w:cs="Arial"/>
          <w:b/>
          <w:color w:val="000000" w:themeColor="text1"/>
          <w:sz w:val="16"/>
          <w:szCs w:val="16"/>
          <w:lang w:val="es-ES_tradnl" w:eastAsia="es-ES"/>
        </w:rPr>
      </w:pPr>
    </w:p>
    <w:p w14:paraId="7A7989CF" w14:textId="23A8C17D" w:rsidR="00464278" w:rsidRDefault="00464278" w:rsidP="00193B52">
      <w:pPr>
        <w:jc w:val="right"/>
        <w:rPr>
          <w:rFonts w:ascii="Arial" w:hAnsi="Arial" w:cs="Arial"/>
          <w:b/>
          <w:color w:val="000000" w:themeColor="text1"/>
          <w:sz w:val="16"/>
          <w:szCs w:val="16"/>
          <w:lang w:val="es-ES_tradnl" w:eastAsia="es-ES"/>
        </w:rPr>
      </w:pPr>
    </w:p>
    <w:bookmarkEnd w:id="2"/>
    <w:p w14:paraId="337808D2" w14:textId="4511E799" w:rsidR="00307E12" w:rsidRDefault="00307E12" w:rsidP="00307E12">
      <w:pPr>
        <w:rPr>
          <w:rFonts w:ascii="Arial" w:hAnsi="Arial" w:cs="Arial"/>
          <w:b/>
          <w:color w:val="000000" w:themeColor="text1"/>
          <w:sz w:val="16"/>
          <w:szCs w:val="16"/>
          <w:lang w:val="es-ES_tradnl" w:eastAsia="es-ES"/>
        </w:rPr>
      </w:pPr>
    </w:p>
    <w:p w14:paraId="5AEEA861" w14:textId="77777777" w:rsidR="0094026B" w:rsidRDefault="0094026B" w:rsidP="00307E12">
      <w:pPr>
        <w:rPr>
          <w:rFonts w:ascii="Arial" w:eastAsia="Calibri" w:hAnsi="Arial" w:cs="Arial"/>
          <w:b/>
          <w:color w:val="000000" w:themeColor="text1"/>
          <w:sz w:val="20"/>
          <w:szCs w:val="20"/>
          <w:lang w:val="es-ES_tradnl"/>
        </w:rPr>
      </w:pPr>
    </w:p>
    <w:p w14:paraId="035A0CE6" w14:textId="77777777" w:rsidR="009D441C" w:rsidRDefault="009D441C" w:rsidP="00307E12">
      <w:pPr>
        <w:rPr>
          <w:rFonts w:ascii="Arial" w:eastAsia="Calibri" w:hAnsi="Arial" w:cs="Arial"/>
          <w:b/>
          <w:color w:val="000000" w:themeColor="text1"/>
          <w:sz w:val="20"/>
          <w:szCs w:val="20"/>
          <w:lang w:val="es-ES_tradnl"/>
        </w:rPr>
      </w:pPr>
    </w:p>
    <w:p w14:paraId="7E872DD6" w14:textId="0F262168" w:rsidR="009D441C" w:rsidRDefault="009D441C" w:rsidP="00D647BB">
      <w:pPr>
        <w:jc w:val="right"/>
        <w:rPr>
          <w:rFonts w:ascii="Arial" w:eastAsia="Calibri" w:hAnsi="Arial" w:cs="Arial"/>
          <w:b/>
          <w:color w:val="000000" w:themeColor="text1"/>
          <w:sz w:val="20"/>
          <w:szCs w:val="20"/>
          <w:lang w:val="es-ES_tradnl"/>
        </w:rPr>
      </w:pPr>
      <w:r w:rsidRPr="009D441C">
        <w:rPr>
          <w:rFonts w:ascii="Arial" w:eastAsia="Calibri" w:hAnsi="Arial" w:cs="Arial"/>
          <w:b/>
          <w:noProof/>
          <w:color w:val="000000" w:themeColor="text1"/>
          <w:sz w:val="20"/>
          <w:szCs w:val="20"/>
          <w:lang w:val="es-ES_tradnl"/>
        </w:rPr>
        <w:drawing>
          <wp:inline distT="0" distB="0" distL="0" distR="0" wp14:anchorId="0AB8E34E" wp14:editId="5DCBA527">
            <wp:extent cx="3487615" cy="1002030"/>
            <wp:effectExtent l="0" t="0" r="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95421" cy="1004273"/>
                    </a:xfrm>
                    <a:prstGeom prst="rect">
                      <a:avLst/>
                    </a:prstGeom>
                    <a:noFill/>
                    <a:ln>
                      <a:noFill/>
                    </a:ln>
                  </pic:spPr>
                </pic:pic>
              </a:graphicData>
            </a:graphic>
          </wp:inline>
        </w:drawing>
      </w:r>
    </w:p>
    <w:p w14:paraId="40FCB7BD" w14:textId="5AB02B3F" w:rsidR="00C25DCC" w:rsidRPr="00527964" w:rsidRDefault="00527964" w:rsidP="00307E12">
      <w:r>
        <w:fldChar w:fldCharType="begin"/>
      </w:r>
      <w:r w:rsidR="0051629C">
        <w:instrText xml:space="preserve"> INCLUDEPICTURE "C:\\var\\folders\\tb\\0fmk9b510f57pz5rwhv8lnpw0000gp\\T\\com.microsoft.Word\\WebArchiveCopyPasteTempFiles\\page1image17337392" \* MERGEFORMAT </w:instrText>
      </w:r>
      <w:r w:rsidR="00B349A7">
        <w:fldChar w:fldCharType="separate"/>
      </w:r>
      <w:r>
        <w:fldChar w:fldCharType="end"/>
      </w:r>
    </w:p>
    <w:p w14:paraId="21F59CFD" w14:textId="77777777" w:rsidR="00271278" w:rsidRDefault="00271278" w:rsidP="00B95C30">
      <w:pPr>
        <w:jc w:val="both"/>
        <w:rPr>
          <w:rFonts w:ascii="Arial" w:eastAsia="Calibri" w:hAnsi="Arial" w:cs="Arial"/>
          <w:color w:val="000000" w:themeColor="text1"/>
          <w:sz w:val="22"/>
          <w:lang w:val="es-ES_tradnl"/>
        </w:rPr>
      </w:pPr>
      <w:bookmarkStart w:id="3" w:name="_Hlk95237798"/>
    </w:p>
    <w:p w14:paraId="3215E352" w14:textId="77777777" w:rsidR="00271278" w:rsidRDefault="00271278" w:rsidP="00B95C30">
      <w:pPr>
        <w:jc w:val="both"/>
        <w:rPr>
          <w:rFonts w:ascii="Arial" w:eastAsia="Calibri" w:hAnsi="Arial" w:cs="Arial"/>
          <w:color w:val="000000" w:themeColor="text1"/>
          <w:sz w:val="22"/>
          <w:lang w:val="es-ES_tradnl"/>
        </w:rPr>
      </w:pPr>
    </w:p>
    <w:p w14:paraId="5F5AE9EF" w14:textId="64FF52BC" w:rsidR="00B95C30" w:rsidRPr="00FE1418" w:rsidRDefault="00B95C30" w:rsidP="00B95C30">
      <w:pPr>
        <w:jc w:val="both"/>
        <w:rPr>
          <w:rFonts w:ascii="Arial" w:eastAsia="Calibri" w:hAnsi="Arial" w:cs="Arial"/>
          <w:color w:val="000000" w:themeColor="text1"/>
          <w:sz w:val="22"/>
          <w:lang w:val="es-ES_tradnl"/>
        </w:rPr>
      </w:pPr>
      <w:r w:rsidRPr="00FE1418">
        <w:rPr>
          <w:rFonts w:ascii="Arial" w:eastAsia="Calibri" w:hAnsi="Arial" w:cs="Arial"/>
          <w:color w:val="000000" w:themeColor="text1"/>
          <w:sz w:val="22"/>
          <w:lang w:val="es-ES_tradnl"/>
        </w:rPr>
        <w:t>Señor</w:t>
      </w:r>
      <w:r w:rsidR="00307E12">
        <w:rPr>
          <w:rFonts w:ascii="Arial" w:eastAsia="Calibri" w:hAnsi="Arial" w:cs="Arial"/>
          <w:color w:val="000000" w:themeColor="text1"/>
          <w:sz w:val="22"/>
          <w:lang w:val="es-ES_tradnl"/>
        </w:rPr>
        <w:t>/a</w:t>
      </w:r>
    </w:p>
    <w:p w14:paraId="1F53FEB5" w14:textId="77CECE1A" w:rsidR="00631A31" w:rsidRPr="001458D9" w:rsidRDefault="00CC6532" w:rsidP="00B95C30">
      <w:pPr>
        <w:jc w:val="both"/>
        <w:rPr>
          <w:rFonts w:ascii="Arial" w:eastAsia="Calibri" w:hAnsi="Arial" w:cs="Arial"/>
          <w:b/>
          <w:color w:val="000000" w:themeColor="text1"/>
          <w:sz w:val="22"/>
        </w:rPr>
      </w:pPr>
      <w:r>
        <w:rPr>
          <w:rFonts w:ascii="Arial" w:eastAsia="Calibri" w:hAnsi="Arial" w:cs="Arial"/>
          <w:b/>
          <w:color w:val="000000" w:themeColor="text1"/>
          <w:sz w:val="22"/>
        </w:rPr>
        <w:t>ANÓNIMO</w:t>
      </w:r>
    </w:p>
    <w:p w14:paraId="6F1EED12" w14:textId="332ADEEF" w:rsidR="00F96D27" w:rsidRDefault="00CB0636" w:rsidP="00B95C30">
      <w:pPr>
        <w:jc w:val="both"/>
        <w:rPr>
          <w:rFonts w:ascii="Arial" w:eastAsia="Calibri" w:hAnsi="Arial" w:cs="Arial"/>
          <w:color w:val="000000" w:themeColor="text1"/>
          <w:sz w:val="22"/>
          <w:u w:val="single"/>
          <w:lang w:val="es-ES_tradnl"/>
        </w:rPr>
      </w:pPr>
      <w:r w:rsidRPr="00CB0636">
        <w:rPr>
          <w:rFonts w:ascii="Arial" w:eastAsia="Calibri" w:hAnsi="Arial" w:cs="Arial"/>
          <w:color w:val="000000" w:themeColor="text1"/>
          <w:sz w:val="22"/>
          <w:u w:val="single"/>
          <w:lang w:val="es-ES_tradnl"/>
        </w:rPr>
        <w:t>julianandreszorrillaprieto@gmail.com</w:t>
      </w:r>
    </w:p>
    <w:p w14:paraId="38B61458" w14:textId="1ED9F454" w:rsidR="00121747" w:rsidRDefault="00121747" w:rsidP="00B95C30">
      <w:pPr>
        <w:jc w:val="both"/>
        <w:rPr>
          <w:rFonts w:ascii="Arial" w:eastAsia="Calibri" w:hAnsi="Arial" w:cs="Arial"/>
          <w:color w:val="000000" w:themeColor="text1"/>
          <w:sz w:val="22"/>
          <w:u w:val="single"/>
          <w:lang w:val="es-ES_tradnl"/>
        </w:rPr>
      </w:pPr>
    </w:p>
    <w:p w14:paraId="0EB74521" w14:textId="02F7876E" w:rsidR="001458D9" w:rsidRPr="001458D9" w:rsidRDefault="001458D9" w:rsidP="00B95C30">
      <w:pPr>
        <w:jc w:val="both"/>
        <w:rPr>
          <w:rFonts w:ascii="Arial" w:eastAsia="Calibri" w:hAnsi="Arial" w:cs="Arial"/>
          <w:color w:val="000000" w:themeColor="text1"/>
          <w:sz w:val="22"/>
          <w:lang w:val="es-ES_tradnl"/>
        </w:rPr>
      </w:pPr>
    </w:p>
    <w:p w14:paraId="73635A53" w14:textId="7B0E7510" w:rsidR="00CB0636" w:rsidRDefault="00CB0636" w:rsidP="00B95C30">
      <w:pPr>
        <w:jc w:val="both"/>
        <w:rPr>
          <w:rFonts w:ascii="Arial" w:eastAsia="Calibri" w:hAnsi="Arial" w:cs="Arial"/>
          <w:color w:val="000000" w:themeColor="text1"/>
          <w:sz w:val="22"/>
          <w:lang w:val="es-ES_tradnl"/>
        </w:rPr>
      </w:pPr>
    </w:p>
    <w:p w14:paraId="74ADEAE8" w14:textId="77777777" w:rsidR="00CB0636" w:rsidRPr="00FE1418" w:rsidRDefault="00CB0636" w:rsidP="00B95C30">
      <w:pPr>
        <w:jc w:val="both"/>
        <w:rPr>
          <w:rFonts w:ascii="Arial" w:eastAsia="Calibri" w:hAnsi="Arial" w:cs="Arial"/>
          <w:color w:val="000000" w:themeColor="text1"/>
          <w:sz w:val="22"/>
          <w:lang w:val="es-ES_tradnl"/>
        </w:rPr>
      </w:pPr>
    </w:p>
    <w:p w14:paraId="1BD594F9" w14:textId="4CB57B82" w:rsidR="00B95C30" w:rsidRPr="00FE1418" w:rsidRDefault="007F1C42" w:rsidP="003C0791">
      <w:pPr>
        <w:rPr>
          <w:rFonts w:ascii="Arial" w:eastAsia="Calibri" w:hAnsi="Arial" w:cs="Arial"/>
          <w:b/>
          <w:bCs/>
          <w:color w:val="000000" w:themeColor="text1"/>
          <w:sz w:val="22"/>
          <w:lang w:val="es-ES_tradnl"/>
        </w:rPr>
      </w:pPr>
      <w:r w:rsidRPr="00FE1418">
        <w:rPr>
          <w:rFonts w:ascii="Arial" w:eastAsia="Calibri" w:hAnsi="Arial" w:cs="Arial"/>
          <w:b/>
          <w:bCs/>
          <w:color w:val="000000" w:themeColor="text1"/>
          <w:sz w:val="22"/>
          <w:lang w:val="es-ES_tradnl"/>
        </w:rPr>
        <w:t xml:space="preserve">                                            </w:t>
      </w:r>
      <w:r w:rsidR="00023FA5" w:rsidRPr="00FE1418">
        <w:rPr>
          <w:rFonts w:ascii="Arial" w:eastAsia="Calibri" w:hAnsi="Arial" w:cs="Arial"/>
          <w:b/>
          <w:bCs/>
          <w:color w:val="000000" w:themeColor="text1"/>
          <w:sz w:val="22"/>
          <w:lang w:val="es-ES_tradnl"/>
        </w:rPr>
        <w:t xml:space="preserve">Concepto C ‒ </w:t>
      </w:r>
      <w:r w:rsidR="00307E12">
        <w:rPr>
          <w:rFonts w:ascii="Arial" w:eastAsia="Calibri" w:hAnsi="Arial" w:cs="Arial"/>
          <w:b/>
          <w:bCs/>
          <w:color w:val="000000" w:themeColor="text1"/>
          <w:sz w:val="22"/>
          <w:lang w:val="es-ES_tradnl"/>
        </w:rPr>
        <w:t>844</w:t>
      </w:r>
      <w:r w:rsidR="00384466">
        <w:rPr>
          <w:rFonts w:ascii="Arial" w:eastAsia="Calibri" w:hAnsi="Arial" w:cs="Arial"/>
          <w:b/>
          <w:bCs/>
          <w:color w:val="000000" w:themeColor="text1"/>
          <w:sz w:val="22"/>
          <w:lang w:val="es-ES_tradnl"/>
        </w:rPr>
        <w:t xml:space="preserve"> </w:t>
      </w:r>
      <w:r w:rsidR="00275FBF" w:rsidRPr="00FE1418">
        <w:rPr>
          <w:rFonts w:ascii="Arial" w:eastAsia="Calibri" w:hAnsi="Arial" w:cs="Arial"/>
          <w:b/>
          <w:bCs/>
          <w:color w:val="000000" w:themeColor="text1"/>
          <w:sz w:val="22"/>
          <w:lang w:val="es-ES_tradnl"/>
        </w:rPr>
        <w:t>de 202</w:t>
      </w:r>
      <w:r w:rsidR="0092085F" w:rsidRPr="00FE1418">
        <w:rPr>
          <w:rFonts w:ascii="Arial" w:eastAsia="Calibri" w:hAnsi="Arial" w:cs="Arial"/>
          <w:b/>
          <w:bCs/>
          <w:color w:val="000000" w:themeColor="text1"/>
          <w:sz w:val="22"/>
          <w:lang w:val="es-ES_tradnl"/>
        </w:rPr>
        <w:t>2</w:t>
      </w:r>
    </w:p>
    <w:p w14:paraId="1E43C8B9" w14:textId="77777777" w:rsidR="009A52E4" w:rsidRPr="00FE1418" w:rsidRDefault="009A52E4" w:rsidP="003C0791">
      <w:pPr>
        <w:rPr>
          <w:rFonts w:ascii="Arial" w:eastAsia="Calibri" w:hAnsi="Arial" w:cs="Arial"/>
          <w:b/>
          <w:bCs/>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95C30" w:rsidRPr="00FE1418" w14:paraId="19DFC051" w14:textId="77777777" w:rsidTr="00D15356">
        <w:tc>
          <w:tcPr>
            <w:tcW w:w="2689" w:type="dxa"/>
          </w:tcPr>
          <w:p w14:paraId="6BC0D1AC" w14:textId="77777777" w:rsidR="00B95C30" w:rsidRPr="00FE1418" w:rsidRDefault="00B95C30" w:rsidP="00D15356">
            <w:pPr>
              <w:jc w:val="both"/>
              <w:rPr>
                <w:rFonts w:ascii="Arial" w:eastAsia="Calibri" w:hAnsi="Arial" w:cs="Arial"/>
                <w:color w:val="000000" w:themeColor="text1"/>
                <w:sz w:val="22"/>
                <w:szCs w:val="22"/>
                <w:lang w:val="es-ES_tradnl"/>
              </w:rPr>
            </w:pPr>
            <w:r w:rsidRPr="00FE1418">
              <w:rPr>
                <w:rFonts w:ascii="Arial" w:eastAsia="Calibri" w:hAnsi="Arial" w:cs="Arial"/>
                <w:b/>
                <w:color w:val="000000" w:themeColor="text1"/>
                <w:sz w:val="22"/>
                <w:szCs w:val="22"/>
                <w:lang w:val="es-ES_tradnl"/>
              </w:rPr>
              <w:t>Temas:</w:t>
            </w:r>
            <w:r w:rsidRPr="00FE1418">
              <w:rPr>
                <w:rFonts w:ascii="Arial" w:eastAsia="Calibri" w:hAnsi="Arial" w:cs="Arial"/>
                <w:color w:val="000000" w:themeColor="text1"/>
                <w:sz w:val="22"/>
                <w:szCs w:val="22"/>
                <w:lang w:val="es-ES_tradnl"/>
              </w:rPr>
              <w:t xml:space="preserve">                                      </w:t>
            </w:r>
          </w:p>
        </w:tc>
        <w:tc>
          <w:tcPr>
            <w:tcW w:w="6237" w:type="dxa"/>
          </w:tcPr>
          <w:p w14:paraId="7C04D281" w14:textId="69D55114" w:rsidR="00284007" w:rsidRDefault="00284007" w:rsidP="00486224">
            <w:pPr>
              <w:tabs>
                <w:tab w:val="left" w:pos="6551"/>
              </w:tabs>
              <w:jc w:val="both"/>
              <w:rPr>
                <w:rFonts w:ascii="Arial" w:eastAsia="Calibri" w:hAnsi="Arial" w:cs="Arial"/>
                <w:bCs/>
                <w:color w:val="000000" w:themeColor="text1"/>
                <w:sz w:val="22"/>
                <w:szCs w:val="22"/>
                <w:lang w:val="es-MX" w:eastAsia="en-US"/>
              </w:rPr>
            </w:pPr>
            <w:r w:rsidRPr="00E55F21">
              <w:rPr>
                <w:rFonts w:ascii="Arial" w:eastAsia="Calibri" w:hAnsi="Arial" w:cs="Arial"/>
                <w:bCs/>
                <w:color w:val="000000" w:themeColor="text1"/>
                <w:sz w:val="22"/>
                <w:szCs w:val="22"/>
                <w:lang w:val="es-MX" w:eastAsia="en-US"/>
              </w:rPr>
              <w:t xml:space="preserve">CONTRATACIÓN CON ESAL – </w:t>
            </w:r>
            <w:r w:rsidR="000948E6" w:rsidRPr="00E55F21">
              <w:rPr>
                <w:rFonts w:ascii="Arial" w:eastAsia="Calibri" w:hAnsi="Arial" w:cs="Arial"/>
                <w:bCs/>
                <w:color w:val="000000" w:themeColor="text1"/>
                <w:sz w:val="22"/>
                <w:szCs w:val="22"/>
                <w:lang w:val="es-MX" w:eastAsia="en-US"/>
              </w:rPr>
              <w:t>Contratos de colaboración</w:t>
            </w:r>
            <w:r w:rsidR="003D789E" w:rsidRPr="00E55F21">
              <w:rPr>
                <w:rFonts w:ascii="Arial" w:eastAsia="Calibri" w:hAnsi="Arial" w:cs="Arial"/>
                <w:bCs/>
                <w:color w:val="000000" w:themeColor="text1"/>
                <w:sz w:val="22"/>
                <w:szCs w:val="22"/>
                <w:lang w:val="es-MX" w:eastAsia="en-US"/>
              </w:rPr>
              <w:t xml:space="preserve"> - Objeto</w:t>
            </w:r>
            <w:r w:rsidR="000948E6" w:rsidRPr="00E55F21">
              <w:rPr>
                <w:rFonts w:ascii="Arial" w:eastAsia="Calibri" w:hAnsi="Arial" w:cs="Arial"/>
                <w:bCs/>
                <w:color w:val="000000" w:themeColor="text1"/>
                <w:sz w:val="22"/>
                <w:szCs w:val="22"/>
                <w:lang w:val="es-MX" w:eastAsia="en-US"/>
              </w:rPr>
              <w:t xml:space="preserve"> / </w:t>
            </w:r>
            <w:r w:rsidR="003D789E" w:rsidRPr="00E55F21">
              <w:rPr>
                <w:rFonts w:ascii="Arial" w:eastAsia="Calibri" w:hAnsi="Arial" w:cs="Arial"/>
                <w:bCs/>
                <w:color w:val="000000" w:themeColor="text1"/>
                <w:sz w:val="22"/>
                <w:szCs w:val="22"/>
                <w:lang w:val="es-MX" w:eastAsia="en-US"/>
              </w:rPr>
              <w:t xml:space="preserve">CONTRATACIÓN CON ESAL – </w:t>
            </w:r>
            <w:r w:rsidRPr="00E55F21">
              <w:rPr>
                <w:rFonts w:ascii="Arial" w:eastAsia="Calibri" w:hAnsi="Arial" w:cs="Arial"/>
                <w:bCs/>
                <w:color w:val="000000" w:themeColor="text1"/>
                <w:sz w:val="22"/>
                <w:szCs w:val="22"/>
                <w:lang w:val="es-MX" w:eastAsia="en-US"/>
              </w:rPr>
              <w:t>Convenios de asociación – Objeto – Alcance – Aportes</w:t>
            </w:r>
            <w:r w:rsidR="000E3C5A" w:rsidRPr="00E55F21">
              <w:rPr>
                <w:rFonts w:ascii="Arial" w:eastAsia="Calibri" w:hAnsi="Arial" w:cs="Arial"/>
                <w:bCs/>
                <w:color w:val="000000" w:themeColor="text1"/>
                <w:sz w:val="22"/>
                <w:szCs w:val="22"/>
                <w:lang w:val="es-MX" w:eastAsia="en-US"/>
              </w:rPr>
              <w:t xml:space="preserve"> / </w:t>
            </w:r>
            <w:r w:rsidR="00847236" w:rsidRPr="00E55F21">
              <w:rPr>
                <w:rFonts w:ascii="Arial" w:eastAsia="Calibri" w:hAnsi="Arial" w:cs="Arial"/>
                <w:bCs/>
                <w:color w:val="000000" w:themeColor="text1"/>
                <w:sz w:val="22"/>
                <w:szCs w:val="22"/>
                <w:lang w:val="es-MX" w:eastAsia="en-US"/>
              </w:rPr>
              <w:t>COSTOS INDIRECTOS – OVERHEAD – Precio del contrato</w:t>
            </w:r>
            <w:r w:rsidR="00847236">
              <w:rPr>
                <w:rFonts w:ascii="Arial" w:eastAsia="Calibri" w:hAnsi="Arial" w:cs="Arial"/>
                <w:bCs/>
                <w:color w:val="000000" w:themeColor="text1"/>
                <w:sz w:val="22"/>
                <w:szCs w:val="22"/>
                <w:lang w:val="es-MX" w:eastAsia="en-US"/>
              </w:rPr>
              <w:t xml:space="preserve"> </w:t>
            </w:r>
            <w:r w:rsidR="003D789E">
              <w:rPr>
                <w:rFonts w:ascii="Arial" w:eastAsia="Calibri" w:hAnsi="Arial" w:cs="Arial"/>
                <w:bCs/>
                <w:color w:val="000000" w:themeColor="text1"/>
                <w:sz w:val="22"/>
                <w:szCs w:val="22"/>
                <w:lang w:val="es-MX" w:eastAsia="en-US"/>
              </w:rPr>
              <w:t xml:space="preserve">/ </w:t>
            </w:r>
            <w:r w:rsidR="003D789E" w:rsidRPr="00E55F21">
              <w:rPr>
                <w:rFonts w:ascii="Arial" w:eastAsia="Calibri" w:hAnsi="Arial" w:cs="Arial"/>
                <w:bCs/>
                <w:color w:val="000000" w:themeColor="text1"/>
                <w:sz w:val="22"/>
                <w:szCs w:val="22"/>
                <w:lang w:val="es-MX" w:eastAsia="en-US"/>
              </w:rPr>
              <w:t xml:space="preserve">COSTOS </w:t>
            </w:r>
            <w:r w:rsidR="00674AF3" w:rsidRPr="00E55F21">
              <w:rPr>
                <w:rFonts w:ascii="Arial" w:eastAsia="Calibri" w:hAnsi="Arial" w:cs="Arial"/>
                <w:bCs/>
                <w:color w:val="000000" w:themeColor="text1"/>
                <w:sz w:val="22"/>
                <w:szCs w:val="22"/>
                <w:lang w:val="es-MX" w:eastAsia="en-US"/>
              </w:rPr>
              <w:t xml:space="preserve">INDIRECTOS </w:t>
            </w:r>
            <w:r w:rsidR="00674AF3">
              <w:rPr>
                <w:rFonts w:ascii="Arial" w:eastAsia="Calibri" w:hAnsi="Arial" w:cs="Arial"/>
                <w:bCs/>
                <w:color w:val="000000" w:themeColor="text1"/>
                <w:sz w:val="22"/>
                <w:szCs w:val="22"/>
                <w:lang w:val="es-MX" w:eastAsia="en-US"/>
              </w:rPr>
              <w:t>–</w:t>
            </w:r>
            <w:r w:rsidR="003D789E" w:rsidRPr="00E55F21">
              <w:rPr>
                <w:rFonts w:ascii="Arial" w:eastAsia="Calibri" w:hAnsi="Arial" w:cs="Arial"/>
                <w:bCs/>
                <w:color w:val="000000" w:themeColor="text1"/>
                <w:sz w:val="22"/>
                <w:szCs w:val="22"/>
                <w:lang w:val="es-MX" w:eastAsia="en-US"/>
              </w:rPr>
              <w:t xml:space="preserve"> Contratos de colaboración</w:t>
            </w:r>
            <w:r w:rsidR="000C3D32" w:rsidRPr="00E55F21">
              <w:rPr>
                <w:rFonts w:ascii="Arial" w:eastAsia="Calibri" w:hAnsi="Arial" w:cs="Arial"/>
                <w:bCs/>
                <w:color w:val="000000" w:themeColor="text1"/>
                <w:sz w:val="22"/>
                <w:szCs w:val="22"/>
                <w:lang w:val="es-MX" w:eastAsia="en-US"/>
              </w:rPr>
              <w:t xml:space="preserve"> – Convenios de asociación</w:t>
            </w:r>
            <w:r w:rsidR="000D602C">
              <w:rPr>
                <w:rFonts w:ascii="Arial" w:eastAsia="Calibri" w:hAnsi="Arial" w:cs="Arial"/>
                <w:bCs/>
                <w:color w:val="000000" w:themeColor="text1"/>
                <w:sz w:val="22"/>
                <w:szCs w:val="22"/>
                <w:lang w:val="es-MX" w:eastAsia="en-US"/>
              </w:rPr>
              <w:t xml:space="preserve"> – Estipulaciones </w:t>
            </w:r>
          </w:p>
          <w:p w14:paraId="5F389CAF" w14:textId="39DA0529" w:rsidR="00486224" w:rsidRPr="00284007" w:rsidRDefault="00486224" w:rsidP="00486224">
            <w:pPr>
              <w:tabs>
                <w:tab w:val="left" w:pos="6551"/>
              </w:tabs>
              <w:jc w:val="both"/>
              <w:rPr>
                <w:rFonts w:ascii="Arial" w:eastAsia="Calibri" w:hAnsi="Arial" w:cs="Arial"/>
                <w:b/>
                <w:color w:val="000000" w:themeColor="text1"/>
                <w:sz w:val="22"/>
                <w:szCs w:val="22"/>
                <w:lang w:val="es-ES_tradnl"/>
              </w:rPr>
            </w:pPr>
          </w:p>
        </w:tc>
      </w:tr>
      <w:tr w:rsidR="00B95C30" w:rsidRPr="00FE1418" w14:paraId="27CD52AB" w14:textId="77777777" w:rsidTr="00D15356">
        <w:tc>
          <w:tcPr>
            <w:tcW w:w="2689" w:type="dxa"/>
          </w:tcPr>
          <w:p w14:paraId="37E195A1" w14:textId="65D3E02B" w:rsidR="00B95C30" w:rsidRPr="00FE1418" w:rsidRDefault="00B95C30" w:rsidP="00D15356">
            <w:pPr>
              <w:spacing w:before="120"/>
              <w:jc w:val="both"/>
              <w:rPr>
                <w:rFonts w:ascii="Arial" w:eastAsia="Calibri" w:hAnsi="Arial" w:cs="Arial"/>
                <w:b/>
                <w:color w:val="000000" w:themeColor="text1"/>
                <w:sz w:val="22"/>
                <w:szCs w:val="22"/>
                <w:lang w:val="es-ES_tradnl"/>
              </w:rPr>
            </w:pPr>
            <w:r w:rsidRPr="00FE1418">
              <w:rPr>
                <w:rFonts w:ascii="Arial" w:eastAsia="Calibri" w:hAnsi="Arial" w:cs="Arial"/>
                <w:b/>
                <w:color w:val="000000" w:themeColor="text1"/>
                <w:sz w:val="22"/>
                <w:szCs w:val="22"/>
                <w:lang w:val="es-ES_tradnl"/>
              </w:rPr>
              <w:t>Radicación:</w:t>
            </w:r>
            <w:r w:rsidRPr="00FE1418">
              <w:rPr>
                <w:rFonts w:ascii="Arial" w:eastAsia="Calibri" w:hAnsi="Arial" w:cs="Arial"/>
                <w:color w:val="000000" w:themeColor="text1"/>
                <w:sz w:val="22"/>
                <w:szCs w:val="22"/>
                <w:lang w:val="es-ES_tradnl"/>
              </w:rPr>
              <w:t xml:space="preserve">                              </w:t>
            </w:r>
          </w:p>
        </w:tc>
        <w:tc>
          <w:tcPr>
            <w:tcW w:w="6237" w:type="dxa"/>
          </w:tcPr>
          <w:p w14:paraId="09088B1B" w14:textId="3FBFDB9B" w:rsidR="00B95C30" w:rsidRPr="00FE1418" w:rsidRDefault="00B95C30" w:rsidP="000052C4">
            <w:pPr>
              <w:spacing w:line="276" w:lineRule="auto"/>
              <w:rPr>
                <w:rFonts w:ascii="Arial" w:eastAsia="Calibri" w:hAnsi="Arial" w:cs="Arial"/>
                <w:color w:val="000000" w:themeColor="text1"/>
                <w:sz w:val="22"/>
                <w:szCs w:val="22"/>
                <w:lang w:val="es-ES_tradnl"/>
              </w:rPr>
            </w:pPr>
            <w:r w:rsidRPr="00FE1418">
              <w:rPr>
                <w:rFonts w:ascii="Arial" w:eastAsia="Calibri" w:hAnsi="Arial" w:cs="Arial"/>
                <w:color w:val="000000" w:themeColor="text1"/>
                <w:sz w:val="22"/>
                <w:szCs w:val="22"/>
                <w:lang w:val="es-ES_tradnl"/>
              </w:rPr>
              <w:t>Respuesta a consulta</w:t>
            </w:r>
            <w:r w:rsidR="00F21D6D" w:rsidRPr="00FE1418">
              <w:rPr>
                <w:rFonts w:ascii="Arial" w:eastAsia="Calibri" w:hAnsi="Arial" w:cs="Arial"/>
                <w:color w:val="000000" w:themeColor="text1"/>
                <w:sz w:val="22"/>
                <w:szCs w:val="22"/>
                <w:lang w:val="es-ES_tradnl"/>
              </w:rPr>
              <w:t xml:space="preserve"> </w:t>
            </w:r>
            <w:r w:rsidR="000052C4" w:rsidRPr="00183F3F">
              <w:rPr>
                <w:rFonts w:ascii="Arial" w:hAnsi="Arial" w:cs="Arial"/>
                <w:sz w:val="22"/>
                <w:szCs w:val="22"/>
              </w:rPr>
              <w:t>P2022</w:t>
            </w:r>
            <w:r w:rsidR="00307E12">
              <w:rPr>
                <w:rFonts w:ascii="Arial" w:hAnsi="Arial" w:cs="Arial"/>
                <w:sz w:val="22"/>
                <w:szCs w:val="22"/>
              </w:rPr>
              <w:t>1024010681</w:t>
            </w:r>
          </w:p>
        </w:tc>
      </w:tr>
    </w:tbl>
    <w:p w14:paraId="7F7926D6" w14:textId="53C5B38E" w:rsidR="009A52E4" w:rsidRDefault="009A52E4" w:rsidP="003C3339">
      <w:pPr>
        <w:jc w:val="both"/>
        <w:rPr>
          <w:rFonts w:ascii="Arial" w:eastAsia="Calibri" w:hAnsi="Arial" w:cs="Arial"/>
          <w:color w:val="000000" w:themeColor="text1"/>
          <w:sz w:val="22"/>
          <w:lang w:val="es-ES_tradnl"/>
        </w:rPr>
      </w:pPr>
    </w:p>
    <w:p w14:paraId="62862F04" w14:textId="77777777" w:rsidR="00CC6532" w:rsidRPr="00FE1418" w:rsidRDefault="00CC6532" w:rsidP="00E55F21">
      <w:pPr>
        <w:spacing w:line="276" w:lineRule="auto"/>
        <w:jc w:val="both"/>
        <w:rPr>
          <w:rFonts w:ascii="Arial" w:eastAsia="Calibri" w:hAnsi="Arial" w:cs="Arial"/>
          <w:color w:val="000000" w:themeColor="text1"/>
          <w:sz w:val="22"/>
          <w:lang w:val="es-ES_tradnl"/>
        </w:rPr>
      </w:pPr>
    </w:p>
    <w:p w14:paraId="1CF4AEA0" w14:textId="2627AC2F" w:rsidR="003C3339" w:rsidRPr="00FE1418" w:rsidRDefault="003C3339" w:rsidP="00E55F21">
      <w:pPr>
        <w:spacing w:line="276" w:lineRule="auto"/>
        <w:jc w:val="both"/>
        <w:rPr>
          <w:rFonts w:ascii="Arial" w:eastAsia="Calibri" w:hAnsi="Arial" w:cs="Arial"/>
          <w:color w:val="000000" w:themeColor="text1"/>
          <w:sz w:val="22"/>
          <w:lang w:val="es-ES_tradnl"/>
        </w:rPr>
      </w:pPr>
      <w:r w:rsidRPr="00FE1418">
        <w:rPr>
          <w:rFonts w:ascii="Arial" w:eastAsia="Calibri" w:hAnsi="Arial" w:cs="Arial"/>
          <w:color w:val="000000" w:themeColor="text1"/>
          <w:sz w:val="22"/>
          <w:lang w:val="es-ES_tradnl"/>
        </w:rPr>
        <w:t>Estimad</w:t>
      </w:r>
      <w:r w:rsidR="00207C1E" w:rsidRPr="00FE1418">
        <w:rPr>
          <w:rFonts w:ascii="Arial" w:eastAsia="Calibri" w:hAnsi="Arial" w:cs="Arial"/>
          <w:color w:val="000000" w:themeColor="text1"/>
          <w:sz w:val="22"/>
          <w:lang w:val="es-ES_tradnl"/>
        </w:rPr>
        <w:t>o</w:t>
      </w:r>
      <w:r w:rsidR="00486224">
        <w:rPr>
          <w:rFonts w:ascii="Arial" w:eastAsia="Calibri" w:hAnsi="Arial" w:cs="Arial"/>
          <w:color w:val="000000" w:themeColor="text1"/>
          <w:sz w:val="22"/>
          <w:lang w:val="es-ES_tradnl"/>
        </w:rPr>
        <w:t>/a</w:t>
      </w:r>
      <w:r w:rsidRPr="00FE1418">
        <w:rPr>
          <w:rFonts w:ascii="Arial" w:eastAsia="Calibri" w:hAnsi="Arial" w:cs="Arial"/>
          <w:color w:val="000000" w:themeColor="text1"/>
          <w:sz w:val="22"/>
          <w:lang w:val="es-ES_tradnl"/>
        </w:rPr>
        <w:t>:</w:t>
      </w:r>
    </w:p>
    <w:p w14:paraId="1EAE5543" w14:textId="7788987B" w:rsidR="00DD5B04" w:rsidRDefault="00DD5B04" w:rsidP="00E55F21">
      <w:pPr>
        <w:spacing w:line="276" w:lineRule="auto"/>
        <w:jc w:val="both"/>
        <w:rPr>
          <w:rFonts w:ascii="Arial" w:eastAsia="Calibri" w:hAnsi="Arial" w:cs="Arial"/>
          <w:color w:val="000000" w:themeColor="text1"/>
          <w:sz w:val="22"/>
          <w:lang w:val="es-ES_tradnl"/>
        </w:rPr>
      </w:pPr>
    </w:p>
    <w:p w14:paraId="2109B2D3" w14:textId="4DF78ABA" w:rsidR="00DD5B04" w:rsidRPr="00FE1418" w:rsidRDefault="00DD5B04" w:rsidP="00CC6532">
      <w:pPr>
        <w:spacing w:line="276" w:lineRule="auto"/>
        <w:jc w:val="both"/>
        <w:rPr>
          <w:rFonts w:ascii="Arial" w:eastAsia="Calibri" w:hAnsi="Arial" w:cs="Arial"/>
          <w:color w:val="000000" w:themeColor="text1"/>
          <w:sz w:val="22"/>
          <w:lang w:val="es-ES_tradnl"/>
        </w:rPr>
      </w:pPr>
      <w:r w:rsidRPr="00FE1418">
        <w:rPr>
          <w:rFonts w:ascii="Arial" w:eastAsia="Calibri" w:hAnsi="Arial" w:cs="Arial"/>
          <w:color w:val="000000" w:themeColor="text1"/>
          <w:sz w:val="22"/>
          <w:lang w:val="es-ES_tradnl"/>
        </w:rPr>
        <w:t>En ejercicio de la competencia otorgada por el numeral 8 del artículo 11 y el numeral 5 del artículo 3 del Decreto Ley 4170 de 2011, la Agencia Nacional de Contratación Pública ― Colombia Compra Eficiente</w:t>
      </w:r>
      <w:r w:rsidR="00CE69CC" w:rsidRPr="00FE1418">
        <w:rPr>
          <w:rFonts w:ascii="Arial" w:eastAsia="Calibri" w:hAnsi="Arial" w:cs="Arial"/>
          <w:color w:val="000000" w:themeColor="text1"/>
          <w:sz w:val="22"/>
          <w:lang w:val="es-ES_tradnl"/>
        </w:rPr>
        <w:t>,</w:t>
      </w:r>
      <w:r w:rsidRPr="00FE1418">
        <w:rPr>
          <w:rFonts w:ascii="Arial" w:eastAsia="Calibri" w:hAnsi="Arial" w:cs="Arial"/>
          <w:color w:val="000000" w:themeColor="text1"/>
          <w:sz w:val="22"/>
          <w:lang w:val="es-ES_tradnl"/>
        </w:rPr>
        <w:t xml:space="preserve"> responde su consulta</w:t>
      </w:r>
      <w:r w:rsidR="00E8414B" w:rsidRPr="00FE1418">
        <w:rPr>
          <w:rFonts w:ascii="Arial" w:eastAsia="Calibri" w:hAnsi="Arial" w:cs="Arial"/>
          <w:color w:val="000000" w:themeColor="text1"/>
          <w:sz w:val="22"/>
          <w:lang w:val="es-ES_tradnl"/>
        </w:rPr>
        <w:t xml:space="preserve"> </w:t>
      </w:r>
      <w:r w:rsidRPr="00FE1418">
        <w:rPr>
          <w:rFonts w:ascii="Arial" w:eastAsia="Calibri" w:hAnsi="Arial" w:cs="Arial"/>
          <w:color w:val="000000" w:themeColor="text1"/>
          <w:sz w:val="22"/>
          <w:lang w:val="es-ES_tradnl"/>
        </w:rPr>
        <w:t>del</w:t>
      </w:r>
      <w:r w:rsidR="00846DBE" w:rsidRPr="00FE1418">
        <w:rPr>
          <w:rFonts w:ascii="Arial" w:eastAsia="Calibri" w:hAnsi="Arial" w:cs="Arial"/>
          <w:color w:val="000000" w:themeColor="text1"/>
          <w:sz w:val="22"/>
          <w:lang w:val="es-ES_tradnl"/>
        </w:rPr>
        <w:t xml:space="preserve"> </w:t>
      </w:r>
      <w:r w:rsidR="00486224">
        <w:rPr>
          <w:rFonts w:ascii="Arial" w:eastAsia="Calibri" w:hAnsi="Arial" w:cs="Arial"/>
          <w:color w:val="000000" w:themeColor="text1"/>
          <w:sz w:val="22"/>
          <w:lang w:val="es-ES_tradnl"/>
        </w:rPr>
        <w:t>23</w:t>
      </w:r>
      <w:r w:rsidR="000052C4">
        <w:rPr>
          <w:rFonts w:ascii="Arial" w:eastAsia="Calibri" w:hAnsi="Arial" w:cs="Arial"/>
          <w:color w:val="000000" w:themeColor="text1"/>
          <w:sz w:val="22"/>
          <w:lang w:val="es-ES_tradnl"/>
        </w:rPr>
        <w:t xml:space="preserve"> </w:t>
      </w:r>
      <w:r w:rsidR="00C52FB1">
        <w:rPr>
          <w:rFonts w:ascii="Arial" w:eastAsia="Calibri" w:hAnsi="Arial" w:cs="Arial"/>
          <w:color w:val="000000" w:themeColor="text1"/>
          <w:sz w:val="22"/>
          <w:lang w:val="es-ES_tradnl"/>
        </w:rPr>
        <w:t xml:space="preserve">de </w:t>
      </w:r>
      <w:r w:rsidR="00486224">
        <w:rPr>
          <w:rFonts w:ascii="Arial" w:eastAsia="Calibri" w:hAnsi="Arial" w:cs="Arial"/>
          <w:color w:val="000000" w:themeColor="text1"/>
          <w:sz w:val="22"/>
          <w:lang w:val="es-ES_tradnl"/>
        </w:rPr>
        <w:t>octubre</w:t>
      </w:r>
      <w:r w:rsidR="00207C1E" w:rsidRPr="00FE1418">
        <w:rPr>
          <w:rFonts w:ascii="Arial" w:eastAsia="Calibri" w:hAnsi="Arial" w:cs="Arial"/>
          <w:color w:val="000000" w:themeColor="text1"/>
          <w:sz w:val="22"/>
          <w:lang w:val="es-ES_tradnl"/>
        </w:rPr>
        <w:t xml:space="preserve"> de 2022</w:t>
      </w:r>
      <w:r w:rsidR="00F21D6D" w:rsidRPr="00FE1418">
        <w:rPr>
          <w:rFonts w:ascii="Arial" w:eastAsia="Calibri" w:hAnsi="Arial" w:cs="Arial"/>
          <w:color w:val="000000" w:themeColor="text1"/>
          <w:sz w:val="22"/>
          <w:lang w:val="es-ES_tradnl"/>
        </w:rPr>
        <w:t>.</w:t>
      </w:r>
    </w:p>
    <w:p w14:paraId="0C1E0712" w14:textId="77777777" w:rsidR="00DD5B04" w:rsidRPr="00FE1418" w:rsidRDefault="00DD5B04" w:rsidP="00CC6532">
      <w:pPr>
        <w:spacing w:line="276" w:lineRule="auto"/>
        <w:jc w:val="both"/>
        <w:rPr>
          <w:rFonts w:ascii="Arial" w:eastAsia="Calibri" w:hAnsi="Arial" w:cs="Arial"/>
          <w:b/>
          <w:color w:val="000000" w:themeColor="text1"/>
          <w:sz w:val="22"/>
          <w:lang w:val="es-ES_tradnl"/>
        </w:rPr>
      </w:pPr>
    </w:p>
    <w:p w14:paraId="7701FCC7" w14:textId="77777777" w:rsidR="00DD5B04" w:rsidRPr="00FE1418" w:rsidRDefault="00DD5B04" w:rsidP="00CC653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FE1418">
        <w:rPr>
          <w:rFonts w:ascii="Arial" w:eastAsia="Calibri" w:hAnsi="Arial" w:cs="Arial"/>
          <w:b/>
          <w:color w:val="000000" w:themeColor="text1"/>
          <w:sz w:val="22"/>
          <w:lang w:val="es-ES_tradnl"/>
        </w:rPr>
        <w:t xml:space="preserve">Problema planteado </w:t>
      </w:r>
    </w:p>
    <w:p w14:paraId="3D22AAE5" w14:textId="77777777" w:rsidR="00384466" w:rsidRDefault="00384466" w:rsidP="00CC6532">
      <w:pPr>
        <w:pStyle w:val="NormalWeb"/>
        <w:spacing w:before="0" w:beforeAutospacing="0" w:after="0" w:afterAutospacing="0" w:line="276" w:lineRule="auto"/>
        <w:jc w:val="both"/>
        <w:rPr>
          <w:rFonts w:ascii="Arial" w:hAnsi="Arial" w:cs="Arial"/>
          <w:color w:val="000000" w:themeColor="text1"/>
          <w:sz w:val="22"/>
          <w:lang w:val="es-ES_tradnl"/>
        </w:rPr>
      </w:pPr>
    </w:p>
    <w:p w14:paraId="6988BFF7" w14:textId="58E519A9" w:rsidR="005C69F7" w:rsidRDefault="005C69F7" w:rsidP="00CC6532">
      <w:pPr>
        <w:pStyle w:val="NormalWeb"/>
        <w:spacing w:before="0" w:beforeAutospacing="0" w:after="0" w:afterAutospacing="0" w:line="276" w:lineRule="auto"/>
        <w:jc w:val="both"/>
        <w:rPr>
          <w:rFonts w:ascii="Arial" w:hAnsi="Arial" w:cs="Arial"/>
          <w:color w:val="000000" w:themeColor="text1"/>
          <w:sz w:val="22"/>
          <w:lang w:val="es-ES_tradnl"/>
        </w:rPr>
      </w:pPr>
      <w:r>
        <w:rPr>
          <w:rFonts w:ascii="Arial" w:hAnsi="Arial" w:cs="Arial"/>
          <w:color w:val="000000" w:themeColor="text1"/>
          <w:sz w:val="22"/>
          <w:lang w:val="es-ES_tradnl"/>
        </w:rPr>
        <w:lastRenderedPageBreak/>
        <w:t xml:space="preserve">En relación con </w:t>
      </w:r>
      <w:r w:rsidR="00486C85">
        <w:rPr>
          <w:rFonts w:ascii="Arial" w:hAnsi="Arial" w:cs="Arial"/>
          <w:color w:val="000000" w:themeColor="text1"/>
          <w:sz w:val="22"/>
          <w:lang w:val="es-ES_tradnl"/>
        </w:rPr>
        <w:t>la aplicación del Decreto 092 de 2015</w:t>
      </w:r>
      <w:r>
        <w:rPr>
          <w:rFonts w:ascii="Arial" w:hAnsi="Arial" w:cs="Arial"/>
          <w:color w:val="000000" w:themeColor="text1"/>
          <w:sz w:val="22"/>
          <w:lang w:val="es-ES_tradnl"/>
        </w:rPr>
        <w:t>,</w:t>
      </w:r>
      <w:r w:rsidR="00486C85">
        <w:rPr>
          <w:rFonts w:ascii="Arial" w:hAnsi="Arial" w:cs="Arial"/>
          <w:color w:val="000000" w:themeColor="text1"/>
          <w:sz w:val="22"/>
          <w:lang w:val="es-ES_tradnl"/>
        </w:rPr>
        <w:t xml:space="preserve"> </w:t>
      </w:r>
      <w:r w:rsidR="00486224">
        <w:rPr>
          <w:rFonts w:ascii="Arial" w:hAnsi="Arial" w:cs="Arial"/>
          <w:color w:val="000000" w:themeColor="text1"/>
          <w:sz w:val="22"/>
          <w:lang w:val="es-ES_tradnl"/>
        </w:rPr>
        <w:t xml:space="preserve">respecto a la </w:t>
      </w:r>
      <w:r w:rsidR="00486224" w:rsidRPr="00486224">
        <w:rPr>
          <w:rFonts w:ascii="Arial" w:hAnsi="Arial" w:cs="Arial"/>
          <w:color w:val="000000" w:themeColor="text1"/>
          <w:sz w:val="22"/>
          <w:lang w:val="es-ES_tradnl"/>
        </w:rPr>
        <w:t>a contratación con entidades privadas sin ánimo de lucro</w:t>
      </w:r>
      <w:r w:rsidR="00486224">
        <w:rPr>
          <w:rFonts w:ascii="Arial" w:hAnsi="Arial" w:cs="Arial"/>
          <w:color w:val="000000" w:themeColor="text1"/>
          <w:sz w:val="22"/>
          <w:lang w:val="es-ES_tradnl"/>
        </w:rPr>
        <w:t xml:space="preserve"> y el manejo de los costos indirectos</w:t>
      </w:r>
      <w:r w:rsidR="00486C85">
        <w:rPr>
          <w:rFonts w:ascii="Arial" w:hAnsi="Arial" w:cs="Arial"/>
          <w:color w:val="000000" w:themeColor="text1"/>
          <w:sz w:val="22"/>
          <w:lang w:val="es-ES_tradnl"/>
        </w:rPr>
        <w:t>,</w:t>
      </w:r>
      <w:r>
        <w:rPr>
          <w:rFonts w:ascii="Arial" w:hAnsi="Arial" w:cs="Arial"/>
          <w:color w:val="000000" w:themeColor="text1"/>
          <w:sz w:val="22"/>
          <w:lang w:val="es-ES_tradnl"/>
        </w:rPr>
        <w:t xml:space="preserve"> </w:t>
      </w:r>
      <w:r w:rsidRPr="00FE1418">
        <w:rPr>
          <w:rFonts w:ascii="Arial" w:hAnsi="Arial" w:cs="Arial"/>
          <w:color w:val="000000" w:themeColor="text1"/>
          <w:sz w:val="22"/>
          <w:lang w:val="es-ES_tradnl"/>
        </w:rPr>
        <w:t xml:space="preserve">usted </w:t>
      </w:r>
      <w:r w:rsidR="000841A2" w:rsidRPr="00FE1418">
        <w:rPr>
          <w:rFonts w:ascii="Arial" w:hAnsi="Arial" w:cs="Arial"/>
          <w:color w:val="000000" w:themeColor="text1"/>
          <w:sz w:val="22"/>
          <w:lang w:val="es-ES_tradnl"/>
        </w:rPr>
        <w:t>realiza</w:t>
      </w:r>
      <w:r w:rsidR="00827203" w:rsidRPr="00FE1418">
        <w:rPr>
          <w:rFonts w:ascii="Arial" w:hAnsi="Arial" w:cs="Arial"/>
          <w:color w:val="000000" w:themeColor="text1"/>
          <w:sz w:val="22"/>
          <w:lang w:val="es-ES_tradnl"/>
        </w:rPr>
        <w:t xml:space="preserve"> </w:t>
      </w:r>
      <w:r w:rsidR="00026092" w:rsidRPr="00FE1418">
        <w:rPr>
          <w:rFonts w:ascii="Arial" w:hAnsi="Arial" w:cs="Arial"/>
          <w:color w:val="000000" w:themeColor="text1"/>
          <w:sz w:val="22"/>
          <w:lang w:val="es-ES_tradnl"/>
        </w:rPr>
        <w:t>la siguiente</w:t>
      </w:r>
      <w:r w:rsidR="00AC4D8F" w:rsidRPr="00FE1418">
        <w:rPr>
          <w:rFonts w:ascii="Arial" w:hAnsi="Arial" w:cs="Arial"/>
          <w:color w:val="000000" w:themeColor="text1"/>
          <w:sz w:val="22"/>
          <w:lang w:val="es-ES_tradnl"/>
        </w:rPr>
        <w:t xml:space="preserve"> consulta</w:t>
      </w:r>
      <w:r w:rsidR="007577DA" w:rsidRPr="00FE1418">
        <w:rPr>
          <w:rFonts w:ascii="Arial" w:hAnsi="Arial" w:cs="Arial"/>
          <w:color w:val="000000" w:themeColor="text1"/>
          <w:sz w:val="22"/>
          <w:lang w:val="es-ES_tradnl"/>
        </w:rPr>
        <w:t xml:space="preserve">: </w:t>
      </w:r>
      <w:bookmarkStart w:id="4" w:name="_Hlk103091320"/>
    </w:p>
    <w:p w14:paraId="23FE62E9" w14:textId="77777777" w:rsidR="005C69F7" w:rsidRDefault="005C69F7" w:rsidP="00CC6532">
      <w:pPr>
        <w:pStyle w:val="NormalWeb"/>
        <w:spacing w:before="0" w:beforeAutospacing="0" w:after="0" w:afterAutospacing="0" w:line="276" w:lineRule="auto"/>
        <w:jc w:val="both"/>
        <w:rPr>
          <w:rFonts w:ascii="Arial" w:hAnsi="Arial" w:cs="Arial"/>
          <w:color w:val="000000" w:themeColor="text1"/>
          <w:sz w:val="22"/>
          <w:lang w:val="es-ES_tradnl"/>
        </w:rPr>
      </w:pPr>
    </w:p>
    <w:p w14:paraId="0C085A9E" w14:textId="70B37730" w:rsidR="00486224" w:rsidRPr="00486224" w:rsidRDefault="000052C4" w:rsidP="00486224">
      <w:pPr>
        <w:ind w:left="709" w:right="709"/>
        <w:jc w:val="both"/>
        <w:rPr>
          <w:rFonts w:ascii="Arial" w:hAnsi="Arial" w:cs="Arial"/>
          <w:sz w:val="21"/>
          <w:szCs w:val="21"/>
        </w:rPr>
      </w:pPr>
      <w:bookmarkStart w:id="5" w:name="_Hlk120742775"/>
      <w:bookmarkEnd w:id="4"/>
      <w:r w:rsidRPr="00C80C71">
        <w:rPr>
          <w:rFonts w:ascii="Arial" w:hAnsi="Arial" w:cs="Arial"/>
          <w:sz w:val="21"/>
          <w:szCs w:val="21"/>
        </w:rPr>
        <w:t>«</w:t>
      </w:r>
      <w:r w:rsidR="00486224" w:rsidRPr="00486224">
        <w:rPr>
          <w:rFonts w:ascii="Arial" w:hAnsi="Arial" w:cs="Arial"/>
          <w:sz w:val="21"/>
          <w:szCs w:val="21"/>
        </w:rPr>
        <w:t>¿Una entidad pública puede definir en el pliego de condiciones de su proceso el</w:t>
      </w:r>
    </w:p>
    <w:p w14:paraId="2D3D406C" w14:textId="3A9420C9" w:rsidR="000052C4" w:rsidRPr="00C80C71" w:rsidRDefault="00486224" w:rsidP="00486224">
      <w:pPr>
        <w:ind w:left="709" w:right="709"/>
        <w:jc w:val="both"/>
        <w:rPr>
          <w:rFonts w:ascii="Arial" w:hAnsi="Arial" w:cs="Arial"/>
          <w:sz w:val="21"/>
          <w:szCs w:val="21"/>
        </w:rPr>
      </w:pPr>
      <w:r w:rsidRPr="00486224">
        <w:rPr>
          <w:rFonts w:ascii="Arial" w:hAnsi="Arial" w:cs="Arial"/>
          <w:sz w:val="21"/>
          <w:szCs w:val="21"/>
        </w:rPr>
        <w:t>porcentaje equivalente al cobro de los gastos administrativos y operativos de los cuales</w:t>
      </w:r>
      <w:r>
        <w:rPr>
          <w:rFonts w:ascii="Arial" w:hAnsi="Arial" w:cs="Arial"/>
          <w:sz w:val="21"/>
          <w:szCs w:val="21"/>
        </w:rPr>
        <w:t xml:space="preserve"> </w:t>
      </w:r>
      <w:r w:rsidRPr="00486224">
        <w:rPr>
          <w:rFonts w:ascii="Arial" w:hAnsi="Arial" w:cs="Arial"/>
          <w:sz w:val="21"/>
          <w:szCs w:val="21"/>
        </w:rPr>
        <w:t>pretende cubrir cualquier ESAL a seleccionar bajo el Decreto 092 de 2017?</w:t>
      </w:r>
      <w:bookmarkStart w:id="6" w:name="_Hlk103091300"/>
      <w:r w:rsidR="000052C4" w:rsidRPr="00C80C71">
        <w:rPr>
          <w:rFonts w:ascii="Arial" w:hAnsi="Arial" w:cs="Arial"/>
          <w:sz w:val="21"/>
          <w:szCs w:val="21"/>
        </w:rPr>
        <w:t>»</w:t>
      </w:r>
      <w:bookmarkEnd w:id="6"/>
      <w:r w:rsidR="000052C4" w:rsidRPr="00C80C71">
        <w:rPr>
          <w:rFonts w:ascii="Arial" w:hAnsi="Arial" w:cs="Arial"/>
          <w:sz w:val="21"/>
          <w:szCs w:val="21"/>
        </w:rPr>
        <w:t xml:space="preserve"> </w:t>
      </w:r>
    </w:p>
    <w:bookmarkEnd w:id="5"/>
    <w:p w14:paraId="36B2F21E" w14:textId="77777777" w:rsidR="00384466" w:rsidRDefault="00384466" w:rsidP="00384466">
      <w:pPr>
        <w:pStyle w:val="NormalWeb"/>
        <w:spacing w:before="0" w:beforeAutospacing="0" w:after="0" w:afterAutospacing="0" w:line="276" w:lineRule="auto"/>
        <w:contextualSpacing/>
        <w:jc w:val="both"/>
        <w:rPr>
          <w:rFonts w:ascii="Arial" w:hAnsi="Arial" w:cs="Arial"/>
          <w:sz w:val="22"/>
          <w:szCs w:val="22"/>
        </w:rPr>
      </w:pPr>
    </w:p>
    <w:p w14:paraId="4A54C3B6" w14:textId="7976FB86" w:rsidR="00AC6C90" w:rsidRPr="00CB0636" w:rsidRDefault="00AC6C90" w:rsidP="00384466">
      <w:pPr>
        <w:pStyle w:val="NormalWeb"/>
        <w:numPr>
          <w:ilvl w:val="0"/>
          <w:numId w:val="8"/>
        </w:numPr>
        <w:spacing w:before="0" w:beforeAutospacing="0" w:after="0" w:afterAutospacing="0" w:line="276" w:lineRule="auto"/>
        <w:contextualSpacing/>
        <w:jc w:val="both"/>
        <w:rPr>
          <w:rFonts w:ascii="Arial" w:hAnsi="Arial" w:cs="Arial"/>
          <w:sz w:val="22"/>
          <w:szCs w:val="22"/>
        </w:rPr>
      </w:pPr>
      <w:r w:rsidRPr="00FE1418">
        <w:rPr>
          <w:rFonts w:ascii="Arial" w:eastAsia="Calibri" w:hAnsi="Arial" w:cs="Arial"/>
          <w:b/>
          <w:color w:val="000000" w:themeColor="text1"/>
          <w:sz w:val="22"/>
          <w:lang w:val="es-ES_tradnl"/>
        </w:rPr>
        <w:t>Consideraciones</w:t>
      </w:r>
    </w:p>
    <w:p w14:paraId="649C2F93" w14:textId="56DA09D2" w:rsidR="00CB0636" w:rsidRDefault="00CB0636" w:rsidP="00CB0636">
      <w:pPr>
        <w:pStyle w:val="NormalWeb"/>
        <w:spacing w:before="0" w:beforeAutospacing="0" w:after="0" w:afterAutospacing="0" w:line="276" w:lineRule="auto"/>
        <w:ind w:left="360"/>
        <w:contextualSpacing/>
        <w:jc w:val="both"/>
        <w:rPr>
          <w:rFonts w:ascii="Arial" w:eastAsia="Calibri" w:hAnsi="Arial" w:cs="Arial"/>
          <w:b/>
          <w:color w:val="000000" w:themeColor="text1"/>
          <w:sz w:val="22"/>
          <w:lang w:val="es-ES_tradnl"/>
        </w:rPr>
      </w:pPr>
    </w:p>
    <w:p w14:paraId="14C799C5" w14:textId="5243B5C2" w:rsidR="00AC6C90" w:rsidRPr="00CB0636" w:rsidRDefault="00CB0636" w:rsidP="00CB0636">
      <w:pPr>
        <w:tabs>
          <w:tab w:val="left" w:pos="709"/>
        </w:tabs>
        <w:spacing w:after="120" w:line="276" w:lineRule="auto"/>
        <w:jc w:val="both"/>
        <w:rPr>
          <w:rFonts w:ascii="Arial" w:eastAsia="Calibri" w:hAnsi="Arial" w:cs="Arial"/>
          <w:color w:val="000000"/>
          <w:sz w:val="22"/>
          <w:szCs w:val="22"/>
          <w:lang w:val="es-ES_tradnl" w:eastAsia="en-US"/>
        </w:rPr>
      </w:pPr>
      <w:r w:rsidRPr="00E858D2">
        <w:rPr>
          <w:rFonts w:ascii="Arial" w:eastAsia="Calibri" w:hAnsi="Arial" w:cs="Arial"/>
          <w:sz w:val="22"/>
          <w:szCs w:val="22"/>
          <w:lang w:val="es-ES_tradnl"/>
        </w:rPr>
        <w:t xml:space="preserve">Para responder su solicitud, </w:t>
      </w:r>
      <w:r w:rsidRPr="00E858D2">
        <w:rPr>
          <w:rFonts w:ascii="Arial" w:eastAsia="Calibri" w:hAnsi="Arial" w:cs="Arial"/>
          <w:sz w:val="22"/>
          <w:lang w:val="es-ES_tradnl"/>
        </w:rPr>
        <w:t>la Subdirección</w:t>
      </w:r>
      <w:r w:rsidRPr="00E858D2">
        <w:rPr>
          <w:rFonts w:ascii="Arial" w:eastAsia="Calibri" w:hAnsi="Arial" w:cs="Arial"/>
          <w:sz w:val="22"/>
          <w:szCs w:val="22"/>
          <w:lang w:val="es-ES_tradnl"/>
        </w:rPr>
        <w:t xml:space="preserve"> analizará los </w:t>
      </w:r>
      <w:r w:rsidRPr="00352470">
        <w:rPr>
          <w:rFonts w:ascii="Arial" w:eastAsia="Calibri" w:hAnsi="Arial" w:cs="Arial"/>
          <w:sz w:val="22"/>
          <w:szCs w:val="22"/>
          <w:lang w:val="es-ES_tradnl"/>
        </w:rPr>
        <w:t>siguientes temas</w:t>
      </w:r>
      <w:r w:rsidRPr="00BF4A6C">
        <w:rPr>
          <w:rFonts w:ascii="Arial" w:eastAsia="Calibri" w:hAnsi="Arial" w:cs="Arial"/>
          <w:sz w:val="22"/>
          <w:szCs w:val="22"/>
          <w:lang w:val="es-ES_tradnl"/>
        </w:rPr>
        <w:t>:</w:t>
      </w:r>
      <w:r w:rsidRPr="00BF4A6C">
        <w:rPr>
          <w:rFonts w:ascii="Arial" w:eastAsia="Calibri" w:hAnsi="Arial" w:cs="Arial"/>
          <w:color w:val="000000" w:themeColor="text1"/>
          <w:sz w:val="22"/>
          <w:szCs w:val="22"/>
          <w:lang w:val="es-ES"/>
        </w:rPr>
        <w:t xml:space="preserve"> </w:t>
      </w:r>
      <w:r w:rsidRPr="00BF4A6C">
        <w:rPr>
          <w:rFonts w:ascii="Arial" w:eastAsia="Calibri" w:hAnsi="Arial" w:cs="Arial"/>
          <w:color w:val="000000" w:themeColor="text1"/>
          <w:sz w:val="22"/>
          <w:szCs w:val="22"/>
        </w:rPr>
        <w:t xml:space="preserve">i) la </w:t>
      </w:r>
      <w:r w:rsidR="00527E95" w:rsidRPr="00BF4A6C">
        <w:rPr>
          <w:rFonts w:ascii="Arial" w:eastAsia="Calibri" w:hAnsi="Arial" w:cs="Arial"/>
          <w:color w:val="000000" w:themeColor="text1"/>
          <w:sz w:val="22"/>
          <w:szCs w:val="22"/>
        </w:rPr>
        <w:t>c</w:t>
      </w:r>
      <w:proofErr w:type="spellStart"/>
      <w:r w:rsidR="00527E95" w:rsidRPr="00E55F21">
        <w:rPr>
          <w:rFonts w:ascii="Arial" w:eastAsia="Calibri" w:hAnsi="Arial" w:cs="Arial"/>
          <w:sz w:val="22"/>
          <w:szCs w:val="22"/>
          <w:lang w:val="es-ES_tradnl" w:eastAsia="en-US"/>
        </w:rPr>
        <w:t>ontratación</w:t>
      </w:r>
      <w:proofErr w:type="spellEnd"/>
      <w:r w:rsidR="00527E95" w:rsidRPr="00E55F21">
        <w:rPr>
          <w:rFonts w:ascii="Arial" w:eastAsia="Calibri" w:hAnsi="Arial" w:cs="Arial"/>
          <w:sz w:val="22"/>
          <w:szCs w:val="22"/>
          <w:lang w:val="es-ES_tradnl" w:eastAsia="en-US"/>
        </w:rPr>
        <w:t xml:space="preserve"> con Entidades Sin Ánimo de Lucro en el Decreto 092 de 2017: los contratos de colaboración y los convenios de asociación</w:t>
      </w:r>
      <w:r w:rsidR="00527E95" w:rsidRPr="00E55F21">
        <w:rPr>
          <w:rFonts w:ascii="Arial" w:eastAsia="Calibri" w:hAnsi="Arial" w:cs="Arial"/>
          <w:color w:val="000000" w:themeColor="text1"/>
          <w:sz w:val="22"/>
          <w:szCs w:val="22"/>
          <w:lang w:val="es-ES_tradnl"/>
        </w:rPr>
        <w:t>;</w:t>
      </w:r>
      <w:r w:rsidRPr="00BF4A6C">
        <w:rPr>
          <w:rFonts w:ascii="Arial" w:eastAsia="Calibri" w:hAnsi="Arial" w:cs="Arial"/>
          <w:color w:val="000000" w:themeColor="text1"/>
          <w:sz w:val="22"/>
          <w:szCs w:val="22"/>
          <w:lang w:val="es-ES_tradnl"/>
        </w:rPr>
        <w:t xml:space="preserve"> </w:t>
      </w:r>
      <w:proofErr w:type="spellStart"/>
      <w:r w:rsidRPr="00BF4A6C">
        <w:rPr>
          <w:rFonts w:ascii="Arial" w:eastAsia="Calibri" w:hAnsi="Arial" w:cs="Arial"/>
          <w:color w:val="000000" w:themeColor="text1"/>
          <w:sz w:val="22"/>
          <w:szCs w:val="22"/>
          <w:lang w:val="es-ES_tradnl"/>
        </w:rPr>
        <w:t>ii</w:t>
      </w:r>
      <w:proofErr w:type="spellEnd"/>
      <w:r w:rsidRPr="00BF4A6C">
        <w:rPr>
          <w:rFonts w:ascii="Arial" w:eastAsia="Calibri" w:hAnsi="Arial" w:cs="Arial"/>
          <w:color w:val="000000" w:themeColor="text1"/>
          <w:sz w:val="22"/>
          <w:szCs w:val="22"/>
          <w:lang w:val="es-ES_tradnl"/>
        </w:rPr>
        <w:t>)</w:t>
      </w:r>
      <w:r w:rsidR="00443150" w:rsidRPr="00BF4A6C">
        <w:rPr>
          <w:rFonts w:ascii="Arial" w:eastAsia="Calibri" w:hAnsi="Arial" w:cs="Arial"/>
          <w:color w:val="000000" w:themeColor="text1"/>
          <w:sz w:val="22"/>
          <w:szCs w:val="22"/>
          <w:lang w:val="es-ES_tradnl"/>
        </w:rPr>
        <w:t xml:space="preserve"> la noción de costos indirectos –</w:t>
      </w:r>
      <w:proofErr w:type="spellStart"/>
      <w:r w:rsidR="00443150" w:rsidRPr="00BF4A6C">
        <w:rPr>
          <w:rFonts w:ascii="Arial" w:eastAsia="Calibri" w:hAnsi="Arial" w:cs="Arial"/>
          <w:color w:val="000000" w:themeColor="text1"/>
          <w:sz w:val="22"/>
          <w:szCs w:val="22"/>
          <w:lang w:val="es-ES_tradnl"/>
        </w:rPr>
        <w:t>overhead</w:t>
      </w:r>
      <w:proofErr w:type="spellEnd"/>
      <w:r w:rsidR="00443150" w:rsidRPr="00BF4A6C">
        <w:rPr>
          <w:rFonts w:ascii="Arial" w:eastAsia="Calibri" w:hAnsi="Arial" w:cs="Arial"/>
          <w:color w:val="000000" w:themeColor="text1"/>
          <w:sz w:val="22"/>
          <w:szCs w:val="22"/>
          <w:lang w:val="es-ES_tradnl"/>
        </w:rPr>
        <w:t>– y su finalidad</w:t>
      </w:r>
      <w:r w:rsidR="00527E95" w:rsidRPr="00E55F21">
        <w:rPr>
          <w:rFonts w:ascii="Arial" w:eastAsia="Calibri" w:hAnsi="Arial" w:cs="Arial"/>
          <w:color w:val="000000" w:themeColor="text1"/>
          <w:sz w:val="22"/>
          <w:szCs w:val="22"/>
          <w:lang w:val="es-ES_tradnl"/>
        </w:rPr>
        <w:t xml:space="preserve"> y </w:t>
      </w:r>
      <w:proofErr w:type="spellStart"/>
      <w:r w:rsidR="00527E95" w:rsidRPr="00E55F21">
        <w:rPr>
          <w:rFonts w:ascii="Arial" w:eastAsia="Calibri" w:hAnsi="Arial" w:cs="Arial"/>
          <w:color w:val="000000" w:themeColor="text1"/>
          <w:sz w:val="22"/>
          <w:szCs w:val="22"/>
          <w:lang w:val="es-ES_tradnl"/>
        </w:rPr>
        <w:t>iii</w:t>
      </w:r>
      <w:proofErr w:type="spellEnd"/>
      <w:r w:rsidR="00527E95" w:rsidRPr="00E55F21">
        <w:rPr>
          <w:rFonts w:ascii="Arial" w:eastAsia="Calibri" w:hAnsi="Arial" w:cs="Arial"/>
          <w:color w:val="000000" w:themeColor="text1"/>
          <w:sz w:val="22"/>
          <w:szCs w:val="22"/>
          <w:lang w:val="es-ES_tradnl"/>
        </w:rPr>
        <w:t xml:space="preserve">) </w:t>
      </w:r>
      <w:r w:rsidR="00BF4A6C" w:rsidRPr="00E55F21">
        <w:rPr>
          <w:rFonts w:ascii="Arial" w:eastAsia="Calibri" w:hAnsi="Arial" w:cs="Arial"/>
          <w:sz w:val="22"/>
          <w:szCs w:val="22"/>
          <w:lang w:eastAsia="en-US"/>
        </w:rPr>
        <w:t>Los costos indirectos en los convenios de colaboración y los convenios de asociación</w:t>
      </w:r>
      <w:r w:rsidRPr="00BF4A6C">
        <w:rPr>
          <w:rFonts w:ascii="Arial" w:eastAsia="Calibri" w:hAnsi="Arial" w:cs="Arial"/>
          <w:color w:val="000000"/>
          <w:sz w:val="22"/>
          <w:szCs w:val="22"/>
          <w:lang w:val="es-ES_tradnl" w:eastAsia="en-US"/>
        </w:rPr>
        <w:t>.</w:t>
      </w:r>
    </w:p>
    <w:p w14:paraId="6E85D61B" w14:textId="77777777" w:rsidR="00CB0636" w:rsidRDefault="00385131" w:rsidP="00385131">
      <w:pPr>
        <w:spacing w:before="120" w:line="276" w:lineRule="auto"/>
        <w:ind w:firstLine="708"/>
        <w:jc w:val="both"/>
        <w:rPr>
          <w:rFonts w:ascii="Arial" w:hAnsi="Arial" w:cs="Arial"/>
          <w:sz w:val="22"/>
        </w:rPr>
      </w:pPr>
      <w:r w:rsidRPr="004031A8">
        <w:rPr>
          <w:rFonts w:ascii="Arial" w:hAnsi="Arial" w:cs="Arial"/>
          <w:sz w:val="22"/>
        </w:rPr>
        <w:t>La Agencia Nacional de Contratación Pública – Colombia Compra Eficiente se ha pronunciado en diferentes conceptos sobre la contratación con entidades privadas sin ánimo de lucro y de reconocida idoneidad –desde ahora ESAL–, con fundamento en el Decreto autónomo 092 de 2017, en particular</w:t>
      </w:r>
      <w:r>
        <w:rPr>
          <w:rFonts w:ascii="Arial" w:hAnsi="Arial" w:cs="Arial"/>
          <w:sz w:val="22"/>
        </w:rPr>
        <w:t>,</w:t>
      </w:r>
      <w:r w:rsidRPr="004031A8">
        <w:rPr>
          <w:rFonts w:ascii="Arial" w:hAnsi="Arial" w:cs="Arial"/>
          <w:sz w:val="22"/>
        </w:rPr>
        <w:t xml:space="preserve"> en los Conceptos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de noviembre de 2020, C-689 del 1 de diciembre de 2020, C-724 de 14 de diciembre de 2020, C-749 del 23 de diciembre de 2020, C-758 del 04 de enero de 2021, C-806 de 8 de febrero de 2021, C-364 de 26 de julio de 2021, C-379 de 20 de julio de 2021, C- 537 del 27 de septiembre de 2021, C-579 del 9 de noviembre de 2021 y C-021 del 22 de febrero de 2022.</w:t>
      </w:r>
      <w:r>
        <w:rPr>
          <w:rFonts w:ascii="Arial" w:hAnsi="Arial" w:cs="Arial"/>
          <w:sz w:val="22"/>
        </w:rPr>
        <w:t xml:space="preserve"> </w:t>
      </w:r>
    </w:p>
    <w:p w14:paraId="1AA19627" w14:textId="5B8311C8" w:rsidR="00385131" w:rsidRPr="004031A8" w:rsidRDefault="00CB0636" w:rsidP="00385131">
      <w:pPr>
        <w:spacing w:before="120" w:line="276" w:lineRule="auto"/>
        <w:ind w:firstLine="708"/>
        <w:jc w:val="both"/>
        <w:rPr>
          <w:rFonts w:ascii="Arial" w:hAnsi="Arial" w:cs="Arial"/>
          <w:bCs/>
          <w:color w:val="000000" w:themeColor="text1"/>
          <w:sz w:val="22"/>
        </w:rPr>
      </w:pPr>
      <w:r>
        <w:rPr>
          <w:rFonts w:ascii="Arial" w:hAnsi="Arial" w:cs="Arial"/>
          <w:sz w:val="22"/>
        </w:rPr>
        <w:t xml:space="preserve">De igual forma, esta Agencia </w:t>
      </w:r>
      <w:r w:rsidRPr="00CB0636">
        <w:rPr>
          <w:rFonts w:ascii="Arial" w:hAnsi="Arial" w:cs="Arial"/>
          <w:sz w:val="22"/>
        </w:rPr>
        <w:t>analizó las nociones de contratos y de convenios interadministrativos, así como sus características en los conceptos 4201913000004536 del 27 de julio del 2019, C-023 del 13 de febrero del 2020, C-220 del 13 de abril del 2020, C-681 del 19 de noviembre del 2020, C-552 del 5 de octubre del 2021 y C-562 del 7 de septiembre del 2022. Por su parte en los conceptos 2201913000007117 del 25 de septiembre del 2019, C-211 del 11 de abril del 2020</w:t>
      </w:r>
      <w:r w:rsidR="006F23FD">
        <w:rPr>
          <w:rFonts w:ascii="Arial" w:hAnsi="Arial" w:cs="Arial"/>
          <w:sz w:val="22"/>
        </w:rPr>
        <w:t xml:space="preserve"> y </w:t>
      </w:r>
      <w:r w:rsidRPr="00CB0636">
        <w:rPr>
          <w:rFonts w:ascii="Arial" w:hAnsi="Arial" w:cs="Arial"/>
          <w:sz w:val="22"/>
        </w:rPr>
        <w:t>C-714 del 9 de diciembre del 2020</w:t>
      </w:r>
      <w:r>
        <w:rPr>
          <w:rFonts w:ascii="Arial" w:hAnsi="Arial" w:cs="Arial"/>
          <w:sz w:val="22"/>
        </w:rPr>
        <w:t xml:space="preserve"> y</w:t>
      </w:r>
      <w:r w:rsidRPr="00CB0636">
        <w:rPr>
          <w:rFonts w:ascii="Arial" w:hAnsi="Arial" w:cs="Arial"/>
          <w:sz w:val="22"/>
        </w:rPr>
        <w:t xml:space="preserve"> se pronunció sobre el </w:t>
      </w:r>
      <w:r w:rsidRPr="00CB0636">
        <w:rPr>
          <w:rFonts w:ascii="Arial" w:hAnsi="Arial" w:cs="Arial"/>
          <w:sz w:val="22"/>
        </w:rPr>
        <w:lastRenderedPageBreak/>
        <w:t>concepto de costos indirectos en los contratos estatales y su finalidad</w:t>
      </w:r>
      <w:r w:rsidR="00CC6532">
        <w:rPr>
          <w:rStyle w:val="Refdenotaalpie"/>
          <w:rFonts w:ascii="Arial" w:eastAsia="Calibri" w:hAnsi="Arial" w:cs="Arial"/>
          <w:lang w:val="es-ES_tradnl"/>
        </w:rPr>
        <w:footnoteReference w:id="2"/>
      </w:r>
      <w:r w:rsidRPr="00CB0636">
        <w:rPr>
          <w:rFonts w:ascii="Arial" w:hAnsi="Arial" w:cs="Arial"/>
          <w:sz w:val="22"/>
        </w:rPr>
        <w:t xml:space="preserve">. </w:t>
      </w:r>
      <w:r w:rsidR="00385131" w:rsidRPr="004031A8">
        <w:rPr>
          <w:rFonts w:ascii="Arial" w:hAnsi="Arial" w:cs="Arial"/>
          <w:sz w:val="22"/>
        </w:rPr>
        <w:t>Las tesis propuestas en tales conceptos se reiteran a continuación y se complementan en l</w:t>
      </w:r>
      <w:r w:rsidR="00385131" w:rsidRPr="004031A8">
        <w:rPr>
          <w:rFonts w:ascii="Arial" w:hAnsi="Arial" w:cs="Arial"/>
          <w:bCs/>
          <w:color w:val="000000" w:themeColor="text1"/>
          <w:sz w:val="22"/>
        </w:rPr>
        <w:t>o pertinente.</w:t>
      </w:r>
    </w:p>
    <w:p w14:paraId="0D72D169" w14:textId="77777777" w:rsidR="00384466" w:rsidRPr="00021C6E" w:rsidRDefault="00384466" w:rsidP="00384466">
      <w:pPr>
        <w:pStyle w:val="NormalWeb"/>
        <w:spacing w:before="0" w:beforeAutospacing="0" w:after="0" w:afterAutospacing="0" w:line="276" w:lineRule="auto"/>
        <w:contextualSpacing/>
        <w:jc w:val="both"/>
        <w:rPr>
          <w:rFonts w:ascii="Arial" w:hAnsi="Arial" w:cs="Arial"/>
          <w:sz w:val="22"/>
          <w:szCs w:val="22"/>
        </w:rPr>
      </w:pPr>
    </w:p>
    <w:p w14:paraId="2A7D9628" w14:textId="479FA49D" w:rsidR="00486C85" w:rsidRPr="00486C85" w:rsidRDefault="00486C85" w:rsidP="00486C85">
      <w:pPr>
        <w:tabs>
          <w:tab w:val="left" w:pos="426"/>
        </w:tabs>
        <w:spacing w:line="276" w:lineRule="auto"/>
        <w:contextualSpacing/>
        <w:jc w:val="both"/>
        <w:rPr>
          <w:rFonts w:ascii="Arial" w:eastAsia="Calibri" w:hAnsi="Arial" w:cs="Arial"/>
          <w:b/>
          <w:bCs/>
          <w:color w:val="000000"/>
          <w:sz w:val="22"/>
          <w:szCs w:val="22"/>
          <w:lang w:val="es-MX" w:eastAsia="en-US"/>
        </w:rPr>
      </w:pPr>
      <w:r w:rsidRPr="00486C85">
        <w:rPr>
          <w:rFonts w:ascii="Arial" w:eastAsia="Calibri" w:hAnsi="Arial" w:cs="Arial"/>
          <w:b/>
          <w:bCs/>
          <w:color w:val="000000"/>
          <w:sz w:val="22"/>
          <w:szCs w:val="22"/>
          <w:lang w:val="es-MX" w:eastAsia="en-US"/>
        </w:rPr>
        <w:t>2.1.</w:t>
      </w:r>
      <w:r w:rsidRPr="00486C85">
        <w:rPr>
          <w:rFonts w:ascii="Arial" w:eastAsia="Calibri" w:hAnsi="Arial" w:cs="Arial"/>
          <w:b/>
          <w:bCs/>
          <w:color w:val="000000"/>
          <w:sz w:val="22"/>
          <w:szCs w:val="22"/>
          <w:lang w:val="es-MX" w:eastAsia="en-US"/>
        </w:rPr>
        <w:tab/>
      </w:r>
      <w:bookmarkStart w:id="8" w:name="_Hlk99618969"/>
      <w:r w:rsidRPr="00486C85">
        <w:rPr>
          <w:rFonts w:ascii="Arial" w:eastAsia="Calibri" w:hAnsi="Arial" w:cs="Arial"/>
          <w:b/>
          <w:sz w:val="22"/>
          <w:szCs w:val="22"/>
          <w:lang w:val="es-ES_tradnl" w:eastAsia="en-US"/>
        </w:rPr>
        <w:t>Contratación con E</w:t>
      </w:r>
      <w:r w:rsidR="00392EBC">
        <w:rPr>
          <w:rFonts w:ascii="Arial" w:eastAsia="Calibri" w:hAnsi="Arial" w:cs="Arial"/>
          <w:b/>
          <w:sz w:val="22"/>
          <w:szCs w:val="22"/>
          <w:lang w:val="es-ES_tradnl" w:eastAsia="en-US"/>
        </w:rPr>
        <w:t xml:space="preserve">ntidades </w:t>
      </w:r>
      <w:r w:rsidRPr="00486C85">
        <w:rPr>
          <w:rFonts w:ascii="Arial" w:eastAsia="Calibri" w:hAnsi="Arial" w:cs="Arial"/>
          <w:b/>
          <w:sz w:val="22"/>
          <w:szCs w:val="22"/>
          <w:lang w:val="es-ES_tradnl" w:eastAsia="en-US"/>
        </w:rPr>
        <w:t>S</w:t>
      </w:r>
      <w:r w:rsidR="00392EBC">
        <w:rPr>
          <w:rFonts w:ascii="Arial" w:eastAsia="Calibri" w:hAnsi="Arial" w:cs="Arial"/>
          <w:b/>
          <w:sz w:val="22"/>
          <w:szCs w:val="22"/>
          <w:lang w:val="es-ES_tradnl" w:eastAsia="en-US"/>
        </w:rPr>
        <w:t xml:space="preserve">in Ánimo de </w:t>
      </w:r>
      <w:r w:rsidRPr="00486C85">
        <w:rPr>
          <w:rFonts w:ascii="Arial" w:eastAsia="Calibri" w:hAnsi="Arial" w:cs="Arial"/>
          <w:b/>
          <w:sz w:val="22"/>
          <w:szCs w:val="22"/>
          <w:lang w:val="es-ES_tradnl" w:eastAsia="en-US"/>
        </w:rPr>
        <w:t>L</w:t>
      </w:r>
      <w:r w:rsidR="00392EBC">
        <w:rPr>
          <w:rFonts w:ascii="Arial" w:eastAsia="Calibri" w:hAnsi="Arial" w:cs="Arial"/>
          <w:b/>
          <w:sz w:val="22"/>
          <w:szCs w:val="22"/>
          <w:lang w:val="es-ES_tradnl" w:eastAsia="en-US"/>
        </w:rPr>
        <w:t>ucro</w:t>
      </w:r>
      <w:r w:rsidRPr="00486C85">
        <w:rPr>
          <w:rFonts w:ascii="Arial" w:eastAsia="Calibri" w:hAnsi="Arial" w:cs="Arial"/>
          <w:b/>
          <w:sz w:val="22"/>
          <w:szCs w:val="22"/>
          <w:lang w:val="es-ES_tradnl" w:eastAsia="en-US"/>
        </w:rPr>
        <w:t xml:space="preserve"> en el Decreto 092 de 2017</w:t>
      </w:r>
      <w:r w:rsidR="00D075A4">
        <w:rPr>
          <w:rFonts w:ascii="Arial" w:eastAsia="Calibri" w:hAnsi="Arial" w:cs="Arial"/>
          <w:b/>
          <w:sz w:val="22"/>
          <w:szCs w:val="22"/>
          <w:lang w:val="es-ES_tradnl" w:eastAsia="en-US"/>
        </w:rPr>
        <w:t>.</w:t>
      </w:r>
      <w:r w:rsidR="00523D7D">
        <w:rPr>
          <w:rFonts w:ascii="Arial" w:eastAsia="Calibri" w:hAnsi="Arial" w:cs="Arial"/>
          <w:b/>
          <w:sz w:val="22"/>
          <w:szCs w:val="22"/>
          <w:lang w:val="es-ES_tradnl" w:eastAsia="en-US"/>
        </w:rPr>
        <w:t xml:space="preserve"> </w:t>
      </w:r>
      <w:bookmarkEnd w:id="8"/>
      <w:r w:rsidR="00DA3A72">
        <w:rPr>
          <w:rFonts w:ascii="Arial" w:eastAsia="Calibri" w:hAnsi="Arial" w:cs="Arial"/>
          <w:b/>
          <w:sz w:val="22"/>
          <w:szCs w:val="22"/>
          <w:lang w:val="es-ES_tradnl" w:eastAsia="en-US"/>
        </w:rPr>
        <w:t xml:space="preserve">Los </w:t>
      </w:r>
      <w:r w:rsidR="00D075A4">
        <w:rPr>
          <w:rFonts w:ascii="Arial" w:eastAsia="Calibri" w:hAnsi="Arial" w:cs="Arial"/>
          <w:b/>
          <w:sz w:val="22"/>
          <w:szCs w:val="22"/>
          <w:lang w:val="es-ES_tradnl" w:eastAsia="en-US"/>
        </w:rPr>
        <w:t>contratos de colaboración y los convenios de asociación</w:t>
      </w:r>
    </w:p>
    <w:p w14:paraId="2EF6503A" w14:textId="77777777" w:rsidR="00486C85" w:rsidRPr="00486C85" w:rsidRDefault="00486C85" w:rsidP="00486C85">
      <w:pPr>
        <w:spacing w:line="276" w:lineRule="auto"/>
        <w:contextualSpacing/>
        <w:jc w:val="both"/>
        <w:rPr>
          <w:rFonts w:ascii="Arial" w:eastAsia="Calibri" w:hAnsi="Arial" w:cs="Arial"/>
          <w:color w:val="000000"/>
          <w:sz w:val="22"/>
          <w:szCs w:val="22"/>
          <w:lang w:val="es-MX" w:eastAsia="en-US"/>
        </w:rPr>
      </w:pPr>
    </w:p>
    <w:p w14:paraId="37AA2B1C" w14:textId="07D08FE6" w:rsidR="00187E0B" w:rsidRPr="00F45870" w:rsidRDefault="00486C85" w:rsidP="00E55F21">
      <w:pPr>
        <w:spacing w:after="120" w:line="276" w:lineRule="auto"/>
        <w:jc w:val="both"/>
        <w:rPr>
          <w:rFonts w:ascii="Arial" w:eastAsia="Calibri" w:hAnsi="Arial" w:cs="Arial"/>
          <w:bCs/>
          <w:sz w:val="22"/>
          <w:szCs w:val="22"/>
          <w:lang w:val="es-ES_tradnl" w:eastAsia="en-US"/>
        </w:rPr>
      </w:pPr>
      <w:bookmarkStart w:id="9" w:name="_Hlk115273802"/>
      <w:r w:rsidRPr="00F45870">
        <w:rPr>
          <w:rFonts w:ascii="Arial" w:eastAsia="Calibri" w:hAnsi="Arial" w:cs="Arial"/>
          <w:bCs/>
          <w:sz w:val="22"/>
          <w:szCs w:val="22"/>
          <w:lang w:val="es-ES_tradnl" w:eastAsia="en-US"/>
        </w:rPr>
        <w:t xml:space="preserve">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w:t>
      </w:r>
      <w:r w:rsidR="00C947E5" w:rsidRPr="00F45870">
        <w:rPr>
          <w:rFonts w:ascii="Arial" w:eastAsia="Calibri" w:hAnsi="Arial" w:cs="Arial"/>
          <w:bCs/>
          <w:sz w:val="22"/>
          <w:szCs w:val="22"/>
          <w:lang w:val="es-ES_tradnl" w:eastAsia="en-US"/>
        </w:rPr>
        <w:t xml:space="preserve">entidades sin </w:t>
      </w:r>
      <w:r w:rsidR="00090586" w:rsidRPr="00F45870">
        <w:rPr>
          <w:rFonts w:ascii="Arial" w:eastAsia="Calibri" w:hAnsi="Arial" w:cs="Arial"/>
          <w:bCs/>
          <w:sz w:val="22"/>
          <w:szCs w:val="22"/>
          <w:lang w:val="es-ES_tradnl" w:eastAsia="en-US"/>
        </w:rPr>
        <w:t xml:space="preserve">ánimo de lucro – en adelante </w:t>
      </w:r>
      <w:r w:rsidRPr="00F45870">
        <w:rPr>
          <w:rFonts w:ascii="Arial" w:eastAsia="Calibri" w:hAnsi="Arial" w:cs="Arial"/>
          <w:bCs/>
          <w:sz w:val="22"/>
          <w:szCs w:val="22"/>
          <w:lang w:val="es-ES_tradnl" w:eastAsia="en-US"/>
        </w:rPr>
        <w:t>ESAL</w:t>
      </w:r>
      <w:r w:rsidR="00090586" w:rsidRPr="00F45870">
        <w:rPr>
          <w:rFonts w:ascii="Arial" w:eastAsia="Calibri" w:hAnsi="Arial" w:cs="Arial"/>
          <w:bCs/>
          <w:sz w:val="22"/>
          <w:szCs w:val="22"/>
          <w:lang w:val="es-ES_tradnl" w:eastAsia="en-US"/>
        </w:rPr>
        <w:t>–</w:t>
      </w:r>
      <w:r w:rsidRPr="00F45870">
        <w:rPr>
          <w:rFonts w:ascii="Arial" w:eastAsia="Calibri" w:hAnsi="Arial" w:cs="Arial"/>
          <w:bCs/>
          <w:sz w:val="22"/>
          <w:szCs w:val="22"/>
          <w:lang w:val="es-ES_tradnl" w:eastAsia="en-US"/>
        </w:rPr>
        <w:t xml:space="preserve"> con el fin de impulsar programas y actividades de interés público acordes con el plan nacional y los planes seccionales de desarrollo</w:t>
      </w:r>
      <w:r w:rsidRPr="00F45870">
        <w:rPr>
          <w:rFonts w:ascii="Arial" w:eastAsia="Calibri" w:hAnsi="Arial" w:cs="Arial"/>
          <w:sz w:val="22"/>
          <w:szCs w:val="22"/>
          <w:vertAlign w:val="superscript"/>
          <w:lang w:eastAsia="en-US"/>
        </w:rPr>
        <w:footnoteReference w:id="3"/>
      </w:r>
      <w:r w:rsidRPr="00F45870">
        <w:rPr>
          <w:rFonts w:ascii="Arial" w:eastAsia="Calibri" w:hAnsi="Arial" w:cs="Arial"/>
          <w:bCs/>
          <w:sz w:val="22"/>
          <w:szCs w:val="22"/>
          <w:lang w:val="es-ES_tradnl" w:eastAsia="en-US"/>
        </w:rPr>
        <w:t xml:space="preserve">. </w:t>
      </w:r>
    </w:p>
    <w:p w14:paraId="0C55956F" w14:textId="58FE90FB" w:rsidR="00486C85" w:rsidRPr="00F45870" w:rsidRDefault="00486C85" w:rsidP="00E55F21">
      <w:pPr>
        <w:spacing w:after="120" w:line="276" w:lineRule="auto"/>
        <w:ind w:firstLine="708"/>
        <w:jc w:val="both"/>
        <w:rPr>
          <w:rFonts w:ascii="Arial" w:eastAsia="Calibri" w:hAnsi="Arial" w:cs="Arial"/>
          <w:bCs/>
          <w:sz w:val="22"/>
          <w:szCs w:val="22"/>
          <w:lang w:val="es-ES_tradnl" w:eastAsia="en-US"/>
        </w:rPr>
      </w:pPr>
      <w:r w:rsidRPr="00F45870">
        <w:rPr>
          <w:rFonts w:ascii="Arial" w:eastAsia="Calibri" w:hAnsi="Arial" w:cs="Arial"/>
          <w:bCs/>
          <w:sz w:val="22"/>
          <w:szCs w:val="22"/>
          <w:lang w:val="es-ES_tradnl" w:eastAsia="en-US"/>
        </w:rPr>
        <w:t>Por otra parte, el artículo 96 de la Ley 489 de 1998</w:t>
      </w:r>
      <w:r w:rsidRPr="00F45870">
        <w:rPr>
          <w:rFonts w:ascii="Arial" w:eastAsia="Calibri" w:hAnsi="Arial" w:cs="Arial"/>
          <w:sz w:val="22"/>
          <w:szCs w:val="22"/>
          <w:vertAlign w:val="superscript"/>
          <w:lang w:val="es-ES_tradnl"/>
        </w:rPr>
        <w:footnoteReference w:id="4"/>
      </w:r>
      <w:r w:rsidRPr="00F45870">
        <w:rPr>
          <w:rFonts w:ascii="Arial" w:eastAsia="Calibri" w:hAnsi="Arial" w:cs="Arial"/>
          <w:bCs/>
          <w:sz w:val="22"/>
          <w:szCs w:val="22"/>
          <w:lang w:val="es-ES_tradnl" w:eastAsia="en-US"/>
        </w:rPr>
        <w:t xml:space="preserve"> permite a las </w:t>
      </w:r>
      <w:r w:rsidR="00372B6F" w:rsidRPr="00F45870">
        <w:rPr>
          <w:rFonts w:ascii="Arial" w:eastAsia="Calibri" w:hAnsi="Arial" w:cs="Arial"/>
          <w:bCs/>
          <w:sz w:val="22"/>
          <w:szCs w:val="22"/>
          <w:lang w:val="es-ES_tradnl" w:eastAsia="en-US"/>
        </w:rPr>
        <w:t xml:space="preserve">Entidades Públicas </w:t>
      </w:r>
      <w:r w:rsidRPr="00F45870">
        <w:rPr>
          <w:rFonts w:ascii="Arial" w:eastAsia="Calibri" w:hAnsi="Arial" w:cs="Arial"/>
          <w:bCs/>
          <w:sz w:val="22"/>
          <w:szCs w:val="22"/>
          <w:lang w:val="es-ES_tradnl" w:eastAsia="en-US"/>
        </w:rPr>
        <w:t>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r w:rsidRPr="00F45870">
        <w:rPr>
          <w:rFonts w:ascii="Arial" w:eastAsia="Calibri" w:hAnsi="Arial" w:cs="Arial"/>
          <w:bCs/>
          <w:sz w:val="22"/>
          <w:szCs w:val="22"/>
          <w:vertAlign w:val="superscript"/>
          <w:lang w:val="es-ES_tradnl" w:eastAsia="en-US"/>
        </w:rPr>
        <w:footnoteReference w:id="5"/>
      </w:r>
      <w:r w:rsidRPr="00F45870">
        <w:rPr>
          <w:rFonts w:ascii="Arial" w:eastAsia="Calibri" w:hAnsi="Arial" w:cs="Arial"/>
          <w:bCs/>
          <w:sz w:val="22"/>
          <w:szCs w:val="22"/>
          <w:lang w:val="es-ES_tradnl" w:eastAsia="en-US"/>
        </w:rPr>
        <w:t>.</w:t>
      </w:r>
    </w:p>
    <w:p w14:paraId="4A5272D4" w14:textId="3385D160" w:rsidR="00486C85" w:rsidRPr="00F45870" w:rsidRDefault="00486C85" w:rsidP="00E55F21">
      <w:pPr>
        <w:spacing w:after="120" w:line="276" w:lineRule="auto"/>
        <w:ind w:firstLine="709"/>
        <w:jc w:val="both"/>
        <w:textAlignment w:val="baseline"/>
        <w:rPr>
          <w:rFonts w:ascii="Arial" w:eastAsia="Calibri" w:hAnsi="Arial" w:cs="Arial"/>
          <w:sz w:val="22"/>
          <w:szCs w:val="22"/>
          <w:lang w:val="es-ES_tradnl"/>
        </w:rPr>
      </w:pPr>
      <w:r w:rsidRPr="00F45870">
        <w:rPr>
          <w:rFonts w:ascii="Arial" w:eastAsia="Calibri" w:hAnsi="Arial" w:cs="Arial"/>
          <w:sz w:val="22"/>
          <w:szCs w:val="22"/>
          <w:lang w:val="es-ES_tradnl"/>
        </w:rPr>
        <w:lastRenderedPageBreak/>
        <w:t xml:space="preserve">Parte del desarrollo del artículo 355 de la Constitución Política se produjo a través del Decreto 092 de 2017, el cual tiene como objeto establecer la forma en que las entidades del orden nacional, departamental, distrital y municipal deben contratar con ESAL, con la finalidad de impulsar programas y actividades de interés público acordes con el Plan Nacional o los planes seccionales de Desarrollo. En este orden de ideas, es importante resaltar que el factor que determina la aplicación del Decreto </w:t>
      </w:r>
      <w:r w:rsidR="007E2E64" w:rsidRPr="00F45870">
        <w:rPr>
          <w:rFonts w:ascii="Arial" w:eastAsia="Calibri" w:hAnsi="Arial" w:cs="Arial"/>
          <w:sz w:val="22"/>
          <w:szCs w:val="22"/>
          <w:lang w:val="es-ES_tradnl"/>
        </w:rPr>
        <w:t>0</w:t>
      </w:r>
      <w:r w:rsidRPr="00F45870">
        <w:rPr>
          <w:rFonts w:ascii="Arial" w:eastAsia="Calibri" w:hAnsi="Arial" w:cs="Arial"/>
          <w:sz w:val="22"/>
          <w:szCs w:val="22"/>
          <w:lang w:val="es-ES_tradnl"/>
        </w:rPr>
        <w:t xml:space="preserve">92 de 2017 no es única y exclusivamente el carácter de las ESAL sino, también, el objeto del convenio que la </w:t>
      </w:r>
      <w:r w:rsidR="003434B6" w:rsidRPr="00F45870">
        <w:rPr>
          <w:rFonts w:ascii="Arial" w:eastAsia="Calibri" w:hAnsi="Arial" w:cs="Arial"/>
          <w:sz w:val="22"/>
          <w:szCs w:val="22"/>
          <w:lang w:val="es-ES_tradnl"/>
        </w:rPr>
        <w:t xml:space="preserve">Entidad Estatal </w:t>
      </w:r>
      <w:r w:rsidRPr="00F45870">
        <w:rPr>
          <w:rFonts w:ascii="Arial" w:eastAsia="Calibri" w:hAnsi="Arial" w:cs="Arial"/>
          <w:sz w:val="22"/>
          <w:szCs w:val="22"/>
          <w:lang w:val="es-ES_tradnl"/>
        </w:rPr>
        <w:t>pretende adelantar. Por tanto, el hecho de que se trate de una ESAL no implica que, necesariamente, deba celebrarse un contrato de colaboración o un convenio de asociación, en los términos del referido decreto.</w:t>
      </w:r>
    </w:p>
    <w:p w14:paraId="580C0EFF" w14:textId="658C6FBF" w:rsidR="00486C85" w:rsidRPr="00F45870" w:rsidRDefault="00486C85" w:rsidP="00E55F21">
      <w:pPr>
        <w:spacing w:after="120" w:line="276" w:lineRule="auto"/>
        <w:ind w:firstLine="709"/>
        <w:jc w:val="both"/>
        <w:textAlignment w:val="baseline"/>
        <w:rPr>
          <w:rFonts w:ascii="Arial" w:eastAsia="Calibri" w:hAnsi="Arial" w:cs="Arial"/>
          <w:sz w:val="22"/>
          <w:szCs w:val="22"/>
          <w:lang w:val="es-ES_tradnl"/>
        </w:rPr>
      </w:pPr>
      <w:r w:rsidRPr="00F45870">
        <w:rPr>
          <w:rFonts w:ascii="Arial" w:eastAsia="Calibri" w:hAnsi="Arial" w:cs="Arial"/>
          <w:bCs/>
          <w:sz w:val="22"/>
          <w:szCs w:val="22"/>
          <w:lang w:val="es-ES_tradnl" w:eastAsia="en-US"/>
        </w:rPr>
        <w:t xml:space="preserve">El Decreto 092 de 2017 dispone reglas para las contrataciones que realicen las </w:t>
      </w:r>
      <w:r w:rsidR="006A64D3" w:rsidRPr="00F45870">
        <w:rPr>
          <w:rFonts w:ascii="Arial" w:eastAsia="Calibri" w:hAnsi="Arial" w:cs="Arial"/>
          <w:bCs/>
          <w:sz w:val="22"/>
          <w:szCs w:val="22"/>
          <w:lang w:val="es-ES_tradnl" w:eastAsia="en-US"/>
        </w:rPr>
        <w:t xml:space="preserve">Entidades Estatales </w:t>
      </w:r>
      <w:r w:rsidRPr="00F45870">
        <w:rPr>
          <w:rFonts w:ascii="Arial" w:eastAsia="Calibri" w:hAnsi="Arial" w:cs="Arial"/>
          <w:bCs/>
          <w:sz w:val="22"/>
          <w:szCs w:val="22"/>
          <w:lang w:val="es-ES_tradnl" w:eastAsia="en-US"/>
        </w:rPr>
        <w:t xml:space="preserve">con las ESAL. </w:t>
      </w:r>
      <w:bookmarkStart w:id="10" w:name="_Hlk99633268"/>
      <w:r w:rsidRPr="00F45870">
        <w:rPr>
          <w:rFonts w:ascii="Arial" w:eastAsia="Calibri" w:hAnsi="Arial" w:cs="Arial"/>
          <w:bCs/>
          <w:sz w:val="22"/>
          <w:szCs w:val="22"/>
          <w:lang w:val="es-ES_tradnl" w:eastAsia="en-US"/>
        </w:rPr>
        <w:t xml:space="preserve">El </w:t>
      </w:r>
      <w:r w:rsidR="006A64D3" w:rsidRPr="00F45870">
        <w:rPr>
          <w:rFonts w:ascii="Arial" w:eastAsia="Calibri" w:hAnsi="Arial" w:cs="Arial"/>
          <w:bCs/>
          <w:sz w:val="22"/>
          <w:szCs w:val="22"/>
          <w:lang w:val="es-ES_tradnl" w:eastAsia="en-US"/>
        </w:rPr>
        <w:t xml:space="preserve">referido </w:t>
      </w:r>
      <w:r w:rsidRPr="00F45870">
        <w:rPr>
          <w:rFonts w:ascii="Arial" w:eastAsia="Calibri" w:hAnsi="Arial" w:cs="Arial"/>
          <w:bCs/>
          <w:sz w:val="22"/>
          <w:szCs w:val="22"/>
          <w:lang w:val="es-ES_tradnl" w:eastAsia="en-US"/>
        </w:rPr>
        <w:t xml:space="preserve">Decreto regula dos (2) eventos: i) los </w:t>
      </w:r>
      <w:r w:rsidRPr="00E55F21">
        <w:rPr>
          <w:rFonts w:ascii="Arial" w:eastAsia="Calibri" w:hAnsi="Arial" w:cs="Arial"/>
          <w:bCs/>
          <w:i/>
          <w:iCs/>
          <w:sz w:val="22"/>
          <w:szCs w:val="22"/>
          <w:lang w:val="es-ES_tradnl" w:eastAsia="en-US"/>
        </w:rPr>
        <w:t>contratos</w:t>
      </w:r>
      <w:r w:rsidR="00FA452F" w:rsidRPr="00E55F21">
        <w:rPr>
          <w:rFonts w:ascii="Arial" w:eastAsia="Calibri" w:hAnsi="Arial" w:cs="Arial"/>
          <w:bCs/>
          <w:i/>
          <w:iCs/>
          <w:sz w:val="22"/>
          <w:szCs w:val="22"/>
          <w:lang w:val="es-ES_tradnl" w:eastAsia="en-US"/>
        </w:rPr>
        <w:t xml:space="preserve"> de colaboración</w:t>
      </w:r>
      <w:r w:rsidR="00FA452F" w:rsidRPr="00F45870">
        <w:rPr>
          <w:rFonts w:ascii="Arial" w:eastAsia="Calibri" w:hAnsi="Arial" w:cs="Arial"/>
          <w:bCs/>
          <w:sz w:val="22"/>
          <w:szCs w:val="22"/>
          <w:lang w:val="es-ES_tradnl" w:eastAsia="en-US"/>
        </w:rPr>
        <w:t xml:space="preserve"> o de interés público,</w:t>
      </w:r>
      <w:r w:rsidRPr="00F45870">
        <w:rPr>
          <w:rFonts w:ascii="Arial" w:eastAsia="Calibri" w:hAnsi="Arial" w:cs="Arial"/>
          <w:bCs/>
          <w:sz w:val="22"/>
          <w:szCs w:val="22"/>
          <w:lang w:val="es-ES_tradnl" w:eastAsia="en-US"/>
        </w:rPr>
        <w:t xml:space="preserve"> </w:t>
      </w:r>
      <w:r w:rsidR="00E50772" w:rsidRPr="00F45870">
        <w:rPr>
          <w:rFonts w:ascii="Arial" w:eastAsia="Calibri" w:hAnsi="Arial" w:cs="Arial"/>
          <w:bCs/>
          <w:sz w:val="22"/>
          <w:szCs w:val="22"/>
          <w:lang w:val="es-ES_tradnl" w:eastAsia="en-US"/>
        </w:rPr>
        <w:t xml:space="preserve">con el fin impulsar programas y actividades de interés público de acuerdo con el Plan Nacional o los planes seccionales de desarrollo, en los términos </w:t>
      </w:r>
      <w:r w:rsidRPr="00F45870">
        <w:rPr>
          <w:rFonts w:ascii="Arial" w:eastAsia="Calibri" w:hAnsi="Arial" w:cs="Arial"/>
          <w:bCs/>
          <w:sz w:val="22"/>
          <w:szCs w:val="22"/>
          <w:lang w:val="es-ES_tradnl" w:eastAsia="en-US"/>
        </w:rPr>
        <w:t>del artículo 355 de la Constitución Política</w:t>
      </w:r>
      <w:r w:rsidR="00E658D4" w:rsidRPr="00F45870">
        <w:rPr>
          <w:rFonts w:ascii="Arial" w:eastAsia="Calibri" w:hAnsi="Arial" w:cs="Arial"/>
          <w:bCs/>
          <w:sz w:val="22"/>
          <w:szCs w:val="22"/>
          <w:lang w:val="es-ES_tradnl" w:eastAsia="en-US"/>
        </w:rPr>
        <w:t xml:space="preserve"> y</w:t>
      </w:r>
      <w:r w:rsidRPr="00F45870">
        <w:rPr>
          <w:rFonts w:ascii="Arial" w:eastAsia="Calibri" w:hAnsi="Arial" w:cs="Arial"/>
          <w:bCs/>
          <w:sz w:val="22"/>
          <w:szCs w:val="22"/>
          <w:lang w:val="es-ES_tradnl" w:eastAsia="en-US"/>
        </w:rPr>
        <w:t xml:space="preserve">; </w:t>
      </w:r>
      <w:proofErr w:type="spellStart"/>
      <w:r w:rsidRPr="00F45870">
        <w:rPr>
          <w:rFonts w:ascii="Arial" w:eastAsia="Calibri" w:hAnsi="Arial" w:cs="Arial"/>
          <w:bCs/>
          <w:sz w:val="22"/>
          <w:szCs w:val="22"/>
          <w:lang w:val="es-ES_tradnl" w:eastAsia="en-US"/>
        </w:rPr>
        <w:t>ii</w:t>
      </w:r>
      <w:proofErr w:type="spellEnd"/>
      <w:r w:rsidRPr="00F45870">
        <w:rPr>
          <w:rFonts w:ascii="Arial" w:eastAsia="Calibri" w:hAnsi="Arial" w:cs="Arial"/>
          <w:bCs/>
          <w:sz w:val="22"/>
          <w:szCs w:val="22"/>
          <w:lang w:val="es-ES_tradnl" w:eastAsia="en-US"/>
        </w:rPr>
        <w:t xml:space="preserve">) los </w:t>
      </w:r>
      <w:r w:rsidRPr="00E55F21">
        <w:rPr>
          <w:rFonts w:ascii="Arial" w:eastAsia="Calibri" w:hAnsi="Arial" w:cs="Arial"/>
          <w:bCs/>
          <w:i/>
          <w:iCs/>
          <w:sz w:val="22"/>
          <w:szCs w:val="22"/>
          <w:lang w:val="es-ES_tradnl" w:eastAsia="en-US"/>
        </w:rPr>
        <w:t>convenios de asociación</w:t>
      </w:r>
      <w:r w:rsidRPr="00F45870">
        <w:rPr>
          <w:rFonts w:ascii="Arial" w:eastAsia="Calibri" w:hAnsi="Arial" w:cs="Arial"/>
          <w:bCs/>
          <w:sz w:val="22"/>
          <w:szCs w:val="22"/>
          <w:lang w:val="es-ES_tradnl" w:eastAsia="en-US"/>
        </w:rPr>
        <w:t xml:space="preserve">, para el desarrollo conjunto de actividades relacionadas con las funciones de las </w:t>
      </w:r>
      <w:r w:rsidR="00C51FAB" w:rsidRPr="00F45870">
        <w:rPr>
          <w:rFonts w:ascii="Arial" w:eastAsia="Calibri" w:hAnsi="Arial" w:cs="Arial"/>
          <w:bCs/>
          <w:sz w:val="22"/>
          <w:szCs w:val="22"/>
          <w:lang w:val="es-ES_tradnl" w:eastAsia="en-US"/>
        </w:rPr>
        <w:t>Entidades Estatales</w:t>
      </w:r>
      <w:r w:rsidRPr="00F45870">
        <w:rPr>
          <w:rFonts w:ascii="Arial" w:eastAsia="Calibri" w:hAnsi="Arial" w:cs="Arial"/>
          <w:bCs/>
          <w:sz w:val="22"/>
          <w:szCs w:val="22"/>
          <w:lang w:val="es-ES_tradnl" w:eastAsia="en-US"/>
        </w:rPr>
        <w:t xml:space="preserve">, en desarrollo del artículo 96 de la Ley 489 de 1998. </w:t>
      </w:r>
      <w:bookmarkEnd w:id="10"/>
      <w:r w:rsidRPr="00F45870">
        <w:rPr>
          <w:rFonts w:ascii="Arial" w:eastAsia="Calibri" w:hAnsi="Arial" w:cs="Arial"/>
          <w:sz w:val="22"/>
          <w:szCs w:val="22"/>
          <w:lang w:val="es-ES_tradnl"/>
        </w:rPr>
        <w:t>Los primeros están regulados en el artículo 2 del Decreto 092 de 2017, mientras que los segundos en los artículos 5, 6, 7 y 8 </w:t>
      </w:r>
      <w:r w:rsidRPr="00F45870">
        <w:rPr>
          <w:rFonts w:ascii="Arial" w:eastAsia="Calibri" w:hAnsi="Arial" w:cs="Arial"/>
          <w:i/>
          <w:iCs/>
          <w:sz w:val="22"/>
          <w:szCs w:val="22"/>
          <w:lang w:val="es-ES_tradnl"/>
        </w:rPr>
        <w:t>ibidem</w:t>
      </w:r>
      <w:r w:rsidRPr="00F45870">
        <w:rPr>
          <w:rFonts w:ascii="Arial" w:eastAsia="Calibri" w:hAnsi="Arial" w:cs="Arial"/>
          <w:sz w:val="22"/>
          <w:szCs w:val="22"/>
          <w:lang w:val="es-ES_tradnl"/>
        </w:rPr>
        <w:t>. Es posible diferenciar, pues, los </w:t>
      </w:r>
      <w:r w:rsidRPr="00F45870">
        <w:rPr>
          <w:rFonts w:ascii="Arial" w:eastAsia="Calibri" w:hAnsi="Arial" w:cs="Arial"/>
          <w:i/>
          <w:iCs/>
          <w:sz w:val="22"/>
          <w:szCs w:val="22"/>
          <w:lang w:val="es-ES_tradnl"/>
        </w:rPr>
        <w:t>convenios de asociación</w:t>
      </w:r>
      <w:r w:rsidRPr="00F45870">
        <w:rPr>
          <w:rFonts w:ascii="Arial" w:eastAsia="Calibri" w:hAnsi="Arial" w:cs="Arial"/>
          <w:sz w:val="22"/>
          <w:szCs w:val="22"/>
          <w:lang w:val="es-ES_tradnl"/>
        </w:rPr>
        <w:t>, regulados en el artículo 5, de los </w:t>
      </w:r>
      <w:r w:rsidRPr="00F45870">
        <w:rPr>
          <w:rFonts w:ascii="Arial" w:eastAsia="Calibri" w:hAnsi="Arial" w:cs="Arial"/>
          <w:i/>
          <w:iCs/>
          <w:sz w:val="22"/>
          <w:szCs w:val="22"/>
          <w:lang w:val="es-ES_tradnl"/>
        </w:rPr>
        <w:t>contratos de colaboración</w:t>
      </w:r>
      <w:r w:rsidRPr="00F45870">
        <w:rPr>
          <w:rFonts w:ascii="Arial" w:eastAsia="Calibri" w:hAnsi="Arial" w:cs="Arial"/>
          <w:sz w:val="22"/>
          <w:szCs w:val="22"/>
          <w:lang w:val="es-ES_tradnl"/>
        </w:rPr>
        <w:t>, establecidos en el artículo 2 del Decreto 092 de 2017</w:t>
      </w:r>
      <w:r w:rsidRPr="00F45870">
        <w:rPr>
          <w:rFonts w:ascii="Arial" w:eastAsia="Calibri" w:hAnsi="Arial" w:cs="Arial"/>
          <w:sz w:val="22"/>
          <w:szCs w:val="22"/>
          <w:vertAlign w:val="superscript"/>
          <w:lang w:val="es-ES_tradnl"/>
        </w:rPr>
        <w:footnoteReference w:id="6"/>
      </w:r>
      <w:r w:rsidRPr="00F45870">
        <w:rPr>
          <w:rFonts w:ascii="Arial" w:eastAsia="Calibri" w:hAnsi="Arial" w:cs="Arial"/>
          <w:sz w:val="22"/>
          <w:szCs w:val="22"/>
          <w:lang w:val="es-ES_tradnl"/>
        </w:rPr>
        <w:t>.  </w:t>
      </w:r>
    </w:p>
    <w:p w14:paraId="61A840A0" w14:textId="71338C15" w:rsidR="00486C85" w:rsidRPr="00F45870" w:rsidRDefault="00486C85" w:rsidP="00E55F21">
      <w:pPr>
        <w:spacing w:after="120" w:line="276" w:lineRule="auto"/>
        <w:ind w:firstLine="709"/>
        <w:jc w:val="both"/>
        <w:rPr>
          <w:rFonts w:ascii="Arial" w:eastAsia="Calibri" w:hAnsi="Arial" w:cs="Arial"/>
          <w:bCs/>
          <w:sz w:val="22"/>
          <w:szCs w:val="22"/>
          <w:lang w:val="es-ES_tradnl" w:eastAsia="en-US"/>
        </w:rPr>
      </w:pPr>
      <w:bookmarkStart w:id="11" w:name="_Hlk121228438"/>
      <w:r w:rsidRPr="00F45870">
        <w:rPr>
          <w:rFonts w:ascii="Arial" w:eastAsia="Calibri" w:hAnsi="Arial" w:cs="Arial"/>
          <w:bCs/>
          <w:sz w:val="22"/>
          <w:szCs w:val="22"/>
          <w:lang w:val="es-ES_tradnl" w:eastAsia="en-US"/>
        </w:rPr>
        <w:t xml:space="preserve">Los </w:t>
      </w:r>
      <w:r w:rsidRPr="00E55F21">
        <w:rPr>
          <w:rFonts w:ascii="Arial" w:eastAsia="Calibri" w:hAnsi="Arial" w:cs="Arial"/>
          <w:bCs/>
          <w:i/>
          <w:iCs/>
          <w:sz w:val="22"/>
          <w:szCs w:val="22"/>
          <w:lang w:val="es-ES_tradnl" w:eastAsia="en-US"/>
        </w:rPr>
        <w:t>contratos</w:t>
      </w:r>
      <w:r w:rsidR="00AA02E2" w:rsidRPr="00E55F21">
        <w:rPr>
          <w:rFonts w:ascii="Arial" w:eastAsia="Calibri" w:hAnsi="Arial" w:cs="Arial"/>
          <w:bCs/>
          <w:i/>
          <w:iCs/>
          <w:sz w:val="22"/>
          <w:szCs w:val="22"/>
          <w:lang w:val="es-ES_tradnl" w:eastAsia="en-US"/>
        </w:rPr>
        <w:t xml:space="preserve"> de colaboración</w:t>
      </w:r>
      <w:r w:rsidRPr="00F45870">
        <w:rPr>
          <w:rFonts w:ascii="Arial" w:eastAsia="Calibri" w:hAnsi="Arial" w:cs="Arial"/>
          <w:bCs/>
          <w:sz w:val="22"/>
          <w:szCs w:val="22"/>
          <w:lang w:val="es-ES_tradnl" w:eastAsia="en-US"/>
        </w:rPr>
        <w:t xml:space="preserve"> del artículo 355 de la Constitución Política tienen como objeto promover acciones de fomento social en beneficio de los sectores más desprotegidos de la población, siempre que </w:t>
      </w:r>
      <w:r w:rsidR="00EB3C38" w:rsidRPr="00F45870">
        <w:rPr>
          <w:rFonts w:ascii="Arial" w:eastAsia="Calibri" w:hAnsi="Arial" w:cs="Arial"/>
          <w:bCs/>
          <w:sz w:val="22"/>
          <w:szCs w:val="22"/>
          <w:lang w:val="es-ES_tradnl" w:eastAsia="en-US"/>
        </w:rPr>
        <w:t>resulten acordes con</w:t>
      </w:r>
      <w:r w:rsidRPr="00F45870">
        <w:rPr>
          <w:rFonts w:ascii="Arial" w:eastAsia="Calibri" w:hAnsi="Arial" w:cs="Arial"/>
          <w:bCs/>
          <w:sz w:val="22"/>
          <w:szCs w:val="22"/>
          <w:lang w:val="es-ES_tradnl" w:eastAsia="en-US"/>
        </w:rPr>
        <w:t xml:space="preserve"> los planes de desarrollo, motivo por el cual no dan lugar a una contraprestación directa a favor de la entidad y tampoco a una relación conmutativa entre ésta y la ESAL, toda vez que el beneficio </w:t>
      </w:r>
      <w:r w:rsidR="00E9661B" w:rsidRPr="00F45870">
        <w:rPr>
          <w:rFonts w:ascii="Arial" w:eastAsia="Calibri" w:hAnsi="Arial" w:cs="Arial"/>
          <w:bCs/>
          <w:sz w:val="22"/>
          <w:szCs w:val="22"/>
          <w:lang w:val="es-ES_tradnl" w:eastAsia="en-US"/>
        </w:rPr>
        <w:t xml:space="preserve">real y </w:t>
      </w:r>
      <w:r w:rsidRPr="00F45870">
        <w:rPr>
          <w:rFonts w:ascii="Arial" w:eastAsia="Calibri" w:hAnsi="Arial" w:cs="Arial"/>
          <w:bCs/>
          <w:sz w:val="22"/>
          <w:szCs w:val="22"/>
          <w:lang w:val="es-ES_tradnl" w:eastAsia="en-US"/>
        </w:rPr>
        <w:t xml:space="preserve">directo lo recibirán, en últimas, los </w:t>
      </w:r>
      <w:r w:rsidR="00500067" w:rsidRPr="00F45870">
        <w:rPr>
          <w:rFonts w:ascii="Arial" w:eastAsia="Calibri" w:hAnsi="Arial" w:cs="Arial"/>
          <w:bCs/>
          <w:sz w:val="22"/>
          <w:szCs w:val="22"/>
          <w:lang w:val="es-ES_tradnl" w:eastAsia="en-US"/>
        </w:rPr>
        <w:t xml:space="preserve">terceros beneficiarios </w:t>
      </w:r>
      <w:r w:rsidRPr="00F45870">
        <w:rPr>
          <w:rFonts w:ascii="Arial" w:eastAsia="Calibri" w:hAnsi="Arial" w:cs="Arial"/>
          <w:bCs/>
          <w:sz w:val="22"/>
          <w:szCs w:val="22"/>
          <w:lang w:val="es-ES_tradnl" w:eastAsia="en-US"/>
        </w:rPr>
        <w:t>de este tipo de acciones de fomento.</w:t>
      </w:r>
      <w:bookmarkEnd w:id="11"/>
      <w:r w:rsidRPr="00F45870">
        <w:rPr>
          <w:rFonts w:ascii="Arial" w:eastAsia="Calibri" w:hAnsi="Arial" w:cs="Arial"/>
          <w:bCs/>
          <w:sz w:val="22"/>
          <w:szCs w:val="22"/>
          <w:lang w:val="es-ES_tradnl" w:eastAsia="en-US"/>
        </w:rPr>
        <w:t xml:space="preserve"> Para celebrar estos </w:t>
      </w:r>
      <w:r w:rsidRPr="00F45870">
        <w:rPr>
          <w:rFonts w:ascii="Arial" w:eastAsia="Calibri" w:hAnsi="Arial" w:cs="Arial"/>
          <w:bCs/>
          <w:sz w:val="22"/>
          <w:szCs w:val="22"/>
          <w:lang w:val="es-ES_tradnl" w:eastAsia="en-US"/>
        </w:rPr>
        <w:lastRenderedPageBreak/>
        <w:t xml:space="preserve">contratos, según lo establece el artículo 4 del Decreto 092 de 2017, por regla general, la entidad debe adelantar un proceso competitivo para seleccionar la </w:t>
      </w:r>
      <w:r w:rsidR="00770AD6" w:rsidRPr="00F45870">
        <w:rPr>
          <w:rFonts w:ascii="Arial" w:eastAsia="Calibri" w:hAnsi="Arial" w:cs="Arial"/>
          <w:bCs/>
          <w:sz w:val="22"/>
          <w:szCs w:val="22"/>
          <w:lang w:val="es-ES_tradnl" w:eastAsia="en-US"/>
        </w:rPr>
        <w:t>ESAL</w:t>
      </w:r>
      <w:r w:rsidRPr="00F45870">
        <w:rPr>
          <w:rFonts w:ascii="Arial" w:eastAsia="Calibri" w:hAnsi="Arial" w:cs="Arial"/>
          <w:bCs/>
          <w:sz w:val="22"/>
          <w:szCs w:val="22"/>
          <w:lang w:val="es-ES_tradnl" w:eastAsia="en-US"/>
        </w:rPr>
        <w:t xml:space="preserve"> contratista. En particular, debe verificar el cumplimiento de los siguientes requisitos: i) que el objeto del contrato corresponda a programas y actividades de interés público acordes con el Plan Nacional o Seccional de Desarrollo; y </w:t>
      </w:r>
      <w:proofErr w:type="spellStart"/>
      <w:r w:rsidRPr="00F45870">
        <w:rPr>
          <w:rFonts w:ascii="Arial" w:eastAsia="Calibri" w:hAnsi="Arial" w:cs="Arial"/>
          <w:bCs/>
          <w:sz w:val="22"/>
          <w:szCs w:val="22"/>
          <w:lang w:val="es-ES_tradnl" w:eastAsia="en-US"/>
        </w:rPr>
        <w:t>ii</w:t>
      </w:r>
      <w:proofErr w:type="spellEnd"/>
      <w:r w:rsidRPr="00F45870">
        <w:rPr>
          <w:rFonts w:ascii="Arial" w:eastAsia="Calibri" w:hAnsi="Arial" w:cs="Arial"/>
          <w:bCs/>
          <w:sz w:val="22"/>
          <w:szCs w:val="22"/>
          <w:lang w:val="es-ES_tradnl" w:eastAsia="en-US"/>
        </w:rPr>
        <w:t xml:space="preserve">) que no haya una contraprestación directa a favor de la </w:t>
      </w:r>
      <w:r w:rsidR="00B0373C" w:rsidRPr="00F45870">
        <w:rPr>
          <w:rFonts w:ascii="Arial" w:eastAsia="Calibri" w:hAnsi="Arial" w:cs="Arial"/>
          <w:bCs/>
          <w:sz w:val="22"/>
          <w:szCs w:val="22"/>
          <w:lang w:val="es-ES_tradnl" w:eastAsia="en-US"/>
        </w:rPr>
        <w:t>Entidad Estatal</w:t>
      </w:r>
      <w:r w:rsidRPr="00F45870">
        <w:rPr>
          <w:rFonts w:ascii="Arial" w:eastAsia="Calibri" w:hAnsi="Arial" w:cs="Arial"/>
          <w:bCs/>
          <w:sz w:val="22"/>
          <w:szCs w:val="22"/>
          <w:lang w:val="es-ES_tradnl" w:eastAsia="en-US"/>
        </w:rPr>
        <w:t>, es decir, que el programa o actividad a desarrollar este dirigida al beneficio de la población en general, ya que cuando se adquieren bienes o servicios o se ejecutan obras en una relación conmutativa, las normas aplicables son las del Estatuto General de Contratación</w:t>
      </w:r>
      <w:r w:rsidR="00EB3C38" w:rsidRPr="00F45870">
        <w:rPr>
          <w:rFonts w:ascii="Arial" w:eastAsia="Calibri" w:hAnsi="Arial" w:cs="Arial"/>
          <w:bCs/>
          <w:sz w:val="22"/>
          <w:szCs w:val="22"/>
          <w:lang w:val="es-ES_tradnl" w:eastAsia="en-US"/>
        </w:rPr>
        <w:t xml:space="preserve"> de la Administración Pública –</w:t>
      </w:r>
      <w:r w:rsidR="00DE12C1" w:rsidRPr="00F45870">
        <w:rPr>
          <w:rFonts w:ascii="Arial" w:eastAsia="Calibri" w:hAnsi="Arial" w:cs="Arial"/>
          <w:bCs/>
          <w:sz w:val="22"/>
          <w:szCs w:val="22"/>
          <w:lang w:val="es-ES_tradnl" w:eastAsia="en-US"/>
        </w:rPr>
        <w:t xml:space="preserve">en adelante </w:t>
      </w:r>
      <w:r w:rsidR="00EB3C38" w:rsidRPr="00F45870">
        <w:rPr>
          <w:rFonts w:ascii="Arial" w:eastAsia="Calibri" w:hAnsi="Arial" w:cs="Arial"/>
          <w:bCs/>
          <w:sz w:val="22"/>
          <w:szCs w:val="22"/>
          <w:lang w:val="es-ES_tradnl" w:eastAsia="en-US"/>
        </w:rPr>
        <w:t>EGCAP–</w:t>
      </w:r>
      <w:r w:rsidRPr="00F45870">
        <w:rPr>
          <w:rFonts w:ascii="Arial" w:eastAsia="Calibri" w:hAnsi="Arial" w:cs="Arial"/>
          <w:bCs/>
          <w:sz w:val="22"/>
          <w:szCs w:val="22"/>
          <w:lang w:val="es-ES_tradnl" w:eastAsia="en-US"/>
        </w:rPr>
        <w:t xml:space="preserve">. Solo cuando se reúnan estas condiciones es procedente celebrar contratos del artículo 355 de la Constitución Política; de lo contrario, se aplicarán las normas del </w:t>
      </w:r>
      <w:r w:rsidR="00EB3C38" w:rsidRPr="00F45870">
        <w:rPr>
          <w:rFonts w:ascii="Arial" w:eastAsia="Calibri" w:hAnsi="Arial" w:cs="Arial"/>
          <w:bCs/>
          <w:sz w:val="22"/>
          <w:szCs w:val="22"/>
          <w:lang w:val="es-ES_tradnl" w:eastAsia="en-US"/>
        </w:rPr>
        <w:t>EGCAP</w:t>
      </w:r>
      <w:r w:rsidRPr="00F45870">
        <w:rPr>
          <w:rFonts w:ascii="Arial" w:eastAsia="Calibri" w:hAnsi="Arial" w:cs="Arial"/>
          <w:bCs/>
          <w:sz w:val="22"/>
          <w:szCs w:val="22"/>
          <w:lang w:val="es-ES_tradnl" w:eastAsia="en-US"/>
        </w:rPr>
        <w:t>.</w:t>
      </w:r>
    </w:p>
    <w:p w14:paraId="0EC41ADC" w14:textId="44A670F5" w:rsidR="00486C85" w:rsidRPr="00E55F21" w:rsidRDefault="00486C85" w:rsidP="00E55F21">
      <w:pPr>
        <w:spacing w:after="120" w:line="276" w:lineRule="auto"/>
        <w:ind w:firstLine="709"/>
        <w:jc w:val="both"/>
        <w:rPr>
          <w:rFonts w:ascii="Arial" w:eastAsia="Calibri" w:hAnsi="Arial" w:cs="Arial"/>
          <w:bCs/>
          <w:sz w:val="22"/>
          <w:szCs w:val="22"/>
          <w:highlight w:val="cyan"/>
          <w:lang w:val="es-ES_tradnl" w:eastAsia="en-US"/>
        </w:rPr>
      </w:pPr>
      <w:r w:rsidRPr="00F45870">
        <w:rPr>
          <w:rFonts w:ascii="Arial" w:eastAsia="Calibri" w:hAnsi="Arial" w:cs="Arial"/>
          <w:bCs/>
          <w:sz w:val="22"/>
          <w:szCs w:val="22"/>
          <w:lang w:val="es-ES_tradnl" w:eastAsia="en-US"/>
        </w:rPr>
        <w:t xml:space="preserve">De otro lado, los </w:t>
      </w:r>
      <w:r w:rsidRPr="00F45870">
        <w:rPr>
          <w:rFonts w:ascii="Arial" w:eastAsia="Calibri" w:hAnsi="Arial" w:cs="Arial"/>
          <w:bCs/>
          <w:i/>
          <w:sz w:val="22"/>
          <w:szCs w:val="22"/>
          <w:lang w:val="es-ES_tradnl" w:eastAsia="en-US"/>
        </w:rPr>
        <w:t>convenios de asociación</w:t>
      </w:r>
      <w:r w:rsidRPr="00F45870">
        <w:rPr>
          <w:rFonts w:ascii="Arial" w:eastAsia="Calibri" w:hAnsi="Arial" w:cs="Arial"/>
          <w:bCs/>
          <w:sz w:val="22"/>
          <w:szCs w:val="22"/>
          <w:lang w:val="es-ES_tradnl" w:eastAsia="en-US"/>
        </w:rPr>
        <w:t xml:space="preserve"> «[t]</w:t>
      </w:r>
      <w:proofErr w:type="spellStart"/>
      <w:r w:rsidRPr="00F45870">
        <w:rPr>
          <w:rFonts w:ascii="Arial" w:eastAsia="Calibri" w:hAnsi="Arial" w:cs="Arial"/>
          <w:bCs/>
          <w:sz w:val="22"/>
          <w:szCs w:val="22"/>
          <w:lang w:val="es-ES_tradnl" w:eastAsia="en-US"/>
        </w:rPr>
        <w:t>ienen</w:t>
      </w:r>
      <w:proofErr w:type="spellEnd"/>
      <w:r w:rsidRPr="00F45870">
        <w:rPr>
          <w:rFonts w:ascii="Arial" w:eastAsia="Calibri" w:hAnsi="Arial" w:cs="Arial"/>
          <w:bCs/>
          <w:sz w:val="22"/>
          <w:szCs w:val="22"/>
          <w:lang w:val="es-ES_tradnl" w:eastAsia="en-U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F45870">
        <w:rPr>
          <w:rFonts w:ascii="Arial" w:eastAsia="Calibri" w:hAnsi="Arial" w:cs="Arial"/>
          <w:sz w:val="22"/>
          <w:szCs w:val="22"/>
          <w:vertAlign w:val="superscript"/>
          <w:lang w:eastAsia="en-US"/>
        </w:rPr>
        <w:footnoteReference w:id="7"/>
      </w:r>
      <w:r w:rsidRPr="00F45870">
        <w:rPr>
          <w:rFonts w:ascii="Arial" w:eastAsia="Calibri" w:hAnsi="Arial" w:cs="Arial"/>
          <w:bCs/>
          <w:sz w:val="22"/>
          <w:szCs w:val="22"/>
          <w:lang w:val="es-ES_tradnl" w:eastAsia="en-US"/>
        </w:rPr>
        <w:t xml:space="preserve">. </w:t>
      </w:r>
      <w:r w:rsidRPr="00E55F21">
        <w:rPr>
          <w:rFonts w:ascii="Arial" w:eastAsia="Calibri" w:hAnsi="Arial" w:cs="Arial"/>
          <w:bCs/>
          <w:sz w:val="22"/>
          <w:szCs w:val="22"/>
          <w:lang w:val="es-ES_tradnl" w:eastAsia="en-US"/>
        </w:rPr>
        <w:t>En estos convenios</w:t>
      </w:r>
      <w:r w:rsidR="00A44A35" w:rsidRPr="00E55F21">
        <w:rPr>
          <w:rFonts w:ascii="Arial" w:eastAsia="Calibri" w:hAnsi="Arial" w:cs="Arial"/>
          <w:bCs/>
          <w:sz w:val="22"/>
          <w:szCs w:val="22"/>
          <w:lang w:val="es-ES_tradnl" w:eastAsia="en-US"/>
        </w:rPr>
        <w:t xml:space="preserve"> no</w:t>
      </w:r>
      <w:r w:rsidRPr="00E55F21">
        <w:rPr>
          <w:rFonts w:ascii="Arial" w:eastAsia="Calibri" w:hAnsi="Arial" w:cs="Arial"/>
          <w:bCs/>
          <w:sz w:val="22"/>
          <w:szCs w:val="22"/>
          <w:lang w:val="es-ES_tradnl" w:eastAsia="en-US"/>
        </w:rPr>
        <w:t xml:space="preserve"> existe</w:t>
      </w:r>
      <w:r w:rsidR="00A44A35" w:rsidRPr="00E55F21">
        <w:rPr>
          <w:rFonts w:ascii="Arial" w:eastAsia="Calibri" w:hAnsi="Arial" w:cs="Arial"/>
          <w:bCs/>
          <w:sz w:val="22"/>
          <w:szCs w:val="22"/>
          <w:lang w:val="es-ES_tradnl" w:eastAsia="en-US"/>
        </w:rPr>
        <w:t xml:space="preserve"> contraprestación o pago, sino</w:t>
      </w:r>
      <w:r w:rsidRPr="00E55F21">
        <w:rPr>
          <w:rFonts w:ascii="Arial" w:eastAsia="Calibri" w:hAnsi="Arial" w:cs="Arial"/>
          <w:bCs/>
          <w:sz w:val="22"/>
          <w:szCs w:val="22"/>
          <w:lang w:val="es-ES_tradnl" w:eastAsia="en-US"/>
        </w:rPr>
        <w:t xml:space="preserve"> aportes dirigidos, especialmente, a lograr la ejecución del convenio</w:t>
      </w:r>
      <w:r w:rsidR="00106D47" w:rsidRPr="00E55F21">
        <w:rPr>
          <w:rFonts w:ascii="Arial" w:eastAsia="Calibri" w:hAnsi="Arial" w:cs="Arial"/>
          <w:bCs/>
          <w:sz w:val="22"/>
          <w:szCs w:val="22"/>
          <w:lang w:val="es-ES_tradnl" w:eastAsia="en-US"/>
        </w:rPr>
        <w:t xml:space="preserve"> y no a remunerar la </w:t>
      </w:r>
      <w:proofErr w:type="gramStart"/>
      <w:r w:rsidR="00106D47" w:rsidRPr="00E55F21">
        <w:rPr>
          <w:rFonts w:ascii="Arial" w:eastAsia="Calibri" w:hAnsi="Arial" w:cs="Arial"/>
          <w:bCs/>
          <w:sz w:val="22"/>
          <w:szCs w:val="22"/>
          <w:lang w:val="es-ES_tradnl" w:eastAsia="en-US"/>
        </w:rPr>
        <w:t>actividad  o</w:t>
      </w:r>
      <w:proofErr w:type="gramEnd"/>
      <w:r w:rsidR="00106D47" w:rsidRPr="00E55F21">
        <w:rPr>
          <w:rFonts w:ascii="Arial" w:eastAsia="Calibri" w:hAnsi="Arial" w:cs="Arial"/>
          <w:bCs/>
          <w:sz w:val="22"/>
          <w:szCs w:val="22"/>
          <w:lang w:val="es-ES_tradnl" w:eastAsia="en-US"/>
        </w:rPr>
        <w:t xml:space="preserve"> actividades del asociad</w:t>
      </w:r>
      <w:r w:rsidR="00F91545" w:rsidRPr="00E55F21">
        <w:rPr>
          <w:rFonts w:ascii="Arial" w:eastAsia="Calibri" w:hAnsi="Arial" w:cs="Arial"/>
          <w:bCs/>
          <w:sz w:val="22"/>
          <w:szCs w:val="22"/>
          <w:lang w:val="es-ES_tradnl" w:eastAsia="en-US"/>
        </w:rPr>
        <w:t>o</w:t>
      </w:r>
      <w:r w:rsidRPr="00E55F21">
        <w:rPr>
          <w:rFonts w:ascii="Arial" w:eastAsia="Calibri" w:hAnsi="Arial" w:cs="Arial"/>
          <w:bCs/>
          <w:sz w:val="22"/>
          <w:szCs w:val="22"/>
          <w:lang w:val="es-ES_tradnl" w:eastAsia="en-US"/>
        </w:rPr>
        <w:t xml:space="preserve">. De todos modos, la entidad deberá adelantar un proceso competitivo, salvo cuando la ESAL comprometa recursos en dinero para la ejecución de estas actividades, en una proporción no inferior al </w:t>
      </w:r>
      <w:r w:rsidR="00A559DF" w:rsidRPr="00E55F21">
        <w:rPr>
          <w:rFonts w:ascii="Arial" w:eastAsia="Calibri" w:hAnsi="Arial" w:cs="Arial"/>
          <w:bCs/>
          <w:sz w:val="22"/>
          <w:szCs w:val="22"/>
          <w:lang w:val="es-ES_tradnl" w:eastAsia="en-US"/>
        </w:rPr>
        <w:t>treinta por ciento (</w:t>
      </w:r>
      <w:r w:rsidRPr="00E55F21">
        <w:rPr>
          <w:rFonts w:ascii="Arial" w:eastAsia="Calibri" w:hAnsi="Arial" w:cs="Arial"/>
          <w:bCs/>
          <w:sz w:val="22"/>
          <w:szCs w:val="22"/>
          <w:lang w:val="es-ES_tradnl" w:eastAsia="en-US"/>
        </w:rPr>
        <w:t>30%</w:t>
      </w:r>
      <w:r w:rsidR="00A559DF" w:rsidRPr="00E55F21">
        <w:rPr>
          <w:rFonts w:ascii="Arial" w:eastAsia="Calibri" w:hAnsi="Arial" w:cs="Arial"/>
          <w:bCs/>
          <w:sz w:val="22"/>
          <w:szCs w:val="22"/>
          <w:lang w:val="es-ES_tradnl" w:eastAsia="en-US"/>
        </w:rPr>
        <w:t>)</w:t>
      </w:r>
      <w:r w:rsidRPr="00E55F21">
        <w:rPr>
          <w:rFonts w:ascii="Arial" w:eastAsia="Calibri" w:hAnsi="Arial" w:cs="Arial"/>
          <w:bCs/>
          <w:sz w:val="22"/>
          <w:szCs w:val="22"/>
          <w:lang w:val="es-ES_tradnl" w:eastAsia="en-US"/>
        </w:rPr>
        <w:t xml:space="preserve"> del valor total del convenio</w:t>
      </w:r>
      <w:r w:rsidRPr="00E55F21">
        <w:rPr>
          <w:rFonts w:ascii="Arial" w:eastAsia="Calibri" w:hAnsi="Arial" w:cs="Arial"/>
          <w:bCs/>
          <w:sz w:val="22"/>
          <w:szCs w:val="22"/>
          <w:vertAlign w:val="superscript"/>
          <w:lang w:val="es-ES_tradnl" w:eastAsia="en-US"/>
        </w:rPr>
        <w:footnoteReference w:id="8"/>
      </w:r>
      <w:r w:rsidRPr="00E55F21">
        <w:rPr>
          <w:rFonts w:ascii="Arial" w:eastAsia="Calibri" w:hAnsi="Arial" w:cs="Arial"/>
          <w:bCs/>
          <w:sz w:val="22"/>
          <w:szCs w:val="22"/>
          <w:lang w:val="es-ES_tradnl" w:eastAsia="en-US"/>
        </w:rPr>
        <w:t xml:space="preserve">. </w:t>
      </w:r>
      <w:bookmarkEnd w:id="9"/>
      <w:r w:rsidRPr="00E55F21">
        <w:rPr>
          <w:rFonts w:ascii="Arial" w:eastAsia="Calibri" w:hAnsi="Arial" w:cs="Arial"/>
          <w:bCs/>
          <w:sz w:val="22"/>
          <w:szCs w:val="22"/>
          <w:lang w:val="es-ES_tradnl" w:eastAsia="en-US"/>
        </w:rPr>
        <w:t xml:space="preserve">El convenio de asociación no es conmutativo, y, por tanto, la entidad no instruye al contratista para desarrollar los </w:t>
      </w:r>
      <w:r w:rsidRPr="00E55F21">
        <w:rPr>
          <w:rFonts w:ascii="Arial" w:eastAsia="Calibri" w:hAnsi="Arial" w:cs="Arial"/>
          <w:bCs/>
          <w:sz w:val="22"/>
          <w:szCs w:val="22"/>
          <w:lang w:val="es-ES_tradnl" w:eastAsia="en-US"/>
        </w:rPr>
        <w:lastRenderedPageBreak/>
        <w:t>programas o actividades previstas, sino que se asocia con él para el cumplimiento de objetivos comunes</w:t>
      </w:r>
      <w:r w:rsidRPr="00E55F21">
        <w:rPr>
          <w:rFonts w:ascii="Arial" w:eastAsia="Calibri" w:hAnsi="Arial" w:cs="Arial"/>
          <w:sz w:val="22"/>
          <w:szCs w:val="22"/>
          <w:vertAlign w:val="superscript"/>
          <w:lang w:eastAsia="en-US"/>
        </w:rPr>
        <w:footnoteReference w:id="9"/>
      </w:r>
      <w:r w:rsidRPr="00E55F21">
        <w:rPr>
          <w:rFonts w:ascii="Arial" w:eastAsia="Calibri" w:hAnsi="Arial" w:cs="Arial"/>
          <w:bCs/>
          <w:sz w:val="22"/>
          <w:szCs w:val="22"/>
          <w:lang w:val="es-ES_tradnl" w:eastAsia="en-US"/>
        </w:rPr>
        <w:t>.</w:t>
      </w:r>
    </w:p>
    <w:p w14:paraId="14473082" w14:textId="77777777" w:rsidR="00486C85" w:rsidRPr="00F45870" w:rsidRDefault="00486C85" w:rsidP="00E55F21">
      <w:pPr>
        <w:spacing w:after="120" w:line="276" w:lineRule="auto"/>
        <w:ind w:firstLine="709"/>
        <w:jc w:val="both"/>
        <w:rPr>
          <w:rFonts w:ascii="Arial" w:eastAsia="Calibri" w:hAnsi="Arial" w:cs="Arial"/>
          <w:sz w:val="22"/>
          <w:szCs w:val="22"/>
          <w:lang w:eastAsia="en-US"/>
        </w:rPr>
      </w:pPr>
      <w:r w:rsidRPr="00E55F21">
        <w:rPr>
          <w:rFonts w:ascii="Arial" w:eastAsia="Calibri" w:hAnsi="Arial" w:cs="Arial"/>
          <w:sz w:val="22"/>
          <w:szCs w:val="22"/>
          <w:lang w:eastAsia="en-US"/>
        </w:rPr>
        <w:t>De conformidad con el inciso segundo del artículo 96 de la Ley 489 de 1998, en estos convenios debe determinarse «con precisión su objeto, término, obligaciones de las partes, aportes, coordinación y todos aquellos aspectos que se consideren pertinentes». Dentro de estos elementos resalta la exigencia de aportes, que debe interpretarse en el sentido de que las ESAL deben realizar aportes a los convenios que suscriban. Dichos aportes pueden ser en dinero, o en especie, los cuales deben servir al desarrollo de los objetivos comunes de la asociación.</w:t>
      </w:r>
      <w:r w:rsidRPr="00F45870">
        <w:rPr>
          <w:rFonts w:ascii="Arial" w:eastAsia="Calibri" w:hAnsi="Arial" w:cs="Arial"/>
          <w:sz w:val="22"/>
          <w:szCs w:val="22"/>
          <w:lang w:eastAsia="en-US"/>
        </w:rPr>
        <w:t xml:space="preserve"> </w:t>
      </w:r>
    </w:p>
    <w:p w14:paraId="0A1CA2C1" w14:textId="43B8F5FD" w:rsidR="00486C85" w:rsidRPr="00F45870" w:rsidRDefault="00486C85" w:rsidP="00E55F21">
      <w:pPr>
        <w:spacing w:after="120" w:line="276" w:lineRule="auto"/>
        <w:ind w:firstLine="708"/>
        <w:jc w:val="both"/>
        <w:rPr>
          <w:rFonts w:ascii="Arial" w:eastAsia="Calibri" w:hAnsi="Arial" w:cs="Arial"/>
          <w:sz w:val="22"/>
          <w:szCs w:val="22"/>
          <w:lang w:eastAsia="en-US"/>
        </w:rPr>
      </w:pPr>
      <w:r w:rsidRPr="00F45870">
        <w:rPr>
          <w:rFonts w:ascii="Arial" w:eastAsia="Calibri" w:hAnsi="Arial" w:cs="Arial"/>
          <w:sz w:val="22"/>
          <w:szCs w:val="22"/>
          <w:lang w:eastAsia="en-US"/>
        </w:rPr>
        <w:t xml:space="preserve">Sin embargo, debe señalarse que el </w:t>
      </w:r>
      <w:r w:rsidR="00A559DF" w:rsidRPr="00F45870">
        <w:rPr>
          <w:rFonts w:ascii="Arial" w:eastAsia="Calibri" w:hAnsi="Arial" w:cs="Arial"/>
          <w:sz w:val="22"/>
          <w:szCs w:val="22"/>
          <w:lang w:eastAsia="en-US"/>
        </w:rPr>
        <w:t>treinta por ciento (</w:t>
      </w:r>
      <w:r w:rsidRPr="00F45870">
        <w:rPr>
          <w:rFonts w:ascii="Arial" w:eastAsia="Calibri" w:hAnsi="Arial" w:cs="Arial"/>
          <w:sz w:val="22"/>
          <w:szCs w:val="22"/>
          <w:lang w:eastAsia="en-US"/>
        </w:rPr>
        <w:t>30%</w:t>
      </w:r>
      <w:r w:rsidR="00A559DF" w:rsidRPr="00F45870">
        <w:rPr>
          <w:rFonts w:ascii="Arial" w:eastAsia="Calibri" w:hAnsi="Arial" w:cs="Arial"/>
          <w:sz w:val="22"/>
          <w:szCs w:val="22"/>
          <w:lang w:eastAsia="en-US"/>
        </w:rPr>
        <w:t>)</w:t>
      </w:r>
      <w:r w:rsidRPr="00F45870">
        <w:rPr>
          <w:rFonts w:ascii="Arial" w:eastAsia="Calibri" w:hAnsi="Arial" w:cs="Arial"/>
          <w:sz w:val="22"/>
          <w:szCs w:val="22"/>
          <w:lang w:eastAsia="en-US"/>
        </w:rPr>
        <w:t xml:space="preserve"> señalado en el artículo 5 del Decreto 092 de 2017, que debe aportar la ESAL a efectos de poder celebrar el convenio sin acudir a un proceso competitivo, debe calcularse respecto del </w:t>
      </w:r>
      <w:r w:rsidR="00EB3C38" w:rsidRPr="00F45870">
        <w:rPr>
          <w:rFonts w:ascii="Arial" w:eastAsia="Calibri" w:hAnsi="Arial" w:cs="Arial"/>
          <w:sz w:val="22"/>
          <w:szCs w:val="22"/>
          <w:lang w:eastAsia="en-US"/>
        </w:rPr>
        <w:t>«valor total del convenio»</w:t>
      </w:r>
      <w:r w:rsidRPr="00F45870">
        <w:rPr>
          <w:rFonts w:ascii="Arial" w:eastAsia="Calibri" w:hAnsi="Arial" w:cs="Arial"/>
          <w:sz w:val="22"/>
          <w:szCs w:val="22"/>
          <w:lang w:eastAsia="en-US"/>
        </w:rPr>
        <w:t xml:space="preserve">. En ese sentido, si, </w:t>
      </w:r>
      <w:r w:rsidR="000434E8" w:rsidRPr="00F45870">
        <w:rPr>
          <w:rFonts w:ascii="Arial" w:eastAsia="Calibri" w:hAnsi="Arial" w:cs="Arial"/>
          <w:sz w:val="22"/>
          <w:szCs w:val="22"/>
          <w:lang w:eastAsia="en-US"/>
        </w:rPr>
        <w:t>por ejemplo</w:t>
      </w:r>
      <w:r w:rsidRPr="00F45870">
        <w:rPr>
          <w:rFonts w:ascii="Arial" w:eastAsia="Calibri" w:hAnsi="Arial" w:cs="Arial"/>
          <w:sz w:val="22"/>
          <w:szCs w:val="22"/>
          <w:lang w:eastAsia="en-US"/>
        </w:rPr>
        <w:t xml:space="preserve">, para desarrollar un proyecto conjunto con una ESAL se requiere un total de $100.000.000, para poder celebrar el convenio de asociación sin proceso competitivo, la </w:t>
      </w:r>
      <w:r w:rsidR="004112DB" w:rsidRPr="00F45870">
        <w:rPr>
          <w:rFonts w:ascii="Arial" w:eastAsia="Calibri" w:hAnsi="Arial" w:cs="Arial"/>
          <w:sz w:val="22"/>
          <w:szCs w:val="22"/>
          <w:lang w:eastAsia="en-US"/>
        </w:rPr>
        <w:t xml:space="preserve">Entidad Estatal </w:t>
      </w:r>
      <w:r w:rsidRPr="00F45870">
        <w:rPr>
          <w:rFonts w:ascii="Arial" w:eastAsia="Calibri" w:hAnsi="Arial" w:cs="Arial"/>
          <w:sz w:val="22"/>
          <w:szCs w:val="22"/>
          <w:lang w:eastAsia="en-US"/>
        </w:rPr>
        <w:t xml:space="preserve">deberá asociarse con una ESAL dispuesta a aportar por lo menos una suma de $30.000.000, equivalente al </w:t>
      </w:r>
      <w:r w:rsidR="00A559DF" w:rsidRPr="00F45870">
        <w:rPr>
          <w:rFonts w:ascii="Arial" w:eastAsia="Calibri" w:hAnsi="Arial" w:cs="Arial"/>
          <w:sz w:val="22"/>
          <w:szCs w:val="22"/>
          <w:lang w:eastAsia="en-US"/>
        </w:rPr>
        <w:t>treinta por ciento (</w:t>
      </w:r>
      <w:r w:rsidRPr="00F45870">
        <w:rPr>
          <w:rFonts w:ascii="Arial" w:eastAsia="Calibri" w:hAnsi="Arial" w:cs="Arial"/>
          <w:sz w:val="22"/>
          <w:szCs w:val="22"/>
          <w:lang w:eastAsia="en-US"/>
        </w:rPr>
        <w:t>30%</w:t>
      </w:r>
      <w:r w:rsidR="00A559DF" w:rsidRPr="00F45870">
        <w:rPr>
          <w:rFonts w:ascii="Arial" w:eastAsia="Calibri" w:hAnsi="Arial" w:cs="Arial"/>
          <w:sz w:val="22"/>
          <w:szCs w:val="22"/>
          <w:lang w:eastAsia="en-US"/>
        </w:rPr>
        <w:t>)</w:t>
      </w:r>
      <w:r w:rsidRPr="00F45870">
        <w:rPr>
          <w:rFonts w:ascii="Arial" w:eastAsia="Calibri" w:hAnsi="Arial" w:cs="Arial"/>
          <w:sz w:val="22"/>
          <w:szCs w:val="22"/>
          <w:lang w:eastAsia="en-US"/>
        </w:rPr>
        <w:t xml:space="preserve"> del que sería el valor total del eventual convenio. En este sentido, además de precisarse el monto del </w:t>
      </w:r>
      <w:r w:rsidR="00A559DF" w:rsidRPr="00F45870">
        <w:rPr>
          <w:rFonts w:ascii="Arial" w:eastAsia="Calibri" w:hAnsi="Arial" w:cs="Arial"/>
          <w:sz w:val="22"/>
          <w:szCs w:val="22"/>
          <w:lang w:eastAsia="en-US"/>
        </w:rPr>
        <w:t>treinta por ciento (</w:t>
      </w:r>
      <w:r w:rsidRPr="00F45870">
        <w:rPr>
          <w:rFonts w:ascii="Arial" w:eastAsia="Calibri" w:hAnsi="Arial" w:cs="Arial"/>
          <w:sz w:val="22"/>
          <w:szCs w:val="22"/>
          <w:lang w:eastAsia="en-US"/>
        </w:rPr>
        <w:t>30%</w:t>
      </w:r>
      <w:r w:rsidR="00A559DF" w:rsidRPr="00F45870">
        <w:rPr>
          <w:rFonts w:ascii="Arial" w:eastAsia="Calibri" w:hAnsi="Arial" w:cs="Arial"/>
          <w:sz w:val="22"/>
          <w:szCs w:val="22"/>
          <w:lang w:eastAsia="en-US"/>
        </w:rPr>
        <w:t>)</w:t>
      </w:r>
      <w:r w:rsidRPr="00F45870">
        <w:rPr>
          <w:rFonts w:ascii="Arial" w:eastAsia="Calibri" w:hAnsi="Arial" w:cs="Arial"/>
          <w:sz w:val="22"/>
          <w:szCs w:val="22"/>
          <w:lang w:eastAsia="en-US"/>
        </w:rPr>
        <w:t xml:space="preserve"> que debe aportar la ESAL, se concluye que los eventuales aportes en especie no podrán tenerse en cuenta para calcular el referido porcentaje, el cual debe ser en dinero. </w:t>
      </w:r>
    </w:p>
    <w:p w14:paraId="7398AC19" w14:textId="7F06C3A2" w:rsidR="00C1546E" w:rsidRPr="00E55F21" w:rsidRDefault="00486C85" w:rsidP="00E55F21">
      <w:pPr>
        <w:spacing w:after="120" w:line="276" w:lineRule="auto"/>
        <w:ind w:firstLine="709"/>
        <w:jc w:val="both"/>
        <w:rPr>
          <w:rFonts w:ascii="Arial" w:eastAsia="Calibri" w:hAnsi="Arial" w:cs="Arial"/>
          <w:bCs/>
          <w:sz w:val="22"/>
          <w:szCs w:val="22"/>
          <w:lang w:val="es-ES_tradnl" w:eastAsia="en-US"/>
        </w:rPr>
      </w:pPr>
      <w:r w:rsidRPr="00F45870">
        <w:rPr>
          <w:rFonts w:ascii="Arial" w:eastAsia="Calibri" w:hAnsi="Arial" w:cs="Arial"/>
          <w:bCs/>
          <w:sz w:val="22"/>
          <w:szCs w:val="22"/>
          <w:lang w:val="es-ES_tradnl" w:eastAsia="en-US"/>
        </w:rPr>
        <w:t>La normativa vigente no impide que varias entidades suscriban conjuntamente el convenio de asociación y tampoco que dos o más ESAL pueden hacerlo, a través de las figuras asociativas autorizadas por la ley, por ejemplo, como unión temporal o como consorcio</w:t>
      </w:r>
      <w:r w:rsidRPr="00F45870">
        <w:rPr>
          <w:rFonts w:ascii="Arial" w:eastAsia="Calibri" w:hAnsi="Arial" w:cs="Arial"/>
          <w:sz w:val="22"/>
          <w:szCs w:val="22"/>
          <w:vertAlign w:val="superscript"/>
          <w:lang w:eastAsia="en-US"/>
        </w:rPr>
        <w:footnoteReference w:id="10"/>
      </w:r>
      <w:r w:rsidRPr="00F45870">
        <w:rPr>
          <w:rFonts w:ascii="Arial" w:eastAsia="Calibri" w:hAnsi="Arial" w:cs="Arial"/>
          <w:bCs/>
          <w:sz w:val="22"/>
          <w:szCs w:val="22"/>
          <w:lang w:eastAsia="en-US"/>
        </w:rPr>
        <w:t xml:space="preserve">. Sin embargo, como el artículo 96 de la Ley 489 de 1998 determina que el convenio busca el desarrollo conjunto de actividades en relación con los cometidos y </w:t>
      </w:r>
      <w:r w:rsidRPr="00F45870">
        <w:rPr>
          <w:rFonts w:ascii="Arial" w:eastAsia="Calibri" w:hAnsi="Arial" w:cs="Arial"/>
          <w:bCs/>
          <w:sz w:val="22"/>
          <w:szCs w:val="22"/>
          <w:lang w:eastAsia="en-US"/>
        </w:rPr>
        <w:lastRenderedPageBreak/>
        <w:t xml:space="preserve">funciones que la ley les asigna a las </w:t>
      </w:r>
      <w:r w:rsidR="00351B47" w:rsidRPr="00F45870">
        <w:rPr>
          <w:rFonts w:ascii="Arial" w:eastAsia="Calibri" w:hAnsi="Arial" w:cs="Arial"/>
          <w:bCs/>
          <w:sz w:val="22"/>
          <w:szCs w:val="22"/>
          <w:lang w:eastAsia="en-US"/>
        </w:rPr>
        <w:t>Entidades Estatales</w:t>
      </w:r>
      <w:r w:rsidRPr="00F45870">
        <w:rPr>
          <w:rFonts w:ascii="Arial" w:eastAsia="Calibri" w:hAnsi="Arial" w:cs="Arial"/>
          <w:bCs/>
          <w:sz w:val="22"/>
          <w:szCs w:val="22"/>
          <w:lang w:eastAsia="en-US"/>
        </w:rPr>
        <w:t xml:space="preserve">, lo cierto es que las funciones legales de las </w:t>
      </w:r>
      <w:r w:rsidR="00C1546E" w:rsidRPr="00F45870">
        <w:rPr>
          <w:rFonts w:ascii="Arial" w:eastAsia="Calibri" w:hAnsi="Arial" w:cs="Arial"/>
          <w:bCs/>
          <w:sz w:val="22"/>
          <w:szCs w:val="22"/>
          <w:lang w:eastAsia="en-US"/>
        </w:rPr>
        <w:t xml:space="preserve">Entidades Estatales </w:t>
      </w:r>
      <w:r w:rsidRPr="00F45870">
        <w:rPr>
          <w:rFonts w:ascii="Arial" w:eastAsia="Calibri" w:hAnsi="Arial" w:cs="Arial"/>
          <w:bCs/>
          <w:sz w:val="22"/>
          <w:szCs w:val="22"/>
          <w:lang w:eastAsia="en-US"/>
        </w:rPr>
        <w:t xml:space="preserve">que suscriben conjuntamente el convenio deben coincidir. </w:t>
      </w:r>
    </w:p>
    <w:p w14:paraId="079C6A15" w14:textId="2993909B" w:rsidR="00486C85" w:rsidRPr="00F45870" w:rsidRDefault="00486C85" w:rsidP="00E55F21">
      <w:pPr>
        <w:spacing w:after="120" w:line="276" w:lineRule="auto"/>
        <w:ind w:firstLine="709"/>
        <w:jc w:val="both"/>
        <w:rPr>
          <w:rFonts w:ascii="Arial" w:eastAsia="Calibri" w:hAnsi="Arial" w:cs="Arial"/>
          <w:bCs/>
          <w:sz w:val="22"/>
          <w:szCs w:val="22"/>
          <w:lang w:eastAsia="en-US"/>
        </w:rPr>
      </w:pPr>
      <w:r w:rsidRPr="00F45870">
        <w:rPr>
          <w:rFonts w:ascii="Arial" w:eastAsia="Calibri" w:hAnsi="Arial" w:cs="Arial"/>
          <w:bCs/>
          <w:sz w:val="22"/>
          <w:szCs w:val="22"/>
          <w:lang w:eastAsia="en-US"/>
        </w:rPr>
        <w:t>Igualmente, atendiendo a que los convenios de asociación «no estarán sujetos a competencia cuando la entidad sin ánimo de lucro comprometa recursos en dinero para la ejecución de esas actividades en una proporción no inferior al 30% del valor total del convenio», las entidades deben asegurarse de que su contratista, es decir, las ESAL, aporte en dinero al menos el treinta por ciento</w:t>
      </w:r>
      <w:r w:rsidR="00A559DF" w:rsidRPr="00F45870">
        <w:rPr>
          <w:rFonts w:ascii="Arial" w:eastAsia="Calibri" w:hAnsi="Arial" w:cs="Arial"/>
          <w:bCs/>
          <w:sz w:val="22"/>
          <w:szCs w:val="22"/>
          <w:lang w:eastAsia="en-US"/>
        </w:rPr>
        <w:t xml:space="preserve"> (30%)</w:t>
      </w:r>
      <w:r w:rsidRPr="00F45870">
        <w:rPr>
          <w:rFonts w:ascii="Arial" w:eastAsia="Calibri" w:hAnsi="Arial" w:cs="Arial"/>
          <w:bCs/>
          <w:sz w:val="22"/>
          <w:szCs w:val="22"/>
          <w:lang w:eastAsia="en-US"/>
        </w:rPr>
        <w:t xml:space="preserve"> del valor</w:t>
      </w:r>
      <w:r w:rsidR="008A117F" w:rsidRPr="00F45870">
        <w:rPr>
          <w:rFonts w:ascii="Arial" w:eastAsia="Calibri" w:hAnsi="Arial" w:cs="Arial"/>
          <w:bCs/>
          <w:sz w:val="22"/>
          <w:szCs w:val="22"/>
          <w:lang w:eastAsia="en-US"/>
        </w:rPr>
        <w:t>,</w:t>
      </w:r>
      <w:r w:rsidRPr="00F45870">
        <w:rPr>
          <w:rFonts w:ascii="Arial" w:eastAsia="Calibri" w:hAnsi="Arial" w:cs="Arial"/>
          <w:bCs/>
          <w:sz w:val="22"/>
          <w:szCs w:val="22"/>
          <w:lang w:eastAsia="en-US"/>
        </w:rPr>
        <w:t xml:space="preserve"> en </w:t>
      </w:r>
      <w:r w:rsidR="00EB3C38" w:rsidRPr="00F45870">
        <w:rPr>
          <w:rFonts w:ascii="Arial" w:eastAsia="Calibri" w:hAnsi="Arial" w:cs="Arial"/>
          <w:bCs/>
          <w:sz w:val="22"/>
          <w:szCs w:val="22"/>
          <w:lang w:eastAsia="en-US"/>
        </w:rPr>
        <w:t>dinero</w:t>
      </w:r>
      <w:r w:rsidR="008A117F" w:rsidRPr="00F45870">
        <w:rPr>
          <w:rFonts w:ascii="Arial" w:eastAsia="Calibri" w:hAnsi="Arial" w:cs="Arial"/>
          <w:bCs/>
          <w:sz w:val="22"/>
          <w:szCs w:val="22"/>
          <w:lang w:eastAsia="en-US"/>
        </w:rPr>
        <w:t>,</w:t>
      </w:r>
      <w:r w:rsidR="00EB3C38" w:rsidRPr="00F45870">
        <w:rPr>
          <w:rFonts w:ascii="Arial" w:eastAsia="Calibri" w:hAnsi="Arial" w:cs="Arial"/>
          <w:bCs/>
          <w:sz w:val="22"/>
          <w:szCs w:val="22"/>
          <w:lang w:eastAsia="en-US"/>
        </w:rPr>
        <w:t xml:space="preserve"> </w:t>
      </w:r>
      <w:r w:rsidRPr="00F45870">
        <w:rPr>
          <w:rFonts w:ascii="Arial" w:eastAsia="Calibri" w:hAnsi="Arial" w:cs="Arial"/>
          <w:bCs/>
          <w:sz w:val="22"/>
          <w:szCs w:val="22"/>
          <w:lang w:eastAsia="en-US"/>
        </w:rPr>
        <w:t>del convenio para celebrarlo directamente</w:t>
      </w:r>
      <w:r w:rsidR="00336D4C" w:rsidRPr="00F45870">
        <w:rPr>
          <w:rFonts w:ascii="Arial" w:eastAsia="Calibri" w:hAnsi="Arial" w:cs="Arial"/>
          <w:bCs/>
          <w:sz w:val="22"/>
          <w:szCs w:val="22"/>
          <w:lang w:eastAsia="en-US"/>
        </w:rPr>
        <w:t xml:space="preserve">, pues de lo contrario </w:t>
      </w:r>
      <w:r w:rsidR="00703239" w:rsidRPr="00F45870">
        <w:rPr>
          <w:rFonts w:ascii="Arial" w:eastAsia="Calibri" w:hAnsi="Arial" w:cs="Arial"/>
          <w:bCs/>
          <w:sz w:val="22"/>
          <w:szCs w:val="22"/>
          <w:lang w:eastAsia="en-US"/>
        </w:rPr>
        <w:t>deberá adelantarse un proceso competitivo</w:t>
      </w:r>
      <w:r w:rsidR="009F7231" w:rsidRPr="00E55F21">
        <w:rPr>
          <w:rFonts w:ascii="Arial" w:eastAsia="Calibri" w:hAnsi="Arial" w:cs="Arial"/>
          <w:color w:val="000000"/>
          <w:sz w:val="22"/>
          <w:szCs w:val="22"/>
          <w:vertAlign w:val="superscript"/>
          <w:lang w:val="es-MX"/>
        </w:rPr>
        <w:footnoteReference w:id="11"/>
      </w:r>
      <w:r w:rsidRPr="00F45870">
        <w:rPr>
          <w:rFonts w:ascii="Arial" w:eastAsia="Calibri" w:hAnsi="Arial" w:cs="Arial"/>
          <w:bCs/>
          <w:sz w:val="22"/>
          <w:szCs w:val="22"/>
          <w:lang w:eastAsia="en-US"/>
        </w:rPr>
        <w:t>.</w:t>
      </w:r>
    </w:p>
    <w:p w14:paraId="169E624D" w14:textId="7957E3EC" w:rsidR="00486C85" w:rsidRPr="00F45870" w:rsidRDefault="00486C85" w:rsidP="00E55F21">
      <w:pPr>
        <w:spacing w:after="120" w:line="276" w:lineRule="auto"/>
        <w:ind w:firstLine="709"/>
        <w:jc w:val="both"/>
        <w:rPr>
          <w:rFonts w:ascii="Arial" w:eastAsia="Calibri" w:hAnsi="Arial" w:cs="Arial"/>
          <w:bCs/>
          <w:sz w:val="22"/>
          <w:szCs w:val="22"/>
          <w:lang w:eastAsia="en-US"/>
        </w:rPr>
      </w:pPr>
      <w:r w:rsidRPr="00F45870">
        <w:rPr>
          <w:rFonts w:ascii="Arial" w:eastAsia="Calibri" w:hAnsi="Arial" w:cs="Arial"/>
          <w:bCs/>
          <w:sz w:val="22"/>
          <w:szCs w:val="22"/>
          <w:lang w:eastAsia="en-US"/>
        </w:rPr>
        <w:t xml:space="preserve">Además, en atención al inciso 2 del artículo 5 del Decreto 092 de 2017, deben asegurarse </w:t>
      </w:r>
      <w:proofErr w:type="gramStart"/>
      <w:r w:rsidRPr="00F45870">
        <w:rPr>
          <w:rFonts w:ascii="Arial" w:eastAsia="Calibri" w:hAnsi="Arial" w:cs="Arial"/>
          <w:bCs/>
          <w:sz w:val="22"/>
          <w:szCs w:val="22"/>
          <w:lang w:eastAsia="en-US"/>
        </w:rPr>
        <w:t>que</w:t>
      </w:r>
      <w:proofErr w:type="gramEnd"/>
      <w:r w:rsidRPr="00F45870">
        <w:rPr>
          <w:rFonts w:ascii="Arial" w:eastAsia="Calibri" w:hAnsi="Arial" w:cs="Arial"/>
          <w:bCs/>
          <w:sz w:val="22"/>
          <w:szCs w:val="22"/>
          <w:lang w:eastAsia="en-US"/>
        </w:rPr>
        <w:t xml:space="preserve"> no haya otras ESAL que ofrezcan su compromiso de recursos en dinero en una proporción no inferior al </w:t>
      </w:r>
      <w:r w:rsidR="00A559DF" w:rsidRPr="00F45870">
        <w:rPr>
          <w:rFonts w:ascii="Arial" w:eastAsia="Calibri" w:hAnsi="Arial" w:cs="Arial"/>
          <w:bCs/>
          <w:sz w:val="22"/>
          <w:szCs w:val="22"/>
          <w:lang w:eastAsia="en-US"/>
        </w:rPr>
        <w:t>treinta por ciento (</w:t>
      </w:r>
      <w:r w:rsidRPr="00F45870">
        <w:rPr>
          <w:rFonts w:ascii="Arial" w:eastAsia="Calibri" w:hAnsi="Arial" w:cs="Arial"/>
          <w:bCs/>
          <w:sz w:val="22"/>
          <w:szCs w:val="22"/>
          <w:lang w:eastAsia="en-US"/>
        </w:rPr>
        <w:t>30%</w:t>
      </w:r>
      <w:r w:rsidR="00A559DF" w:rsidRPr="00F45870">
        <w:rPr>
          <w:rFonts w:ascii="Arial" w:eastAsia="Calibri" w:hAnsi="Arial" w:cs="Arial"/>
          <w:bCs/>
          <w:sz w:val="22"/>
          <w:szCs w:val="22"/>
          <w:lang w:eastAsia="en-US"/>
        </w:rPr>
        <w:t>)</w:t>
      </w:r>
      <w:r w:rsidRPr="00F45870">
        <w:rPr>
          <w:rFonts w:ascii="Arial" w:eastAsia="Calibri" w:hAnsi="Arial" w:cs="Arial"/>
          <w:bCs/>
          <w:sz w:val="22"/>
          <w:szCs w:val="22"/>
          <w:lang w:eastAsia="en-US"/>
        </w:rPr>
        <w:t xml:space="preserve"> del valor total del convenio. En caso de que la entidad encuentre que más de una ESAL le ofrece al menos el </w:t>
      </w:r>
      <w:r w:rsidR="009366AC" w:rsidRPr="00F45870">
        <w:rPr>
          <w:rFonts w:ascii="Arial" w:eastAsia="Calibri" w:hAnsi="Arial" w:cs="Arial"/>
          <w:bCs/>
          <w:sz w:val="22"/>
          <w:szCs w:val="22"/>
          <w:lang w:eastAsia="en-US"/>
        </w:rPr>
        <w:t>treinta por ciento (</w:t>
      </w:r>
      <w:r w:rsidRPr="00F45870">
        <w:rPr>
          <w:rFonts w:ascii="Arial" w:eastAsia="Calibri" w:hAnsi="Arial" w:cs="Arial"/>
          <w:bCs/>
          <w:sz w:val="22"/>
          <w:szCs w:val="22"/>
          <w:lang w:eastAsia="en-US"/>
        </w:rPr>
        <w:t>30%</w:t>
      </w:r>
      <w:r w:rsidR="009366AC" w:rsidRPr="00F45870">
        <w:rPr>
          <w:rFonts w:ascii="Arial" w:eastAsia="Calibri" w:hAnsi="Arial" w:cs="Arial"/>
          <w:bCs/>
          <w:sz w:val="22"/>
          <w:szCs w:val="22"/>
          <w:lang w:eastAsia="en-US"/>
        </w:rPr>
        <w:t>)</w:t>
      </w:r>
      <w:r w:rsidRPr="00F45870">
        <w:rPr>
          <w:rFonts w:ascii="Arial" w:eastAsia="Calibri" w:hAnsi="Arial" w:cs="Arial"/>
          <w:bCs/>
          <w:sz w:val="22"/>
          <w:szCs w:val="22"/>
          <w:lang w:eastAsia="en-US"/>
        </w:rPr>
        <w:t xml:space="preserve"> de recursos en dinero para el convenio de asociación, debe seleccionar objetivamente con cual asociarse.</w:t>
      </w:r>
    </w:p>
    <w:p w14:paraId="552DE010" w14:textId="3B8AEC20" w:rsidR="00486C85" w:rsidRPr="00F45870" w:rsidRDefault="00486C85" w:rsidP="00E55F21">
      <w:pPr>
        <w:spacing w:after="120" w:line="276" w:lineRule="auto"/>
        <w:ind w:firstLine="709"/>
        <w:jc w:val="both"/>
        <w:rPr>
          <w:rFonts w:ascii="Arial" w:eastAsia="Calibri" w:hAnsi="Arial" w:cs="Arial"/>
          <w:color w:val="000000"/>
          <w:sz w:val="22"/>
          <w:szCs w:val="22"/>
          <w:lang w:eastAsia="en-US"/>
        </w:rPr>
      </w:pPr>
      <w:r w:rsidRPr="00F45870">
        <w:rPr>
          <w:rFonts w:ascii="Arial" w:eastAsia="Calibri" w:hAnsi="Arial" w:cs="Arial"/>
          <w:color w:val="000000"/>
          <w:sz w:val="22"/>
          <w:szCs w:val="22"/>
          <w:lang w:eastAsia="en-US"/>
        </w:rPr>
        <w:t xml:space="preserve">La noción «seleccionar de forma objetiva», contenida en la disposición </w:t>
      </w:r>
      <w:r w:rsidRPr="00F45870">
        <w:rPr>
          <w:rFonts w:ascii="Arial" w:eastAsia="Calibri" w:hAnsi="Arial" w:cs="Arial"/>
          <w:i/>
          <w:iCs/>
          <w:color w:val="000000"/>
          <w:sz w:val="22"/>
          <w:szCs w:val="22"/>
          <w:lang w:eastAsia="en-US"/>
        </w:rPr>
        <w:t xml:space="preserve">sub examine </w:t>
      </w:r>
      <w:r w:rsidRPr="00F45870">
        <w:rPr>
          <w:rFonts w:ascii="Arial" w:eastAsia="Calibri" w:hAnsi="Arial" w:cs="Arial"/>
          <w:color w:val="000000"/>
          <w:sz w:val="22"/>
          <w:szCs w:val="22"/>
          <w:lang w:eastAsia="en-US"/>
        </w:rPr>
        <w:t xml:space="preserve">no puede ser entendida como una remisión total a las Leyes 80 de 1993 y 1150 de 2007. A lo que se refiere la norma es que la </w:t>
      </w:r>
      <w:r w:rsidR="004D404C" w:rsidRPr="00F45870">
        <w:rPr>
          <w:rFonts w:ascii="Arial" w:eastAsia="Calibri" w:hAnsi="Arial" w:cs="Arial"/>
          <w:color w:val="000000"/>
          <w:sz w:val="22"/>
          <w:szCs w:val="22"/>
          <w:lang w:eastAsia="en-US"/>
        </w:rPr>
        <w:t xml:space="preserve">Entidad Estatal </w:t>
      </w:r>
      <w:r w:rsidRPr="00F45870">
        <w:rPr>
          <w:rFonts w:ascii="Arial" w:eastAsia="Calibri" w:hAnsi="Arial" w:cs="Arial"/>
          <w:color w:val="000000"/>
          <w:sz w:val="22"/>
          <w:szCs w:val="22"/>
          <w:lang w:eastAsia="en-US"/>
        </w:rPr>
        <w:t xml:space="preserve">debe diseñar herramientas que permitan una comparación objetiva de las </w:t>
      </w:r>
      <w:r w:rsidR="008301AF" w:rsidRPr="00F45870">
        <w:rPr>
          <w:rFonts w:ascii="Arial" w:eastAsia="Calibri" w:hAnsi="Arial" w:cs="Arial"/>
          <w:color w:val="000000"/>
          <w:sz w:val="22"/>
          <w:szCs w:val="22"/>
          <w:lang w:eastAsia="en-US"/>
        </w:rPr>
        <w:t xml:space="preserve">ESAL </w:t>
      </w:r>
      <w:r w:rsidRPr="00F45870">
        <w:rPr>
          <w:rFonts w:ascii="Arial" w:eastAsia="Calibri" w:hAnsi="Arial" w:cs="Arial"/>
          <w:color w:val="000000"/>
          <w:sz w:val="22"/>
          <w:szCs w:val="22"/>
          <w:lang w:eastAsia="en-US"/>
        </w:rPr>
        <w:t xml:space="preserve">para seleccionar objetivamente a aquella que tenga las mejores condiciones para alcanzar el resultado esperado con el proyecto de cooperación. Por ello, la entidad puede tomar la decisión de acudir a los procesos de selección de contratistas que establece el </w:t>
      </w:r>
      <w:r w:rsidR="006E306B" w:rsidRPr="00F45870">
        <w:rPr>
          <w:rFonts w:ascii="Arial" w:eastAsia="Calibri" w:hAnsi="Arial" w:cs="Arial"/>
          <w:color w:val="000000"/>
          <w:sz w:val="22"/>
          <w:szCs w:val="22"/>
          <w:lang w:eastAsia="en-US"/>
        </w:rPr>
        <w:t>EGCAP</w:t>
      </w:r>
      <w:r w:rsidRPr="00F45870">
        <w:rPr>
          <w:rFonts w:ascii="Arial" w:eastAsia="Calibri" w:hAnsi="Arial" w:cs="Arial"/>
          <w:color w:val="000000"/>
          <w:sz w:val="22"/>
          <w:szCs w:val="22"/>
          <w:lang w:eastAsia="en-US"/>
        </w:rPr>
        <w:t xml:space="preserve"> o, incluso, al trámite que regula el inciso 2 del artículo 2 del Decreto 092 de 2017.</w:t>
      </w:r>
    </w:p>
    <w:p w14:paraId="53D43083" w14:textId="3983568E" w:rsidR="00F10333" w:rsidRPr="00E55F21" w:rsidRDefault="00F10333" w:rsidP="007668D1">
      <w:pPr>
        <w:spacing w:after="120" w:line="276" w:lineRule="auto"/>
        <w:ind w:firstLine="708"/>
        <w:jc w:val="both"/>
        <w:textAlignment w:val="baseline"/>
        <w:rPr>
          <w:rFonts w:ascii="Arial" w:eastAsia="Calibri" w:hAnsi="Arial" w:cs="Arial"/>
          <w:color w:val="000000"/>
          <w:sz w:val="22"/>
          <w:szCs w:val="22"/>
          <w:lang w:val="es-MX"/>
        </w:rPr>
      </w:pPr>
      <w:r w:rsidRPr="00E55F21">
        <w:rPr>
          <w:rFonts w:ascii="Arial" w:eastAsia="Arial" w:hAnsi="Arial" w:cs="Arial"/>
          <w:color w:val="000000"/>
          <w:sz w:val="22"/>
          <w:szCs w:val="22"/>
          <w:lang w:val="es-ES"/>
        </w:rPr>
        <w:t xml:space="preserve">En suma, las </w:t>
      </w:r>
      <w:r w:rsidR="00083EB2" w:rsidRPr="00F45870">
        <w:rPr>
          <w:rFonts w:ascii="Arial" w:eastAsia="Arial" w:hAnsi="Arial" w:cs="Arial"/>
          <w:color w:val="000000"/>
          <w:sz w:val="22"/>
          <w:szCs w:val="22"/>
          <w:lang w:val="es-ES"/>
        </w:rPr>
        <w:t xml:space="preserve">Entidades Estatales </w:t>
      </w:r>
      <w:r w:rsidRPr="00E55F21">
        <w:rPr>
          <w:rFonts w:ascii="Arial" w:eastAsia="Arial" w:hAnsi="Arial" w:cs="Arial"/>
          <w:color w:val="000000"/>
          <w:sz w:val="22"/>
          <w:szCs w:val="22"/>
          <w:lang w:val="es-ES"/>
        </w:rPr>
        <w:t xml:space="preserve">son autónomas en la configuración del proceso competitivo en desarrollo del artículo 5 del Decreto 092 de 2017. En todo caso, el proceso competitivo que definan las </w:t>
      </w:r>
      <w:r w:rsidR="00751DD1" w:rsidRPr="00F45870">
        <w:rPr>
          <w:rFonts w:ascii="Arial" w:eastAsia="Arial" w:hAnsi="Arial" w:cs="Arial"/>
          <w:color w:val="000000"/>
          <w:sz w:val="22"/>
          <w:szCs w:val="22"/>
          <w:lang w:val="es-ES"/>
        </w:rPr>
        <w:t xml:space="preserve">Entidades Estatales </w:t>
      </w:r>
      <w:r w:rsidRPr="00E55F21">
        <w:rPr>
          <w:rFonts w:ascii="Arial" w:eastAsia="Arial" w:hAnsi="Arial" w:cs="Arial"/>
          <w:color w:val="000000"/>
          <w:sz w:val="22"/>
          <w:szCs w:val="22"/>
          <w:lang w:val="es-ES"/>
        </w:rPr>
        <w:t>para sus convenios de asociación debe garantizar la libre concurrencia y la pluralidad de interesados y la comparación objetiva de las ofertas. Este procedimiento puede ser análogo a otros donde existe competencia, como la licitación pública</w:t>
      </w:r>
      <w:r w:rsidRPr="00E55F21">
        <w:rPr>
          <w:rFonts w:ascii="Arial" w:eastAsia="Calibri" w:hAnsi="Arial" w:cs="Arial"/>
          <w:color w:val="000000"/>
          <w:sz w:val="22"/>
          <w:szCs w:val="22"/>
          <w:lang w:val="es-MX"/>
        </w:rPr>
        <w:t>. </w:t>
      </w:r>
    </w:p>
    <w:p w14:paraId="0E55EE94" w14:textId="5EA2BF5B" w:rsidR="00F10333" w:rsidRPr="00E55F21" w:rsidRDefault="00F10333" w:rsidP="007668D1">
      <w:pPr>
        <w:spacing w:after="120" w:line="276" w:lineRule="auto"/>
        <w:ind w:firstLine="709"/>
        <w:jc w:val="both"/>
        <w:rPr>
          <w:rFonts w:ascii="Arial" w:eastAsia="Calibri" w:hAnsi="Arial" w:cs="Arial"/>
          <w:color w:val="000000"/>
          <w:sz w:val="22"/>
          <w:szCs w:val="22"/>
          <w:lang w:val="es-MX"/>
        </w:rPr>
      </w:pPr>
      <w:r w:rsidRPr="00E55F21">
        <w:rPr>
          <w:rFonts w:ascii="Arial" w:eastAsia="Calibri" w:hAnsi="Arial" w:cs="Arial"/>
          <w:color w:val="000000"/>
          <w:sz w:val="22"/>
          <w:szCs w:val="22"/>
          <w:lang w:val="es-MX"/>
        </w:rPr>
        <w:t>Ahora bien, el Consejo de Estado, en el Auto del 6 de agosto de 2019 de la Sección Tercera, Subsección A –</w:t>
      </w:r>
      <w:proofErr w:type="spellStart"/>
      <w:r w:rsidRPr="00E55F21">
        <w:rPr>
          <w:rFonts w:ascii="Arial" w:eastAsia="Calibri" w:hAnsi="Arial" w:cs="Arial"/>
          <w:color w:val="000000"/>
          <w:sz w:val="22"/>
          <w:szCs w:val="22"/>
          <w:lang w:val="es-MX"/>
        </w:rPr>
        <w:t>Exp</w:t>
      </w:r>
      <w:proofErr w:type="spellEnd"/>
      <w:r w:rsidRPr="00E55F21">
        <w:rPr>
          <w:rFonts w:ascii="Arial" w:eastAsia="Calibri" w:hAnsi="Arial" w:cs="Arial"/>
          <w:color w:val="000000"/>
          <w:sz w:val="22"/>
          <w:szCs w:val="22"/>
          <w:lang w:val="es-MX"/>
        </w:rPr>
        <w:t>. 62.003–, estudió la solicitud de suspensión provisional</w:t>
      </w:r>
      <w:r w:rsidRPr="00E55F21">
        <w:rPr>
          <w:rFonts w:ascii="Arial" w:eastAsia="Calibri" w:hAnsi="Arial" w:cs="Arial"/>
          <w:color w:val="000000"/>
          <w:sz w:val="22"/>
          <w:szCs w:val="22"/>
          <w:vertAlign w:val="superscript"/>
          <w:lang w:val="es-MX"/>
        </w:rPr>
        <w:footnoteReference w:id="12"/>
      </w:r>
      <w:r w:rsidRPr="00E55F21">
        <w:rPr>
          <w:rFonts w:ascii="Arial" w:eastAsia="Calibri" w:hAnsi="Arial" w:cs="Arial"/>
          <w:color w:val="000000"/>
          <w:sz w:val="22"/>
          <w:szCs w:val="22"/>
          <w:lang w:val="es-MX"/>
        </w:rPr>
        <w:t xml:space="preserve"> del </w:t>
      </w:r>
      <w:r w:rsidRPr="00E55F21">
        <w:rPr>
          <w:rFonts w:ascii="Arial" w:eastAsia="Calibri" w:hAnsi="Arial" w:cs="Arial"/>
          <w:color w:val="000000"/>
          <w:sz w:val="22"/>
          <w:szCs w:val="22"/>
          <w:lang w:val="es-MX"/>
        </w:rPr>
        <w:lastRenderedPageBreak/>
        <w:t xml:space="preserve">inciso 2 del artículo 1, literales a y c del artículo 2, inciso 5 del artículo 2, inciso 2 del artículo 3, inciso final del artículo 4 y artículo 5 del Decreto 092 de 2017. No obstante, sobre esta última norma concluyó que el análisis de esta disposición debe realizarse a profundidad para establecer si efectivamente existe una contradicción normativa que implique que se afectó la competencia del legislador. En consecuencia, negó la solicitud de suspensión provisional frente a la última disposición relacionada con los convenios de asociación, reservando el análisis sobre la legalidad de dicho artículo a la sentencia de fondo. Por tanto, si se pretende realizar un </w:t>
      </w:r>
      <w:r w:rsidRPr="00E55F21">
        <w:rPr>
          <w:rFonts w:ascii="Arial" w:eastAsia="Calibri" w:hAnsi="Arial" w:cs="Arial"/>
          <w:i/>
          <w:iCs/>
          <w:color w:val="000000"/>
          <w:sz w:val="22"/>
          <w:szCs w:val="22"/>
          <w:lang w:val="es-MX"/>
        </w:rPr>
        <w:t>convenio de asociación</w:t>
      </w:r>
      <w:r w:rsidRPr="00E55F21">
        <w:rPr>
          <w:rFonts w:ascii="Arial" w:eastAsia="Calibri" w:hAnsi="Arial" w:cs="Arial"/>
          <w:color w:val="000000"/>
          <w:sz w:val="22"/>
          <w:szCs w:val="22"/>
          <w:lang w:val="es-MX"/>
        </w:rPr>
        <w:t xml:space="preserve"> con ESAL de reconocida idoneidad para el cumplimiento de las funciones que la ley les asigna a las </w:t>
      </w:r>
      <w:r w:rsidR="001F16CA" w:rsidRPr="00F45870">
        <w:rPr>
          <w:rFonts w:ascii="Arial" w:eastAsia="Calibri" w:hAnsi="Arial" w:cs="Arial"/>
          <w:color w:val="000000"/>
          <w:sz w:val="22"/>
          <w:szCs w:val="22"/>
          <w:lang w:val="es-MX"/>
        </w:rPr>
        <w:t>Entidades Públicas</w:t>
      </w:r>
      <w:r w:rsidRPr="00E55F21">
        <w:rPr>
          <w:rFonts w:ascii="Arial" w:eastAsia="Calibri" w:hAnsi="Arial" w:cs="Arial"/>
          <w:color w:val="000000"/>
          <w:sz w:val="22"/>
          <w:szCs w:val="22"/>
          <w:lang w:val="es-MX"/>
        </w:rPr>
        <w:t xml:space="preserve">, debe aplicarse lo dispuesto en el artículo 5 del Decreto 092 de 2017. </w:t>
      </w:r>
      <w:r w:rsidRPr="00E55F21">
        <w:rPr>
          <w:rFonts w:ascii="Arial" w:eastAsia="Calibri" w:hAnsi="Arial" w:cs="Arial"/>
          <w:color w:val="000000"/>
          <w:sz w:val="22"/>
          <w:szCs w:val="22"/>
          <w:lang w:val="es-ES_tradnl"/>
        </w:rPr>
        <w:t>En todo caso, conviene precisar que mediante Auto del 15 de marzo de 2022</w:t>
      </w:r>
      <w:r w:rsidRPr="00E55F21">
        <w:rPr>
          <w:rFonts w:ascii="Arial" w:eastAsia="Calibri" w:hAnsi="Arial" w:cs="Arial"/>
          <w:color w:val="000000"/>
          <w:sz w:val="22"/>
          <w:szCs w:val="22"/>
          <w:vertAlign w:val="superscript"/>
          <w:lang w:val="es-ES_tradnl"/>
        </w:rPr>
        <w:footnoteReference w:id="13"/>
      </w:r>
      <w:r w:rsidRPr="00E55F21">
        <w:rPr>
          <w:rFonts w:ascii="Arial" w:eastAsia="Calibri" w:hAnsi="Arial" w:cs="Arial"/>
          <w:color w:val="000000"/>
          <w:sz w:val="22"/>
          <w:szCs w:val="22"/>
          <w:lang w:val="es-ES_tradnl"/>
        </w:rPr>
        <w:t>, el Consejo de Estado levantó la medida cautelar de suspensión provisional respecto del inciso 2 del artículo 1 y el inciso 2 del artículo 3, del Decreto 092 de 2007, por lo que surten en la actualidad efectos jurídicos</w:t>
      </w:r>
      <w:r w:rsidRPr="00E55F21">
        <w:rPr>
          <w:rStyle w:val="Refdenotaalpie"/>
          <w:rFonts w:ascii="Arial" w:eastAsia="Calibri" w:hAnsi="Arial" w:cs="Arial"/>
          <w:color w:val="000000"/>
          <w:sz w:val="22"/>
          <w:szCs w:val="22"/>
          <w:lang w:val="es-ES_tradnl"/>
        </w:rPr>
        <w:footnoteReference w:id="14"/>
      </w:r>
      <w:r w:rsidRPr="00E55F21">
        <w:rPr>
          <w:rFonts w:ascii="Arial" w:eastAsia="Calibri" w:hAnsi="Arial" w:cs="Arial"/>
          <w:color w:val="000000"/>
          <w:sz w:val="22"/>
          <w:szCs w:val="22"/>
          <w:lang w:val="es-ES_tradnl"/>
        </w:rPr>
        <w:t>.</w:t>
      </w:r>
    </w:p>
    <w:p w14:paraId="11AE6734" w14:textId="59A3EED1" w:rsidR="00F10333" w:rsidRPr="00E55F21" w:rsidRDefault="00F10333" w:rsidP="00E55F21">
      <w:pPr>
        <w:spacing w:after="120" w:line="276" w:lineRule="auto"/>
        <w:ind w:firstLine="708"/>
        <w:jc w:val="both"/>
        <w:textAlignment w:val="baseline"/>
        <w:rPr>
          <w:rFonts w:ascii="Arial" w:eastAsia="Calibri" w:hAnsi="Arial" w:cs="Arial"/>
          <w:sz w:val="22"/>
          <w:szCs w:val="22"/>
          <w:lang w:val="es-ES_tradnl" w:eastAsia="es-ES_tradnl"/>
        </w:rPr>
      </w:pPr>
      <w:r w:rsidRPr="00E55F21">
        <w:rPr>
          <w:rFonts w:ascii="Arial" w:eastAsia="Calibri" w:hAnsi="Arial" w:cs="Arial"/>
          <w:color w:val="000000"/>
          <w:sz w:val="22"/>
          <w:szCs w:val="22"/>
          <w:lang w:val="es-MX"/>
        </w:rPr>
        <w:t xml:space="preserve">Como se explicó, en relación con los </w:t>
      </w:r>
      <w:r w:rsidRPr="00E55F21">
        <w:rPr>
          <w:rFonts w:ascii="Arial" w:eastAsia="Calibri" w:hAnsi="Arial" w:cs="Arial"/>
          <w:i/>
          <w:iCs/>
          <w:color w:val="000000"/>
          <w:sz w:val="22"/>
          <w:szCs w:val="22"/>
          <w:lang w:val="es-MX"/>
        </w:rPr>
        <w:t>convenios de asociación</w:t>
      </w:r>
      <w:r w:rsidRPr="00E55F21">
        <w:rPr>
          <w:rFonts w:ascii="Arial" w:eastAsia="Calibri" w:hAnsi="Arial" w:cs="Arial"/>
          <w:color w:val="000000"/>
          <w:sz w:val="22"/>
          <w:szCs w:val="22"/>
          <w:lang w:val="es-MX"/>
        </w:rPr>
        <w:t xml:space="preserve">, el artículo 5 del citado Decreto establece que el proceso para la selección de la ESAL, por regla general, debe estar sujeto a competencia; salvo en aquellos casos en que </w:t>
      </w:r>
      <w:r w:rsidRPr="00E55F21">
        <w:rPr>
          <w:rFonts w:ascii="Arial" w:eastAsia="Calibri" w:hAnsi="Arial" w:cs="Arial"/>
          <w:i/>
          <w:iCs/>
          <w:color w:val="000000"/>
          <w:sz w:val="22"/>
          <w:szCs w:val="22"/>
          <w:lang w:val="es-MX"/>
        </w:rPr>
        <w:t>una</w:t>
      </w:r>
      <w:r w:rsidRPr="00E55F21">
        <w:rPr>
          <w:rFonts w:ascii="Arial" w:eastAsia="Calibri" w:hAnsi="Arial" w:cs="Arial"/>
          <w:color w:val="000000"/>
          <w:sz w:val="22"/>
          <w:szCs w:val="22"/>
          <w:lang w:val="es-MX"/>
        </w:rPr>
        <w:t xml:space="preserve"> </w:t>
      </w:r>
      <w:r w:rsidR="00831C71" w:rsidRPr="00F45870">
        <w:rPr>
          <w:rFonts w:ascii="Arial" w:eastAsia="Calibri" w:hAnsi="Arial" w:cs="Arial"/>
          <w:color w:val="000000"/>
          <w:sz w:val="22"/>
          <w:szCs w:val="22"/>
          <w:lang w:val="es-MX"/>
        </w:rPr>
        <w:t xml:space="preserve">ESAL </w:t>
      </w:r>
      <w:r w:rsidRPr="00E55F21">
        <w:rPr>
          <w:rFonts w:ascii="Arial" w:eastAsia="Calibri" w:hAnsi="Arial" w:cs="Arial"/>
          <w:color w:val="000000"/>
          <w:sz w:val="22"/>
          <w:szCs w:val="22"/>
          <w:lang w:val="es-MX"/>
        </w:rPr>
        <w:t xml:space="preserve">comprometa recursos en </w:t>
      </w:r>
      <w:r w:rsidRPr="00E55F21">
        <w:rPr>
          <w:rFonts w:ascii="Arial" w:eastAsia="Calibri" w:hAnsi="Arial" w:cs="Arial"/>
          <w:color w:val="000000"/>
          <w:sz w:val="22"/>
          <w:szCs w:val="22"/>
          <w:lang w:val="es-MX"/>
        </w:rPr>
        <w:lastRenderedPageBreak/>
        <w:t xml:space="preserve">dinero por un valor igual o superior al </w:t>
      </w:r>
      <w:r w:rsidR="00831C71" w:rsidRPr="00F45870">
        <w:rPr>
          <w:rFonts w:ascii="Arial" w:eastAsia="Calibri" w:hAnsi="Arial" w:cs="Arial"/>
          <w:color w:val="000000"/>
          <w:sz w:val="22"/>
          <w:szCs w:val="22"/>
          <w:lang w:val="es-MX"/>
        </w:rPr>
        <w:t>treinta por ciento (</w:t>
      </w:r>
      <w:r w:rsidRPr="00E55F21">
        <w:rPr>
          <w:rFonts w:ascii="Arial" w:eastAsia="Calibri" w:hAnsi="Arial" w:cs="Arial"/>
          <w:color w:val="000000"/>
          <w:sz w:val="22"/>
          <w:szCs w:val="22"/>
          <w:lang w:val="es-MX"/>
        </w:rPr>
        <w:t>30%</w:t>
      </w:r>
      <w:r w:rsidR="00831C71" w:rsidRPr="00F45870">
        <w:rPr>
          <w:rFonts w:ascii="Arial" w:eastAsia="Calibri" w:hAnsi="Arial" w:cs="Arial"/>
          <w:color w:val="000000"/>
          <w:sz w:val="22"/>
          <w:szCs w:val="22"/>
          <w:lang w:val="es-MX"/>
        </w:rPr>
        <w:t>)</w:t>
      </w:r>
      <w:r w:rsidRPr="00E55F21">
        <w:rPr>
          <w:rFonts w:ascii="Arial" w:eastAsia="Calibri" w:hAnsi="Arial" w:cs="Arial"/>
          <w:color w:val="000000"/>
          <w:sz w:val="22"/>
          <w:szCs w:val="22"/>
          <w:lang w:val="es-MX"/>
        </w:rPr>
        <w:t xml:space="preserve"> del valor total del convenio</w:t>
      </w:r>
      <w:r w:rsidRPr="00E55F21">
        <w:rPr>
          <w:rFonts w:ascii="Arial" w:eastAsia="Calibri" w:hAnsi="Arial" w:cs="Arial"/>
          <w:color w:val="000000"/>
          <w:sz w:val="22"/>
          <w:szCs w:val="22"/>
          <w:vertAlign w:val="superscript"/>
          <w:lang w:val="es-MX"/>
        </w:rPr>
        <w:footnoteReference w:id="15"/>
      </w:r>
      <w:r w:rsidRPr="00E55F21">
        <w:rPr>
          <w:rFonts w:ascii="Arial" w:eastAsia="Calibri" w:hAnsi="Arial" w:cs="Arial"/>
          <w:color w:val="000000"/>
          <w:sz w:val="22"/>
          <w:szCs w:val="22"/>
          <w:lang w:val="es-MX"/>
        </w:rPr>
        <w:t xml:space="preserve">, y siempre que la </w:t>
      </w:r>
      <w:r w:rsidR="00EF3D99" w:rsidRPr="00F45870">
        <w:rPr>
          <w:rFonts w:ascii="Arial" w:eastAsia="Calibri" w:hAnsi="Arial" w:cs="Arial"/>
          <w:color w:val="000000"/>
          <w:sz w:val="22"/>
          <w:szCs w:val="22"/>
          <w:lang w:val="es-MX"/>
        </w:rPr>
        <w:t xml:space="preserve">Entidad Estatal </w:t>
      </w:r>
      <w:r w:rsidRPr="00E55F21">
        <w:rPr>
          <w:rFonts w:ascii="Arial" w:eastAsia="Calibri" w:hAnsi="Arial" w:cs="Arial"/>
          <w:color w:val="000000"/>
          <w:sz w:val="22"/>
          <w:szCs w:val="22"/>
          <w:lang w:val="es-MX"/>
        </w:rPr>
        <w:t xml:space="preserve">verifique previamente que no existe ninguna otra entidad sin ánimo de lucro que ofrezca aportes en dinero iguales o superiores al </w:t>
      </w:r>
      <w:r w:rsidR="00EF3D99" w:rsidRPr="00F45870">
        <w:rPr>
          <w:rFonts w:ascii="Arial" w:eastAsia="Calibri" w:hAnsi="Arial" w:cs="Arial"/>
          <w:color w:val="000000"/>
          <w:sz w:val="22"/>
          <w:szCs w:val="22"/>
          <w:lang w:val="es-MX"/>
        </w:rPr>
        <w:t>treinta por ciento (</w:t>
      </w:r>
      <w:r w:rsidRPr="00E55F21">
        <w:rPr>
          <w:rFonts w:ascii="Arial" w:eastAsia="Calibri" w:hAnsi="Arial" w:cs="Arial"/>
          <w:color w:val="000000"/>
          <w:sz w:val="22"/>
          <w:szCs w:val="22"/>
          <w:lang w:val="es-MX"/>
        </w:rPr>
        <w:t>30%</w:t>
      </w:r>
      <w:r w:rsidR="00EF3D99" w:rsidRPr="00F45870">
        <w:rPr>
          <w:rFonts w:ascii="Arial" w:eastAsia="Calibri" w:hAnsi="Arial" w:cs="Arial"/>
          <w:color w:val="000000"/>
          <w:sz w:val="22"/>
          <w:szCs w:val="22"/>
          <w:lang w:val="es-MX"/>
        </w:rPr>
        <w:t>)</w:t>
      </w:r>
      <w:r w:rsidRPr="00E55F21">
        <w:rPr>
          <w:rFonts w:ascii="Arial" w:eastAsia="Calibri" w:hAnsi="Arial" w:cs="Arial"/>
          <w:color w:val="000000"/>
          <w:sz w:val="22"/>
          <w:szCs w:val="22"/>
          <w:lang w:val="es-MX"/>
        </w:rPr>
        <w:t xml:space="preserve">, ya que en este último evento también deberá adelantar un proceso competitivo. De hecho, en relación con la naturaleza y cuantía de los convenios, la norma anteriormente citada no prohíbe la celebración de convenios en que la ESAL aporte menos del </w:t>
      </w:r>
      <w:r w:rsidR="00EF3D99" w:rsidRPr="00F45870">
        <w:rPr>
          <w:rFonts w:ascii="Arial" w:eastAsia="Calibri" w:hAnsi="Arial" w:cs="Arial"/>
          <w:color w:val="000000"/>
          <w:sz w:val="22"/>
          <w:szCs w:val="22"/>
          <w:lang w:val="es-MX"/>
        </w:rPr>
        <w:t>treinta por ciento (</w:t>
      </w:r>
      <w:r w:rsidRPr="00E55F21">
        <w:rPr>
          <w:rFonts w:ascii="Arial" w:eastAsia="Calibri" w:hAnsi="Arial" w:cs="Arial"/>
          <w:color w:val="000000"/>
          <w:sz w:val="22"/>
          <w:szCs w:val="22"/>
          <w:lang w:val="es-MX"/>
        </w:rPr>
        <w:t>30%</w:t>
      </w:r>
      <w:r w:rsidR="00EF3D99" w:rsidRPr="00F45870">
        <w:rPr>
          <w:rFonts w:ascii="Arial" w:eastAsia="Calibri" w:hAnsi="Arial" w:cs="Arial"/>
          <w:color w:val="000000"/>
          <w:sz w:val="22"/>
          <w:szCs w:val="22"/>
          <w:lang w:val="es-MX"/>
        </w:rPr>
        <w:t>)</w:t>
      </w:r>
      <w:r w:rsidRPr="00E55F21">
        <w:rPr>
          <w:rFonts w:ascii="Arial" w:eastAsia="Calibri" w:hAnsi="Arial" w:cs="Arial"/>
          <w:color w:val="000000"/>
          <w:sz w:val="22"/>
          <w:szCs w:val="22"/>
          <w:lang w:val="es-MX"/>
        </w:rPr>
        <w:t xml:space="preserve"> o cuando aporten recursos en especie. En efecto, solo indica que en esos casos la </w:t>
      </w:r>
      <w:r w:rsidR="00EF3D99" w:rsidRPr="00F45870">
        <w:rPr>
          <w:rFonts w:ascii="Arial" w:eastAsia="Calibri" w:hAnsi="Arial" w:cs="Arial"/>
          <w:color w:val="000000"/>
          <w:sz w:val="22"/>
          <w:szCs w:val="22"/>
          <w:lang w:val="es-MX"/>
        </w:rPr>
        <w:t xml:space="preserve">Entidad Estatal </w:t>
      </w:r>
      <w:r w:rsidRPr="00E55F21">
        <w:rPr>
          <w:rFonts w:ascii="Arial" w:eastAsia="Calibri" w:hAnsi="Arial" w:cs="Arial"/>
          <w:color w:val="000000"/>
          <w:sz w:val="22"/>
          <w:szCs w:val="22"/>
          <w:lang w:val="es-MX"/>
        </w:rPr>
        <w:t xml:space="preserve">debe acudir al proceso competitivo para seleccionar a la </w:t>
      </w:r>
      <w:r w:rsidR="00EF3D99" w:rsidRPr="00F45870">
        <w:rPr>
          <w:rFonts w:ascii="Arial" w:eastAsia="Calibri" w:hAnsi="Arial" w:cs="Arial"/>
          <w:color w:val="000000"/>
          <w:sz w:val="22"/>
          <w:szCs w:val="22"/>
          <w:lang w:val="es-MX"/>
        </w:rPr>
        <w:t>ESAL</w:t>
      </w:r>
      <w:r w:rsidRPr="00E55F21">
        <w:rPr>
          <w:rFonts w:ascii="Arial" w:eastAsia="Calibri" w:hAnsi="Arial" w:cs="Arial"/>
          <w:color w:val="000000"/>
          <w:sz w:val="22"/>
          <w:szCs w:val="22"/>
          <w:lang w:val="es-MX"/>
        </w:rPr>
        <w:t xml:space="preserve"> con la cual celebrará el respectivo convenio.</w:t>
      </w:r>
    </w:p>
    <w:p w14:paraId="6AB9FBA6" w14:textId="5D2B76F4" w:rsidR="00F10333" w:rsidRPr="00E55F21" w:rsidRDefault="00120C1F" w:rsidP="00E55F21">
      <w:pPr>
        <w:spacing w:after="120" w:line="276" w:lineRule="auto"/>
        <w:ind w:firstLine="709"/>
        <w:jc w:val="both"/>
        <w:rPr>
          <w:rFonts w:ascii="Arial" w:eastAsia="Calibri" w:hAnsi="Arial" w:cs="Arial"/>
          <w:sz w:val="22"/>
          <w:szCs w:val="22"/>
          <w:lang w:val="es-ES_tradnl"/>
        </w:rPr>
      </w:pPr>
      <w:r w:rsidRPr="00F45870">
        <w:rPr>
          <w:rFonts w:ascii="Arial" w:eastAsia="Calibri" w:hAnsi="Arial" w:cs="Arial"/>
          <w:sz w:val="22"/>
          <w:szCs w:val="22"/>
          <w:lang w:val="es-ES_tradnl" w:eastAsia="es-ES_tradnl"/>
        </w:rPr>
        <w:t>S</w:t>
      </w:r>
      <w:r w:rsidR="00F10333" w:rsidRPr="00E55F21">
        <w:rPr>
          <w:rFonts w:ascii="Arial" w:eastAsia="Calibri" w:hAnsi="Arial" w:cs="Arial"/>
          <w:sz w:val="22"/>
          <w:szCs w:val="22"/>
          <w:lang w:val="es-ES_tradnl" w:eastAsia="es-ES_tradnl"/>
        </w:rPr>
        <w:t xml:space="preserve">intetizando lo expresado en relación con los </w:t>
      </w:r>
      <w:r w:rsidR="00F10333" w:rsidRPr="00E55F21">
        <w:rPr>
          <w:rFonts w:ascii="Arial" w:eastAsia="Calibri" w:hAnsi="Arial" w:cs="Arial"/>
          <w:i/>
          <w:iCs/>
          <w:sz w:val="22"/>
          <w:szCs w:val="22"/>
          <w:lang w:val="es-ES_tradnl" w:eastAsia="es-ES_tradnl"/>
        </w:rPr>
        <w:t>convenios de asociación,</w:t>
      </w:r>
      <w:r w:rsidR="00F10333" w:rsidRPr="00E55F21">
        <w:rPr>
          <w:rFonts w:ascii="Arial" w:eastAsia="Calibri" w:hAnsi="Arial" w:cs="Arial"/>
          <w:sz w:val="22"/>
          <w:szCs w:val="22"/>
          <w:lang w:val="es-ES_tradnl" w:eastAsia="es-ES_tradnl"/>
        </w:rPr>
        <w:t xml:space="preserve"> la finalidad de los aportes a que se refirió en consideraciones previas </w:t>
      </w:r>
      <w:proofErr w:type="gramStart"/>
      <w:r w:rsidR="00F10333" w:rsidRPr="00E55F21">
        <w:rPr>
          <w:rFonts w:ascii="Arial" w:eastAsia="Calibri" w:hAnsi="Arial" w:cs="Arial"/>
          <w:sz w:val="22"/>
          <w:szCs w:val="22"/>
          <w:lang w:val="es-ES_tradnl" w:eastAsia="es-ES_tradnl"/>
        </w:rPr>
        <w:t>está</w:t>
      </w:r>
      <w:r w:rsidR="00FA05F9" w:rsidRPr="00F45870">
        <w:rPr>
          <w:rFonts w:ascii="Arial" w:eastAsia="Calibri" w:hAnsi="Arial" w:cs="Arial"/>
          <w:sz w:val="22"/>
          <w:szCs w:val="22"/>
          <w:lang w:val="es-ES_tradnl" w:eastAsia="es-ES_tradnl"/>
        </w:rPr>
        <w:t>n</w:t>
      </w:r>
      <w:proofErr w:type="gramEnd"/>
      <w:r w:rsidR="00F10333" w:rsidRPr="00E55F21">
        <w:rPr>
          <w:rFonts w:ascii="Arial" w:eastAsia="Calibri" w:hAnsi="Arial" w:cs="Arial"/>
          <w:sz w:val="22"/>
          <w:szCs w:val="22"/>
          <w:lang w:val="es-ES_tradnl" w:eastAsia="es-ES_tradnl"/>
        </w:rPr>
        <w:t xml:space="preserve"> dirigidos concretamente a lograr la ejecución del convenio. De todos modos, la entidad deberá adelantar un proceso competitivo, salvo cuando la ESAL comprometa recursos en dinero para la ejecución de estas actividades, en una proporción no inferior al </w:t>
      </w:r>
      <w:r w:rsidR="00FA05F9" w:rsidRPr="00F45870">
        <w:rPr>
          <w:rFonts w:ascii="Arial" w:eastAsia="Calibri" w:hAnsi="Arial" w:cs="Arial"/>
          <w:sz w:val="22"/>
          <w:szCs w:val="22"/>
          <w:lang w:val="es-ES_tradnl" w:eastAsia="es-ES_tradnl"/>
        </w:rPr>
        <w:t>treinta por ciento (</w:t>
      </w:r>
      <w:r w:rsidR="00F10333" w:rsidRPr="00E55F21">
        <w:rPr>
          <w:rFonts w:ascii="Arial" w:eastAsia="Calibri" w:hAnsi="Arial" w:cs="Arial"/>
          <w:sz w:val="22"/>
          <w:szCs w:val="22"/>
          <w:lang w:val="es-ES_tradnl" w:eastAsia="es-ES_tradnl"/>
        </w:rPr>
        <w:t>30%</w:t>
      </w:r>
      <w:r w:rsidR="00FA05F9" w:rsidRPr="00F45870">
        <w:rPr>
          <w:rFonts w:ascii="Arial" w:eastAsia="Calibri" w:hAnsi="Arial" w:cs="Arial"/>
          <w:sz w:val="22"/>
          <w:szCs w:val="22"/>
          <w:lang w:val="es-ES_tradnl" w:eastAsia="es-ES_tradnl"/>
        </w:rPr>
        <w:t>)</w:t>
      </w:r>
      <w:r w:rsidR="00F10333" w:rsidRPr="00E55F21">
        <w:rPr>
          <w:rFonts w:ascii="Arial" w:eastAsia="Calibri" w:hAnsi="Arial" w:cs="Arial"/>
          <w:sz w:val="22"/>
          <w:szCs w:val="22"/>
          <w:lang w:val="es-ES_tradnl" w:eastAsia="es-ES_tradnl"/>
        </w:rPr>
        <w:t xml:space="preserve"> del valor total del convenio. Así, </w:t>
      </w:r>
      <w:bookmarkStart w:id="13" w:name="_Hlk77927493"/>
      <w:r w:rsidR="00F10333" w:rsidRPr="00E55F21">
        <w:rPr>
          <w:rFonts w:ascii="Arial" w:eastAsia="Calibri" w:hAnsi="Arial" w:cs="Arial"/>
          <w:sz w:val="22"/>
          <w:szCs w:val="22"/>
          <w:lang w:val="es-ES_tradnl"/>
        </w:rPr>
        <w:t xml:space="preserve">si se pretende suscribir un </w:t>
      </w:r>
      <w:r w:rsidR="00F10333" w:rsidRPr="00E55F21">
        <w:rPr>
          <w:rFonts w:ascii="Arial" w:eastAsia="Calibri" w:hAnsi="Arial" w:cs="Arial"/>
          <w:i/>
          <w:iCs/>
          <w:sz w:val="22"/>
          <w:szCs w:val="22"/>
          <w:lang w:val="es-ES_tradnl"/>
        </w:rPr>
        <w:t>convenio de asociación</w:t>
      </w:r>
      <w:r w:rsidR="00F10333" w:rsidRPr="00E55F21">
        <w:rPr>
          <w:rFonts w:ascii="Arial" w:eastAsia="Calibri" w:hAnsi="Arial" w:cs="Arial"/>
          <w:sz w:val="22"/>
          <w:szCs w:val="22"/>
          <w:lang w:val="es-ES_tradnl"/>
        </w:rPr>
        <w:t xml:space="preserve"> con una ESAL de reconocida idoneidad para el cumplimiento de las funciones que la ley les asigna a las entidades públicas, deben aplicar lo dispuesto en el artículo 5 del Decreto 92 de 2017. Como se estableció </w:t>
      </w:r>
      <w:r w:rsidR="00F10333" w:rsidRPr="00E55F21">
        <w:rPr>
          <w:rFonts w:ascii="Arial" w:eastAsia="Calibri" w:hAnsi="Arial" w:cs="Arial"/>
          <w:i/>
          <w:iCs/>
          <w:sz w:val="22"/>
          <w:szCs w:val="22"/>
          <w:lang w:val="es-ES_tradnl"/>
        </w:rPr>
        <w:t>supra</w:t>
      </w:r>
      <w:r w:rsidR="00F10333" w:rsidRPr="00E55F21">
        <w:rPr>
          <w:rFonts w:ascii="Arial" w:eastAsia="Calibri" w:hAnsi="Arial" w:cs="Arial"/>
          <w:sz w:val="22"/>
          <w:szCs w:val="22"/>
          <w:lang w:val="es-ES_tradnl"/>
        </w:rPr>
        <w:t xml:space="preserve">, este artículo dispone que el proceso para la escogencia de la ESAL, por regla general, debe estar sujeto a competencia. Esto, salvo en aquellos casos en los que una ESAL manifieste su compromiso de aportar recursos en dinero por un valor igual o superior al </w:t>
      </w:r>
      <w:r w:rsidR="006A5F6C" w:rsidRPr="00F45870">
        <w:rPr>
          <w:rFonts w:ascii="Arial" w:eastAsia="Calibri" w:hAnsi="Arial" w:cs="Arial"/>
          <w:sz w:val="22"/>
          <w:szCs w:val="22"/>
          <w:lang w:val="es-ES_tradnl"/>
        </w:rPr>
        <w:t>treinta por ciento (</w:t>
      </w:r>
      <w:r w:rsidR="00F10333" w:rsidRPr="00E55F21">
        <w:rPr>
          <w:rFonts w:ascii="Arial" w:eastAsia="Calibri" w:hAnsi="Arial" w:cs="Arial"/>
          <w:sz w:val="22"/>
          <w:szCs w:val="22"/>
          <w:lang w:val="es-ES_tradnl"/>
        </w:rPr>
        <w:t>30%</w:t>
      </w:r>
      <w:r w:rsidR="006A5F6C" w:rsidRPr="00F45870">
        <w:rPr>
          <w:rFonts w:ascii="Arial" w:eastAsia="Calibri" w:hAnsi="Arial" w:cs="Arial"/>
          <w:sz w:val="22"/>
          <w:szCs w:val="22"/>
          <w:lang w:val="es-ES_tradnl"/>
        </w:rPr>
        <w:t>)</w:t>
      </w:r>
      <w:r w:rsidR="00F10333" w:rsidRPr="00E55F21">
        <w:rPr>
          <w:rFonts w:ascii="Arial" w:eastAsia="Calibri" w:hAnsi="Arial" w:cs="Arial"/>
          <w:sz w:val="22"/>
          <w:szCs w:val="22"/>
          <w:lang w:val="es-ES_tradnl"/>
        </w:rPr>
        <w:t xml:space="preserve"> del valor total del convenio, siempre y cuando no existan otras ESAL</w:t>
      </w:r>
      <w:r w:rsidR="006A5F6C" w:rsidRPr="00F45870">
        <w:rPr>
          <w:rFonts w:ascii="Arial" w:eastAsia="Calibri" w:hAnsi="Arial" w:cs="Arial"/>
          <w:sz w:val="22"/>
          <w:szCs w:val="22"/>
          <w:lang w:val="es-ES_tradnl"/>
        </w:rPr>
        <w:t>ES</w:t>
      </w:r>
      <w:r w:rsidR="00F10333" w:rsidRPr="00E55F21">
        <w:rPr>
          <w:rFonts w:ascii="Arial" w:eastAsia="Calibri" w:hAnsi="Arial" w:cs="Arial"/>
          <w:sz w:val="22"/>
          <w:szCs w:val="22"/>
          <w:lang w:val="es-ES_tradnl"/>
        </w:rPr>
        <w:t xml:space="preserve"> que ofrezca aportes en monto igual o superior a dicho porcentaje</w:t>
      </w:r>
      <w:bookmarkEnd w:id="13"/>
      <w:r w:rsidR="00F10333" w:rsidRPr="00E55F21">
        <w:rPr>
          <w:rFonts w:ascii="Arial" w:eastAsia="Calibri" w:hAnsi="Arial" w:cs="Arial"/>
          <w:sz w:val="22"/>
          <w:szCs w:val="22"/>
          <w:lang w:val="es-ES_tradnl"/>
        </w:rPr>
        <w:t xml:space="preserve">, pues en este evento también se tendría que realizar un proceso competitivo. Finalmente, dada la regla concreta y específica establecida en la norma, si los aportes no son en dinero, sino únicamente en especie, esto es, bienes diferentes o no equivalente al dinero, no se dará aplicación a dicha regla y el proceso de selección será competitivo. </w:t>
      </w:r>
    </w:p>
    <w:p w14:paraId="1EDC0A93" w14:textId="4235BF2D" w:rsidR="008E0EC5" w:rsidRPr="00E55F21" w:rsidRDefault="00120C1F" w:rsidP="00E55F21">
      <w:pPr>
        <w:spacing w:line="276" w:lineRule="auto"/>
        <w:ind w:firstLine="709"/>
        <w:jc w:val="both"/>
        <w:rPr>
          <w:rFonts w:ascii="Arial" w:eastAsia="Calibri" w:hAnsi="Arial" w:cs="Arial"/>
          <w:color w:val="000000" w:themeColor="text1"/>
          <w:sz w:val="22"/>
          <w:szCs w:val="22"/>
          <w:lang w:val="es-ES_tradnl"/>
        </w:rPr>
      </w:pPr>
      <w:r w:rsidRPr="00E55F21">
        <w:rPr>
          <w:rFonts w:ascii="Arial" w:eastAsia="Calibri" w:hAnsi="Arial" w:cs="Arial"/>
          <w:sz w:val="22"/>
          <w:szCs w:val="22"/>
          <w:lang w:val="es-ES_tradnl" w:eastAsia="es-ES_tradnl"/>
        </w:rPr>
        <w:t>Finalmente,</w:t>
      </w:r>
      <w:r w:rsidR="0066539B" w:rsidRPr="00E55F21">
        <w:rPr>
          <w:rFonts w:ascii="Arial" w:eastAsia="Calibri" w:hAnsi="Arial" w:cs="Arial"/>
          <w:sz w:val="22"/>
          <w:szCs w:val="22"/>
          <w:lang w:val="es-ES_tradnl" w:eastAsia="es-ES_tradnl"/>
        </w:rPr>
        <w:t xml:space="preserve"> teniendo en cuenta la consulta planteada es necesario señalar que </w:t>
      </w:r>
      <w:r w:rsidR="008E0EC5" w:rsidRPr="00E55F21">
        <w:rPr>
          <w:rFonts w:ascii="Arial" w:eastAsia="Calibri" w:hAnsi="Arial" w:cs="Arial"/>
          <w:color w:val="000000" w:themeColor="text1"/>
          <w:sz w:val="22"/>
          <w:szCs w:val="22"/>
          <w:lang w:val="es-ES_tradnl"/>
        </w:rPr>
        <w:t xml:space="preserve">la principal característica de las ESAL es la ausencia de lucro, es decir, las ganancias o beneficios económicos no están destinados a repartirse en favor de los miembros ni de terceros. De esta manera, ni los contratos </w:t>
      </w:r>
      <w:r w:rsidR="00A334E9" w:rsidRPr="00E55F21">
        <w:rPr>
          <w:rFonts w:ascii="Arial" w:eastAsia="Calibri" w:hAnsi="Arial" w:cs="Arial"/>
          <w:color w:val="000000" w:themeColor="text1"/>
          <w:sz w:val="22"/>
          <w:szCs w:val="22"/>
          <w:lang w:val="es-ES_tradnl"/>
        </w:rPr>
        <w:t xml:space="preserve">de colaboración </w:t>
      </w:r>
      <w:r w:rsidR="008E0EC5" w:rsidRPr="00E55F21">
        <w:rPr>
          <w:rFonts w:ascii="Arial" w:eastAsia="Calibri" w:hAnsi="Arial" w:cs="Arial"/>
          <w:color w:val="000000" w:themeColor="text1"/>
          <w:sz w:val="22"/>
          <w:szCs w:val="22"/>
          <w:lang w:val="es-ES_tradnl"/>
        </w:rPr>
        <w:t xml:space="preserve">del artículo 355 de la Constitución Política ni los convenios de asociación del artículo 96 de la Ley 489 de 1998 generan utilidades para la ESAL, pues en dicho caso se trataría de un contrato en el que se debe </w:t>
      </w:r>
      <w:r w:rsidR="008E0EC5" w:rsidRPr="00E55F21">
        <w:rPr>
          <w:rFonts w:ascii="Arial" w:eastAsia="Calibri" w:hAnsi="Arial" w:cs="Arial"/>
          <w:color w:val="000000" w:themeColor="text1"/>
          <w:sz w:val="22"/>
          <w:szCs w:val="22"/>
          <w:lang w:val="es-ES_tradnl"/>
        </w:rPr>
        <w:lastRenderedPageBreak/>
        <w:t>remunerar al contratista por los servicios prestados, el cual, por eso mismo, tiene un régimen legal distinto.</w:t>
      </w:r>
      <w:r w:rsidR="00E73AD3" w:rsidRPr="00E55F21">
        <w:rPr>
          <w:rFonts w:ascii="Arial" w:eastAsia="Calibri" w:hAnsi="Arial" w:cs="Arial"/>
          <w:color w:val="000000" w:themeColor="text1"/>
          <w:sz w:val="22"/>
          <w:szCs w:val="22"/>
          <w:lang w:val="es-ES_tradnl"/>
        </w:rPr>
        <w:t xml:space="preserve"> </w:t>
      </w:r>
      <w:r w:rsidR="00177E59" w:rsidRPr="00E55F21">
        <w:rPr>
          <w:rFonts w:ascii="Arial" w:eastAsia="Calibri" w:hAnsi="Arial" w:cs="Arial"/>
          <w:color w:val="000000" w:themeColor="text1"/>
          <w:sz w:val="22"/>
          <w:szCs w:val="22"/>
          <w:lang w:val="es-ES_tradnl"/>
        </w:rPr>
        <w:t>Tampoco</w:t>
      </w:r>
      <w:r w:rsidR="00E73AD3" w:rsidRPr="00E55F21">
        <w:rPr>
          <w:rFonts w:ascii="Arial" w:eastAsia="Calibri" w:hAnsi="Arial" w:cs="Arial"/>
          <w:color w:val="000000" w:themeColor="text1"/>
          <w:sz w:val="22"/>
          <w:szCs w:val="22"/>
          <w:lang w:val="es-ES_tradnl"/>
        </w:rPr>
        <w:t xml:space="preserve"> </w:t>
      </w:r>
      <w:r w:rsidR="00177E59" w:rsidRPr="00E55F21">
        <w:rPr>
          <w:rFonts w:ascii="Arial" w:eastAsia="Calibri" w:hAnsi="Arial" w:cs="Arial"/>
          <w:color w:val="000000" w:themeColor="text1"/>
          <w:sz w:val="22"/>
          <w:szCs w:val="22"/>
          <w:lang w:val="es-ES_tradnl"/>
        </w:rPr>
        <w:t>este tipo de contratos generan prestac</w:t>
      </w:r>
      <w:r w:rsidR="00A334E9" w:rsidRPr="00E55F21">
        <w:rPr>
          <w:rFonts w:ascii="Arial" w:eastAsia="Calibri" w:hAnsi="Arial" w:cs="Arial"/>
          <w:color w:val="000000" w:themeColor="text1"/>
          <w:sz w:val="22"/>
          <w:szCs w:val="22"/>
          <w:lang w:val="es-ES_tradnl"/>
        </w:rPr>
        <w:t xml:space="preserve">iones </w:t>
      </w:r>
      <w:r w:rsidR="00EE7DAE" w:rsidRPr="00E55F21">
        <w:rPr>
          <w:rFonts w:ascii="Arial" w:eastAsia="Calibri" w:hAnsi="Arial" w:cs="Arial"/>
          <w:color w:val="000000" w:themeColor="text1"/>
          <w:sz w:val="22"/>
          <w:szCs w:val="22"/>
          <w:lang w:val="es-ES_tradnl"/>
        </w:rPr>
        <w:t xml:space="preserve">                                                               </w:t>
      </w:r>
      <w:r w:rsidR="002E7BDC" w:rsidRPr="00E55F21">
        <w:rPr>
          <w:rFonts w:ascii="Arial" w:eastAsia="Calibri" w:hAnsi="Arial" w:cs="Arial"/>
          <w:color w:val="000000" w:themeColor="text1"/>
          <w:sz w:val="22"/>
          <w:szCs w:val="22"/>
          <w:lang w:val="es-ES_tradnl"/>
        </w:rPr>
        <w:t xml:space="preserve">                                                                                                                                                                                                                                                                                                                                                                                                                                                                                                                                                                                                                                                                                                                                                                                                                                                                                                                                                                                                                                                                                                                                                                                                                                                                                                                                                                                                                                                                                                                                                                                                                                                                                                                                                                                                                                                                                                                                                                                                                                                                                                                                                                                </w:t>
      </w:r>
      <w:r w:rsidR="00177E59" w:rsidRPr="00E55F21">
        <w:rPr>
          <w:rFonts w:ascii="Arial" w:eastAsia="Calibri" w:hAnsi="Arial" w:cs="Arial"/>
          <w:color w:val="000000" w:themeColor="text1"/>
          <w:sz w:val="22"/>
          <w:szCs w:val="22"/>
          <w:lang w:val="es-ES_tradnl"/>
        </w:rPr>
        <w:t xml:space="preserve">que favorezcan a la Entidad Estatal. </w:t>
      </w:r>
    </w:p>
    <w:p w14:paraId="6DC61A09" w14:textId="77777777" w:rsidR="00F10333" w:rsidRPr="00F45870" w:rsidRDefault="00F10333" w:rsidP="00E55F21">
      <w:pPr>
        <w:spacing w:line="276" w:lineRule="auto"/>
        <w:ind w:firstLine="709"/>
        <w:contextualSpacing/>
        <w:jc w:val="both"/>
        <w:rPr>
          <w:rFonts w:ascii="Arial" w:eastAsia="Calibri" w:hAnsi="Arial" w:cs="Arial"/>
          <w:color w:val="000000"/>
          <w:sz w:val="22"/>
          <w:szCs w:val="22"/>
          <w:lang w:eastAsia="en-US"/>
        </w:rPr>
      </w:pPr>
    </w:p>
    <w:p w14:paraId="15377F97" w14:textId="11D6D1BF" w:rsidR="00187E0B" w:rsidRDefault="00187E0B" w:rsidP="006E306B">
      <w:pPr>
        <w:tabs>
          <w:tab w:val="left" w:pos="426"/>
        </w:tabs>
        <w:spacing w:line="276" w:lineRule="auto"/>
        <w:contextualSpacing/>
        <w:jc w:val="both"/>
        <w:rPr>
          <w:rFonts w:ascii="Arial" w:eastAsia="Calibri" w:hAnsi="Arial" w:cs="Arial"/>
          <w:b/>
          <w:bCs/>
          <w:color w:val="000000"/>
          <w:sz w:val="22"/>
          <w:szCs w:val="22"/>
          <w:lang w:val="es-MX" w:eastAsia="en-US"/>
        </w:rPr>
      </w:pPr>
      <w:r w:rsidRPr="00187E0B">
        <w:rPr>
          <w:rFonts w:ascii="Arial" w:eastAsia="Calibri" w:hAnsi="Arial" w:cs="Arial"/>
          <w:b/>
          <w:bCs/>
          <w:color w:val="000000"/>
          <w:sz w:val="22"/>
          <w:szCs w:val="22"/>
          <w:lang w:val="es-MX" w:eastAsia="en-US"/>
        </w:rPr>
        <w:t xml:space="preserve">2.2. </w:t>
      </w:r>
      <w:bookmarkStart w:id="14" w:name="_Hlk120773098"/>
      <w:r w:rsidRPr="00187E0B">
        <w:rPr>
          <w:rFonts w:ascii="Arial" w:eastAsia="Calibri" w:hAnsi="Arial" w:cs="Arial"/>
          <w:b/>
          <w:bCs/>
          <w:color w:val="000000"/>
          <w:sz w:val="22"/>
          <w:szCs w:val="22"/>
          <w:lang w:val="es-MX" w:eastAsia="en-US"/>
        </w:rPr>
        <w:t xml:space="preserve">La noción de costos indirectos </w:t>
      </w:r>
      <w:bookmarkStart w:id="15" w:name="_Hlk120743930"/>
      <w:r w:rsidRPr="00187E0B">
        <w:rPr>
          <w:rFonts w:ascii="Arial" w:eastAsia="Calibri" w:hAnsi="Arial" w:cs="Arial"/>
          <w:b/>
          <w:bCs/>
          <w:color w:val="000000"/>
          <w:sz w:val="22"/>
          <w:szCs w:val="22"/>
          <w:lang w:val="es-MX" w:eastAsia="en-US"/>
        </w:rPr>
        <w:t>–</w:t>
      </w:r>
      <w:bookmarkEnd w:id="15"/>
      <w:proofErr w:type="spellStart"/>
      <w:r w:rsidRPr="00187E0B">
        <w:rPr>
          <w:rFonts w:ascii="Arial" w:eastAsia="Calibri" w:hAnsi="Arial" w:cs="Arial"/>
          <w:b/>
          <w:bCs/>
          <w:color w:val="000000"/>
          <w:sz w:val="22"/>
          <w:szCs w:val="22"/>
          <w:lang w:val="es-MX" w:eastAsia="en-US"/>
        </w:rPr>
        <w:t>overhead</w:t>
      </w:r>
      <w:proofErr w:type="spellEnd"/>
      <w:r w:rsidR="002A12DA" w:rsidRPr="00187E0B">
        <w:rPr>
          <w:rFonts w:ascii="Arial" w:eastAsia="Calibri" w:hAnsi="Arial" w:cs="Arial"/>
          <w:b/>
          <w:bCs/>
          <w:color w:val="000000"/>
          <w:sz w:val="22"/>
          <w:szCs w:val="22"/>
          <w:lang w:val="es-MX" w:eastAsia="en-US"/>
        </w:rPr>
        <w:t>–</w:t>
      </w:r>
      <w:r w:rsidRPr="00187E0B">
        <w:rPr>
          <w:rFonts w:ascii="Arial" w:eastAsia="Calibri" w:hAnsi="Arial" w:cs="Arial"/>
          <w:b/>
          <w:bCs/>
          <w:color w:val="000000"/>
          <w:sz w:val="22"/>
          <w:szCs w:val="22"/>
          <w:lang w:val="es-MX" w:eastAsia="en-US"/>
        </w:rPr>
        <w:t xml:space="preserve"> y su finalidad</w:t>
      </w:r>
      <w:bookmarkEnd w:id="14"/>
    </w:p>
    <w:p w14:paraId="7B57DAD7" w14:textId="77777777" w:rsidR="006E306B" w:rsidRPr="00187E0B" w:rsidRDefault="006E306B" w:rsidP="00E55F21">
      <w:pPr>
        <w:tabs>
          <w:tab w:val="left" w:pos="426"/>
        </w:tabs>
        <w:spacing w:line="276" w:lineRule="auto"/>
        <w:contextualSpacing/>
        <w:jc w:val="both"/>
        <w:rPr>
          <w:rFonts w:ascii="Arial" w:eastAsia="Calibri" w:hAnsi="Arial" w:cs="Arial"/>
          <w:b/>
          <w:bCs/>
          <w:color w:val="000000"/>
          <w:sz w:val="22"/>
          <w:szCs w:val="22"/>
          <w:lang w:val="es-MX" w:eastAsia="en-US"/>
        </w:rPr>
      </w:pPr>
    </w:p>
    <w:p w14:paraId="7945867B" w14:textId="26A88D36" w:rsidR="002A12DA" w:rsidRPr="002A12DA" w:rsidRDefault="002A12DA" w:rsidP="00E55F21">
      <w:pPr>
        <w:tabs>
          <w:tab w:val="left" w:pos="-720"/>
        </w:tabs>
        <w:suppressAutoHyphens/>
        <w:spacing w:after="120" w:line="276" w:lineRule="auto"/>
        <w:jc w:val="both"/>
        <w:rPr>
          <w:rFonts w:ascii="Arial" w:eastAsia="Calibri" w:hAnsi="Arial" w:cs="Arial"/>
          <w:iCs/>
          <w:sz w:val="22"/>
          <w:szCs w:val="22"/>
          <w:lang w:eastAsia="en-US"/>
        </w:rPr>
      </w:pPr>
      <w:r w:rsidRPr="002A12DA">
        <w:rPr>
          <w:rFonts w:ascii="Arial" w:eastAsia="Calibri" w:hAnsi="Arial" w:cs="Arial"/>
          <w:iCs/>
          <w:sz w:val="22"/>
          <w:szCs w:val="22"/>
          <w:lang w:eastAsia="en-US"/>
        </w:rPr>
        <w:t xml:space="preserve">En los términos del artículo 28 de la Ley 80 de 1993, el contrato estatal es un negocio jurídico creador de obligaciones, que generalmente es conmutativo y que, por lo mismo, en el momento de su celebración, requiere la certeza sobre las prestaciones a ejecutar por el contratista y el precio que la </w:t>
      </w:r>
      <w:r w:rsidR="00674A96" w:rsidRPr="002A12DA">
        <w:rPr>
          <w:rFonts w:ascii="Arial" w:eastAsia="Calibri" w:hAnsi="Arial" w:cs="Arial"/>
          <w:iCs/>
          <w:sz w:val="22"/>
          <w:szCs w:val="22"/>
          <w:lang w:eastAsia="en-US"/>
        </w:rPr>
        <w:t xml:space="preserve">Entidad Estatal </w:t>
      </w:r>
      <w:r w:rsidRPr="002A12DA">
        <w:rPr>
          <w:rFonts w:ascii="Arial" w:eastAsia="Calibri" w:hAnsi="Arial" w:cs="Arial"/>
          <w:iCs/>
          <w:sz w:val="22"/>
          <w:szCs w:val="22"/>
          <w:lang w:eastAsia="en-US"/>
        </w:rPr>
        <w:t>ha de pagar, el cual debe estar determinado o ser determinable.</w:t>
      </w:r>
    </w:p>
    <w:p w14:paraId="7B450967" w14:textId="77777777" w:rsidR="002A12DA" w:rsidRPr="002A12DA" w:rsidRDefault="002A12DA" w:rsidP="00E55F21">
      <w:pPr>
        <w:tabs>
          <w:tab w:val="left" w:pos="-720"/>
        </w:tabs>
        <w:suppressAutoHyphens/>
        <w:spacing w:after="120" w:line="276" w:lineRule="auto"/>
        <w:ind w:firstLine="709"/>
        <w:jc w:val="both"/>
        <w:rPr>
          <w:rFonts w:ascii="Arial" w:eastAsia="Calibri" w:hAnsi="Arial" w:cs="Arial"/>
          <w:bCs/>
          <w:iCs/>
          <w:sz w:val="22"/>
          <w:szCs w:val="22"/>
          <w:lang w:val="es-ES" w:eastAsia="en-US"/>
        </w:rPr>
      </w:pPr>
      <w:r w:rsidRPr="002A12DA">
        <w:rPr>
          <w:rFonts w:ascii="Arial" w:eastAsia="Calibri" w:hAnsi="Arial" w:cs="Arial"/>
          <w:bCs/>
          <w:iCs/>
          <w:sz w:val="22"/>
          <w:szCs w:val="22"/>
          <w:lang w:val="es-ES" w:eastAsia="en-US"/>
        </w:rPr>
        <w:t xml:space="preserve">Es por ello </w:t>
      </w:r>
      <w:proofErr w:type="gramStart"/>
      <w:r w:rsidRPr="002A12DA">
        <w:rPr>
          <w:rFonts w:ascii="Arial" w:eastAsia="Calibri" w:hAnsi="Arial" w:cs="Arial"/>
          <w:bCs/>
          <w:iCs/>
          <w:sz w:val="22"/>
          <w:szCs w:val="22"/>
          <w:lang w:val="es-ES" w:eastAsia="en-US"/>
        </w:rPr>
        <w:t>que</w:t>
      </w:r>
      <w:proofErr w:type="gramEnd"/>
      <w:r w:rsidRPr="002A12DA">
        <w:rPr>
          <w:rFonts w:ascii="Arial" w:eastAsia="Calibri" w:hAnsi="Arial" w:cs="Arial"/>
          <w:bCs/>
          <w:iCs/>
          <w:sz w:val="22"/>
          <w:szCs w:val="22"/>
          <w:lang w:val="es-ES" w:eastAsia="en-US"/>
        </w:rPr>
        <w:t>, en los términos del artículo 40 de la Ley 80 de 1993, uno de los elementos esenciales de los contratos estatales es el precio, también conocido como valor. Lo usual es que los contratos estatales se perfeccionen como onerosos y, la mayoría de las veces, como conmutativos. Adicionalmente, el precio suele ser el elemento más importante para el contratista, porque equivale a la remuneración que la entidad contratante le pagará por la ejecución del objeto contractual.</w:t>
      </w:r>
    </w:p>
    <w:p w14:paraId="2286A3D7" w14:textId="77777777" w:rsidR="002A12DA" w:rsidRPr="002A12DA" w:rsidRDefault="002A12DA" w:rsidP="00E55F21">
      <w:pPr>
        <w:tabs>
          <w:tab w:val="left" w:pos="-720"/>
        </w:tabs>
        <w:suppressAutoHyphens/>
        <w:spacing w:after="120" w:line="276" w:lineRule="auto"/>
        <w:ind w:firstLine="709"/>
        <w:jc w:val="both"/>
        <w:rPr>
          <w:rFonts w:ascii="Arial" w:eastAsia="Calibri" w:hAnsi="Arial" w:cs="Arial"/>
          <w:bCs/>
          <w:iCs/>
          <w:sz w:val="22"/>
          <w:szCs w:val="22"/>
          <w:lang w:val="es-ES" w:eastAsia="en-US"/>
        </w:rPr>
      </w:pPr>
      <w:r w:rsidRPr="002A12DA">
        <w:rPr>
          <w:rFonts w:ascii="Arial" w:eastAsia="Calibri" w:hAnsi="Arial" w:cs="Arial"/>
          <w:bCs/>
          <w:iCs/>
          <w:sz w:val="22"/>
          <w:szCs w:val="22"/>
          <w:lang w:val="es-ES" w:eastAsia="en-US"/>
        </w:rPr>
        <w:t xml:space="preserve">El EGCAP no consagra una sola metodología para pactar el precio y, en gran medida, la manera de hacerlo ha obedecido a la costumbre mercantil y a la influencia de disciplinas técnicas, como la ingeniería o la administración de empresas, en la contratación estatal. Dentro de tales esquemas de establecimiento del precio pueden citarse, entre otros: i) los precios unitarios –calculados de acuerdo con las unidades que componen el objeto del contrato–, </w:t>
      </w:r>
      <w:proofErr w:type="spellStart"/>
      <w:r w:rsidRPr="002A12DA">
        <w:rPr>
          <w:rFonts w:ascii="Arial" w:eastAsia="Calibri" w:hAnsi="Arial" w:cs="Arial"/>
          <w:bCs/>
          <w:iCs/>
          <w:sz w:val="22"/>
          <w:szCs w:val="22"/>
          <w:lang w:val="es-ES" w:eastAsia="en-US"/>
        </w:rPr>
        <w:t>ii</w:t>
      </w:r>
      <w:proofErr w:type="spellEnd"/>
      <w:r w:rsidRPr="002A12DA">
        <w:rPr>
          <w:rFonts w:ascii="Arial" w:eastAsia="Calibri" w:hAnsi="Arial" w:cs="Arial"/>
          <w:bCs/>
          <w:iCs/>
          <w:sz w:val="22"/>
          <w:szCs w:val="22"/>
          <w:lang w:val="es-ES" w:eastAsia="en-US"/>
        </w:rPr>
        <w:t xml:space="preserve">) el precio global –que equivale al monto total, sin discriminar unidades–, y </w:t>
      </w:r>
      <w:proofErr w:type="spellStart"/>
      <w:r w:rsidRPr="002A12DA">
        <w:rPr>
          <w:rFonts w:ascii="Arial" w:eastAsia="Calibri" w:hAnsi="Arial" w:cs="Arial"/>
          <w:bCs/>
          <w:iCs/>
          <w:sz w:val="22"/>
          <w:szCs w:val="22"/>
          <w:lang w:val="es-ES" w:eastAsia="en-US"/>
        </w:rPr>
        <w:t>iii</w:t>
      </w:r>
      <w:proofErr w:type="spellEnd"/>
      <w:r w:rsidRPr="002A12DA">
        <w:rPr>
          <w:rFonts w:ascii="Arial" w:eastAsia="Calibri" w:hAnsi="Arial" w:cs="Arial"/>
          <w:bCs/>
          <w:iCs/>
          <w:sz w:val="22"/>
          <w:szCs w:val="22"/>
          <w:lang w:val="es-ES" w:eastAsia="en-US"/>
        </w:rPr>
        <w:t>) la administración delegada de recursos –en la que se distinguen los costos de inversión de los honorarios del administrador–.</w:t>
      </w:r>
    </w:p>
    <w:p w14:paraId="2248267B" w14:textId="79394A20" w:rsidR="002A12DA" w:rsidRPr="00E55F21" w:rsidRDefault="002A12DA" w:rsidP="00E55F21">
      <w:pPr>
        <w:tabs>
          <w:tab w:val="left" w:pos="-720"/>
        </w:tabs>
        <w:suppressAutoHyphens/>
        <w:spacing w:after="120" w:line="276" w:lineRule="auto"/>
        <w:ind w:firstLine="709"/>
        <w:jc w:val="both"/>
        <w:rPr>
          <w:rFonts w:ascii="Arial" w:eastAsia="Calibri" w:hAnsi="Arial" w:cs="Arial"/>
          <w:iCs/>
          <w:sz w:val="22"/>
          <w:szCs w:val="22"/>
          <w:lang w:eastAsia="en-US"/>
        </w:rPr>
      </w:pPr>
      <w:r w:rsidRPr="00E55F21">
        <w:rPr>
          <w:rFonts w:ascii="Arial" w:eastAsia="Calibri" w:hAnsi="Arial" w:cs="Arial"/>
          <w:iCs/>
          <w:sz w:val="22"/>
          <w:szCs w:val="22"/>
          <w:lang w:eastAsia="en-US"/>
        </w:rPr>
        <w:t>El precio del contrato estatal puede comprender los costos directos e indirectos, los primeros son los recursos que se van a utilizar para la ejecución del objeto contractual</w:t>
      </w:r>
      <w:r w:rsidR="006E306B" w:rsidRPr="00E55F21">
        <w:rPr>
          <w:rFonts w:ascii="Arial" w:eastAsia="Calibri" w:hAnsi="Arial" w:cs="Arial"/>
          <w:iCs/>
          <w:sz w:val="22"/>
          <w:szCs w:val="22"/>
          <w:lang w:eastAsia="en-US"/>
        </w:rPr>
        <w:t>, mientras que</w:t>
      </w:r>
      <w:r w:rsidRPr="00E55F21">
        <w:rPr>
          <w:rFonts w:ascii="Arial" w:eastAsia="Calibri" w:hAnsi="Arial" w:cs="Arial"/>
          <w:iCs/>
          <w:sz w:val="22"/>
          <w:szCs w:val="22"/>
          <w:lang w:eastAsia="en-US"/>
        </w:rPr>
        <w:t xml:space="preserve"> lo segundo, también conocidos como </w:t>
      </w:r>
      <w:proofErr w:type="spellStart"/>
      <w:r w:rsidRPr="00E55F21">
        <w:rPr>
          <w:rFonts w:ascii="Arial" w:eastAsia="Calibri" w:hAnsi="Arial" w:cs="Arial"/>
          <w:i/>
          <w:iCs/>
          <w:sz w:val="22"/>
          <w:szCs w:val="22"/>
          <w:lang w:eastAsia="en-US"/>
        </w:rPr>
        <w:t>overhead</w:t>
      </w:r>
      <w:proofErr w:type="spellEnd"/>
      <w:r w:rsidRPr="00E55F21">
        <w:rPr>
          <w:rFonts w:ascii="Arial" w:eastAsia="Calibri" w:hAnsi="Arial" w:cs="Arial"/>
          <w:iCs/>
          <w:sz w:val="22"/>
          <w:szCs w:val="22"/>
          <w:lang w:eastAsia="en-US"/>
        </w:rPr>
        <w:t>, son aquellos gastos que, si bien no inciden en forma directa, sí afectan su valor.</w:t>
      </w:r>
    </w:p>
    <w:p w14:paraId="44F8F913" w14:textId="77777777" w:rsidR="002A12DA" w:rsidRPr="00E55F21" w:rsidRDefault="002A12DA" w:rsidP="00E55F21">
      <w:pPr>
        <w:tabs>
          <w:tab w:val="left" w:pos="-720"/>
        </w:tabs>
        <w:suppressAutoHyphens/>
        <w:spacing w:after="120" w:line="276" w:lineRule="auto"/>
        <w:jc w:val="both"/>
        <w:rPr>
          <w:rFonts w:ascii="Arial" w:eastAsia="Calibri" w:hAnsi="Arial" w:cs="Arial"/>
          <w:iCs/>
          <w:sz w:val="22"/>
          <w:szCs w:val="22"/>
          <w:lang w:eastAsia="en-US"/>
        </w:rPr>
      </w:pPr>
      <w:r w:rsidRPr="00E55F21">
        <w:rPr>
          <w:rFonts w:ascii="Arial" w:eastAsia="Calibri" w:hAnsi="Arial" w:cs="Arial"/>
          <w:iCs/>
          <w:sz w:val="22"/>
          <w:szCs w:val="22"/>
          <w:lang w:eastAsia="en-US"/>
        </w:rPr>
        <w:tab/>
        <w:t xml:space="preserve">En un contrato estatal se puede afirmar que los costos directos son aquellos en los que incurre el contratista para la ejecución del objeto contractual y, a su turno, son costos indirectos todos los que </w:t>
      </w:r>
      <w:r w:rsidRPr="00E55F21">
        <w:rPr>
          <w:rFonts w:ascii="Arial" w:eastAsia="Calibri" w:hAnsi="Arial" w:cs="Arial"/>
          <w:b/>
          <w:bCs/>
          <w:iCs/>
          <w:sz w:val="22"/>
          <w:szCs w:val="22"/>
          <w:lang w:eastAsia="en-US"/>
        </w:rPr>
        <w:t>no</w:t>
      </w:r>
      <w:r w:rsidRPr="00E55F21">
        <w:rPr>
          <w:rFonts w:ascii="Arial" w:eastAsia="Calibri" w:hAnsi="Arial" w:cs="Arial"/>
          <w:iCs/>
          <w:sz w:val="22"/>
          <w:szCs w:val="22"/>
          <w:lang w:eastAsia="en-US"/>
        </w:rPr>
        <w:t xml:space="preserve"> correspondan exclusivamente a mano de obra, materiales o insumos y a la producción del objeto contractual.</w:t>
      </w:r>
    </w:p>
    <w:p w14:paraId="1E78372E" w14:textId="77777777" w:rsidR="002A12DA" w:rsidRPr="002A12DA" w:rsidRDefault="002A12DA" w:rsidP="00E55F21">
      <w:pPr>
        <w:tabs>
          <w:tab w:val="left" w:pos="-720"/>
        </w:tabs>
        <w:suppressAutoHyphens/>
        <w:spacing w:after="120" w:line="276" w:lineRule="auto"/>
        <w:ind w:firstLine="709"/>
        <w:jc w:val="both"/>
        <w:rPr>
          <w:rFonts w:ascii="Arial" w:eastAsia="Calibri" w:hAnsi="Arial" w:cs="Arial"/>
          <w:iCs/>
          <w:sz w:val="22"/>
          <w:szCs w:val="22"/>
          <w:lang w:eastAsia="en-US"/>
        </w:rPr>
      </w:pPr>
      <w:r w:rsidRPr="00E55F21">
        <w:rPr>
          <w:rFonts w:ascii="Arial" w:eastAsia="Calibri" w:hAnsi="Arial" w:cs="Arial"/>
          <w:iCs/>
          <w:sz w:val="22"/>
          <w:szCs w:val="22"/>
          <w:lang w:eastAsia="en-US"/>
        </w:rPr>
        <w:lastRenderedPageBreak/>
        <w:t>Así pues, en los contratos cuyo precio se estructura a partir del sistema de precios unitarios, ha hecho parte de la práctica de los negocios, que el contratante le solicite al potencial contratista que separe en su propuesta los costos directos –es decir, los que están directamente implicados en la ejecución del objeto–, de los costos indirectos –que equivalen a los rubros que no tienen que ver de manera inmediata con la ejecución de las actividades contractuales, pero que integran también el precio, bien porque constituyen erogaciones administrativas o contingentes para el contratista o bien porque se dirigen a salvaguardar su ganancia–.</w:t>
      </w:r>
    </w:p>
    <w:p w14:paraId="04E99B0F" w14:textId="77777777" w:rsidR="002A12DA" w:rsidRPr="002A12DA" w:rsidRDefault="002A12DA" w:rsidP="00E55F21">
      <w:pPr>
        <w:tabs>
          <w:tab w:val="left" w:pos="-720"/>
        </w:tabs>
        <w:suppressAutoHyphens/>
        <w:spacing w:after="120" w:line="276" w:lineRule="auto"/>
        <w:ind w:firstLine="709"/>
        <w:jc w:val="both"/>
        <w:rPr>
          <w:rFonts w:ascii="Arial" w:eastAsia="Calibri" w:hAnsi="Arial" w:cs="Arial"/>
          <w:iCs/>
          <w:sz w:val="22"/>
          <w:szCs w:val="22"/>
          <w:lang w:eastAsia="en-US"/>
        </w:rPr>
      </w:pPr>
      <w:r w:rsidRPr="002A12DA">
        <w:rPr>
          <w:rFonts w:ascii="Arial" w:eastAsia="Calibri" w:hAnsi="Arial" w:cs="Arial"/>
          <w:iCs/>
          <w:sz w:val="22"/>
          <w:szCs w:val="22"/>
          <w:lang w:eastAsia="en-US"/>
        </w:rPr>
        <w:t>Así pues, ni el sistema de precios unitarios –como metodología de estipulación del valor contractual–, ni el concepto de costos directos e indirectos, ni mucho menos la forma de calcularlos, son aspectos regulados en el conjunto de las disposiciones legales y reglamentarias que integran la normativa contractual del Estado.</w:t>
      </w:r>
    </w:p>
    <w:p w14:paraId="10EE3C89" w14:textId="697E7EFC" w:rsidR="002A12DA" w:rsidRPr="002A12DA" w:rsidRDefault="002A12DA" w:rsidP="00E55F21">
      <w:pPr>
        <w:tabs>
          <w:tab w:val="left" w:pos="-720"/>
        </w:tabs>
        <w:suppressAutoHyphens/>
        <w:spacing w:after="120" w:line="276" w:lineRule="auto"/>
        <w:ind w:firstLine="709"/>
        <w:jc w:val="both"/>
        <w:rPr>
          <w:rFonts w:ascii="Arial" w:eastAsia="Calibri" w:hAnsi="Arial" w:cs="Arial"/>
          <w:iCs/>
          <w:sz w:val="22"/>
          <w:szCs w:val="22"/>
          <w:lang w:eastAsia="en-US"/>
        </w:rPr>
      </w:pPr>
      <w:r w:rsidRPr="002A12DA">
        <w:rPr>
          <w:rFonts w:ascii="Arial" w:eastAsia="Calibri" w:hAnsi="Arial" w:cs="Arial"/>
          <w:iCs/>
          <w:sz w:val="22"/>
          <w:szCs w:val="22"/>
          <w:lang w:eastAsia="en-US"/>
        </w:rPr>
        <w:t xml:space="preserve">En consecuencia, tanto las entidades sometidas al EGCAP, como las excluidas de este –es decir, las que tienen un régimen especial– gozan de autonomía </w:t>
      </w:r>
      <w:bookmarkStart w:id="16" w:name="_Hlk120795484"/>
      <w:r w:rsidRPr="002A12DA">
        <w:rPr>
          <w:rFonts w:ascii="Arial" w:eastAsia="Calibri" w:hAnsi="Arial" w:cs="Arial"/>
          <w:iCs/>
          <w:sz w:val="22"/>
          <w:szCs w:val="22"/>
          <w:lang w:eastAsia="en-US"/>
        </w:rPr>
        <w:t>para configurar el precio y para establecer el sistema de pago más apropiado para satisfacer los fines de la contratación, respetando los límites previstos en el ordenamiento.</w:t>
      </w:r>
      <w:bookmarkEnd w:id="16"/>
      <w:r w:rsidRPr="002A12DA">
        <w:rPr>
          <w:rFonts w:ascii="Arial" w:eastAsia="Calibri" w:hAnsi="Arial" w:cs="Arial"/>
          <w:iCs/>
          <w:sz w:val="22"/>
          <w:szCs w:val="22"/>
          <w:lang w:eastAsia="en-US"/>
        </w:rPr>
        <w:t xml:space="preserve"> En tal perspectiva, </w:t>
      </w:r>
      <w:r w:rsidRPr="00E55F21">
        <w:rPr>
          <w:rFonts w:ascii="Arial" w:eastAsia="Calibri" w:hAnsi="Arial" w:cs="Arial"/>
          <w:i/>
          <w:sz w:val="22"/>
          <w:szCs w:val="22"/>
          <w:lang w:eastAsia="en-US"/>
        </w:rPr>
        <w:t xml:space="preserve">cuentan con discrecionalidad para establecer en el pliego de condiciones o en su documento equivalente, así como en el contrato, el sistema de precios que más se ajuste </w:t>
      </w:r>
      <w:r w:rsidR="00AE6A4C" w:rsidRPr="00E55F21">
        <w:rPr>
          <w:rFonts w:ascii="Arial" w:eastAsia="Calibri" w:hAnsi="Arial" w:cs="Arial"/>
          <w:i/>
          <w:sz w:val="22"/>
          <w:szCs w:val="22"/>
          <w:lang w:eastAsia="en-US"/>
        </w:rPr>
        <w:t>al</w:t>
      </w:r>
      <w:r w:rsidRPr="00E55F21">
        <w:rPr>
          <w:rFonts w:ascii="Arial" w:eastAsia="Calibri" w:hAnsi="Arial" w:cs="Arial"/>
          <w:i/>
          <w:sz w:val="22"/>
          <w:szCs w:val="22"/>
          <w:lang w:eastAsia="en-US"/>
        </w:rPr>
        <w:t xml:space="preserve"> objeto a contratar</w:t>
      </w:r>
      <w:r w:rsidR="00D16F3A" w:rsidRPr="00E55F21">
        <w:rPr>
          <w:rFonts w:ascii="Arial" w:eastAsia="Calibri" w:hAnsi="Arial" w:cs="Arial"/>
          <w:i/>
          <w:sz w:val="22"/>
          <w:szCs w:val="22"/>
          <w:lang w:eastAsia="en-US"/>
        </w:rPr>
        <w:t>.</w:t>
      </w:r>
      <w:r w:rsidR="00D16F3A">
        <w:rPr>
          <w:rFonts w:ascii="Arial" w:eastAsia="Calibri" w:hAnsi="Arial" w:cs="Arial"/>
          <w:i/>
          <w:sz w:val="22"/>
          <w:szCs w:val="22"/>
          <w:lang w:eastAsia="en-US"/>
        </w:rPr>
        <w:t xml:space="preserve"> </w:t>
      </w:r>
      <w:r w:rsidRPr="00E55F21">
        <w:rPr>
          <w:rFonts w:ascii="Arial" w:eastAsia="Calibri" w:hAnsi="Arial" w:cs="Arial"/>
          <w:i/>
          <w:sz w:val="22"/>
          <w:szCs w:val="22"/>
          <w:lang w:eastAsia="en-US"/>
        </w:rPr>
        <w:t xml:space="preserve"> </w:t>
      </w:r>
    </w:p>
    <w:p w14:paraId="549780D4" w14:textId="12AA6144" w:rsidR="002A12DA" w:rsidRPr="002A12DA" w:rsidRDefault="002A12DA" w:rsidP="00E55F21">
      <w:pPr>
        <w:tabs>
          <w:tab w:val="left" w:pos="-720"/>
        </w:tabs>
        <w:suppressAutoHyphens/>
        <w:spacing w:after="120" w:line="276" w:lineRule="auto"/>
        <w:ind w:firstLine="709"/>
        <w:jc w:val="both"/>
        <w:rPr>
          <w:rFonts w:ascii="Arial" w:eastAsia="Calibri" w:hAnsi="Arial" w:cs="Arial"/>
          <w:iCs/>
          <w:sz w:val="22"/>
          <w:szCs w:val="22"/>
          <w:lang w:eastAsia="en-US"/>
        </w:rPr>
      </w:pPr>
      <w:r w:rsidRPr="002A12DA">
        <w:rPr>
          <w:rFonts w:ascii="Arial" w:eastAsia="Calibri" w:hAnsi="Arial" w:cs="Arial"/>
          <w:iCs/>
          <w:sz w:val="22"/>
          <w:szCs w:val="22"/>
          <w:lang w:eastAsia="en-US"/>
        </w:rPr>
        <w:t>Para ello, al realizar el análisis del sector y estudio de mercado elaboran un presupuesto estimado del valor de la ejecución del contrato, incluyendo los costos genéricos indirectos en que incurren los contratistas, entre ellos, los de la administración, pese a que el monto de este componente varía ostensiblemente de un proponente a otro, pues el valor real de la administración depende de circunstancias particulares de los proponentes. De manera que las entidades calculan un valor estimado que, a su vez, sirve de guía para que los proponentes formulen sus ofertas</w:t>
      </w:r>
      <w:r w:rsidR="00D4322D">
        <w:rPr>
          <w:rFonts w:ascii="Arial" w:eastAsia="Calibri" w:hAnsi="Arial" w:cs="Arial"/>
          <w:iCs/>
          <w:sz w:val="22"/>
          <w:szCs w:val="22"/>
          <w:lang w:eastAsia="en-US"/>
        </w:rPr>
        <w:t xml:space="preserve">. </w:t>
      </w:r>
    </w:p>
    <w:p w14:paraId="65EA57BF" w14:textId="7536D315" w:rsidR="00187E0B" w:rsidRPr="00C20D7C" w:rsidRDefault="002A12DA" w:rsidP="00E55F21">
      <w:pPr>
        <w:tabs>
          <w:tab w:val="left" w:pos="-720"/>
        </w:tabs>
        <w:suppressAutoHyphens/>
        <w:spacing w:line="276" w:lineRule="auto"/>
        <w:ind w:firstLine="709"/>
        <w:contextualSpacing/>
        <w:jc w:val="both"/>
        <w:rPr>
          <w:rFonts w:ascii="Arial" w:eastAsia="Calibri" w:hAnsi="Arial" w:cs="Arial"/>
          <w:iCs/>
          <w:sz w:val="22"/>
          <w:szCs w:val="22"/>
          <w:lang w:eastAsia="en-US"/>
        </w:rPr>
      </w:pPr>
      <w:r w:rsidRPr="002A12DA">
        <w:rPr>
          <w:rFonts w:ascii="Arial" w:eastAsia="Calibri" w:hAnsi="Arial" w:cs="Arial"/>
          <w:iCs/>
          <w:sz w:val="22"/>
          <w:szCs w:val="22"/>
          <w:lang w:eastAsia="en-US"/>
        </w:rPr>
        <w:t xml:space="preserve">Conforme a lo expuesto, las </w:t>
      </w:r>
      <w:r w:rsidR="00D4322D" w:rsidRPr="002A12DA">
        <w:rPr>
          <w:rFonts w:ascii="Arial" w:eastAsia="Calibri" w:hAnsi="Arial" w:cs="Arial"/>
          <w:iCs/>
          <w:sz w:val="22"/>
          <w:szCs w:val="22"/>
          <w:lang w:eastAsia="en-US"/>
        </w:rPr>
        <w:t xml:space="preserve">Entidades Estatales </w:t>
      </w:r>
      <w:r w:rsidRPr="002A12DA">
        <w:rPr>
          <w:rFonts w:ascii="Arial" w:eastAsia="Calibri" w:hAnsi="Arial" w:cs="Arial"/>
          <w:iCs/>
          <w:sz w:val="22"/>
          <w:szCs w:val="22"/>
          <w:lang w:eastAsia="en-US"/>
        </w:rPr>
        <w:t xml:space="preserve">pueden incluir en el valor de sus contratos los costos directos e indirectos- </w:t>
      </w:r>
      <w:proofErr w:type="spellStart"/>
      <w:r w:rsidRPr="002A12DA">
        <w:rPr>
          <w:rFonts w:ascii="Arial" w:eastAsia="Calibri" w:hAnsi="Arial" w:cs="Arial"/>
          <w:i/>
          <w:iCs/>
          <w:sz w:val="22"/>
          <w:szCs w:val="22"/>
          <w:lang w:eastAsia="en-US"/>
        </w:rPr>
        <w:t>overhead</w:t>
      </w:r>
      <w:proofErr w:type="spellEnd"/>
      <w:r w:rsidRPr="002A12DA">
        <w:rPr>
          <w:rFonts w:ascii="Arial" w:eastAsia="Calibri" w:hAnsi="Arial" w:cs="Arial"/>
          <w:i/>
          <w:iCs/>
          <w:sz w:val="22"/>
          <w:szCs w:val="22"/>
          <w:lang w:eastAsia="en-US"/>
        </w:rPr>
        <w:t>-,</w:t>
      </w:r>
      <w:r w:rsidRPr="002A12DA">
        <w:rPr>
          <w:rFonts w:ascii="Arial" w:eastAsia="Calibri" w:hAnsi="Arial" w:cs="Arial"/>
          <w:iCs/>
          <w:sz w:val="22"/>
          <w:szCs w:val="22"/>
          <w:lang w:eastAsia="en-US"/>
        </w:rPr>
        <w:t xml:space="preserve"> asociados a</w:t>
      </w:r>
      <w:r w:rsidR="0020352A">
        <w:rPr>
          <w:rFonts w:ascii="Arial" w:eastAsia="Calibri" w:hAnsi="Arial" w:cs="Arial"/>
          <w:iCs/>
          <w:sz w:val="22"/>
          <w:szCs w:val="22"/>
          <w:lang w:eastAsia="en-US"/>
        </w:rPr>
        <w:t xml:space="preserve"> </w:t>
      </w:r>
      <w:r w:rsidRPr="002A12DA">
        <w:rPr>
          <w:rFonts w:ascii="Arial" w:eastAsia="Calibri" w:hAnsi="Arial" w:cs="Arial"/>
          <w:iCs/>
          <w:sz w:val="22"/>
          <w:szCs w:val="22"/>
          <w:lang w:eastAsia="en-US"/>
        </w:rPr>
        <w:t>l</w:t>
      </w:r>
      <w:r w:rsidR="0020352A">
        <w:rPr>
          <w:rFonts w:ascii="Arial" w:eastAsia="Calibri" w:hAnsi="Arial" w:cs="Arial"/>
          <w:iCs/>
          <w:sz w:val="22"/>
          <w:szCs w:val="22"/>
          <w:lang w:eastAsia="en-US"/>
        </w:rPr>
        <w:t>a</w:t>
      </w:r>
      <w:r w:rsidRPr="002A12DA">
        <w:rPr>
          <w:rFonts w:ascii="Arial" w:eastAsia="Calibri" w:hAnsi="Arial" w:cs="Arial"/>
          <w:iCs/>
          <w:sz w:val="22"/>
          <w:szCs w:val="22"/>
          <w:lang w:eastAsia="en-US"/>
        </w:rPr>
        <w:t xml:space="preserve"> ejecución del contrato, lo que indica que se trata de un elemento vinculado al cálculo de la remuneración o </w:t>
      </w:r>
      <w:r w:rsidR="003C120C">
        <w:rPr>
          <w:rFonts w:ascii="Arial" w:eastAsia="Calibri" w:hAnsi="Arial" w:cs="Arial"/>
          <w:iCs/>
          <w:sz w:val="22"/>
          <w:szCs w:val="22"/>
          <w:lang w:eastAsia="en-US"/>
        </w:rPr>
        <w:t>costo en el cual se incurrirá para la ejecución de</w:t>
      </w:r>
      <w:r w:rsidR="001B5B6F">
        <w:rPr>
          <w:rFonts w:ascii="Arial" w:eastAsia="Calibri" w:hAnsi="Arial" w:cs="Arial"/>
          <w:iCs/>
          <w:sz w:val="22"/>
          <w:szCs w:val="22"/>
          <w:lang w:eastAsia="en-US"/>
        </w:rPr>
        <w:t xml:space="preserve">l objeto contractual. </w:t>
      </w:r>
    </w:p>
    <w:p w14:paraId="68980026" w14:textId="6E6CE3BB" w:rsidR="00464278" w:rsidRPr="0071347D" w:rsidRDefault="00464278" w:rsidP="007E7925">
      <w:pPr>
        <w:spacing w:line="276" w:lineRule="auto"/>
        <w:ind w:firstLine="709"/>
        <w:contextualSpacing/>
        <w:jc w:val="both"/>
        <w:rPr>
          <w:rFonts w:ascii="Arial" w:eastAsia="Calibri" w:hAnsi="Arial" w:cs="Arial"/>
          <w:sz w:val="22"/>
          <w:szCs w:val="22"/>
        </w:rPr>
      </w:pPr>
    </w:p>
    <w:p w14:paraId="104B6038" w14:textId="52EC6834" w:rsidR="005D0A0E" w:rsidRPr="0071347D" w:rsidRDefault="005D0A0E" w:rsidP="00E55F21">
      <w:pPr>
        <w:tabs>
          <w:tab w:val="left" w:pos="-720"/>
        </w:tabs>
        <w:suppressAutoHyphens/>
        <w:spacing w:line="276" w:lineRule="auto"/>
        <w:contextualSpacing/>
        <w:jc w:val="both"/>
        <w:rPr>
          <w:rFonts w:ascii="Arial" w:eastAsia="Calibri" w:hAnsi="Arial" w:cs="Arial"/>
          <w:b/>
          <w:sz w:val="22"/>
          <w:szCs w:val="22"/>
          <w:lang w:eastAsia="en-US"/>
        </w:rPr>
      </w:pPr>
      <w:r w:rsidRPr="0071347D">
        <w:rPr>
          <w:rFonts w:ascii="Arial" w:eastAsia="Calibri" w:hAnsi="Arial" w:cs="Arial"/>
          <w:b/>
          <w:sz w:val="22"/>
          <w:szCs w:val="22"/>
          <w:lang w:eastAsia="en-US"/>
        </w:rPr>
        <w:t xml:space="preserve">2.3 Los costos indirectos </w:t>
      </w:r>
      <w:r w:rsidR="0071347D">
        <w:rPr>
          <w:rFonts w:ascii="Arial" w:eastAsia="Calibri" w:hAnsi="Arial" w:cs="Arial"/>
          <w:b/>
          <w:sz w:val="22"/>
          <w:szCs w:val="22"/>
          <w:lang w:eastAsia="en-US"/>
        </w:rPr>
        <w:t xml:space="preserve">en </w:t>
      </w:r>
      <w:r w:rsidRPr="0071347D">
        <w:rPr>
          <w:rFonts w:ascii="Arial" w:eastAsia="Calibri" w:hAnsi="Arial" w:cs="Arial"/>
          <w:b/>
          <w:sz w:val="22"/>
          <w:szCs w:val="22"/>
          <w:lang w:eastAsia="en-US"/>
        </w:rPr>
        <w:t xml:space="preserve">los convenios </w:t>
      </w:r>
      <w:r w:rsidR="0071347D">
        <w:rPr>
          <w:rFonts w:ascii="Arial" w:eastAsia="Calibri" w:hAnsi="Arial" w:cs="Arial"/>
          <w:b/>
          <w:sz w:val="22"/>
          <w:szCs w:val="22"/>
          <w:lang w:eastAsia="en-US"/>
        </w:rPr>
        <w:t>de colaboración y los convenios de asociación</w:t>
      </w:r>
    </w:p>
    <w:p w14:paraId="6269708C" w14:textId="2D171DA3" w:rsidR="005D0A0E" w:rsidRPr="0071347D" w:rsidRDefault="005D0A0E" w:rsidP="007E7925">
      <w:pPr>
        <w:spacing w:line="276" w:lineRule="auto"/>
        <w:ind w:firstLine="709"/>
        <w:contextualSpacing/>
        <w:jc w:val="both"/>
        <w:rPr>
          <w:rFonts w:ascii="Arial" w:eastAsia="Calibri" w:hAnsi="Arial" w:cs="Arial"/>
          <w:sz w:val="22"/>
          <w:szCs w:val="22"/>
        </w:rPr>
      </w:pPr>
    </w:p>
    <w:p w14:paraId="390403EA" w14:textId="13A34587" w:rsidR="00E978A5" w:rsidRPr="00E55F21" w:rsidRDefault="008D1F9E" w:rsidP="00E55F21">
      <w:pPr>
        <w:spacing w:after="120" w:line="276" w:lineRule="auto"/>
        <w:jc w:val="both"/>
        <w:rPr>
          <w:rFonts w:ascii="Arial" w:eastAsia="Calibri" w:hAnsi="Arial" w:cs="Arial"/>
          <w:bCs/>
          <w:sz w:val="22"/>
          <w:szCs w:val="22"/>
          <w:lang w:val="es-ES_tradnl" w:eastAsia="en-US"/>
        </w:rPr>
      </w:pPr>
      <w:r w:rsidRPr="00552DC0">
        <w:rPr>
          <w:rFonts w:ascii="Arial" w:eastAsia="Calibri" w:hAnsi="Arial" w:cs="Arial"/>
          <w:sz w:val="22"/>
          <w:szCs w:val="22"/>
          <w:lang w:eastAsia="en-US"/>
        </w:rPr>
        <w:lastRenderedPageBreak/>
        <w:t>En los términos expuestos en el acápite 2.1</w:t>
      </w:r>
      <w:r w:rsidR="00654A21" w:rsidRPr="00552DC0">
        <w:rPr>
          <w:rFonts w:ascii="Arial" w:eastAsia="Calibri" w:hAnsi="Arial" w:cs="Arial"/>
          <w:sz w:val="22"/>
          <w:szCs w:val="22"/>
          <w:lang w:eastAsia="en-US"/>
        </w:rPr>
        <w:t>.</w:t>
      </w:r>
      <w:r w:rsidRPr="00552DC0">
        <w:rPr>
          <w:rFonts w:ascii="Arial" w:eastAsia="Calibri" w:hAnsi="Arial" w:cs="Arial"/>
          <w:sz w:val="22"/>
          <w:szCs w:val="22"/>
          <w:lang w:eastAsia="en-US"/>
        </w:rPr>
        <w:t xml:space="preserve"> del presente concepto, </w:t>
      </w:r>
      <w:r w:rsidR="003C2582" w:rsidRPr="00552DC0">
        <w:rPr>
          <w:rFonts w:ascii="Arial" w:eastAsia="Calibri" w:hAnsi="Arial" w:cs="Arial"/>
          <w:sz w:val="22"/>
          <w:szCs w:val="22"/>
          <w:lang w:eastAsia="en-US"/>
        </w:rPr>
        <w:t xml:space="preserve">por un lado, </w:t>
      </w:r>
      <w:r w:rsidR="003C2582" w:rsidRPr="00E55F21">
        <w:rPr>
          <w:rFonts w:ascii="Arial" w:eastAsia="Calibri" w:hAnsi="Arial" w:cs="Arial"/>
          <w:bCs/>
          <w:sz w:val="22"/>
          <w:szCs w:val="22"/>
          <w:lang w:val="es-ES_tradnl" w:eastAsia="en-US"/>
        </w:rPr>
        <w:t xml:space="preserve">los </w:t>
      </w:r>
      <w:r w:rsidR="003C2582" w:rsidRPr="00E55F21">
        <w:rPr>
          <w:rFonts w:ascii="Arial" w:eastAsia="Calibri" w:hAnsi="Arial" w:cs="Arial"/>
          <w:bCs/>
          <w:i/>
          <w:iCs/>
          <w:sz w:val="22"/>
          <w:szCs w:val="22"/>
          <w:lang w:val="es-ES_tradnl" w:eastAsia="en-US"/>
        </w:rPr>
        <w:t>contratos de colaboración</w:t>
      </w:r>
      <w:r w:rsidR="003C2582" w:rsidRPr="00E55F21">
        <w:rPr>
          <w:rFonts w:ascii="Arial" w:eastAsia="Calibri" w:hAnsi="Arial" w:cs="Arial"/>
          <w:bCs/>
          <w:sz w:val="22"/>
          <w:szCs w:val="22"/>
          <w:lang w:val="es-ES_tradnl" w:eastAsia="en-US"/>
        </w:rPr>
        <w:t xml:space="preserve"> del artículo 355 de la Constitución Política tienen como objeto promover acciones de fomento social en beneficio de los sectores más desprotegidos de la población, siempre que resulten acordes con los planes de desarrollo, motivo por el cual no dan lugar a una contraprestación directa a favor de la entidad y tampoco a una relación conmutativa entre ésta y la ESAL, toda vez que el beneficio real y directo lo recibirán, en últimas, los terceros beneficiarios de este tipo de acciones de fomento.</w:t>
      </w:r>
      <w:r w:rsidR="00E978A5" w:rsidRPr="00552DC0">
        <w:rPr>
          <w:rFonts w:ascii="Arial" w:eastAsia="Calibri" w:hAnsi="Arial" w:cs="Arial"/>
          <w:bCs/>
          <w:sz w:val="22"/>
          <w:szCs w:val="22"/>
          <w:lang w:val="es-ES_tradnl" w:eastAsia="en-US"/>
        </w:rPr>
        <w:t xml:space="preserve"> De otro lado, los </w:t>
      </w:r>
      <w:r w:rsidR="00E978A5" w:rsidRPr="00552DC0">
        <w:rPr>
          <w:rFonts w:ascii="Arial" w:eastAsia="Calibri" w:hAnsi="Arial" w:cs="Arial"/>
          <w:bCs/>
          <w:i/>
          <w:sz w:val="22"/>
          <w:szCs w:val="22"/>
          <w:lang w:val="es-ES_tradnl" w:eastAsia="en-US"/>
        </w:rPr>
        <w:t>convenios de asociación</w:t>
      </w:r>
      <w:r w:rsidR="00E978A5" w:rsidRPr="00552DC0">
        <w:rPr>
          <w:rFonts w:ascii="Arial" w:eastAsia="Calibri" w:hAnsi="Arial" w:cs="Arial"/>
          <w:bCs/>
          <w:sz w:val="22"/>
          <w:szCs w:val="22"/>
          <w:lang w:val="es-ES_tradnl" w:eastAsia="en-US"/>
        </w:rPr>
        <w:t xml:space="preserve"> «[t]</w:t>
      </w:r>
      <w:proofErr w:type="spellStart"/>
      <w:r w:rsidR="00E978A5" w:rsidRPr="00552DC0">
        <w:rPr>
          <w:rFonts w:ascii="Arial" w:eastAsia="Calibri" w:hAnsi="Arial" w:cs="Arial"/>
          <w:bCs/>
          <w:sz w:val="22"/>
          <w:szCs w:val="22"/>
          <w:lang w:val="es-ES_tradnl" w:eastAsia="en-US"/>
        </w:rPr>
        <w:t>ienen</w:t>
      </w:r>
      <w:proofErr w:type="spellEnd"/>
      <w:r w:rsidR="00E978A5" w:rsidRPr="00552DC0">
        <w:rPr>
          <w:rFonts w:ascii="Arial" w:eastAsia="Calibri" w:hAnsi="Arial" w:cs="Arial"/>
          <w:bCs/>
          <w:sz w:val="22"/>
          <w:szCs w:val="22"/>
          <w:lang w:val="es-ES_tradnl" w:eastAsia="en-U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Al igual que en los contratos de colaboración e</w:t>
      </w:r>
      <w:r w:rsidR="00E978A5" w:rsidRPr="00E55F21">
        <w:rPr>
          <w:rFonts w:ascii="Arial" w:eastAsia="Calibri" w:hAnsi="Arial" w:cs="Arial"/>
          <w:bCs/>
          <w:sz w:val="22"/>
          <w:szCs w:val="22"/>
          <w:lang w:val="es-ES_tradnl" w:eastAsia="en-US"/>
        </w:rPr>
        <w:t xml:space="preserve">n estos convenios no existe contraprestación o pago, sino aportes dirigidos, </w:t>
      </w:r>
      <w:r w:rsidR="00C35446" w:rsidRPr="00E55F21">
        <w:rPr>
          <w:rFonts w:ascii="Arial" w:eastAsia="Calibri" w:hAnsi="Arial" w:cs="Arial"/>
          <w:bCs/>
          <w:sz w:val="22"/>
          <w:szCs w:val="22"/>
          <w:lang w:val="es-ES_tradnl" w:eastAsia="en-US"/>
        </w:rPr>
        <w:t>exclusivamente</w:t>
      </w:r>
      <w:r w:rsidR="00E978A5" w:rsidRPr="00E55F21">
        <w:rPr>
          <w:rFonts w:ascii="Arial" w:eastAsia="Calibri" w:hAnsi="Arial" w:cs="Arial"/>
          <w:bCs/>
          <w:sz w:val="22"/>
          <w:szCs w:val="22"/>
          <w:lang w:val="es-ES_tradnl" w:eastAsia="en-US"/>
        </w:rPr>
        <w:t xml:space="preserve">, a lograr la ejecución del convenio y no a remunerar la actividad o actividades del asociado. </w:t>
      </w:r>
      <w:r w:rsidR="00C35446" w:rsidRPr="00E55F21">
        <w:rPr>
          <w:rFonts w:ascii="Arial" w:eastAsia="Calibri" w:hAnsi="Arial" w:cs="Arial"/>
          <w:bCs/>
          <w:sz w:val="22"/>
          <w:szCs w:val="22"/>
          <w:lang w:val="es-ES_tradnl" w:eastAsia="en-US"/>
        </w:rPr>
        <w:t>Así mismo, se tiene que e</w:t>
      </w:r>
      <w:r w:rsidR="00E978A5" w:rsidRPr="00E55F21">
        <w:rPr>
          <w:rFonts w:ascii="Arial" w:eastAsia="Calibri" w:hAnsi="Arial" w:cs="Arial"/>
          <w:bCs/>
          <w:sz w:val="22"/>
          <w:szCs w:val="22"/>
          <w:lang w:val="es-ES_tradnl" w:eastAsia="en-US"/>
        </w:rPr>
        <w:t>l convenio de asociación no es conmutativo, y, por tanto, la entidad no instruye al contratista para desarrollar los programas o actividades previstas, sino que se asocia con él para el cumplimiento de objetivos comunes.</w:t>
      </w:r>
    </w:p>
    <w:p w14:paraId="753DD2B0" w14:textId="6A1704C4" w:rsidR="003C2582" w:rsidRPr="00552DC0" w:rsidRDefault="003C2582" w:rsidP="0071347D">
      <w:pPr>
        <w:tabs>
          <w:tab w:val="left" w:pos="-720"/>
        </w:tabs>
        <w:suppressAutoHyphens/>
        <w:spacing w:after="120" w:line="276" w:lineRule="auto"/>
        <w:jc w:val="both"/>
        <w:rPr>
          <w:rFonts w:ascii="Arial" w:eastAsia="Calibri" w:hAnsi="Arial" w:cs="Arial"/>
          <w:sz w:val="22"/>
          <w:szCs w:val="22"/>
          <w:lang w:eastAsia="en-US"/>
        </w:rPr>
      </w:pPr>
    </w:p>
    <w:p w14:paraId="4E7E5941" w14:textId="77777777" w:rsidR="003C2582" w:rsidRPr="00552DC0" w:rsidRDefault="003C2582" w:rsidP="0071347D">
      <w:pPr>
        <w:tabs>
          <w:tab w:val="left" w:pos="-720"/>
        </w:tabs>
        <w:suppressAutoHyphens/>
        <w:spacing w:after="120" w:line="276" w:lineRule="auto"/>
        <w:jc w:val="both"/>
        <w:rPr>
          <w:rFonts w:ascii="Arial" w:eastAsia="Calibri" w:hAnsi="Arial" w:cs="Arial"/>
          <w:sz w:val="22"/>
          <w:szCs w:val="22"/>
          <w:lang w:eastAsia="en-US"/>
        </w:rPr>
      </w:pPr>
    </w:p>
    <w:p w14:paraId="40D26784" w14:textId="77777777" w:rsidR="003C2582" w:rsidRPr="00552DC0" w:rsidRDefault="003C2582" w:rsidP="0071347D">
      <w:pPr>
        <w:tabs>
          <w:tab w:val="left" w:pos="-720"/>
        </w:tabs>
        <w:suppressAutoHyphens/>
        <w:spacing w:after="120" w:line="276" w:lineRule="auto"/>
        <w:jc w:val="both"/>
        <w:rPr>
          <w:rFonts w:ascii="Arial" w:eastAsia="Calibri" w:hAnsi="Arial" w:cs="Arial"/>
          <w:sz w:val="22"/>
          <w:szCs w:val="22"/>
          <w:lang w:eastAsia="en-US"/>
        </w:rPr>
      </w:pPr>
    </w:p>
    <w:p w14:paraId="44EC0B52" w14:textId="4911167B" w:rsidR="008D1F9E" w:rsidRPr="00552DC0" w:rsidRDefault="008D1F9E" w:rsidP="00E55F21">
      <w:pPr>
        <w:tabs>
          <w:tab w:val="left" w:pos="-720"/>
        </w:tabs>
        <w:suppressAutoHyphens/>
        <w:spacing w:after="120" w:line="276" w:lineRule="auto"/>
        <w:jc w:val="both"/>
        <w:rPr>
          <w:rFonts w:ascii="Arial" w:eastAsia="Calibri" w:hAnsi="Arial" w:cs="Arial"/>
          <w:sz w:val="22"/>
          <w:szCs w:val="22"/>
          <w:lang w:eastAsia="en-US"/>
        </w:rPr>
      </w:pPr>
      <w:r w:rsidRPr="00552DC0">
        <w:rPr>
          <w:rFonts w:ascii="Arial" w:eastAsia="Calibri" w:hAnsi="Arial" w:cs="Arial"/>
          <w:sz w:val="22"/>
          <w:szCs w:val="22"/>
          <w:lang w:eastAsia="en-US"/>
        </w:rPr>
        <w:tab/>
        <w:t>En efecto, dada su particular naturaleza</w:t>
      </w:r>
      <w:r w:rsidR="007C388D" w:rsidRPr="00552DC0">
        <w:rPr>
          <w:rFonts w:ascii="Arial" w:eastAsia="Calibri" w:hAnsi="Arial" w:cs="Arial"/>
          <w:sz w:val="22"/>
          <w:szCs w:val="22"/>
          <w:lang w:eastAsia="en-US"/>
        </w:rPr>
        <w:t>,</w:t>
      </w:r>
      <w:r w:rsidRPr="00552DC0">
        <w:rPr>
          <w:rFonts w:ascii="Arial" w:eastAsia="Calibri" w:hAnsi="Arial" w:cs="Arial"/>
          <w:sz w:val="22"/>
          <w:szCs w:val="22"/>
          <w:lang w:eastAsia="en-US"/>
        </w:rPr>
        <w:t xml:space="preserve"> los </w:t>
      </w:r>
      <w:r w:rsidR="00E978A5" w:rsidRPr="00552DC0">
        <w:rPr>
          <w:rFonts w:ascii="Arial" w:eastAsia="Calibri" w:hAnsi="Arial" w:cs="Arial"/>
          <w:sz w:val="22"/>
          <w:szCs w:val="22"/>
          <w:lang w:eastAsia="en-US"/>
        </w:rPr>
        <w:t xml:space="preserve">contratos por colaboración y convenios de asociación, regidos por el Decreto 092 de 2017 </w:t>
      </w:r>
      <w:r w:rsidR="00C35446" w:rsidRPr="00552DC0">
        <w:rPr>
          <w:rFonts w:ascii="Arial" w:eastAsia="Calibri" w:hAnsi="Arial" w:cs="Arial"/>
          <w:sz w:val="22"/>
          <w:szCs w:val="22"/>
          <w:lang w:eastAsia="en-US"/>
        </w:rPr>
        <w:t xml:space="preserve">a los cuales referencia en su consulta, </w:t>
      </w:r>
      <w:r w:rsidRPr="00552DC0">
        <w:rPr>
          <w:rFonts w:ascii="Arial" w:eastAsia="Calibri" w:hAnsi="Arial" w:cs="Arial"/>
          <w:sz w:val="22"/>
          <w:szCs w:val="22"/>
          <w:lang w:eastAsia="en-US"/>
        </w:rPr>
        <w:t>no tienen un interés puramente económico, porque no se celebran con el fin de obtener una ganancia, sino con el propósito de ejecutar actividades que contribuyen directamente al fin previst</w:t>
      </w:r>
      <w:r w:rsidR="004A03C1" w:rsidRPr="00552DC0">
        <w:rPr>
          <w:rFonts w:ascii="Arial" w:eastAsia="Calibri" w:hAnsi="Arial" w:cs="Arial"/>
          <w:sz w:val="22"/>
          <w:szCs w:val="22"/>
          <w:lang w:eastAsia="en-US"/>
        </w:rPr>
        <w:t>o</w:t>
      </w:r>
      <w:r w:rsidRPr="00552DC0">
        <w:rPr>
          <w:rFonts w:ascii="Arial" w:eastAsia="Calibri" w:hAnsi="Arial" w:cs="Arial"/>
          <w:sz w:val="22"/>
          <w:szCs w:val="22"/>
          <w:lang w:eastAsia="en-US"/>
        </w:rPr>
        <w:t xml:space="preserve"> en la Constitución o la ley</w:t>
      </w:r>
      <w:r w:rsidR="00E56E6E" w:rsidRPr="00552DC0">
        <w:rPr>
          <w:rFonts w:ascii="Arial" w:eastAsia="Calibri" w:hAnsi="Arial" w:cs="Arial"/>
          <w:sz w:val="22"/>
          <w:szCs w:val="22"/>
          <w:lang w:eastAsia="en-US"/>
        </w:rPr>
        <w:t>,</w:t>
      </w:r>
      <w:r w:rsidRPr="00552DC0">
        <w:rPr>
          <w:rFonts w:ascii="Arial" w:eastAsia="Calibri" w:hAnsi="Arial" w:cs="Arial"/>
          <w:sz w:val="22"/>
          <w:szCs w:val="22"/>
          <w:lang w:eastAsia="en-US"/>
        </w:rPr>
        <w:t xml:space="preserve"> sin que por esto se reciba por ninguna de ellas el pago de un precio o contraprestación.</w:t>
      </w:r>
    </w:p>
    <w:p w14:paraId="43C0986D" w14:textId="77777777" w:rsidR="009F736C" w:rsidRPr="00552DC0" w:rsidRDefault="008D1F9E" w:rsidP="00E55F21">
      <w:pPr>
        <w:spacing w:after="120" w:line="276" w:lineRule="auto"/>
        <w:ind w:firstLine="709"/>
        <w:jc w:val="both"/>
        <w:rPr>
          <w:rFonts w:ascii="Arial" w:eastAsia="Calibri" w:hAnsi="Arial" w:cs="Arial"/>
          <w:sz w:val="22"/>
          <w:szCs w:val="22"/>
          <w:lang w:eastAsia="en-US"/>
        </w:rPr>
      </w:pPr>
      <w:r w:rsidRPr="00552DC0">
        <w:rPr>
          <w:rFonts w:ascii="Arial" w:eastAsia="Calibri" w:hAnsi="Arial" w:cs="Arial"/>
          <w:sz w:val="22"/>
          <w:szCs w:val="22"/>
          <w:lang w:eastAsia="en-US"/>
        </w:rPr>
        <w:t xml:space="preserve">Lo anterior evidencia que en </w:t>
      </w:r>
      <w:r w:rsidR="00E56E6E" w:rsidRPr="00552DC0">
        <w:rPr>
          <w:rFonts w:ascii="Arial" w:eastAsia="Calibri" w:hAnsi="Arial" w:cs="Arial"/>
          <w:sz w:val="22"/>
          <w:szCs w:val="22"/>
          <w:lang w:eastAsia="en-US"/>
        </w:rPr>
        <w:t>estos contratos por colaboración y convenios de asociación</w:t>
      </w:r>
      <w:r w:rsidRPr="00552DC0">
        <w:rPr>
          <w:rFonts w:ascii="Arial" w:eastAsia="Calibri" w:hAnsi="Arial" w:cs="Arial"/>
          <w:sz w:val="22"/>
          <w:szCs w:val="22"/>
          <w:lang w:eastAsia="en-US"/>
        </w:rPr>
        <w:t xml:space="preserve"> las </w:t>
      </w:r>
      <w:r w:rsidR="00E56E6E" w:rsidRPr="00552DC0">
        <w:rPr>
          <w:rFonts w:ascii="Arial" w:eastAsia="Calibri" w:hAnsi="Arial" w:cs="Arial"/>
          <w:sz w:val="22"/>
          <w:szCs w:val="22"/>
          <w:lang w:eastAsia="en-US"/>
        </w:rPr>
        <w:t>partes</w:t>
      </w:r>
      <w:r w:rsidRPr="00552DC0">
        <w:rPr>
          <w:rFonts w:ascii="Arial" w:eastAsia="Calibri" w:hAnsi="Arial" w:cs="Arial"/>
          <w:sz w:val="22"/>
          <w:szCs w:val="22"/>
          <w:lang w:eastAsia="en-US"/>
        </w:rPr>
        <w:t xml:space="preserve"> que los celebran no pactan un precio o remuneración</w:t>
      </w:r>
      <w:r w:rsidR="00C56674" w:rsidRPr="00552DC0">
        <w:rPr>
          <w:rFonts w:ascii="Arial" w:eastAsia="Calibri" w:hAnsi="Arial" w:cs="Arial"/>
          <w:sz w:val="22"/>
          <w:szCs w:val="22"/>
          <w:lang w:eastAsia="en-US"/>
        </w:rPr>
        <w:t>.</w:t>
      </w:r>
      <w:r w:rsidR="00B52A53" w:rsidRPr="00552DC0">
        <w:rPr>
          <w:rFonts w:ascii="Arial" w:eastAsia="Calibri" w:hAnsi="Arial" w:cs="Arial"/>
          <w:sz w:val="22"/>
          <w:szCs w:val="22"/>
          <w:lang w:eastAsia="en-US"/>
        </w:rPr>
        <w:t xml:space="preserve"> No obstante, lo cierto es que</w:t>
      </w:r>
      <w:r w:rsidR="007C388D" w:rsidRPr="00552DC0">
        <w:rPr>
          <w:rFonts w:ascii="Arial" w:eastAsia="Calibri" w:hAnsi="Arial" w:cs="Arial"/>
          <w:sz w:val="22"/>
          <w:szCs w:val="22"/>
          <w:lang w:eastAsia="en-US"/>
        </w:rPr>
        <w:t xml:space="preserve">, </w:t>
      </w:r>
      <w:r w:rsidR="00CF0872" w:rsidRPr="00552DC0">
        <w:rPr>
          <w:rFonts w:ascii="Arial" w:eastAsia="Calibri" w:hAnsi="Arial" w:cs="Arial"/>
          <w:sz w:val="22"/>
          <w:szCs w:val="22"/>
          <w:lang w:eastAsia="en-US"/>
        </w:rPr>
        <w:t>en atención al principio de planeación,</w:t>
      </w:r>
      <w:r w:rsidR="00B52A53" w:rsidRPr="00552DC0">
        <w:rPr>
          <w:rFonts w:ascii="Arial" w:eastAsia="Calibri" w:hAnsi="Arial" w:cs="Arial"/>
          <w:sz w:val="22"/>
          <w:szCs w:val="22"/>
          <w:lang w:eastAsia="en-US"/>
        </w:rPr>
        <w:t xml:space="preserve"> si debe quedar establecido </w:t>
      </w:r>
      <w:r w:rsidR="00E232A0" w:rsidRPr="00552DC0">
        <w:rPr>
          <w:rFonts w:ascii="Arial" w:eastAsia="Calibri" w:hAnsi="Arial" w:cs="Arial"/>
          <w:sz w:val="22"/>
          <w:szCs w:val="22"/>
          <w:lang w:eastAsia="en-US"/>
        </w:rPr>
        <w:t xml:space="preserve">las obligaciones y aportes que corresponde a cada una de las partes. </w:t>
      </w:r>
    </w:p>
    <w:p w14:paraId="1207E1B1" w14:textId="163429F0" w:rsidR="00927519" w:rsidRPr="00552DC0" w:rsidRDefault="001B45D3" w:rsidP="00E55F21">
      <w:pPr>
        <w:spacing w:after="120" w:line="276" w:lineRule="auto"/>
        <w:ind w:firstLine="709"/>
        <w:jc w:val="both"/>
        <w:rPr>
          <w:rFonts w:ascii="Arial" w:eastAsia="Calibri" w:hAnsi="Arial" w:cs="Arial"/>
          <w:sz w:val="22"/>
          <w:szCs w:val="22"/>
          <w:lang w:eastAsia="en-US"/>
        </w:rPr>
      </w:pPr>
      <w:r w:rsidRPr="00552DC0">
        <w:rPr>
          <w:rFonts w:ascii="Arial" w:eastAsia="Calibri" w:hAnsi="Arial" w:cs="Arial"/>
          <w:sz w:val="22"/>
          <w:szCs w:val="22"/>
          <w:lang w:eastAsia="en-US"/>
        </w:rPr>
        <w:t xml:space="preserve">En ese contexto, </w:t>
      </w:r>
      <w:r w:rsidR="00927519" w:rsidRPr="00E55F21">
        <w:rPr>
          <w:rFonts w:ascii="Arial" w:eastAsia="Calibri" w:hAnsi="Arial" w:cs="Arial"/>
          <w:sz w:val="22"/>
          <w:szCs w:val="22"/>
          <w:lang w:eastAsia="en-US"/>
        </w:rPr>
        <w:t>el inciso segundo del artículo 96 de la Ley 489 de 1998</w:t>
      </w:r>
      <w:r w:rsidR="0046493F" w:rsidRPr="00E55F21">
        <w:rPr>
          <w:rFonts w:ascii="Arial" w:eastAsia="Calibri" w:hAnsi="Arial" w:cs="Arial"/>
          <w:sz w:val="22"/>
          <w:szCs w:val="22"/>
          <w:lang w:eastAsia="en-US"/>
        </w:rPr>
        <w:t xml:space="preserve"> establece que </w:t>
      </w:r>
      <w:r w:rsidR="00927519" w:rsidRPr="00E55F21">
        <w:rPr>
          <w:rFonts w:ascii="Arial" w:eastAsia="Calibri" w:hAnsi="Arial" w:cs="Arial"/>
          <w:sz w:val="22"/>
          <w:szCs w:val="22"/>
          <w:lang w:eastAsia="en-US"/>
        </w:rPr>
        <w:t xml:space="preserve">en </w:t>
      </w:r>
      <w:r w:rsidR="00C7692E" w:rsidRPr="00E55F21">
        <w:rPr>
          <w:rFonts w:ascii="Arial" w:eastAsia="Calibri" w:hAnsi="Arial" w:cs="Arial"/>
          <w:sz w:val="22"/>
          <w:szCs w:val="22"/>
          <w:lang w:eastAsia="en-US"/>
        </w:rPr>
        <w:t>los</w:t>
      </w:r>
      <w:r w:rsidR="00927519" w:rsidRPr="00E55F21">
        <w:rPr>
          <w:rFonts w:ascii="Arial" w:eastAsia="Calibri" w:hAnsi="Arial" w:cs="Arial"/>
          <w:sz w:val="22"/>
          <w:szCs w:val="22"/>
          <w:lang w:eastAsia="en-US"/>
        </w:rPr>
        <w:t xml:space="preserve"> convenios</w:t>
      </w:r>
      <w:r w:rsidR="00C7692E" w:rsidRPr="00E55F21">
        <w:rPr>
          <w:rFonts w:ascii="Arial" w:eastAsia="Calibri" w:hAnsi="Arial" w:cs="Arial"/>
          <w:sz w:val="22"/>
          <w:szCs w:val="22"/>
          <w:lang w:eastAsia="en-US"/>
        </w:rPr>
        <w:t xml:space="preserve"> de asociación</w:t>
      </w:r>
      <w:r w:rsidR="00927519" w:rsidRPr="00E55F21">
        <w:rPr>
          <w:rFonts w:ascii="Arial" w:eastAsia="Calibri" w:hAnsi="Arial" w:cs="Arial"/>
          <w:sz w:val="22"/>
          <w:szCs w:val="22"/>
          <w:lang w:eastAsia="en-US"/>
        </w:rPr>
        <w:t xml:space="preserve"> debe determinarse «con precisión su objeto, término, </w:t>
      </w:r>
      <w:r w:rsidR="00927519" w:rsidRPr="00E55F21">
        <w:rPr>
          <w:rFonts w:ascii="Arial" w:eastAsia="Calibri" w:hAnsi="Arial" w:cs="Arial"/>
          <w:i/>
          <w:iCs/>
          <w:sz w:val="22"/>
          <w:szCs w:val="22"/>
          <w:lang w:eastAsia="en-US"/>
        </w:rPr>
        <w:t>obligaciones de las partes, aportes, coordinación y todos aquellos aspectos que se consideren pertinentes</w:t>
      </w:r>
      <w:r w:rsidR="00927519" w:rsidRPr="00E55F21">
        <w:rPr>
          <w:rFonts w:ascii="Arial" w:eastAsia="Calibri" w:hAnsi="Arial" w:cs="Arial"/>
          <w:sz w:val="22"/>
          <w:szCs w:val="22"/>
          <w:lang w:eastAsia="en-US"/>
        </w:rPr>
        <w:t>». Dentro de estos elementos resalta la exigencia de</w:t>
      </w:r>
      <w:r w:rsidR="00120F36" w:rsidRPr="00E55F21">
        <w:rPr>
          <w:rFonts w:ascii="Arial" w:eastAsia="Calibri" w:hAnsi="Arial" w:cs="Arial"/>
          <w:sz w:val="22"/>
          <w:szCs w:val="22"/>
          <w:lang w:eastAsia="en-US"/>
        </w:rPr>
        <w:t xml:space="preserve"> determinar con precisión las obligaciones de las partes y los</w:t>
      </w:r>
      <w:r w:rsidR="00927519" w:rsidRPr="00E55F21">
        <w:rPr>
          <w:rFonts w:ascii="Arial" w:eastAsia="Calibri" w:hAnsi="Arial" w:cs="Arial"/>
          <w:sz w:val="22"/>
          <w:szCs w:val="22"/>
          <w:lang w:eastAsia="en-US"/>
        </w:rPr>
        <w:t xml:space="preserve"> aportes</w:t>
      </w:r>
      <w:r w:rsidR="00A25488" w:rsidRPr="00552DC0">
        <w:rPr>
          <w:rFonts w:ascii="Arial" w:eastAsia="Calibri" w:hAnsi="Arial" w:cs="Arial"/>
          <w:sz w:val="22"/>
          <w:szCs w:val="22"/>
          <w:lang w:eastAsia="en-US"/>
        </w:rPr>
        <w:t xml:space="preserve">, </w:t>
      </w:r>
      <w:r w:rsidR="00E07C70" w:rsidRPr="00552DC0">
        <w:rPr>
          <w:rFonts w:ascii="Arial" w:eastAsia="Calibri" w:hAnsi="Arial" w:cs="Arial"/>
          <w:sz w:val="22"/>
          <w:szCs w:val="22"/>
          <w:lang w:eastAsia="en-US"/>
        </w:rPr>
        <w:t xml:space="preserve">por lo cual en los convenios de </w:t>
      </w:r>
      <w:r w:rsidR="00E07C70" w:rsidRPr="00552DC0">
        <w:rPr>
          <w:rFonts w:ascii="Arial" w:eastAsia="Calibri" w:hAnsi="Arial" w:cs="Arial"/>
          <w:sz w:val="22"/>
          <w:szCs w:val="22"/>
          <w:lang w:eastAsia="en-US"/>
        </w:rPr>
        <w:lastRenderedPageBreak/>
        <w:t xml:space="preserve">asociación puede estipularse que una de las </w:t>
      </w:r>
      <w:r w:rsidR="0000615D" w:rsidRPr="00552DC0">
        <w:rPr>
          <w:rFonts w:ascii="Arial" w:eastAsia="Calibri" w:hAnsi="Arial" w:cs="Arial"/>
          <w:sz w:val="22"/>
          <w:szCs w:val="22"/>
          <w:lang w:eastAsia="en-US"/>
        </w:rPr>
        <w:t xml:space="preserve">obligaciones a cargo de una de </w:t>
      </w:r>
      <w:r w:rsidR="00E07C70" w:rsidRPr="00552DC0">
        <w:rPr>
          <w:rFonts w:ascii="Arial" w:eastAsia="Calibri" w:hAnsi="Arial" w:cs="Arial"/>
          <w:sz w:val="22"/>
          <w:szCs w:val="22"/>
          <w:lang w:eastAsia="en-US"/>
        </w:rPr>
        <w:t xml:space="preserve">partes </w:t>
      </w:r>
      <w:r w:rsidR="0000615D" w:rsidRPr="00552DC0">
        <w:rPr>
          <w:rFonts w:ascii="Arial" w:eastAsia="Calibri" w:hAnsi="Arial" w:cs="Arial"/>
          <w:sz w:val="22"/>
          <w:szCs w:val="22"/>
          <w:lang w:eastAsia="en-US"/>
        </w:rPr>
        <w:t xml:space="preserve">sea lo referente a las labores administrativas necesarias para el desarrollo del objeto contractual. Así mismo, puede estipularse que </w:t>
      </w:r>
      <w:r w:rsidR="00046F9E" w:rsidRPr="00552DC0">
        <w:rPr>
          <w:rFonts w:ascii="Arial" w:eastAsia="Calibri" w:hAnsi="Arial" w:cs="Arial"/>
          <w:sz w:val="22"/>
          <w:szCs w:val="22"/>
          <w:lang w:eastAsia="en-US"/>
        </w:rPr>
        <w:t xml:space="preserve">un determinado porcentaje o monto del aporte se destine a los gastos administrativos en los que se incurra para ejecutar la </w:t>
      </w:r>
      <w:r w:rsidR="008F310B" w:rsidRPr="00552DC0">
        <w:rPr>
          <w:rFonts w:ascii="Arial" w:eastAsia="Calibri" w:hAnsi="Arial" w:cs="Arial"/>
          <w:sz w:val="22"/>
          <w:szCs w:val="22"/>
          <w:lang w:eastAsia="en-US"/>
        </w:rPr>
        <w:t xml:space="preserve">actividad a realizar. Conforme lo expuesto en este concepto dichas estipulaciones no deben </w:t>
      </w:r>
      <w:r w:rsidR="006A4669" w:rsidRPr="00552DC0">
        <w:rPr>
          <w:rFonts w:ascii="Arial" w:eastAsia="Calibri" w:hAnsi="Arial" w:cs="Arial"/>
          <w:sz w:val="22"/>
          <w:szCs w:val="22"/>
          <w:lang w:eastAsia="en-US"/>
        </w:rPr>
        <w:t>entenderse como</w:t>
      </w:r>
      <w:r w:rsidR="00A25488" w:rsidRPr="00552DC0">
        <w:rPr>
          <w:rFonts w:ascii="Arial" w:eastAsia="Calibri" w:hAnsi="Arial" w:cs="Arial"/>
          <w:sz w:val="22"/>
          <w:szCs w:val="22"/>
          <w:lang w:eastAsia="en-US"/>
        </w:rPr>
        <w:t xml:space="preserve"> una contraprestación </w:t>
      </w:r>
      <w:r w:rsidR="006A4669" w:rsidRPr="00552DC0">
        <w:rPr>
          <w:rFonts w:ascii="Arial" w:eastAsia="Calibri" w:hAnsi="Arial" w:cs="Arial"/>
          <w:sz w:val="22"/>
          <w:szCs w:val="22"/>
          <w:lang w:eastAsia="en-US"/>
        </w:rPr>
        <w:t xml:space="preserve">para algunas de las partes o no pueden estar destinadas a remunerar a la ESAL o a la Entidad Pública que participe del convenio. </w:t>
      </w:r>
      <w:r w:rsidR="00781DE1" w:rsidRPr="00552DC0">
        <w:rPr>
          <w:rFonts w:ascii="Arial" w:eastAsia="Calibri" w:hAnsi="Arial" w:cs="Arial"/>
          <w:sz w:val="22"/>
          <w:szCs w:val="22"/>
          <w:lang w:eastAsia="en-US"/>
        </w:rPr>
        <w:t xml:space="preserve"> </w:t>
      </w:r>
    </w:p>
    <w:p w14:paraId="43C3A083" w14:textId="45794508" w:rsidR="00913162" w:rsidRPr="00E55F21" w:rsidRDefault="00F650A6" w:rsidP="00E55F21">
      <w:pPr>
        <w:spacing w:after="120" w:line="276" w:lineRule="auto"/>
        <w:ind w:firstLine="709"/>
        <w:jc w:val="both"/>
        <w:rPr>
          <w:rFonts w:ascii="Arial" w:eastAsia="Calibri" w:hAnsi="Arial" w:cs="Arial"/>
          <w:color w:val="000000"/>
          <w:sz w:val="22"/>
          <w:szCs w:val="22"/>
          <w:lang w:eastAsia="en-US"/>
        </w:rPr>
      </w:pPr>
      <w:r w:rsidRPr="00E55F21">
        <w:rPr>
          <w:rFonts w:ascii="Arial" w:eastAsia="Calibri" w:hAnsi="Arial" w:cs="Arial"/>
          <w:sz w:val="22"/>
          <w:szCs w:val="22"/>
          <w:lang w:val="es-ES_tradnl" w:eastAsia="es-ES_tradnl"/>
        </w:rPr>
        <w:t>A</w:t>
      </w:r>
      <w:r w:rsidR="00A32EC5" w:rsidRPr="00E55F21">
        <w:rPr>
          <w:rFonts w:ascii="Arial" w:eastAsia="Calibri" w:hAnsi="Arial" w:cs="Arial"/>
          <w:sz w:val="22"/>
          <w:szCs w:val="22"/>
          <w:lang w:val="es-ES_tradnl" w:eastAsia="es-ES_tradnl"/>
        </w:rPr>
        <w:t>sí mismo,</w:t>
      </w:r>
      <w:r w:rsidRPr="00E55F21">
        <w:rPr>
          <w:rFonts w:ascii="Arial" w:eastAsia="Calibri" w:hAnsi="Arial" w:cs="Arial"/>
          <w:sz w:val="22"/>
          <w:szCs w:val="22"/>
          <w:lang w:val="es-ES_tradnl" w:eastAsia="es-ES_tradnl"/>
        </w:rPr>
        <w:t xml:space="preserve"> modo de ejemplo, </w:t>
      </w:r>
      <w:r w:rsidR="00927519" w:rsidRPr="00E55F21">
        <w:rPr>
          <w:rFonts w:ascii="Arial" w:eastAsia="Calibri" w:hAnsi="Arial" w:cs="Arial"/>
          <w:sz w:val="22"/>
          <w:szCs w:val="22"/>
          <w:lang w:val="es-ES_tradnl" w:eastAsia="es-ES_tradnl"/>
        </w:rPr>
        <w:t xml:space="preserve">conviene señalar </w:t>
      </w:r>
      <w:proofErr w:type="gramStart"/>
      <w:r w:rsidR="00927519" w:rsidRPr="00E55F21">
        <w:rPr>
          <w:rFonts w:ascii="Arial" w:eastAsia="Calibri" w:hAnsi="Arial" w:cs="Arial"/>
          <w:sz w:val="22"/>
          <w:szCs w:val="22"/>
          <w:lang w:val="es-ES_tradnl" w:eastAsia="es-ES_tradnl"/>
        </w:rPr>
        <w:t>que</w:t>
      </w:r>
      <w:proofErr w:type="gramEnd"/>
      <w:r w:rsidR="00927519" w:rsidRPr="00E55F21">
        <w:rPr>
          <w:rFonts w:ascii="Arial" w:eastAsia="Calibri" w:hAnsi="Arial" w:cs="Arial"/>
          <w:sz w:val="22"/>
          <w:szCs w:val="22"/>
          <w:lang w:val="es-ES_tradnl" w:eastAsia="es-ES_tradnl"/>
        </w:rPr>
        <w:t xml:space="preserve"> </w:t>
      </w:r>
      <w:r w:rsidR="00913162" w:rsidRPr="00E55F21">
        <w:rPr>
          <w:rFonts w:ascii="Arial" w:eastAsia="Calibri" w:hAnsi="Arial" w:cs="Arial"/>
          <w:color w:val="000000"/>
          <w:sz w:val="22"/>
          <w:szCs w:val="22"/>
          <w:lang w:eastAsia="en-US"/>
        </w:rPr>
        <w:t>tratándose de convenios solidarios, reglamentado en el Decreto 092 de 2017, el parágrafo 1 artículo 95 de la Ley 2166 de 2021 señala que «</w:t>
      </w:r>
      <w:r w:rsidR="00913162" w:rsidRPr="00E55F21">
        <w:rPr>
          <w:rFonts w:ascii="Arial" w:hAnsi="Arial" w:cs="Arial"/>
          <w:sz w:val="22"/>
          <w:szCs w:val="22"/>
        </w:rPr>
        <w:t>Los entes territoriales podrán incluir en el monto total de los Convenios Solidarios los costos directos, los administrativos y el Subsidio al dignatario representante legal para transportes</w:t>
      </w:r>
      <w:r w:rsidR="00913162" w:rsidRPr="00E55F21">
        <w:rPr>
          <w:rFonts w:ascii="Arial" w:eastAsia="Calibri" w:hAnsi="Arial" w:cs="Arial"/>
          <w:color w:val="000000"/>
          <w:sz w:val="22"/>
          <w:szCs w:val="22"/>
          <w:lang w:eastAsia="en-US"/>
        </w:rPr>
        <w:t xml:space="preserve">». </w:t>
      </w:r>
    </w:p>
    <w:p w14:paraId="4231CB96" w14:textId="2E8F37F3" w:rsidR="008D1F9E" w:rsidRPr="00552DC0" w:rsidRDefault="00913162" w:rsidP="00E55F21">
      <w:pPr>
        <w:spacing w:after="120" w:line="276" w:lineRule="auto"/>
        <w:ind w:firstLine="709"/>
        <w:jc w:val="both"/>
        <w:rPr>
          <w:rFonts w:ascii="Arial" w:eastAsia="Calibri" w:hAnsi="Arial" w:cs="Arial"/>
          <w:sz w:val="22"/>
          <w:szCs w:val="22"/>
          <w:lang w:eastAsia="en-US"/>
        </w:rPr>
      </w:pPr>
      <w:r w:rsidRPr="00552DC0">
        <w:rPr>
          <w:rFonts w:ascii="Arial" w:eastAsia="Calibri" w:hAnsi="Arial" w:cs="Arial"/>
          <w:sz w:val="22"/>
          <w:szCs w:val="22"/>
          <w:lang w:eastAsia="en-US"/>
        </w:rPr>
        <w:t>En ese contexto, la Subdirección de Gestión Contractual considera necesario precisar que,</w:t>
      </w:r>
      <w:r w:rsidR="00011293" w:rsidRPr="00552DC0">
        <w:rPr>
          <w:rFonts w:ascii="Arial" w:eastAsia="Calibri" w:hAnsi="Arial" w:cs="Arial"/>
          <w:sz w:val="22"/>
          <w:szCs w:val="22"/>
          <w:lang w:eastAsia="en-US"/>
        </w:rPr>
        <w:t xml:space="preserve"> </w:t>
      </w:r>
      <w:r w:rsidR="00927519" w:rsidRPr="00E55F21">
        <w:rPr>
          <w:rFonts w:ascii="Arial" w:eastAsia="Calibri" w:hAnsi="Arial" w:cs="Arial"/>
          <w:sz w:val="22"/>
          <w:szCs w:val="22"/>
          <w:lang w:val="es-ES_tradnl" w:eastAsia="es-ES_tradnl"/>
        </w:rPr>
        <w:t>en e</w:t>
      </w:r>
      <w:r w:rsidR="00A32EC5" w:rsidRPr="00E55F21">
        <w:rPr>
          <w:rFonts w:ascii="Arial" w:eastAsia="Calibri" w:hAnsi="Arial" w:cs="Arial"/>
          <w:sz w:val="22"/>
          <w:szCs w:val="22"/>
          <w:lang w:val="es-ES_tradnl" w:eastAsia="es-ES_tradnl"/>
        </w:rPr>
        <w:t xml:space="preserve">l marco de los contratos de colaboración y de los </w:t>
      </w:r>
      <w:r w:rsidR="00927519" w:rsidRPr="00E55F21">
        <w:rPr>
          <w:rFonts w:ascii="Arial" w:eastAsia="Calibri" w:hAnsi="Arial" w:cs="Arial"/>
          <w:sz w:val="22"/>
          <w:szCs w:val="22"/>
          <w:lang w:val="es-ES_tradnl" w:eastAsia="es-ES_tradnl"/>
        </w:rPr>
        <w:t>convenios de asociación no existen contraprestación o pago, sino aportes, los cuales están dirigidos a lograr la ejecución del convenio y no a remunerar la actividad o actuaciones del asociado.</w:t>
      </w:r>
      <w:r w:rsidR="007D1E12" w:rsidRPr="00E55F21">
        <w:rPr>
          <w:rFonts w:ascii="Arial" w:eastAsia="Calibri" w:hAnsi="Arial" w:cs="Arial"/>
          <w:sz w:val="22"/>
          <w:szCs w:val="22"/>
          <w:lang w:val="es-ES_tradnl" w:eastAsia="es-ES_tradnl"/>
        </w:rPr>
        <w:t xml:space="preserve"> Así las cosas, </w:t>
      </w:r>
      <w:r w:rsidR="008D1F9E" w:rsidRPr="00552DC0">
        <w:rPr>
          <w:rFonts w:ascii="Arial" w:eastAsia="Calibri" w:hAnsi="Arial" w:cs="Arial"/>
          <w:sz w:val="22"/>
          <w:szCs w:val="22"/>
          <w:lang w:eastAsia="en-US"/>
        </w:rPr>
        <w:t xml:space="preserve">la posibilidad de que un </w:t>
      </w:r>
      <w:r w:rsidR="005429FE" w:rsidRPr="00552DC0">
        <w:rPr>
          <w:rFonts w:ascii="Arial" w:eastAsia="Calibri" w:hAnsi="Arial" w:cs="Arial"/>
          <w:sz w:val="22"/>
          <w:szCs w:val="22"/>
          <w:lang w:eastAsia="en-US"/>
        </w:rPr>
        <w:t xml:space="preserve">contrato de colaboración y </w:t>
      </w:r>
      <w:r w:rsidR="0088036C" w:rsidRPr="00552DC0">
        <w:rPr>
          <w:rFonts w:ascii="Arial" w:eastAsia="Calibri" w:hAnsi="Arial" w:cs="Arial"/>
          <w:sz w:val="22"/>
          <w:szCs w:val="22"/>
          <w:lang w:eastAsia="en-US"/>
        </w:rPr>
        <w:t xml:space="preserve">un </w:t>
      </w:r>
      <w:r w:rsidR="008D1F9E" w:rsidRPr="00552DC0">
        <w:rPr>
          <w:rFonts w:ascii="Arial" w:eastAsia="Calibri" w:hAnsi="Arial" w:cs="Arial"/>
          <w:sz w:val="22"/>
          <w:szCs w:val="22"/>
          <w:lang w:eastAsia="en-US"/>
        </w:rPr>
        <w:t xml:space="preserve">convenio </w:t>
      </w:r>
      <w:r w:rsidR="00EB4BB9" w:rsidRPr="00552DC0">
        <w:rPr>
          <w:rFonts w:ascii="Arial" w:eastAsia="Calibri" w:hAnsi="Arial" w:cs="Arial"/>
          <w:sz w:val="22"/>
          <w:szCs w:val="22"/>
          <w:lang w:eastAsia="en-US"/>
        </w:rPr>
        <w:t>de asociación</w:t>
      </w:r>
      <w:r w:rsidR="008D1F9E" w:rsidRPr="00552DC0">
        <w:rPr>
          <w:rFonts w:ascii="Arial" w:eastAsia="Calibri" w:hAnsi="Arial" w:cs="Arial"/>
          <w:sz w:val="22"/>
          <w:szCs w:val="22"/>
          <w:lang w:eastAsia="en-US"/>
        </w:rPr>
        <w:t xml:space="preserve"> incluya</w:t>
      </w:r>
      <w:r w:rsidR="0088036C" w:rsidRPr="00552DC0">
        <w:rPr>
          <w:rFonts w:ascii="Arial" w:eastAsia="Calibri" w:hAnsi="Arial" w:cs="Arial"/>
          <w:sz w:val="22"/>
          <w:szCs w:val="22"/>
          <w:lang w:eastAsia="en-US"/>
        </w:rPr>
        <w:t>n</w:t>
      </w:r>
      <w:r w:rsidR="008D1F9E" w:rsidRPr="00552DC0">
        <w:rPr>
          <w:rFonts w:ascii="Arial" w:eastAsia="Calibri" w:hAnsi="Arial" w:cs="Arial"/>
          <w:sz w:val="22"/>
          <w:szCs w:val="22"/>
          <w:lang w:eastAsia="en-US"/>
        </w:rPr>
        <w:t xml:space="preserve"> compromisos con contenido económico no puede ir en contravía de su naturaleza y finalidad, ni desconocer los elementos esenciales de este tipo de negocio jurídico, que han sido objeto de análisis en el numera 2.1. del presente concepto, por lo tanto, en sus estipulaciones no puede incluirse, una remuneración o utilidad en favor de alguna de las entidades que concurre a su suscripción, pues cambiaría su connotación a contrato interadministrativo. </w:t>
      </w:r>
    </w:p>
    <w:p w14:paraId="0B5C16DB" w14:textId="5D0ADF75" w:rsidR="008D1F9E" w:rsidRDefault="008D1F9E" w:rsidP="00552DC0">
      <w:pPr>
        <w:tabs>
          <w:tab w:val="left" w:pos="-720"/>
        </w:tabs>
        <w:suppressAutoHyphens/>
        <w:spacing w:line="276" w:lineRule="auto"/>
        <w:contextualSpacing/>
        <w:jc w:val="both"/>
        <w:rPr>
          <w:rFonts w:ascii="Arial" w:eastAsia="Calibri" w:hAnsi="Arial" w:cs="Arial"/>
          <w:sz w:val="22"/>
          <w:szCs w:val="22"/>
          <w:lang w:eastAsia="en-US"/>
        </w:rPr>
      </w:pPr>
      <w:r w:rsidRPr="00552DC0">
        <w:rPr>
          <w:rFonts w:ascii="Arial" w:eastAsia="Calibri" w:hAnsi="Arial" w:cs="Arial"/>
          <w:sz w:val="22"/>
          <w:szCs w:val="22"/>
          <w:lang w:eastAsia="en-US"/>
        </w:rPr>
        <w:tab/>
        <w:t>Lo anterior significa que</w:t>
      </w:r>
      <w:r w:rsidR="000A6F50" w:rsidRPr="00552DC0">
        <w:rPr>
          <w:rFonts w:ascii="Arial" w:eastAsia="Calibri" w:hAnsi="Arial" w:cs="Arial"/>
          <w:sz w:val="22"/>
          <w:szCs w:val="22"/>
          <w:lang w:eastAsia="en-US"/>
        </w:rPr>
        <w:t>,</w:t>
      </w:r>
      <w:r w:rsidRPr="00552DC0">
        <w:rPr>
          <w:rFonts w:ascii="Arial" w:eastAsia="Calibri" w:hAnsi="Arial" w:cs="Arial"/>
          <w:sz w:val="22"/>
          <w:szCs w:val="22"/>
          <w:lang w:eastAsia="en-US"/>
        </w:rPr>
        <w:t xml:space="preserve"> tratándose de </w:t>
      </w:r>
      <w:r w:rsidR="000C1CDC" w:rsidRPr="00552DC0">
        <w:rPr>
          <w:rFonts w:ascii="Arial" w:eastAsia="Calibri" w:hAnsi="Arial" w:cs="Arial"/>
          <w:sz w:val="22"/>
          <w:szCs w:val="22"/>
          <w:lang w:eastAsia="en-US"/>
        </w:rPr>
        <w:t>contratos de colaboración y convenios de asociación</w:t>
      </w:r>
      <w:r w:rsidR="000A6F50" w:rsidRPr="00552DC0">
        <w:rPr>
          <w:rFonts w:ascii="Arial" w:eastAsia="Calibri" w:hAnsi="Arial" w:cs="Arial"/>
          <w:sz w:val="22"/>
          <w:szCs w:val="22"/>
          <w:lang w:eastAsia="en-US"/>
        </w:rPr>
        <w:t xml:space="preserve"> </w:t>
      </w:r>
      <w:r w:rsidRPr="00552DC0">
        <w:rPr>
          <w:rFonts w:ascii="Arial" w:eastAsia="Calibri" w:hAnsi="Arial" w:cs="Arial"/>
          <w:sz w:val="22"/>
          <w:szCs w:val="22"/>
          <w:lang w:eastAsia="en-US"/>
        </w:rPr>
        <w:t xml:space="preserve">los compromisos de contenido patrimonial se deben dirigir a cubrir los costos que genera la ejecución de las actividades asociadas al mismo, pero no a pagar a una de las </w:t>
      </w:r>
      <w:r w:rsidR="000A6F50" w:rsidRPr="00552DC0">
        <w:rPr>
          <w:rFonts w:ascii="Arial" w:eastAsia="Calibri" w:hAnsi="Arial" w:cs="Arial"/>
          <w:sz w:val="22"/>
          <w:szCs w:val="22"/>
          <w:lang w:eastAsia="en-US"/>
        </w:rPr>
        <w:t xml:space="preserve">ESALES o Entidades Estatales </w:t>
      </w:r>
      <w:r w:rsidRPr="00552DC0">
        <w:rPr>
          <w:rFonts w:ascii="Arial" w:eastAsia="Calibri" w:hAnsi="Arial" w:cs="Arial"/>
          <w:sz w:val="22"/>
          <w:szCs w:val="22"/>
          <w:lang w:eastAsia="en-US"/>
        </w:rPr>
        <w:t xml:space="preserve">por la realización de sus respectivos compromisos o una utilidad a favor de ellas. </w:t>
      </w:r>
      <w:r w:rsidR="00CB72D7" w:rsidRPr="00552DC0">
        <w:rPr>
          <w:rFonts w:ascii="Arial" w:eastAsia="Calibri" w:hAnsi="Arial" w:cs="Arial"/>
          <w:sz w:val="22"/>
          <w:szCs w:val="22"/>
          <w:lang w:eastAsia="en-US"/>
        </w:rPr>
        <w:t xml:space="preserve">Lo que a juicio de esta Agencia si es posible es que </w:t>
      </w:r>
      <w:r w:rsidR="00B165AD" w:rsidRPr="00552DC0">
        <w:rPr>
          <w:rFonts w:ascii="Arial" w:eastAsia="Calibri" w:hAnsi="Arial" w:cs="Arial"/>
          <w:sz w:val="22"/>
          <w:szCs w:val="22"/>
          <w:lang w:eastAsia="en-US"/>
        </w:rPr>
        <w:t>se establezca</w:t>
      </w:r>
      <w:r w:rsidR="00780C23" w:rsidRPr="00E55F21">
        <w:rPr>
          <w:rFonts w:ascii="Arial" w:eastAsia="Calibri" w:hAnsi="Arial" w:cs="Arial"/>
          <w:sz w:val="22"/>
          <w:szCs w:val="22"/>
          <w:lang w:eastAsia="en-US"/>
        </w:rPr>
        <w:t xml:space="preserve">, teniendo en cuenta la planeación que se realice en este tipo de contratos y convenios que se vienen estudiando, </w:t>
      </w:r>
      <w:r w:rsidR="00B165AD" w:rsidRPr="00552DC0">
        <w:rPr>
          <w:rFonts w:ascii="Arial" w:eastAsia="Calibri" w:hAnsi="Arial" w:cs="Arial"/>
          <w:sz w:val="22"/>
          <w:szCs w:val="22"/>
          <w:lang w:eastAsia="en-US"/>
        </w:rPr>
        <w:t xml:space="preserve">un porcentaje </w:t>
      </w:r>
      <w:r w:rsidR="00780C23" w:rsidRPr="00E55F21">
        <w:rPr>
          <w:rFonts w:ascii="Arial" w:eastAsia="Calibri" w:hAnsi="Arial" w:cs="Arial"/>
          <w:sz w:val="22"/>
          <w:szCs w:val="22"/>
          <w:lang w:eastAsia="en-US"/>
        </w:rPr>
        <w:t xml:space="preserve">o monto </w:t>
      </w:r>
      <w:r w:rsidR="00B165AD" w:rsidRPr="00552DC0">
        <w:rPr>
          <w:rFonts w:ascii="Arial" w:eastAsia="Calibri" w:hAnsi="Arial" w:cs="Arial"/>
          <w:sz w:val="22"/>
          <w:szCs w:val="22"/>
          <w:lang w:eastAsia="en-US"/>
        </w:rPr>
        <w:t>de los</w:t>
      </w:r>
      <w:r w:rsidR="002077E4" w:rsidRPr="00552DC0">
        <w:rPr>
          <w:rFonts w:ascii="Arial" w:eastAsia="Calibri" w:hAnsi="Arial" w:cs="Arial"/>
          <w:sz w:val="22"/>
          <w:szCs w:val="22"/>
          <w:lang w:eastAsia="en-US"/>
        </w:rPr>
        <w:t xml:space="preserve"> recursos </w:t>
      </w:r>
      <w:r w:rsidR="00780C23" w:rsidRPr="00E55F21">
        <w:rPr>
          <w:rFonts w:ascii="Arial" w:eastAsia="Calibri" w:hAnsi="Arial" w:cs="Arial"/>
          <w:sz w:val="22"/>
          <w:szCs w:val="22"/>
          <w:lang w:eastAsia="en-US"/>
        </w:rPr>
        <w:t xml:space="preserve">económicos con los que se cuenta </w:t>
      </w:r>
      <w:r w:rsidR="002077E4" w:rsidRPr="00552DC0">
        <w:rPr>
          <w:rFonts w:ascii="Arial" w:eastAsia="Calibri" w:hAnsi="Arial" w:cs="Arial"/>
          <w:sz w:val="22"/>
          <w:szCs w:val="22"/>
          <w:lang w:eastAsia="en-US"/>
        </w:rPr>
        <w:t>se destine a los gastos administrativos en los que se incurra para el desarrollo del objeto contractual</w:t>
      </w:r>
      <w:r w:rsidR="00780C23" w:rsidRPr="00E55F21">
        <w:rPr>
          <w:rFonts w:ascii="Arial" w:eastAsia="Calibri" w:hAnsi="Arial" w:cs="Arial"/>
          <w:sz w:val="22"/>
          <w:szCs w:val="22"/>
          <w:lang w:eastAsia="en-US"/>
        </w:rPr>
        <w:t xml:space="preserve"> o que alguna de las partes aporte </w:t>
      </w:r>
      <w:r w:rsidR="00773BE2" w:rsidRPr="00E55F21">
        <w:rPr>
          <w:rFonts w:ascii="Arial" w:eastAsia="Calibri" w:hAnsi="Arial" w:cs="Arial"/>
          <w:sz w:val="22"/>
          <w:szCs w:val="22"/>
          <w:lang w:eastAsia="en-US"/>
        </w:rPr>
        <w:t>las labores administrativas que se requieran</w:t>
      </w:r>
      <w:r w:rsidR="00C977E4" w:rsidRPr="00552DC0">
        <w:rPr>
          <w:rFonts w:ascii="Arial" w:eastAsia="Calibri" w:hAnsi="Arial" w:cs="Arial"/>
          <w:sz w:val="22"/>
          <w:szCs w:val="22"/>
          <w:lang w:eastAsia="en-US"/>
        </w:rPr>
        <w:t>.</w:t>
      </w:r>
      <w:r w:rsidR="00C977E4" w:rsidRPr="0071347D">
        <w:rPr>
          <w:rFonts w:ascii="Arial" w:eastAsia="Calibri" w:hAnsi="Arial" w:cs="Arial"/>
          <w:sz w:val="22"/>
          <w:szCs w:val="22"/>
          <w:lang w:eastAsia="en-US"/>
        </w:rPr>
        <w:t xml:space="preserve"> </w:t>
      </w:r>
    </w:p>
    <w:p w14:paraId="052B6965" w14:textId="77777777" w:rsidR="00552DC0" w:rsidRPr="00552DC0" w:rsidRDefault="00552DC0" w:rsidP="00E55F21">
      <w:pPr>
        <w:tabs>
          <w:tab w:val="left" w:pos="-720"/>
        </w:tabs>
        <w:suppressAutoHyphens/>
        <w:spacing w:line="276" w:lineRule="auto"/>
        <w:contextualSpacing/>
        <w:jc w:val="both"/>
        <w:rPr>
          <w:rFonts w:ascii="Arial" w:eastAsia="Calibri" w:hAnsi="Arial" w:cs="Arial"/>
          <w:sz w:val="22"/>
          <w:szCs w:val="22"/>
          <w:lang w:eastAsia="en-US"/>
        </w:rPr>
      </w:pPr>
    </w:p>
    <w:p w14:paraId="37CA9805" w14:textId="2A4AB00F" w:rsidR="00DD5B04" w:rsidRPr="00E55F21" w:rsidRDefault="00DD5B04" w:rsidP="00E55F21">
      <w:pPr>
        <w:pStyle w:val="Prrafodelista"/>
        <w:numPr>
          <w:ilvl w:val="0"/>
          <w:numId w:val="8"/>
        </w:numPr>
        <w:spacing w:line="276" w:lineRule="auto"/>
        <w:rPr>
          <w:rFonts w:ascii="Arial" w:hAnsi="Arial" w:cs="Arial"/>
          <w:b/>
          <w:color w:val="000000" w:themeColor="text1"/>
          <w:sz w:val="22"/>
          <w:lang w:val="es-ES_tradnl"/>
        </w:rPr>
      </w:pPr>
      <w:r w:rsidRPr="00E55F21">
        <w:rPr>
          <w:rFonts w:ascii="Arial" w:hAnsi="Arial" w:cs="Arial"/>
          <w:b/>
          <w:color w:val="000000" w:themeColor="text1"/>
          <w:sz w:val="22"/>
          <w:lang w:val="es-ES_tradnl"/>
        </w:rPr>
        <w:t>Respuesta</w:t>
      </w:r>
    </w:p>
    <w:p w14:paraId="0E510BC4" w14:textId="77777777" w:rsidR="00464278" w:rsidRPr="00552DC0" w:rsidRDefault="00464278" w:rsidP="00E55F21">
      <w:pPr>
        <w:pStyle w:val="Prrafodelista"/>
        <w:tabs>
          <w:tab w:val="left" w:pos="284"/>
        </w:tabs>
        <w:spacing w:line="276" w:lineRule="auto"/>
        <w:ind w:left="0"/>
        <w:jc w:val="both"/>
        <w:rPr>
          <w:rFonts w:ascii="Arial" w:eastAsia="Calibri" w:hAnsi="Arial" w:cs="Arial"/>
          <w:b/>
          <w:color w:val="000000" w:themeColor="text1"/>
          <w:sz w:val="22"/>
          <w:lang w:val="es-ES_tradnl"/>
        </w:rPr>
      </w:pPr>
    </w:p>
    <w:p w14:paraId="1651B6AB" w14:textId="50B8BE71" w:rsidR="00486224" w:rsidRDefault="00486224" w:rsidP="00486224">
      <w:pPr>
        <w:ind w:left="709" w:right="709"/>
        <w:contextualSpacing/>
        <w:jc w:val="both"/>
        <w:rPr>
          <w:rFonts w:ascii="Arial" w:hAnsi="Arial" w:cs="Arial"/>
          <w:sz w:val="21"/>
          <w:szCs w:val="21"/>
        </w:rPr>
      </w:pPr>
      <w:r w:rsidRPr="00486224">
        <w:rPr>
          <w:rFonts w:ascii="Arial" w:hAnsi="Arial" w:cs="Arial"/>
          <w:sz w:val="21"/>
          <w:szCs w:val="21"/>
        </w:rPr>
        <w:t>«¿Una entidad pública puede definir en el pliego de condiciones de su proceso el</w:t>
      </w:r>
      <w:r>
        <w:rPr>
          <w:rFonts w:ascii="Arial" w:hAnsi="Arial" w:cs="Arial"/>
          <w:sz w:val="21"/>
          <w:szCs w:val="21"/>
        </w:rPr>
        <w:t xml:space="preserve"> </w:t>
      </w:r>
      <w:r w:rsidRPr="00486224">
        <w:rPr>
          <w:rFonts w:ascii="Arial" w:hAnsi="Arial" w:cs="Arial"/>
          <w:sz w:val="21"/>
          <w:szCs w:val="21"/>
        </w:rPr>
        <w:t xml:space="preserve">porcentaje equivalente al cobro de los gastos administrativos y operativos de los </w:t>
      </w:r>
      <w:r w:rsidRPr="00486224">
        <w:rPr>
          <w:rFonts w:ascii="Arial" w:hAnsi="Arial" w:cs="Arial"/>
          <w:sz w:val="21"/>
          <w:szCs w:val="21"/>
        </w:rPr>
        <w:lastRenderedPageBreak/>
        <w:t>cuales pretende cubrir cualquier ESAL a seleccionar bajo el Decreto 092 de 2017?»</w:t>
      </w:r>
    </w:p>
    <w:p w14:paraId="5A6EC6CC" w14:textId="77777777" w:rsidR="00DE12C1" w:rsidRPr="00C80C71" w:rsidRDefault="00DE12C1" w:rsidP="00486224">
      <w:pPr>
        <w:ind w:left="709" w:right="709"/>
        <w:contextualSpacing/>
        <w:jc w:val="both"/>
        <w:rPr>
          <w:rFonts w:ascii="Arial" w:hAnsi="Arial" w:cs="Arial"/>
          <w:sz w:val="21"/>
          <w:szCs w:val="21"/>
        </w:rPr>
      </w:pPr>
    </w:p>
    <w:p w14:paraId="6DCB6426" w14:textId="77777777" w:rsidR="00552DC0" w:rsidRPr="00E55F21" w:rsidRDefault="00552DC0" w:rsidP="00552DC0">
      <w:pPr>
        <w:spacing w:after="120" w:line="276" w:lineRule="auto"/>
        <w:jc w:val="both"/>
        <w:rPr>
          <w:rFonts w:ascii="Arial" w:eastAsia="Calibri" w:hAnsi="Arial" w:cs="Arial"/>
          <w:bCs/>
          <w:sz w:val="22"/>
          <w:szCs w:val="22"/>
          <w:lang w:val="es-ES_tradnl" w:eastAsia="en-US"/>
        </w:rPr>
      </w:pPr>
      <w:r w:rsidRPr="00E55F21">
        <w:rPr>
          <w:rFonts w:ascii="Arial" w:eastAsia="Calibri" w:hAnsi="Arial" w:cs="Arial"/>
          <w:sz w:val="22"/>
          <w:szCs w:val="22"/>
          <w:lang w:eastAsia="en-US"/>
        </w:rPr>
        <w:t xml:space="preserve">En los términos expuestos en el acápite 2.1. del presente concepto, por un lado, </w:t>
      </w:r>
      <w:r w:rsidRPr="00E55F21">
        <w:rPr>
          <w:rFonts w:ascii="Arial" w:eastAsia="Calibri" w:hAnsi="Arial" w:cs="Arial"/>
          <w:bCs/>
          <w:sz w:val="22"/>
          <w:szCs w:val="22"/>
          <w:lang w:val="es-ES_tradnl" w:eastAsia="en-US"/>
        </w:rPr>
        <w:t xml:space="preserve">los </w:t>
      </w:r>
      <w:r w:rsidRPr="00E55F21">
        <w:rPr>
          <w:rFonts w:ascii="Arial" w:eastAsia="Calibri" w:hAnsi="Arial" w:cs="Arial"/>
          <w:bCs/>
          <w:i/>
          <w:iCs/>
          <w:sz w:val="22"/>
          <w:szCs w:val="22"/>
          <w:lang w:val="es-ES_tradnl" w:eastAsia="en-US"/>
        </w:rPr>
        <w:t>contratos de colaboración</w:t>
      </w:r>
      <w:r w:rsidRPr="00E55F21">
        <w:rPr>
          <w:rFonts w:ascii="Arial" w:eastAsia="Calibri" w:hAnsi="Arial" w:cs="Arial"/>
          <w:bCs/>
          <w:sz w:val="22"/>
          <w:szCs w:val="22"/>
          <w:lang w:val="es-ES_tradnl" w:eastAsia="en-US"/>
        </w:rPr>
        <w:t xml:space="preserve"> del artículo 355 de la Constitución Política tienen como objeto promover acciones de fomento social en beneficio de los sectores más desprotegidos de la población, siempre que resulten acordes con los planes de desarrollo, motivo por el cual no dan lugar a una contraprestación directa a favor de la entidad y tampoco a una relación conmutativa entre ésta y la ESAL, toda vez que el beneficio real y directo lo recibirán, en últimas, los terceros beneficiarios de este tipo de acciones de fomento. De otro lado, los </w:t>
      </w:r>
      <w:r w:rsidRPr="00E55F21">
        <w:rPr>
          <w:rFonts w:ascii="Arial" w:eastAsia="Calibri" w:hAnsi="Arial" w:cs="Arial"/>
          <w:bCs/>
          <w:i/>
          <w:sz w:val="22"/>
          <w:szCs w:val="22"/>
          <w:lang w:val="es-ES_tradnl" w:eastAsia="en-US"/>
        </w:rPr>
        <w:t>convenios de asociación</w:t>
      </w:r>
      <w:r w:rsidRPr="00E55F21">
        <w:rPr>
          <w:rFonts w:ascii="Arial" w:eastAsia="Calibri" w:hAnsi="Arial" w:cs="Arial"/>
          <w:bCs/>
          <w:sz w:val="22"/>
          <w:szCs w:val="22"/>
          <w:lang w:val="es-ES_tradnl" w:eastAsia="en-US"/>
        </w:rPr>
        <w:t xml:space="preserve"> «[t]</w:t>
      </w:r>
      <w:proofErr w:type="spellStart"/>
      <w:r w:rsidRPr="00E55F21">
        <w:rPr>
          <w:rFonts w:ascii="Arial" w:eastAsia="Calibri" w:hAnsi="Arial" w:cs="Arial"/>
          <w:bCs/>
          <w:sz w:val="22"/>
          <w:szCs w:val="22"/>
          <w:lang w:val="es-ES_tradnl" w:eastAsia="en-US"/>
        </w:rPr>
        <w:t>ienen</w:t>
      </w:r>
      <w:proofErr w:type="spellEnd"/>
      <w:r w:rsidRPr="00E55F21">
        <w:rPr>
          <w:rFonts w:ascii="Arial" w:eastAsia="Calibri" w:hAnsi="Arial" w:cs="Arial"/>
          <w:bCs/>
          <w:sz w:val="22"/>
          <w:szCs w:val="22"/>
          <w:lang w:val="es-ES_tradnl" w:eastAsia="en-US"/>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 Al igual que en los contratos de colaboración en estos convenios no existe contraprestación o pago, sino aportes dirigidos, exclusivamente, a lograr la ejecución del convenio y no a remunerar la actividad o actividades del asociado. Así mismo, se tiene que el convenio de asociación no es conmutativo, y, por tanto, la entidad no instruye al contratista para desarrollar los programas o actividades previstas, sino que se asocia con él para el cumplimiento de objetivos comunes.</w:t>
      </w:r>
    </w:p>
    <w:p w14:paraId="31A8A47D" w14:textId="77777777" w:rsidR="00552DC0" w:rsidRPr="00E55F21" w:rsidRDefault="00552DC0" w:rsidP="00552DC0">
      <w:pPr>
        <w:tabs>
          <w:tab w:val="left" w:pos="-720"/>
        </w:tabs>
        <w:suppressAutoHyphens/>
        <w:spacing w:after="120" w:line="276" w:lineRule="auto"/>
        <w:jc w:val="both"/>
        <w:rPr>
          <w:rFonts w:ascii="Arial" w:eastAsia="Calibri" w:hAnsi="Arial" w:cs="Arial"/>
          <w:sz w:val="22"/>
          <w:szCs w:val="22"/>
          <w:lang w:eastAsia="en-US"/>
        </w:rPr>
      </w:pPr>
      <w:r w:rsidRPr="00E55F21">
        <w:rPr>
          <w:rFonts w:ascii="Arial" w:eastAsia="Calibri" w:hAnsi="Arial" w:cs="Arial"/>
          <w:sz w:val="22"/>
          <w:szCs w:val="22"/>
          <w:lang w:eastAsia="en-US"/>
        </w:rPr>
        <w:tab/>
        <w:t>En efecto, dada su particular naturaleza, los contratos por colaboración y convenios de asociación, regidos por el Decreto 092 de 2017 a los cuales referencia en su consulta, no tienen un interés puramente económico, porque no se celebran con el fin de obtener una ganancia, sino con el propósito de ejecutar actividades que contribuyen directamente al fin previsto en la Constitución o la ley, sin que por esto se reciba por ninguna de ellas el pago de un precio o contraprestación.</w:t>
      </w:r>
    </w:p>
    <w:p w14:paraId="2DBB26EE" w14:textId="77777777" w:rsidR="00552DC0" w:rsidRPr="00E55F21" w:rsidRDefault="00552DC0" w:rsidP="00552DC0">
      <w:pPr>
        <w:spacing w:after="120" w:line="276" w:lineRule="auto"/>
        <w:ind w:firstLine="709"/>
        <w:jc w:val="both"/>
        <w:rPr>
          <w:rFonts w:ascii="Arial" w:eastAsia="Calibri" w:hAnsi="Arial" w:cs="Arial"/>
          <w:sz w:val="22"/>
          <w:szCs w:val="22"/>
          <w:lang w:eastAsia="en-US"/>
        </w:rPr>
      </w:pPr>
      <w:r w:rsidRPr="00E55F21">
        <w:rPr>
          <w:rFonts w:ascii="Arial" w:eastAsia="Calibri" w:hAnsi="Arial" w:cs="Arial"/>
          <w:sz w:val="22"/>
          <w:szCs w:val="22"/>
          <w:lang w:eastAsia="en-US"/>
        </w:rPr>
        <w:t xml:space="preserve">Lo anterior evidencia que en estos contratos por colaboración y convenios de asociación las partes que los celebran no pactan un precio o remuneración. No obstante, lo cierto es que, en atención al principio de planeación, si debe quedar establecido las obligaciones y aportes que corresponde a cada una de las partes. </w:t>
      </w:r>
    </w:p>
    <w:p w14:paraId="7FD131ED" w14:textId="77777777" w:rsidR="00552DC0" w:rsidRPr="00E55F21" w:rsidRDefault="00552DC0" w:rsidP="00552DC0">
      <w:pPr>
        <w:spacing w:after="120" w:line="276" w:lineRule="auto"/>
        <w:ind w:firstLine="709"/>
        <w:jc w:val="both"/>
        <w:rPr>
          <w:rFonts w:ascii="Arial" w:eastAsia="Calibri" w:hAnsi="Arial" w:cs="Arial"/>
          <w:sz w:val="22"/>
          <w:szCs w:val="22"/>
          <w:lang w:eastAsia="en-US"/>
        </w:rPr>
      </w:pPr>
      <w:r w:rsidRPr="00E55F21">
        <w:rPr>
          <w:rFonts w:ascii="Arial" w:eastAsia="Calibri" w:hAnsi="Arial" w:cs="Arial"/>
          <w:sz w:val="22"/>
          <w:szCs w:val="22"/>
          <w:lang w:eastAsia="en-US"/>
        </w:rPr>
        <w:t xml:space="preserve">En ese contexto, el inciso segundo del artículo 96 de la Ley 489 de 1998 establece que en los convenios de asociación debe determinarse «con precisión su objeto, término, </w:t>
      </w:r>
      <w:r w:rsidRPr="00E55F21">
        <w:rPr>
          <w:rFonts w:ascii="Arial" w:eastAsia="Calibri" w:hAnsi="Arial" w:cs="Arial"/>
          <w:i/>
          <w:iCs/>
          <w:sz w:val="22"/>
          <w:szCs w:val="22"/>
          <w:lang w:eastAsia="en-US"/>
        </w:rPr>
        <w:t>obligaciones de las partes, aportes, coordinación y todos aquellos aspectos que se consideren pertinentes</w:t>
      </w:r>
      <w:r w:rsidRPr="00E55F21">
        <w:rPr>
          <w:rFonts w:ascii="Arial" w:eastAsia="Calibri" w:hAnsi="Arial" w:cs="Arial"/>
          <w:sz w:val="22"/>
          <w:szCs w:val="22"/>
          <w:lang w:eastAsia="en-US"/>
        </w:rPr>
        <w:t xml:space="preserve">». Dentro de estos elementos resalta la exigencia de determinar con precisión las obligaciones de las partes y los aportes, por lo cual en los convenios de asociación puede estipularse que una de las obligaciones a cargo de una de partes sea lo referente a las labores administrativas necesarias para el desarrollo del objeto contractual. </w:t>
      </w:r>
      <w:r w:rsidRPr="00E55F21">
        <w:rPr>
          <w:rFonts w:ascii="Arial" w:eastAsia="Calibri" w:hAnsi="Arial" w:cs="Arial"/>
          <w:sz w:val="22"/>
          <w:szCs w:val="22"/>
          <w:lang w:eastAsia="en-US"/>
        </w:rPr>
        <w:lastRenderedPageBreak/>
        <w:t xml:space="preserve">Así mismo, puede estipularse que un determinado porcentaje o monto del aporte se destine a los gastos administrativos en los que se incurra para ejecutar la actividad a realizar. Conforme lo expuesto en este concepto dichas estipulaciones no deben entenderse como una contraprestación para algunas de las partes o no pueden estar destinadas a remunerar a la ESAL o a la Entidad Pública que participe del convenio.  </w:t>
      </w:r>
    </w:p>
    <w:p w14:paraId="0C9153B8" w14:textId="77777777" w:rsidR="00552DC0" w:rsidRPr="00E55F21" w:rsidRDefault="00552DC0" w:rsidP="00552DC0">
      <w:pPr>
        <w:spacing w:after="120" w:line="276" w:lineRule="auto"/>
        <w:ind w:firstLine="709"/>
        <w:jc w:val="both"/>
        <w:rPr>
          <w:rFonts w:ascii="Arial" w:eastAsia="Calibri" w:hAnsi="Arial" w:cs="Arial"/>
          <w:sz w:val="22"/>
          <w:szCs w:val="22"/>
          <w:lang w:eastAsia="en-US"/>
        </w:rPr>
      </w:pPr>
      <w:r w:rsidRPr="00E55F21">
        <w:rPr>
          <w:rFonts w:ascii="Arial" w:eastAsia="Calibri" w:hAnsi="Arial" w:cs="Arial"/>
          <w:sz w:val="22"/>
          <w:szCs w:val="22"/>
          <w:lang w:eastAsia="en-US"/>
        </w:rPr>
        <w:t xml:space="preserve">En ese contexto, la Subdirección de Gestión Contractual considera necesario precisar que, </w:t>
      </w:r>
      <w:r w:rsidRPr="00E55F21">
        <w:rPr>
          <w:rFonts w:ascii="Arial" w:eastAsia="Calibri" w:hAnsi="Arial" w:cs="Arial"/>
          <w:sz w:val="22"/>
          <w:szCs w:val="22"/>
          <w:lang w:val="es-ES_tradnl" w:eastAsia="es-ES_tradnl"/>
        </w:rPr>
        <w:t xml:space="preserve">en el marco de los contratos de colaboración y de los convenios de asociación no existen contraprestación o pago, sino aportes, los cuales están dirigidos a lograr la ejecución del convenio y no a remunerar la actividad o actuaciones del asociado. Así las cosas, </w:t>
      </w:r>
      <w:r w:rsidRPr="00E55F21">
        <w:rPr>
          <w:rFonts w:ascii="Arial" w:eastAsia="Calibri" w:hAnsi="Arial" w:cs="Arial"/>
          <w:sz w:val="22"/>
          <w:szCs w:val="22"/>
          <w:lang w:eastAsia="en-US"/>
        </w:rPr>
        <w:t xml:space="preserve">la posibilidad de que un contrato de colaboración y un convenio de asociación incluyan compromisos con contenido económico no puede ir en contravía de su naturaleza y finalidad, ni desconocer los elementos esenciales de este tipo de negocio jurídico, que han sido objeto de análisis en el numera 2.1. del presente concepto, por lo tanto, en sus estipulaciones no puede incluirse, una remuneración o utilidad en favor de alguna de las entidades que concurre a su suscripción, pues cambiaría su connotación a contrato interadministrativo. </w:t>
      </w:r>
    </w:p>
    <w:p w14:paraId="3E456740" w14:textId="77777777" w:rsidR="00552DC0" w:rsidRPr="0071347D" w:rsidRDefault="00552DC0" w:rsidP="00E55F21">
      <w:pPr>
        <w:tabs>
          <w:tab w:val="left" w:pos="-720"/>
        </w:tabs>
        <w:suppressAutoHyphens/>
        <w:spacing w:line="276" w:lineRule="auto"/>
        <w:jc w:val="both"/>
        <w:rPr>
          <w:rFonts w:ascii="Arial" w:eastAsia="Calibri" w:hAnsi="Arial" w:cs="Arial"/>
          <w:sz w:val="22"/>
          <w:szCs w:val="22"/>
          <w:lang w:eastAsia="en-US"/>
        </w:rPr>
      </w:pPr>
      <w:r w:rsidRPr="00E55F21">
        <w:rPr>
          <w:rFonts w:ascii="Arial" w:eastAsia="Calibri" w:hAnsi="Arial" w:cs="Arial"/>
          <w:sz w:val="22"/>
          <w:szCs w:val="22"/>
          <w:lang w:eastAsia="en-US"/>
        </w:rPr>
        <w:tab/>
        <w:t>Lo anterior significa que, tratándose de contratos de colaboración y convenios de asociación los compromisos de contenido patrimonial se deben dirigir a cubrir los costos que genera la ejecución de las actividades asociadas al mismo, pero no a pagar a una de las ESALES o Entidades Estatales por la realización de sus respectivos compromisos o una utilidad a favor de ellas. Lo que a juicio de esta Agencia si es posible es que se establezca, teniendo en cuenta la planeación que se realice en este tipo de contratos y convenios que se vienen estudiando, un porcentaje o monto de los recursos económicos con los que se cuenta se destine a los gastos administrativos en los que se incurra para el desarrollo del objeto contractual o que alguna de las partes aporte las labores administrativas que se requieran.</w:t>
      </w:r>
      <w:r w:rsidRPr="0071347D">
        <w:rPr>
          <w:rFonts w:ascii="Arial" w:eastAsia="Calibri" w:hAnsi="Arial" w:cs="Arial"/>
          <w:sz w:val="22"/>
          <w:szCs w:val="22"/>
          <w:lang w:eastAsia="en-US"/>
        </w:rPr>
        <w:t xml:space="preserve"> </w:t>
      </w:r>
    </w:p>
    <w:p w14:paraId="30CC359B" w14:textId="77777777" w:rsidR="00552DC0" w:rsidRPr="00180A54" w:rsidRDefault="00552DC0" w:rsidP="00E55F21">
      <w:pPr>
        <w:spacing w:line="276" w:lineRule="auto"/>
        <w:jc w:val="both"/>
        <w:rPr>
          <w:rFonts w:ascii="Arial" w:eastAsia="Calibri" w:hAnsi="Arial" w:cs="Arial"/>
          <w:bCs/>
          <w:iCs/>
          <w:sz w:val="22"/>
          <w:szCs w:val="22"/>
          <w:lang w:eastAsia="en-US"/>
        </w:rPr>
      </w:pPr>
    </w:p>
    <w:p w14:paraId="056816F7" w14:textId="09A6440D" w:rsidR="00D40F8B" w:rsidRPr="00EE341D" w:rsidRDefault="00DD5B04" w:rsidP="00552DC0">
      <w:pPr>
        <w:spacing w:after="120" w:line="276" w:lineRule="auto"/>
        <w:jc w:val="both"/>
        <w:rPr>
          <w:rFonts w:ascii="Arial" w:hAnsi="Arial" w:cs="Arial"/>
          <w:color w:val="000000" w:themeColor="text1"/>
          <w:sz w:val="22"/>
          <w:lang w:val="es-ES_tradnl"/>
        </w:rPr>
      </w:pPr>
      <w:r w:rsidRPr="00EE341D">
        <w:rPr>
          <w:rFonts w:ascii="Arial" w:hAnsi="Arial" w:cs="Arial"/>
          <w:color w:val="000000" w:themeColor="text1"/>
          <w:sz w:val="22"/>
          <w:szCs w:val="22"/>
          <w:lang w:val="es-ES_tradnl"/>
        </w:rPr>
        <w:t>Este concepto tiene el alcance previsto en el artículo 28 del</w:t>
      </w:r>
      <w:r w:rsidRPr="00EE341D">
        <w:rPr>
          <w:rFonts w:ascii="Arial" w:hAnsi="Arial" w:cs="Arial"/>
          <w:color w:val="000000" w:themeColor="text1"/>
          <w:sz w:val="22"/>
          <w:lang w:val="es-ES_tradnl"/>
        </w:rPr>
        <w:t xml:space="preserve"> Código de Procedimiento Administrativo y de</w:t>
      </w:r>
      <w:r w:rsidR="00D40F8B" w:rsidRPr="00EE341D">
        <w:rPr>
          <w:rFonts w:ascii="Arial" w:hAnsi="Arial" w:cs="Arial"/>
          <w:color w:val="000000" w:themeColor="text1"/>
          <w:sz w:val="22"/>
          <w:lang w:val="es-ES_tradnl"/>
        </w:rPr>
        <w:t xml:space="preserve"> lo Contencioso Administrativo</w:t>
      </w:r>
      <w:r w:rsidR="00355362">
        <w:rPr>
          <w:rFonts w:ascii="Arial" w:hAnsi="Arial" w:cs="Arial"/>
          <w:color w:val="000000" w:themeColor="text1"/>
          <w:sz w:val="22"/>
          <w:lang w:val="es-ES_tradnl"/>
        </w:rPr>
        <w:t xml:space="preserve"> </w:t>
      </w:r>
      <w:r w:rsidR="00355362" w:rsidRPr="004F4179">
        <w:rPr>
          <w:rFonts w:ascii="Arial" w:hAnsi="Arial" w:cs="Arial"/>
          <w:bCs/>
          <w:color w:val="000000" w:themeColor="text1"/>
        </w:rPr>
        <w:t xml:space="preserve">y </w:t>
      </w:r>
      <w:r w:rsidR="00355362" w:rsidRPr="004F4179">
        <w:rPr>
          <w:rFonts w:ascii="Arial" w:hAnsi="Arial" w:cs="Arial"/>
        </w:rPr>
        <w:t>las expresiones aquí utilizadas con mayúscula inicial deben ser entendidas con el significado que les otorga el artículo 2.2.1.1.1.3.1. del Decreto 1082 de 2015</w:t>
      </w:r>
      <w:r w:rsidR="00D40F8B" w:rsidRPr="00EE341D">
        <w:rPr>
          <w:rFonts w:ascii="Arial" w:hAnsi="Arial" w:cs="Arial"/>
          <w:color w:val="000000" w:themeColor="text1"/>
          <w:sz w:val="22"/>
          <w:lang w:val="es-ES_tradnl"/>
        </w:rPr>
        <w:t>.</w:t>
      </w:r>
    </w:p>
    <w:p w14:paraId="6F54E9C9" w14:textId="77777777" w:rsidR="00003233" w:rsidRPr="00EE341D" w:rsidRDefault="00003233" w:rsidP="00D40F8B">
      <w:pPr>
        <w:spacing w:before="120" w:line="276" w:lineRule="auto"/>
        <w:jc w:val="both"/>
        <w:rPr>
          <w:rFonts w:ascii="Arial" w:hAnsi="Arial" w:cs="Arial"/>
          <w:color w:val="000000" w:themeColor="text1"/>
          <w:sz w:val="22"/>
          <w:lang w:val="es-ES_tradnl"/>
        </w:rPr>
      </w:pPr>
    </w:p>
    <w:p w14:paraId="349855C9" w14:textId="12261EAB" w:rsidR="00D40F8B" w:rsidRDefault="00861F0F"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r w:rsidRPr="00EE341D">
        <w:rPr>
          <w:rFonts w:ascii="Arial" w:hAnsi="Arial" w:cs="Arial"/>
          <w:color w:val="000000" w:themeColor="text1"/>
          <w:sz w:val="22"/>
          <w:szCs w:val="22"/>
          <w:lang w:val="es-ES_tradnl"/>
        </w:rPr>
        <w:t>Atentamente,</w:t>
      </w:r>
    </w:p>
    <w:p w14:paraId="5B7339D2" w14:textId="1EDDEA6D" w:rsidR="00411715" w:rsidRDefault="00D647BB" w:rsidP="00411715">
      <w:pPr>
        <w:pStyle w:val="NormalWeb"/>
        <w:spacing w:before="0" w:beforeAutospacing="0" w:after="0" w:afterAutospacing="0" w:line="276" w:lineRule="auto"/>
        <w:jc w:val="center"/>
        <w:rPr>
          <w:rFonts w:ascii="Arial" w:hAnsi="Arial" w:cs="Arial"/>
          <w:color w:val="000000" w:themeColor="text1"/>
          <w:sz w:val="22"/>
          <w:szCs w:val="22"/>
          <w:lang w:val="es-ES_tradnl"/>
        </w:rPr>
      </w:pPr>
      <w:r w:rsidRPr="00D647BB">
        <w:rPr>
          <w:rFonts w:ascii="Calibri" w:eastAsia="Calibri" w:hAnsi="Calibri"/>
          <w:noProof/>
          <w:sz w:val="22"/>
          <w:szCs w:val="22"/>
          <w:lang w:val="es-ES" w:eastAsia="en-US"/>
        </w:rPr>
        <w:lastRenderedPageBreak/>
        <w:drawing>
          <wp:inline distT="0" distB="0" distL="0" distR="0" wp14:anchorId="258D4080" wp14:editId="36F03CCD">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6D40A493" w14:textId="77777777" w:rsidR="00411715" w:rsidRPr="00EE341D" w:rsidRDefault="00411715" w:rsidP="00DF76A2">
      <w:pPr>
        <w:pStyle w:val="NormalWeb"/>
        <w:spacing w:before="0" w:beforeAutospacing="0" w:after="0" w:afterAutospacing="0" w:line="276" w:lineRule="auto"/>
        <w:jc w:val="both"/>
        <w:rPr>
          <w:rFonts w:ascii="Arial" w:hAnsi="Arial" w:cs="Arial"/>
          <w:color w:val="000000" w:themeColor="text1"/>
          <w:sz w:val="22"/>
          <w:szCs w:val="22"/>
          <w:lang w:val="es-ES_tradnl"/>
        </w:rPr>
      </w:pPr>
    </w:p>
    <w:tbl>
      <w:tblPr>
        <w:tblStyle w:val="Tablaconcuadrcu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5"/>
        <w:gridCol w:w="5102"/>
      </w:tblGrid>
      <w:tr w:rsidR="00307E12" w:rsidRPr="004B589F" w14:paraId="45F1A585" w14:textId="77777777" w:rsidTr="00182528">
        <w:trPr>
          <w:trHeight w:val="305"/>
        </w:trPr>
        <w:tc>
          <w:tcPr>
            <w:tcW w:w="1025" w:type="dxa"/>
            <w:vAlign w:val="center"/>
            <w:hideMark/>
          </w:tcPr>
          <w:bookmarkEnd w:id="3"/>
          <w:p w14:paraId="2B54424F" w14:textId="77777777" w:rsidR="00307E12" w:rsidRPr="004B589F" w:rsidRDefault="00307E12" w:rsidP="00182528">
            <w:pPr>
              <w:spacing w:line="276" w:lineRule="auto"/>
              <w:jc w:val="both"/>
              <w:rPr>
                <w:rFonts w:ascii="Arial" w:eastAsia="Calibri" w:hAnsi="Arial" w:cs="Arial"/>
                <w:sz w:val="16"/>
                <w:szCs w:val="16"/>
                <w:lang w:val="es-ES_tradnl" w:eastAsia="es-ES"/>
              </w:rPr>
            </w:pPr>
            <w:r w:rsidRPr="004B589F">
              <w:rPr>
                <w:rFonts w:ascii="Arial" w:eastAsia="Calibri" w:hAnsi="Arial" w:cs="Arial"/>
                <w:sz w:val="16"/>
                <w:szCs w:val="16"/>
                <w:lang w:val="es-ES_tradnl" w:eastAsia="es-ES"/>
              </w:rPr>
              <w:t>Elaboró:</w:t>
            </w:r>
          </w:p>
        </w:tc>
        <w:tc>
          <w:tcPr>
            <w:tcW w:w="5102" w:type="dxa"/>
            <w:tcBorders>
              <w:top w:val="nil"/>
              <w:left w:val="nil"/>
              <w:bottom w:val="dotted" w:sz="4" w:space="0" w:color="7F7F7F"/>
              <w:right w:val="nil"/>
            </w:tcBorders>
            <w:vAlign w:val="center"/>
            <w:hideMark/>
          </w:tcPr>
          <w:p w14:paraId="5A80A8F7" w14:textId="77777777" w:rsidR="00307E12" w:rsidRPr="004B589F" w:rsidRDefault="00307E12" w:rsidP="00E55F21">
            <w:pPr>
              <w:contextualSpacing/>
              <w:jc w:val="both"/>
              <w:rPr>
                <w:rFonts w:ascii="Arial" w:eastAsia="Calibri" w:hAnsi="Arial" w:cs="Arial"/>
                <w:sz w:val="16"/>
                <w:szCs w:val="16"/>
                <w:lang w:val="es-ES_tradnl" w:eastAsia="es-ES"/>
              </w:rPr>
            </w:pPr>
            <w:r w:rsidRPr="004B589F">
              <w:rPr>
                <w:rFonts w:ascii="Arial" w:eastAsia="Calibri" w:hAnsi="Arial" w:cs="Arial"/>
                <w:sz w:val="16"/>
                <w:szCs w:val="16"/>
                <w:lang w:val="es-ES_tradnl" w:eastAsia="es-ES"/>
              </w:rPr>
              <w:t>Gabriel Alejandro Murcia Taboada</w:t>
            </w:r>
          </w:p>
          <w:p w14:paraId="14DEE486" w14:textId="77777777" w:rsidR="00307E12" w:rsidRPr="004B589F" w:rsidRDefault="00307E12" w:rsidP="00E55F21">
            <w:pPr>
              <w:contextualSpacing/>
              <w:jc w:val="both"/>
              <w:rPr>
                <w:rFonts w:ascii="Arial" w:eastAsia="Calibri" w:hAnsi="Arial" w:cs="Arial"/>
                <w:sz w:val="16"/>
                <w:szCs w:val="16"/>
                <w:lang w:val="es-ES_tradnl" w:eastAsia="es-ES"/>
              </w:rPr>
            </w:pPr>
            <w:r w:rsidRPr="004B589F">
              <w:rPr>
                <w:rFonts w:ascii="Arial" w:eastAsia="Calibri" w:hAnsi="Arial" w:cs="Arial"/>
                <w:sz w:val="16"/>
                <w:szCs w:val="16"/>
                <w:lang w:val="es-ES_tradnl" w:eastAsia="es-ES"/>
              </w:rPr>
              <w:t>Contratista de la Subdirección de Gestión Contractual</w:t>
            </w:r>
          </w:p>
        </w:tc>
      </w:tr>
      <w:tr w:rsidR="00307E12" w:rsidRPr="004B589F" w14:paraId="05F20C7B" w14:textId="77777777" w:rsidTr="00182528">
        <w:trPr>
          <w:trHeight w:val="319"/>
        </w:trPr>
        <w:tc>
          <w:tcPr>
            <w:tcW w:w="1025" w:type="dxa"/>
            <w:vAlign w:val="center"/>
            <w:hideMark/>
          </w:tcPr>
          <w:p w14:paraId="6267CC09" w14:textId="77777777" w:rsidR="00307E12" w:rsidRPr="004B589F" w:rsidRDefault="00307E12" w:rsidP="00182528">
            <w:pPr>
              <w:spacing w:line="276" w:lineRule="auto"/>
              <w:jc w:val="both"/>
              <w:rPr>
                <w:rFonts w:ascii="Arial" w:eastAsia="Calibri" w:hAnsi="Arial" w:cs="Arial"/>
                <w:sz w:val="16"/>
                <w:szCs w:val="16"/>
                <w:lang w:val="es-ES_tradnl" w:eastAsia="es-ES"/>
              </w:rPr>
            </w:pPr>
            <w:r w:rsidRPr="004B589F">
              <w:rPr>
                <w:rFonts w:ascii="Arial" w:eastAsia="Calibri" w:hAnsi="Arial" w:cs="Arial"/>
                <w:sz w:val="16"/>
                <w:szCs w:val="16"/>
                <w:lang w:val="es-ES_tradnl" w:eastAsia="es-ES"/>
              </w:rPr>
              <w:t>Revisó:</w:t>
            </w:r>
          </w:p>
        </w:tc>
        <w:tc>
          <w:tcPr>
            <w:tcW w:w="5102" w:type="dxa"/>
            <w:tcBorders>
              <w:top w:val="dotted" w:sz="4" w:space="0" w:color="7F7F7F"/>
              <w:left w:val="nil"/>
              <w:bottom w:val="dotted" w:sz="4" w:space="0" w:color="7F7F7F"/>
              <w:right w:val="nil"/>
            </w:tcBorders>
            <w:vAlign w:val="center"/>
            <w:hideMark/>
          </w:tcPr>
          <w:p w14:paraId="430B649D" w14:textId="77777777" w:rsidR="00307E12" w:rsidRPr="004B589F" w:rsidRDefault="00307E12" w:rsidP="00E55F21">
            <w:pPr>
              <w:contextualSpacing/>
              <w:jc w:val="both"/>
              <w:rPr>
                <w:rFonts w:ascii="Arial" w:eastAsia="Calibri" w:hAnsi="Arial" w:cs="Arial"/>
                <w:sz w:val="16"/>
                <w:szCs w:val="16"/>
                <w:lang w:val="es-ES_tradnl" w:eastAsia="es-ES"/>
              </w:rPr>
            </w:pPr>
            <w:r w:rsidRPr="004B589F">
              <w:rPr>
                <w:rFonts w:ascii="Arial" w:eastAsia="Calibri" w:hAnsi="Arial" w:cs="Arial"/>
                <w:sz w:val="16"/>
                <w:szCs w:val="16"/>
                <w:lang w:val="es-ES_tradnl" w:eastAsia="es-ES"/>
              </w:rPr>
              <w:t>Diana Lucia Saavedra Castañeda</w:t>
            </w:r>
          </w:p>
          <w:p w14:paraId="271FB1BB" w14:textId="77777777" w:rsidR="00307E12" w:rsidRPr="004B589F" w:rsidRDefault="00307E12" w:rsidP="00E55F21">
            <w:pPr>
              <w:contextualSpacing/>
              <w:jc w:val="both"/>
              <w:rPr>
                <w:rFonts w:ascii="Arial" w:eastAsia="Calibri" w:hAnsi="Arial" w:cs="Arial"/>
                <w:sz w:val="16"/>
                <w:szCs w:val="16"/>
                <w:lang w:val="es-ES_tradnl" w:eastAsia="es-ES"/>
              </w:rPr>
            </w:pPr>
            <w:r w:rsidRPr="004B589F">
              <w:rPr>
                <w:rFonts w:ascii="Arial" w:eastAsia="Calibri" w:hAnsi="Arial" w:cs="Arial"/>
                <w:sz w:val="16"/>
                <w:szCs w:val="16"/>
                <w:lang w:val="es-ES_tradnl" w:eastAsia="es-ES"/>
              </w:rPr>
              <w:t xml:space="preserve">Contratista de la Subdirección de Gestión Contractual  </w:t>
            </w:r>
          </w:p>
        </w:tc>
      </w:tr>
      <w:tr w:rsidR="00307E12" w:rsidRPr="004B589F" w14:paraId="4E03EE4F" w14:textId="77777777" w:rsidTr="00182528">
        <w:trPr>
          <w:trHeight w:val="290"/>
        </w:trPr>
        <w:tc>
          <w:tcPr>
            <w:tcW w:w="1025" w:type="dxa"/>
            <w:vAlign w:val="center"/>
            <w:hideMark/>
          </w:tcPr>
          <w:p w14:paraId="31D59158" w14:textId="77777777" w:rsidR="00307E12" w:rsidRPr="004B589F" w:rsidRDefault="00307E12" w:rsidP="00182528">
            <w:pPr>
              <w:spacing w:line="276" w:lineRule="auto"/>
              <w:jc w:val="both"/>
              <w:rPr>
                <w:rFonts w:ascii="Arial" w:eastAsia="Calibri" w:hAnsi="Arial" w:cs="Arial"/>
                <w:sz w:val="16"/>
                <w:szCs w:val="16"/>
                <w:lang w:val="es-ES_tradnl" w:eastAsia="es-ES"/>
              </w:rPr>
            </w:pPr>
            <w:r w:rsidRPr="004B589F">
              <w:rPr>
                <w:rFonts w:ascii="Arial" w:eastAsia="Calibri" w:hAnsi="Arial" w:cs="Arial"/>
                <w:sz w:val="16"/>
                <w:szCs w:val="16"/>
                <w:lang w:val="es-ES_tradnl" w:eastAsia="es-ES"/>
              </w:rPr>
              <w:t>Aprobó:</w:t>
            </w:r>
          </w:p>
        </w:tc>
        <w:tc>
          <w:tcPr>
            <w:tcW w:w="5102" w:type="dxa"/>
            <w:tcBorders>
              <w:top w:val="dotted" w:sz="4" w:space="0" w:color="7F7F7F"/>
              <w:left w:val="nil"/>
              <w:bottom w:val="dotted" w:sz="4" w:space="0" w:color="7F7F7F"/>
              <w:right w:val="nil"/>
            </w:tcBorders>
            <w:vAlign w:val="center"/>
            <w:hideMark/>
          </w:tcPr>
          <w:p w14:paraId="69359B75" w14:textId="77777777" w:rsidR="00307E12" w:rsidRPr="004B589F" w:rsidRDefault="00307E12" w:rsidP="00E55F21">
            <w:pPr>
              <w:contextualSpacing/>
              <w:jc w:val="both"/>
              <w:rPr>
                <w:rFonts w:ascii="Arial" w:eastAsia="Calibri" w:hAnsi="Arial" w:cs="Arial"/>
                <w:sz w:val="16"/>
                <w:szCs w:val="16"/>
                <w:lang w:val="es-ES_tradnl" w:eastAsia="es-ES"/>
              </w:rPr>
            </w:pPr>
            <w:r w:rsidRPr="004B589F">
              <w:rPr>
                <w:rFonts w:ascii="Arial" w:eastAsia="Calibri" w:hAnsi="Arial" w:cs="Arial"/>
                <w:sz w:val="16"/>
                <w:szCs w:val="16"/>
                <w:lang w:val="es-ES_tradnl" w:eastAsia="es-ES"/>
              </w:rPr>
              <w:t xml:space="preserve">Nohelia del Carmen </w:t>
            </w:r>
            <w:proofErr w:type="spellStart"/>
            <w:r w:rsidRPr="004B589F">
              <w:rPr>
                <w:rFonts w:ascii="Arial" w:eastAsia="Calibri" w:hAnsi="Arial" w:cs="Arial"/>
                <w:sz w:val="16"/>
                <w:szCs w:val="16"/>
                <w:lang w:val="es-ES_tradnl" w:eastAsia="es-ES"/>
              </w:rPr>
              <w:t>Zawady</w:t>
            </w:r>
            <w:proofErr w:type="spellEnd"/>
            <w:r w:rsidRPr="004B589F">
              <w:rPr>
                <w:rFonts w:ascii="Arial" w:eastAsia="Calibri" w:hAnsi="Arial" w:cs="Arial"/>
                <w:sz w:val="16"/>
                <w:szCs w:val="16"/>
                <w:lang w:val="es-ES_tradnl" w:eastAsia="es-ES"/>
              </w:rPr>
              <w:t xml:space="preserve"> Palacio</w:t>
            </w:r>
          </w:p>
          <w:p w14:paraId="4899C413" w14:textId="77777777" w:rsidR="00307E12" w:rsidRPr="004B589F" w:rsidRDefault="00307E12" w:rsidP="00E55F21">
            <w:pPr>
              <w:contextualSpacing/>
              <w:jc w:val="both"/>
              <w:rPr>
                <w:rFonts w:ascii="Arial" w:eastAsia="Calibri" w:hAnsi="Arial" w:cs="Arial"/>
                <w:sz w:val="16"/>
                <w:szCs w:val="16"/>
                <w:lang w:val="es-ES_tradnl" w:eastAsia="es-ES"/>
              </w:rPr>
            </w:pPr>
            <w:r w:rsidRPr="004B589F">
              <w:rPr>
                <w:rFonts w:ascii="Arial" w:eastAsia="Calibri" w:hAnsi="Arial" w:cs="Arial"/>
                <w:sz w:val="16"/>
                <w:szCs w:val="16"/>
                <w:lang w:val="es-ES_tradnl" w:eastAsia="es-ES"/>
              </w:rPr>
              <w:t xml:space="preserve">Subdirectora de Gestión Contractual </w:t>
            </w:r>
          </w:p>
        </w:tc>
      </w:tr>
    </w:tbl>
    <w:p w14:paraId="07DA2BA3" w14:textId="77777777" w:rsidR="00307E12" w:rsidRPr="00A51520" w:rsidRDefault="00307E12" w:rsidP="00307E12">
      <w:pPr>
        <w:pStyle w:val="NormalWeb"/>
        <w:spacing w:before="0" w:beforeAutospacing="0" w:after="0" w:afterAutospacing="0" w:line="276" w:lineRule="auto"/>
        <w:rPr>
          <w:rFonts w:ascii="Arial" w:hAnsi="Arial" w:cs="Arial"/>
          <w:color w:val="000000" w:themeColor="text1"/>
          <w:sz w:val="22"/>
          <w:szCs w:val="22"/>
          <w:lang w:val="es-ES_tradnl"/>
        </w:rPr>
      </w:pPr>
    </w:p>
    <w:p w14:paraId="407E8F17" w14:textId="77777777" w:rsidR="00DD118B" w:rsidRPr="00E23980" w:rsidRDefault="00DD118B" w:rsidP="00947454">
      <w:pPr>
        <w:jc w:val="both"/>
        <w:rPr>
          <w:rFonts w:ascii="Arial" w:hAnsi="Arial" w:cs="Arial"/>
          <w:lang w:val="es-ES_tradnl"/>
        </w:rPr>
      </w:pPr>
    </w:p>
    <w:sectPr w:rsidR="00DD118B" w:rsidRPr="00E23980" w:rsidSect="006F436D">
      <w:headerReference w:type="default" r:id="rId13"/>
      <w:footerReference w:type="default" r:id="rId14"/>
      <w:pgSz w:w="12240" w:h="15840"/>
      <w:pgMar w:top="2410" w:right="1701" w:bottom="2694" w:left="156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BA7D63" w14:textId="77777777" w:rsidR="00C7402A" w:rsidRDefault="00C7402A">
      <w:r>
        <w:separator/>
      </w:r>
    </w:p>
  </w:endnote>
  <w:endnote w:type="continuationSeparator" w:id="0">
    <w:p w14:paraId="634B7B21" w14:textId="77777777" w:rsidR="00C7402A" w:rsidRDefault="00C7402A">
      <w:r>
        <w:continuationSeparator/>
      </w:r>
    </w:p>
  </w:endnote>
  <w:endnote w:type="continuationNotice" w:id="1">
    <w:p w14:paraId="0C788A6E" w14:textId="77777777" w:rsidR="00C7402A" w:rsidRDefault="00C740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E2520A" w:rsidRPr="00EC6D8D" w:rsidRDefault="00E2520A" w:rsidP="00FE42ED">
    <w:pPr>
      <w:pStyle w:val="Piedepgina"/>
      <w:jc w:val="right"/>
      <w:rPr>
        <w:rFonts w:ascii="Arial" w:hAnsi="Arial" w:cs="Arial"/>
        <w:color w:val="7F7F7F"/>
        <w:sz w:val="16"/>
        <w:szCs w:val="16"/>
      </w:rPr>
    </w:pPr>
    <w:r w:rsidRPr="00EC6D8D">
      <w:rPr>
        <w:rFonts w:ascii="Arial" w:hAnsi="Arial" w:cs="Arial"/>
        <w:bCs/>
        <w:color w:val="7F7F7F"/>
        <w:sz w:val="16"/>
        <w:szCs w:val="16"/>
      </w:rPr>
      <w:t xml:space="preserve">Página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PAGE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r w:rsidRPr="00EC6D8D">
      <w:rPr>
        <w:rFonts w:ascii="Arial" w:hAnsi="Arial" w:cs="Arial"/>
        <w:color w:val="7F7F7F"/>
        <w:sz w:val="16"/>
        <w:szCs w:val="16"/>
      </w:rPr>
      <w:t xml:space="preserve"> de </w:t>
    </w:r>
    <w:r w:rsidRPr="00EC6D8D">
      <w:rPr>
        <w:rFonts w:ascii="Arial" w:hAnsi="Arial" w:cs="Arial"/>
        <w:b/>
        <w:bCs/>
        <w:color w:val="7F7F7F"/>
        <w:sz w:val="16"/>
        <w:szCs w:val="16"/>
      </w:rPr>
      <w:fldChar w:fldCharType="begin"/>
    </w:r>
    <w:r w:rsidRPr="00EC6D8D">
      <w:rPr>
        <w:rFonts w:ascii="Arial" w:hAnsi="Arial" w:cs="Arial"/>
        <w:b/>
        <w:bCs/>
        <w:color w:val="7F7F7F"/>
        <w:sz w:val="16"/>
        <w:szCs w:val="16"/>
      </w:rPr>
      <w:instrText>NUMPAGES  \* Arabic  \* MERGEFORMAT</w:instrText>
    </w:r>
    <w:r w:rsidRPr="00EC6D8D">
      <w:rPr>
        <w:rFonts w:ascii="Arial" w:hAnsi="Arial" w:cs="Arial"/>
        <w:b/>
        <w:bCs/>
        <w:color w:val="7F7F7F"/>
        <w:sz w:val="16"/>
        <w:szCs w:val="16"/>
      </w:rPr>
      <w:fldChar w:fldCharType="separate"/>
    </w:r>
    <w:r w:rsidR="00536E62">
      <w:rPr>
        <w:rFonts w:ascii="Arial" w:hAnsi="Arial" w:cs="Arial"/>
        <w:b/>
        <w:bCs/>
        <w:noProof/>
        <w:color w:val="7F7F7F"/>
        <w:sz w:val="16"/>
        <w:szCs w:val="16"/>
      </w:rPr>
      <w:t>12</w:t>
    </w:r>
    <w:r w:rsidRPr="00EC6D8D">
      <w:rPr>
        <w:rFonts w:ascii="Arial" w:hAnsi="Arial" w:cs="Arial"/>
        <w:b/>
        <w:bCs/>
        <w:color w:val="7F7F7F"/>
        <w:sz w:val="16"/>
        <w:szCs w:val="16"/>
      </w:rPr>
      <w:fldChar w:fldCharType="end"/>
    </w:r>
  </w:p>
  <w:p w14:paraId="48FC6A04" w14:textId="187BB681" w:rsidR="00E2520A" w:rsidRDefault="00207C1E" w:rsidP="00322937">
    <w:pPr>
      <w:pStyle w:val="Piedepgina"/>
      <w:jc w:val="center"/>
      <w:rPr>
        <w:lang w:val="es-ES"/>
      </w:rPr>
    </w:pPr>
    <w:r w:rsidRPr="00207C1E">
      <w:rPr>
        <w:noProof/>
        <w:lang w:val="es-ES"/>
      </w:rPr>
      <w:drawing>
        <wp:inline distT="0" distB="0" distL="0" distR="0" wp14:anchorId="5D151EC5" wp14:editId="37D9D648">
          <wp:extent cx="5778385" cy="856615"/>
          <wp:effectExtent l="0" t="0" r="635"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781669" cy="857102"/>
                  </a:xfrm>
                  <a:prstGeom prst="rect">
                    <a:avLst/>
                  </a:prstGeom>
                </pic:spPr>
              </pic:pic>
            </a:graphicData>
          </a:graphic>
        </wp:inline>
      </w:drawing>
    </w:r>
  </w:p>
  <w:p w14:paraId="6C0EFC49" w14:textId="77777777" w:rsidR="00E2520A" w:rsidRPr="007B0854" w:rsidRDefault="00E2520A" w:rsidP="007B0854">
    <w:pPr>
      <w:pStyle w:val="Piedepgina"/>
      <w:jc w:val="center"/>
      <w:rPr>
        <w:lang w:val="es-ES"/>
      </w:rPr>
    </w:pPr>
  </w:p>
  <w:p w14:paraId="2CCD54A3" w14:textId="77777777" w:rsidR="00E2520A" w:rsidRDefault="00E2520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740F52" w14:textId="77777777" w:rsidR="00C7402A" w:rsidRDefault="00C7402A">
      <w:r>
        <w:separator/>
      </w:r>
    </w:p>
  </w:footnote>
  <w:footnote w:type="continuationSeparator" w:id="0">
    <w:p w14:paraId="5DF963B0" w14:textId="77777777" w:rsidR="00C7402A" w:rsidRDefault="00C7402A">
      <w:r>
        <w:continuationSeparator/>
      </w:r>
    </w:p>
  </w:footnote>
  <w:footnote w:type="continuationNotice" w:id="1">
    <w:p w14:paraId="0FFC8600" w14:textId="77777777" w:rsidR="00C7402A" w:rsidRDefault="00C7402A"/>
  </w:footnote>
  <w:footnote w:id="2">
    <w:p w14:paraId="4E4E03EA" w14:textId="77777777" w:rsidR="00CC6532" w:rsidRPr="0016114B" w:rsidRDefault="00CC6532" w:rsidP="00CC6532">
      <w:pPr>
        <w:pStyle w:val="Textonotapie"/>
        <w:ind w:firstLine="709"/>
        <w:contextualSpacing/>
        <w:jc w:val="both"/>
        <w:rPr>
          <w:rFonts w:ascii="Arial" w:hAnsi="Arial" w:cs="Arial"/>
          <w:sz w:val="18"/>
          <w:szCs w:val="18"/>
          <w:lang w:val="es-CO"/>
        </w:rPr>
      </w:pPr>
      <w:r w:rsidRPr="0016114B">
        <w:rPr>
          <w:rStyle w:val="Refdenotaalpie"/>
          <w:rFonts w:ascii="Arial" w:hAnsi="Arial" w:cs="Arial"/>
          <w:sz w:val="18"/>
          <w:szCs w:val="18"/>
        </w:rPr>
        <w:footnoteRef/>
      </w:r>
      <w:r w:rsidRPr="0016114B">
        <w:rPr>
          <w:rFonts w:ascii="Arial" w:hAnsi="Arial" w:cs="Arial"/>
          <w:sz w:val="18"/>
          <w:szCs w:val="18"/>
        </w:rPr>
        <w:t xml:space="preserve"> </w:t>
      </w:r>
      <w:bookmarkStart w:id="7" w:name="_Hlk121231367"/>
      <w:r w:rsidRPr="0016114B">
        <w:rPr>
          <w:rFonts w:ascii="Arial" w:hAnsi="Arial" w:cs="Arial"/>
          <w:sz w:val="18"/>
          <w:szCs w:val="18"/>
          <w:lang w:val="es-CO"/>
        </w:rPr>
        <w:t xml:space="preserve">Estos conceptos pueden ser consultados en: </w:t>
      </w:r>
      <w:hyperlink r:id="rId1" w:history="1">
        <w:r w:rsidRPr="00E55F21">
          <w:rPr>
            <w:rStyle w:val="Hipervnculo"/>
            <w:rFonts w:ascii="Arial" w:hAnsi="Arial" w:cs="Arial"/>
            <w:color w:val="auto"/>
            <w:sz w:val="18"/>
            <w:szCs w:val="18"/>
          </w:rPr>
          <w:t>https://relatoria.colombiacompra.gov.co/busqueda/conceptos#</w:t>
        </w:r>
      </w:hyperlink>
    </w:p>
    <w:bookmarkEnd w:id="7"/>
    <w:p w14:paraId="21F9152E" w14:textId="77777777" w:rsidR="00CC6532" w:rsidRPr="008338E8" w:rsidRDefault="00CC6532" w:rsidP="00CC6532">
      <w:pPr>
        <w:pStyle w:val="Textonotapie"/>
        <w:ind w:firstLine="709"/>
        <w:contextualSpacing/>
        <w:jc w:val="both"/>
        <w:rPr>
          <w:rFonts w:ascii="Arial" w:hAnsi="Arial" w:cs="Arial"/>
          <w:sz w:val="18"/>
          <w:szCs w:val="18"/>
          <w:lang w:val="es-CO"/>
        </w:rPr>
      </w:pPr>
    </w:p>
  </w:footnote>
  <w:footnote w:id="3">
    <w:p w14:paraId="5BF9B993" w14:textId="77777777" w:rsidR="00486C85" w:rsidRPr="00486C85" w:rsidRDefault="00486C85" w:rsidP="00486C85">
      <w:pPr>
        <w:pStyle w:val="Textonotapie"/>
        <w:ind w:firstLine="708"/>
        <w:jc w:val="both"/>
        <w:rPr>
          <w:rFonts w:ascii="Arial" w:hAnsi="Arial" w:cs="Arial"/>
          <w:color w:val="000000"/>
          <w:sz w:val="19"/>
          <w:szCs w:val="19"/>
        </w:rPr>
      </w:pPr>
      <w:r w:rsidRPr="00486C85">
        <w:rPr>
          <w:rStyle w:val="Refdenotaalpie"/>
          <w:rFonts w:ascii="Arial" w:hAnsi="Arial" w:cs="Arial"/>
          <w:color w:val="000000"/>
          <w:sz w:val="19"/>
          <w:szCs w:val="19"/>
        </w:rPr>
        <w:footnoteRef/>
      </w:r>
      <w:r w:rsidRPr="00486C85">
        <w:rPr>
          <w:rFonts w:ascii="Arial" w:hAnsi="Arial" w:cs="Arial"/>
          <w:color w:val="000000"/>
          <w:sz w:val="19"/>
          <w:szCs w:val="19"/>
        </w:rPr>
        <w:t xml:space="preserve"> Sobre esta norma, consultar los conceptos del 8 de octubre de 2019, con radicado No. 2201913000007532, y del 20 de diciembre de 2019, con radicado No. 4201913000008240.</w:t>
      </w:r>
    </w:p>
  </w:footnote>
  <w:footnote w:id="4">
    <w:p w14:paraId="16512E99" w14:textId="77777777" w:rsidR="00486C85" w:rsidRPr="009C6D4D" w:rsidRDefault="00486C85" w:rsidP="00486C85">
      <w:pPr>
        <w:pStyle w:val="paragraph"/>
        <w:ind w:firstLine="709"/>
        <w:jc w:val="both"/>
        <w:textAlignment w:val="baseline"/>
        <w:rPr>
          <w:rFonts w:ascii="Arial" w:hAnsi="Arial" w:cs="Arial"/>
          <w:sz w:val="19"/>
          <w:szCs w:val="19"/>
        </w:rPr>
      </w:pPr>
      <w:r w:rsidRPr="009C6D4D">
        <w:rPr>
          <w:rStyle w:val="Refdenotaalpie"/>
          <w:rFonts w:ascii="Arial" w:hAnsi="Arial" w:cs="Arial"/>
          <w:sz w:val="19"/>
          <w:szCs w:val="19"/>
        </w:rPr>
        <w:footnoteRef/>
      </w:r>
      <w:r w:rsidRPr="009C6D4D">
        <w:rPr>
          <w:rFonts w:ascii="Arial" w:hAnsi="Arial" w:cs="Arial"/>
          <w:sz w:val="19"/>
          <w:szCs w:val="19"/>
        </w:rPr>
        <w:t xml:space="preserve"> </w:t>
      </w:r>
      <w:r w:rsidRPr="009C6D4D">
        <w:rPr>
          <w:rFonts w:ascii="Arial" w:hAnsi="Arial" w:cs="Arial"/>
          <w:color w:val="000000"/>
          <w:sz w:val="19"/>
          <w:szCs w:val="19"/>
          <w:lang w:val="es-MX"/>
        </w:rPr>
        <w:t>«Articulo 96. Constitución de asociaciones y fundaciones para el cumplimiento de las actividades propias de las entidades públicas con participación de particulares.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r w:rsidRPr="009C6D4D">
        <w:rPr>
          <w:rFonts w:ascii="Arial" w:hAnsi="Arial" w:cs="Arial"/>
          <w:color w:val="000000"/>
          <w:sz w:val="19"/>
          <w:szCs w:val="19"/>
        </w:rPr>
        <w:t> </w:t>
      </w:r>
    </w:p>
    <w:p w14:paraId="4375502A" w14:textId="77777777" w:rsidR="00486C85" w:rsidRDefault="00486C85" w:rsidP="00486C85">
      <w:pPr>
        <w:ind w:firstLine="709"/>
        <w:jc w:val="both"/>
        <w:textAlignment w:val="baseline"/>
        <w:rPr>
          <w:rFonts w:ascii="Arial" w:hAnsi="Arial" w:cs="Arial"/>
          <w:color w:val="000000"/>
          <w:sz w:val="19"/>
          <w:szCs w:val="19"/>
          <w:lang w:val="es-MX"/>
        </w:rPr>
      </w:pPr>
      <w:r w:rsidRPr="008C168F">
        <w:rPr>
          <w:rFonts w:ascii="Arial" w:hAnsi="Arial" w:cs="Arial"/>
          <w:color w:val="000000"/>
          <w:sz w:val="19"/>
          <w:szCs w:val="19"/>
          <w:lang w:val="es-MX"/>
        </w:rPr>
        <w:t xml:space="preserve"> </w:t>
      </w:r>
      <w:r w:rsidRPr="009C6D4D">
        <w:rPr>
          <w:rFonts w:ascii="Arial" w:hAnsi="Arial" w:cs="Arial"/>
          <w:color w:val="000000"/>
          <w:sz w:val="19"/>
          <w:szCs w:val="19"/>
          <w:lang w:val="es-MX"/>
        </w:rPr>
        <w:t>«</w:t>
      </w:r>
      <w:r w:rsidRPr="008C168F">
        <w:rPr>
          <w:rFonts w:ascii="Arial" w:hAnsi="Arial" w:cs="Arial"/>
          <w:color w:val="000000"/>
          <w:sz w:val="19"/>
          <w:szCs w:val="19"/>
          <w:lang w:val="es-MX"/>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06913806" w14:textId="77777777" w:rsidR="00486C85" w:rsidRPr="009C6D4D" w:rsidRDefault="00486C85" w:rsidP="00486C85">
      <w:pPr>
        <w:ind w:firstLine="709"/>
        <w:jc w:val="both"/>
        <w:textAlignment w:val="baseline"/>
        <w:rPr>
          <w:rFonts w:ascii="Arial" w:hAnsi="Arial" w:cs="Arial"/>
          <w:sz w:val="19"/>
          <w:szCs w:val="19"/>
        </w:rPr>
      </w:pPr>
    </w:p>
  </w:footnote>
  <w:footnote w:id="5">
    <w:p w14:paraId="0C1EECB7" w14:textId="77777777" w:rsidR="00486C85" w:rsidRPr="00486C85" w:rsidRDefault="00486C85" w:rsidP="00486C85">
      <w:pPr>
        <w:pStyle w:val="Textonotapie"/>
        <w:ind w:firstLine="708"/>
        <w:jc w:val="both"/>
        <w:rPr>
          <w:rFonts w:ascii="Arial" w:hAnsi="Arial" w:cs="Arial"/>
          <w:color w:val="000000"/>
          <w:sz w:val="19"/>
          <w:szCs w:val="19"/>
        </w:rPr>
      </w:pPr>
      <w:r w:rsidRPr="00486C85">
        <w:rPr>
          <w:rStyle w:val="Refdenotaalpie"/>
          <w:rFonts w:ascii="Arial" w:hAnsi="Arial" w:cs="Arial"/>
          <w:color w:val="000000"/>
          <w:sz w:val="19"/>
          <w:szCs w:val="19"/>
        </w:rPr>
        <w:footnoteRef/>
      </w:r>
      <w:r w:rsidRPr="00486C85">
        <w:rPr>
          <w:rFonts w:ascii="Arial" w:hAnsi="Arial" w:cs="Arial"/>
          <w:color w:val="000000"/>
          <w:sz w:val="19"/>
          <w:szCs w:val="19"/>
        </w:rPr>
        <w:t xml:space="preserve"> Al respecto, la Ley 489 de 1998 dispone que «Art.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196BD43E" w14:textId="77777777" w:rsidR="00486C85" w:rsidRPr="00486C85" w:rsidRDefault="00486C85" w:rsidP="00486C85">
      <w:pPr>
        <w:pStyle w:val="Textonotapie"/>
        <w:ind w:firstLine="708"/>
        <w:jc w:val="both"/>
        <w:rPr>
          <w:rFonts w:ascii="Arial" w:hAnsi="Arial" w:cs="Arial"/>
          <w:color w:val="000000"/>
          <w:sz w:val="19"/>
          <w:szCs w:val="19"/>
        </w:rPr>
      </w:pPr>
      <w:r w:rsidRPr="00486C85">
        <w:rPr>
          <w:rFonts w:ascii="Arial" w:hAnsi="Arial" w:cs="Arial"/>
          <w:color w:val="000000"/>
          <w:sz w:val="19"/>
          <w:szCs w:val="19"/>
        </w:rPr>
        <w:t>»Los convenios de asociación a que se refiere el presente artículo se celebrarán de conformidad con lo dispuesto en el artículo 355 de la Constitución Política, en ellos se determinará con precisión su objeto, término, obligaciones de las partes, aportes, coordinación y todos aquellos aspectos que se consideren pertinentes».</w:t>
      </w:r>
    </w:p>
    <w:p w14:paraId="58BA04FF" w14:textId="77777777" w:rsidR="00486C85" w:rsidRPr="00486C85" w:rsidRDefault="00486C85" w:rsidP="00486C85">
      <w:pPr>
        <w:pStyle w:val="Textonotapie"/>
        <w:ind w:firstLine="708"/>
        <w:jc w:val="both"/>
        <w:rPr>
          <w:rFonts w:ascii="Arial" w:hAnsi="Arial" w:cs="Arial"/>
          <w:color w:val="000000"/>
          <w:sz w:val="19"/>
          <w:szCs w:val="19"/>
          <w:lang w:val="es-ES"/>
        </w:rPr>
      </w:pPr>
      <w:r w:rsidRPr="00486C85">
        <w:rPr>
          <w:rFonts w:ascii="Arial" w:hAnsi="Arial" w:cs="Arial"/>
          <w:color w:val="000000"/>
          <w:sz w:val="19"/>
          <w:szCs w:val="19"/>
        </w:rPr>
        <w:t xml:space="preserve"> </w:t>
      </w:r>
    </w:p>
  </w:footnote>
  <w:footnote w:id="6">
    <w:p w14:paraId="735E867F" w14:textId="77777777" w:rsidR="00486C85" w:rsidRPr="009C6D4D" w:rsidRDefault="00486C85" w:rsidP="00486C85">
      <w:pPr>
        <w:ind w:firstLine="709"/>
        <w:jc w:val="both"/>
        <w:rPr>
          <w:rFonts w:ascii="Arial" w:hAnsi="Arial" w:cs="Arial"/>
          <w:color w:val="000000"/>
          <w:sz w:val="19"/>
          <w:szCs w:val="19"/>
          <w:shd w:val="clear" w:color="auto" w:fill="FFFFFF"/>
        </w:rPr>
      </w:pPr>
      <w:r w:rsidRPr="009C6D4D">
        <w:rPr>
          <w:rStyle w:val="Refdenotaalpie"/>
          <w:rFonts w:ascii="Arial" w:hAnsi="Arial" w:cs="Arial"/>
          <w:sz w:val="19"/>
          <w:szCs w:val="19"/>
        </w:rPr>
        <w:footnoteRef/>
      </w:r>
      <w:r w:rsidRPr="00F476C4">
        <w:rPr>
          <w:rFonts w:ascii="Arial" w:hAnsi="Arial" w:cs="Arial"/>
          <w:sz w:val="19"/>
          <w:szCs w:val="19"/>
        </w:rPr>
        <w:t xml:space="preserve"> </w:t>
      </w:r>
      <w:r w:rsidRPr="009C6D4D">
        <w:rPr>
          <w:rFonts w:ascii="Arial" w:hAnsi="Arial" w:cs="Arial"/>
          <w:color w:val="000000"/>
          <w:sz w:val="19"/>
          <w:szCs w:val="19"/>
          <w:shd w:val="clear" w:color="auto" w:fill="FFFFFF"/>
        </w:rPr>
        <w:t>En el concepto emitido el 5 de febrero de 2019, dentro del radicado No. 2201913000000663, se dijo: «[l]os convenios de asociación del artículo 5 son distintos a los contratos de colaboración del artículo 2 del Decreto 092 de 2017».</w:t>
      </w:r>
    </w:p>
    <w:p w14:paraId="0C5AAA81" w14:textId="77777777" w:rsidR="00486C85" w:rsidRPr="009C6D4D" w:rsidRDefault="00486C85" w:rsidP="00486C85">
      <w:pPr>
        <w:ind w:firstLine="709"/>
        <w:jc w:val="both"/>
        <w:rPr>
          <w:rFonts w:ascii="Arial" w:hAnsi="Arial" w:cs="Arial"/>
          <w:sz w:val="19"/>
          <w:szCs w:val="19"/>
        </w:rPr>
      </w:pPr>
    </w:p>
  </w:footnote>
  <w:footnote w:id="7">
    <w:p w14:paraId="0D4BCDCA" w14:textId="77777777" w:rsidR="00486C85" w:rsidRPr="00486C85" w:rsidRDefault="00486C85" w:rsidP="00486C85">
      <w:pPr>
        <w:pStyle w:val="Textonotapie"/>
        <w:ind w:firstLine="708"/>
        <w:jc w:val="both"/>
        <w:rPr>
          <w:rFonts w:ascii="Arial" w:hAnsi="Arial" w:cs="Arial"/>
          <w:color w:val="000000"/>
          <w:sz w:val="19"/>
          <w:szCs w:val="19"/>
        </w:rPr>
      </w:pPr>
      <w:r w:rsidRPr="00486C85">
        <w:rPr>
          <w:rStyle w:val="Refdenotaalpie"/>
          <w:rFonts w:ascii="Arial" w:hAnsi="Arial" w:cs="Arial"/>
          <w:color w:val="000000"/>
          <w:sz w:val="19"/>
          <w:szCs w:val="19"/>
        </w:rPr>
        <w:footnoteRef/>
      </w:r>
      <w:r w:rsidRPr="00486C85">
        <w:rPr>
          <w:rFonts w:ascii="Arial" w:hAnsi="Arial" w:cs="Arial"/>
          <w:color w:val="000000"/>
          <w:sz w:val="19"/>
          <w:szCs w:val="19"/>
        </w:rPr>
        <w:t xml:space="preserve"> Concepto del 3 de septiembre de 2019, con radicado No. 2201913000006512.</w:t>
      </w:r>
    </w:p>
    <w:p w14:paraId="30227754" w14:textId="77777777" w:rsidR="00486C85" w:rsidRPr="00486C85" w:rsidRDefault="00486C85" w:rsidP="00486C85">
      <w:pPr>
        <w:pStyle w:val="Textonotapie"/>
        <w:ind w:firstLine="708"/>
        <w:jc w:val="both"/>
        <w:rPr>
          <w:rFonts w:ascii="Arial" w:hAnsi="Arial" w:cs="Arial"/>
          <w:color w:val="000000"/>
          <w:sz w:val="19"/>
          <w:szCs w:val="19"/>
        </w:rPr>
      </w:pPr>
    </w:p>
  </w:footnote>
  <w:footnote w:id="8">
    <w:p w14:paraId="3548AD27" w14:textId="77777777" w:rsidR="00486C85" w:rsidRPr="00486C85" w:rsidRDefault="00486C85" w:rsidP="00486C85">
      <w:pPr>
        <w:pStyle w:val="Textonotapie"/>
        <w:ind w:firstLine="709"/>
        <w:jc w:val="both"/>
        <w:rPr>
          <w:rFonts w:ascii="Arial" w:hAnsi="Arial" w:cs="Arial"/>
          <w:color w:val="000000"/>
          <w:sz w:val="19"/>
          <w:szCs w:val="19"/>
        </w:rPr>
      </w:pPr>
      <w:r w:rsidRPr="00486C85">
        <w:rPr>
          <w:rStyle w:val="Refdenotaalpie"/>
          <w:rFonts w:ascii="Arial" w:hAnsi="Arial" w:cs="Arial"/>
          <w:color w:val="000000"/>
          <w:sz w:val="19"/>
          <w:szCs w:val="19"/>
        </w:rPr>
        <w:footnoteRef/>
      </w:r>
      <w:r w:rsidRPr="00486C85">
        <w:rPr>
          <w:rFonts w:ascii="Arial" w:hAnsi="Arial" w:cs="Arial"/>
          <w:color w:val="000000"/>
          <w:sz w:val="19"/>
          <w:szCs w:val="19"/>
        </w:rPr>
        <w:t xml:space="preserve"> Decreto 092 de 2017: «Artículo 5. </w:t>
      </w:r>
      <w:r w:rsidRPr="00486C85">
        <w:rPr>
          <w:rFonts w:ascii="Arial" w:hAnsi="Arial" w:cs="Arial"/>
          <w:i/>
          <w:iCs/>
          <w:color w:val="000000"/>
          <w:sz w:val="19"/>
          <w:szCs w:val="19"/>
        </w:rPr>
        <w:t>Asociación con entidades privadas sin ánimo de lucro para cumplir actividades propias de las Entidades Estatales.</w:t>
      </w:r>
      <w:r w:rsidRPr="00486C85">
        <w:rPr>
          <w:rFonts w:ascii="Arial" w:hAnsi="Arial" w:cs="Arial"/>
          <w:color w:val="000000"/>
          <w:sz w:val="19"/>
          <w:szCs w:val="19"/>
        </w:rPr>
        <w:t xml:space="preserve"> Los convenios de asociación que celebren entidades privadas sin ánimo de lucro de reconocida idoneidad y Entidades Estatales para el desarrollo </w:t>
      </w:r>
      <w:bookmarkStart w:id="12" w:name="_Hlk114502056"/>
      <w:r w:rsidRPr="00486C85">
        <w:rPr>
          <w:rFonts w:ascii="Arial" w:hAnsi="Arial" w:cs="Arial"/>
          <w:color w:val="000000"/>
          <w:sz w:val="19"/>
          <w:szCs w:val="19"/>
        </w:rPr>
        <w:t>conjunto de actividades relacionadas con los cometidos y funciones que a estas les asigna la Ley a los que hace referencia el artículo 96 de la Ley 489 de 1998</w:t>
      </w:r>
      <w:bookmarkEnd w:id="12"/>
      <w:r w:rsidRPr="00486C85">
        <w:rPr>
          <w:rFonts w:ascii="Arial" w:hAnsi="Arial" w:cs="Arial"/>
          <w:color w:val="000000"/>
          <w:sz w:val="19"/>
          <w:szCs w:val="19"/>
        </w:rPr>
        <w:t>,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p w14:paraId="402790A0" w14:textId="77777777" w:rsidR="00486C85" w:rsidRPr="00486C85" w:rsidRDefault="00486C85" w:rsidP="00486C85">
      <w:pPr>
        <w:pStyle w:val="Textonotapie"/>
        <w:ind w:firstLine="709"/>
        <w:jc w:val="both"/>
        <w:rPr>
          <w:rFonts w:ascii="Arial" w:hAnsi="Arial" w:cs="Arial"/>
          <w:color w:val="000000"/>
          <w:sz w:val="19"/>
          <w:szCs w:val="19"/>
        </w:rPr>
      </w:pPr>
      <w:r w:rsidRPr="00486C85">
        <w:rPr>
          <w:rFonts w:ascii="Arial" w:hAnsi="Arial" w:cs="Arial"/>
          <w:color w:val="000000"/>
          <w:sz w:val="19"/>
          <w:szCs w:val="19"/>
        </w:rPr>
        <w:t>»Si hay más de una entidad privada sin ánimo de lucro que ofrezca su compromiso de recursos en dinero para el desarrollo conjunto de actividades relacionadas con los cometidos y funciones asignadas por Ley a una Entidad Estatal, en una proporción no inferior al 30% del valor total del convenio, la Entidad Estatal debe seleccionar de forma objetiva a tal entidad y justificar los criterios para tal selección.</w:t>
      </w:r>
    </w:p>
    <w:p w14:paraId="48E433B3" w14:textId="77777777" w:rsidR="00486C85" w:rsidRPr="00486C85" w:rsidRDefault="00486C85" w:rsidP="00486C85">
      <w:pPr>
        <w:pStyle w:val="Textonotapie"/>
        <w:ind w:firstLine="709"/>
        <w:jc w:val="both"/>
        <w:rPr>
          <w:rFonts w:ascii="Arial" w:hAnsi="Arial" w:cs="Arial"/>
          <w:color w:val="000000"/>
          <w:sz w:val="19"/>
          <w:szCs w:val="19"/>
        </w:rPr>
      </w:pPr>
      <w:r w:rsidRPr="00486C85">
        <w:rPr>
          <w:rFonts w:ascii="Arial" w:hAnsi="Arial" w:cs="Arial"/>
          <w:color w:val="000000"/>
          <w:sz w:val="19"/>
          <w:szCs w:val="19"/>
        </w:rPr>
        <w:t>»[…]».</w:t>
      </w:r>
    </w:p>
    <w:p w14:paraId="75A0313E" w14:textId="77777777" w:rsidR="00486C85" w:rsidRPr="00486C85" w:rsidRDefault="00486C85" w:rsidP="00486C85">
      <w:pPr>
        <w:pStyle w:val="Textonotapie"/>
        <w:ind w:firstLine="709"/>
        <w:jc w:val="both"/>
        <w:rPr>
          <w:rFonts w:ascii="Arial" w:hAnsi="Arial" w:cs="Arial"/>
          <w:color w:val="000000"/>
          <w:sz w:val="19"/>
          <w:szCs w:val="19"/>
        </w:rPr>
      </w:pPr>
    </w:p>
  </w:footnote>
  <w:footnote w:id="9">
    <w:p w14:paraId="1D8E01D9" w14:textId="77777777" w:rsidR="00486C85" w:rsidRPr="00486C85" w:rsidRDefault="00486C85" w:rsidP="00486C85">
      <w:pPr>
        <w:pStyle w:val="Textonotapie"/>
        <w:ind w:firstLine="708"/>
        <w:jc w:val="both"/>
        <w:rPr>
          <w:rFonts w:ascii="Arial" w:hAnsi="Arial" w:cs="Arial"/>
          <w:color w:val="000000"/>
          <w:sz w:val="19"/>
          <w:szCs w:val="19"/>
        </w:rPr>
      </w:pPr>
      <w:r w:rsidRPr="00486C85">
        <w:rPr>
          <w:rStyle w:val="Refdenotaalpie"/>
          <w:rFonts w:ascii="Arial" w:hAnsi="Arial" w:cs="Arial"/>
          <w:color w:val="000000"/>
          <w:sz w:val="19"/>
          <w:szCs w:val="19"/>
        </w:rPr>
        <w:footnoteRef/>
      </w:r>
      <w:r w:rsidRPr="00486C85">
        <w:rPr>
          <w:rFonts w:ascii="Arial" w:hAnsi="Arial" w:cs="Arial"/>
          <w:color w:val="000000"/>
          <w:sz w:val="19"/>
          <w:szCs w:val="19"/>
        </w:rPr>
        <w:t xml:space="preserve"> Sobre la naturaleza de los convenios de asociación, se reitera lo expuesto en el concepto del 19 de noviembre de 2019, con radicado No. 2201913000008611.</w:t>
      </w:r>
    </w:p>
    <w:p w14:paraId="6BE9B214" w14:textId="77777777" w:rsidR="00486C85" w:rsidRPr="00486C85" w:rsidRDefault="00486C85" w:rsidP="00486C85">
      <w:pPr>
        <w:pStyle w:val="Textonotapie"/>
        <w:ind w:firstLine="708"/>
        <w:jc w:val="both"/>
        <w:rPr>
          <w:rFonts w:ascii="Arial" w:hAnsi="Arial" w:cs="Arial"/>
          <w:color w:val="000000"/>
          <w:sz w:val="19"/>
          <w:szCs w:val="19"/>
        </w:rPr>
      </w:pPr>
    </w:p>
  </w:footnote>
  <w:footnote w:id="10">
    <w:p w14:paraId="7F6197B5" w14:textId="77777777" w:rsidR="00486C85" w:rsidRPr="00486C85" w:rsidRDefault="00486C85" w:rsidP="00486C85">
      <w:pPr>
        <w:pStyle w:val="Textonotapie"/>
        <w:ind w:firstLine="708"/>
        <w:jc w:val="both"/>
        <w:rPr>
          <w:rFonts w:ascii="Arial" w:hAnsi="Arial" w:cs="Arial"/>
          <w:color w:val="000000"/>
          <w:sz w:val="19"/>
          <w:szCs w:val="19"/>
        </w:rPr>
      </w:pPr>
      <w:r w:rsidRPr="00486C85">
        <w:rPr>
          <w:rStyle w:val="Refdenotaalpie"/>
          <w:rFonts w:ascii="Arial" w:hAnsi="Arial" w:cs="Arial"/>
          <w:color w:val="000000"/>
          <w:sz w:val="19"/>
          <w:szCs w:val="19"/>
        </w:rPr>
        <w:footnoteRef/>
      </w:r>
      <w:r w:rsidRPr="00486C85">
        <w:rPr>
          <w:rFonts w:ascii="Arial" w:hAnsi="Arial" w:cs="Arial"/>
          <w:color w:val="000000"/>
          <w:sz w:val="19"/>
          <w:szCs w:val="19"/>
        </w:rPr>
        <w:t xml:space="preserve"> «[…] dado que el Decreto 092 de 2017 no restringe ninguna forma de asociación, las ESAL pueden constituirse como unión temporal o consorcio para efectos de la celebración de contratos de colaboración o convenios de asociación». (AGENCIA NACIONAL DE CONTRATACIÓN PÚBLICA – COLOMBIA COMPRA EFICIENTE. Guía para la contratación con entidades privadas sin ánimo de lucro y de reconocida idoneidad. Disponible en: </w:t>
      </w:r>
      <w:hyperlink r:id="rId2" w:history="1">
        <w:r w:rsidRPr="00486C85">
          <w:rPr>
            <w:rStyle w:val="Hipervnculo"/>
            <w:rFonts w:ascii="Arial" w:hAnsi="Arial" w:cs="Arial"/>
            <w:color w:val="000000"/>
            <w:sz w:val="19"/>
            <w:szCs w:val="19"/>
          </w:rPr>
          <w:t>https://www.colombiacompra.gov.co/manuales-guias-y-pliegos-tipo/manuales-y-guias</w:t>
        </w:r>
      </w:hyperlink>
      <w:r w:rsidRPr="00486C85">
        <w:rPr>
          <w:rFonts w:ascii="Arial" w:hAnsi="Arial" w:cs="Arial"/>
          <w:color w:val="000000"/>
          <w:sz w:val="19"/>
          <w:szCs w:val="19"/>
        </w:rPr>
        <w:t>).</w:t>
      </w:r>
    </w:p>
    <w:p w14:paraId="5E05F110" w14:textId="77777777" w:rsidR="00486C85" w:rsidRPr="00486C85" w:rsidRDefault="00486C85" w:rsidP="00486C85">
      <w:pPr>
        <w:pStyle w:val="Textonotapie"/>
        <w:ind w:firstLine="708"/>
        <w:jc w:val="both"/>
        <w:rPr>
          <w:rFonts w:ascii="Arial" w:hAnsi="Arial" w:cs="Arial"/>
          <w:color w:val="000000"/>
          <w:sz w:val="19"/>
          <w:szCs w:val="19"/>
        </w:rPr>
      </w:pPr>
    </w:p>
    <w:p w14:paraId="24FDEBD3" w14:textId="77777777" w:rsidR="00486C85" w:rsidRPr="00486C85" w:rsidRDefault="00486C85" w:rsidP="00486C85">
      <w:pPr>
        <w:pStyle w:val="Textonotapie"/>
        <w:ind w:firstLine="708"/>
        <w:jc w:val="both"/>
        <w:rPr>
          <w:rFonts w:ascii="Arial" w:hAnsi="Arial" w:cs="Arial"/>
          <w:color w:val="000000"/>
          <w:sz w:val="19"/>
          <w:szCs w:val="19"/>
          <w:lang w:val="es-ES"/>
        </w:rPr>
      </w:pPr>
    </w:p>
  </w:footnote>
  <w:footnote w:id="11">
    <w:p w14:paraId="0100DD0F" w14:textId="77777777" w:rsidR="009F7231" w:rsidRPr="0016006D" w:rsidRDefault="009F7231" w:rsidP="009F7231">
      <w:pPr>
        <w:pStyle w:val="Textonotapie"/>
        <w:ind w:firstLine="708"/>
        <w:jc w:val="both"/>
        <w:rPr>
          <w:rFonts w:ascii="Arial" w:hAnsi="Arial" w:cs="Arial"/>
          <w:color w:val="000000"/>
          <w:sz w:val="18"/>
          <w:szCs w:val="18"/>
          <w:lang w:val="es-ES"/>
        </w:rPr>
      </w:pPr>
      <w:r w:rsidRPr="0016006D">
        <w:rPr>
          <w:rStyle w:val="Refdenotaalpie"/>
          <w:rFonts w:ascii="Arial" w:hAnsi="Arial" w:cs="Arial"/>
          <w:color w:val="000000"/>
          <w:sz w:val="18"/>
          <w:szCs w:val="18"/>
        </w:rPr>
        <w:footnoteRef/>
      </w:r>
      <w:r w:rsidRPr="0016006D">
        <w:rPr>
          <w:rFonts w:ascii="Arial" w:hAnsi="Arial" w:cs="Arial"/>
          <w:color w:val="000000"/>
          <w:sz w:val="18"/>
          <w:szCs w:val="18"/>
        </w:rPr>
        <w:t xml:space="preserve"> Concepto del 19 de noviembre de 2019, emitido en el radicado No. 2201913000008611.</w:t>
      </w:r>
    </w:p>
  </w:footnote>
  <w:footnote w:id="12">
    <w:p w14:paraId="71561AFF" w14:textId="77777777" w:rsidR="00F10333" w:rsidRPr="0016006D" w:rsidRDefault="00F10333" w:rsidP="00F10333">
      <w:pPr>
        <w:pStyle w:val="Textonotapie"/>
        <w:ind w:firstLine="708"/>
        <w:jc w:val="both"/>
        <w:rPr>
          <w:rFonts w:ascii="Arial" w:hAnsi="Arial" w:cs="Arial"/>
          <w:color w:val="000000"/>
          <w:sz w:val="18"/>
          <w:szCs w:val="18"/>
        </w:rPr>
      </w:pPr>
      <w:r w:rsidRPr="0016006D">
        <w:rPr>
          <w:rStyle w:val="Refdenotaalpie"/>
          <w:rFonts w:ascii="Arial" w:hAnsi="Arial" w:cs="Arial"/>
          <w:color w:val="000000"/>
          <w:sz w:val="18"/>
          <w:szCs w:val="18"/>
        </w:rPr>
        <w:footnoteRef/>
      </w:r>
      <w:r w:rsidRPr="0016006D">
        <w:rPr>
          <w:rFonts w:ascii="Arial" w:hAnsi="Arial" w:cs="Arial"/>
          <w:color w:val="000000"/>
          <w:sz w:val="18"/>
          <w:szCs w:val="18"/>
        </w:rPr>
        <w:t xml:space="preserve"> Se precisa que la suspensión provisional, de acuerdo con el artículo 231 de la Ley 1437 de 2011, es una medida cautelar que busca proteger y garantizar, de forma provisional, que la norma demandada no genere actos contrarios al ordenamiento jurídico, razón por la cual, para decretarla es necesario que la transgresión de las normas superiores invocadas surja de la comparación entre estas y los actos acusados o del estudio de las pruebas aportadas con la solicitud.</w:t>
      </w:r>
    </w:p>
  </w:footnote>
  <w:footnote w:id="13">
    <w:p w14:paraId="0F56ABFD" w14:textId="77777777" w:rsidR="00F10333" w:rsidRPr="0016006D" w:rsidRDefault="00F10333" w:rsidP="00F10333">
      <w:pPr>
        <w:pStyle w:val="Textonotapie"/>
        <w:ind w:firstLine="708"/>
        <w:jc w:val="both"/>
        <w:rPr>
          <w:rFonts w:ascii="Arial" w:hAnsi="Arial" w:cs="Arial"/>
          <w:sz w:val="18"/>
          <w:szCs w:val="18"/>
          <w:lang w:val="es-ES"/>
        </w:rPr>
      </w:pPr>
      <w:r w:rsidRPr="0016006D">
        <w:rPr>
          <w:rStyle w:val="Refdenotaalpie"/>
          <w:rFonts w:ascii="Arial" w:hAnsi="Arial" w:cs="Arial"/>
          <w:sz w:val="18"/>
          <w:szCs w:val="18"/>
        </w:rPr>
        <w:footnoteRef/>
      </w:r>
      <w:r w:rsidRPr="0016006D">
        <w:rPr>
          <w:rFonts w:ascii="Arial" w:hAnsi="Arial" w:cs="Arial"/>
          <w:sz w:val="18"/>
          <w:szCs w:val="18"/>
        </w:rPr>
        <w:t xml:space="preserve"> </w:t>
      </w:r>
      <w:r w:rsidRPr="0016006D">
        <w:rPr>
          <w:rFonts w:ascii="Arial" w:hAnsi="Arial" w:cs="Arial"/>
          <w:sz w:val="18"/>
          <w:szCs w:val="18"/>
          <w:lang w:val="es-ES"/>
        </w:rPr>
        <w:t>Consejo de Estado. Sala Plena. Auto del 15 de marzo de 2022. Consejera Ponente: Rocío Araujo Oñate. Expediente: 62.003. En esta decisión, en efecto, se decidió: «REVOCAR los numerales primero y tercero de la parte resolutiva del auto proferido el 6 de agosto de 2019, que suspendieron de manera provisional los efectos del inciso segundo del artículo 1 y del inciso segundo del artículo 3 del Decreto 92 de 2017, respectivamente, y en su lugar NEGAR la medida cautelar», y «CONFIRMAR LA SUSPENSIÓN PROVISIONAL de los literales a) y c) del artículo segundo y el inciso quinto de la misma norma, así como del inciso final del artículo 4 del Decreto 92 de 2017, por las razones expuestas».</w:t>
      </w:r>
    </w:p>
  </w:footnote>
  <w:footnote w:id="14">
    <w:p w14:paraId="0B10CC6D" w14:textId="77777777" w:rsidR="00F10333" w:rsidRPr="0016006D" w:rsidRDefault="00F10333" w:rsidP="00F10333">
      <w:pPr>
        <w:ind w:firstLine="708"/>
        <w:jc w:val="both"/>
        <w:textAlignment w:val="baseline"/>
        <w:rPr>
          <w:rFonts w:ascii="Arial" w:hAnsi="Arial" w:cs="Arial"/>
          <w:sz w:val="18"/>
          <w:szCs w:val="18"/>
        </w:rPr>
      </w:pPr>
      <w:r w:rsidRPr="0016006D">
        <w:rPr>
          <w:rStyle w:val="Refdenotaalpie"/>
          <w:rFonts w:ascii="Arial" w:hAnsi="Arial" w:cs="Arial"/>
          <w:sz w:val="18"/>
          <w:szCs w:val="18"/>
        </w:rPr>
        <w:footnoteRef/>
      </w:r>
      <w:r w:rsidRPr="0016006D">
        <w:rPr>
          <w:rFonts w:ascii="Arial" w:hAnsi="Arial" w:cs="Arial"/>
          <w:sz w:val="18"/>
          <w:szCs w:val="18"/>
        </w:rPr>
        <w:t xml:space="preserve"> </w:t>
      </w:r>
      <w:r w:rsidRPr="0016006D">
        <w:rPr>
          <w:rFonts w:ascii="Arial" w:eastAsia="Calibri" w:hAnsi="Arial" w:cs="Arial"/>
          <w:color w:val="000000"/>
          <w:sz w:val="18"/>
          <w:szCs w:val="18"/>
          <w:lang w:val="es-MX"/>
        </w:rPr>
        <w:t>E</w:t>
      </w:r>
      <w:r w:rsidRPr="0016006D">
        <w:rPr>
          <w:rFonts w:ascii="Arial" w:eastAsia="Calibri" w:hAnsi="Arial" w:cs="Arial"/>
          <w:sz w:val="18"/>
          <w:szCs w:val="18"/>
          <w:lang w:val="es-ES_tradnl" w:eastAsia="es-ES_tradnl"/>
        </w:rPr>
        <w:t xml:space="preserve">n armonía con lo anterior, las siguientes son las conclusiones que dedujo esta Agencia en relación con los </w:t>
      </w:r>
      <w:r w:rsidRPr="0016006D">
        <w:rPr>
          <w:rFonts w:ascii="Arial" w:eastAsia="Calibri" w:hAnsi="Arial" w:cs="Arial"/>
          <w:i/>
          <w:iCs/>
          <w:sz w:val="18"/>
          <w:szCs w:val="18"/>
          <w:lang w:val="es-ES_tradnl" w:eastAsia="es-ES_tradnl"/>
        </w:rPr>
        <w:t>contratos de colaboración</w:t>
      </w:r>
      <w:r w:rsidRPr="0016006D">
        <w:rPr>
          <w:rFonts w:ascii="Arial" w:eastAsia="Calibri" w:hAnsi="Arial" w:cs="Arial"/>
          <w:sz w:val="18"/>
          <w:szCs w:val="18"/>
          <w:lang w:val="es-ES_tradnl" w:eastAsia="es-ES_tradnl"/>
        </w:rPr>
        <w:t>, tal como se expresa, por ejemplo, en el concepto C-529 del 11 de agosto de 2020: «</w:t>
      </w:r>
      <w:r w:rsidRPr="0016006D">
        <w:rPr>
          <w:rFonts w:ascii="Arial" w:eastAsia="Calibri" w:hAnsi="Arial" w:cs="Arial"/>
          <w:color w:val="000000"/>
          <w:sz w:val="18"/>
          <w:szCs w:val="18"/>
          <w:lang w:val="es-MX"/>
        </w:rPr>
        <w:t>En este orden de ideas, la contratación con entidades sin ánimo de lucro se sigue rigiendo por el Decreto 092 de 2017, salvo lo que fue objeto de suspensión provisional. Por lo tanto, las entidades públicas que desean celebrar contratos de interés público, en los términos del artículo 355 de la Constitución Política, deben contratar con ESAL de reconocida idoneidad, como ya se dijo, realizando un proceso competitivo, y teniendo en cuenta, se insiste, las siguientes características: i) no se debe condicionar el proceso de contratación a la inexistencia de oferta en el mercado de bienes y servicios; ii) tampoco se debe condicionar a que la contratación con las ESAL garantice la optimización de los recursos públicos en términos de eficiencia, eficacia, economía y manejo del riesgo; iii) el objeto del contrato debe estar acorde con el plan nacional o seccional de desarrollo; iv) no se puede condicionar únicamente que las actividades o programas correspondan exclusivamente a promover los derechos de personas en situación de debilidad manifiesta o indefensión, los derechos de las minorías, el derecho a la educación, el derecho a la paz, las manifestaciones artísticas, culturales, deportivas y de promoción de la diversidad étnica colombiana, por lo que basta con cumplir el anterior numeral iii); y v) el contrato no establezca una relación conmutativa en el cual haya una contraprestación directa a favor de la entidad, ni instrucciones precisas dadas por esta al contratista para cumplir con el objeto del contrato».</w:t>
      </w:r>
    </w:p>
  </w:footnote>
  <w:footnote w:id="15">
    <w:p w14:paraId="1E7F17F7" w14:textId="77777777" w:rsidR="00F10333" w:rsidRPr="0016006D" w:rsidRDefault="00F10333" w:rsidP="00F10333">
      <w:pPr>
        <w:pStyle w:val="Textonotapie"/>
        <w:ind w:firstLine="708"/>
        <w:jc w:val="both"/>
        <w:rPr>
          <w:rFonts w:ascii="Arial" w:hAnsi="Arial" w:cs="Arial"/>
          <w:color w:val="000000"/>
          <w:sz w:val="18"/>
          <w:szCs w:val="18"/>
        </w:rPr>
      </w:pPr>
      <w:r w:rsidRPr="0016006D">
        <w:rPr>
          <w:rStyle w:val="Refdenotaalpie"/>
          <w:rFonts w:ascii="Arial" w:hAnsi="Arial" w:cs="Arial"/>
          <w:color w:val="000000"/>
          <w:sz w:val="18"/>
          <w:szCs w:val="18"/>
        </w:rPr>
        <w:footnoteRef/>
      </w:r>
      <w:r w:rsidRPr="0016006D">
        <w:rPr>
          <w:rFonts w:ascii="Arial" w:hAnsi="Arial" w:cs="Arial"/>
          <w:color w:val="000000"/>
          <w:sz w:val="18"/>
          <w:szCs w:val="18"/>
        </w:rPr>
        <w:t xml:space="preserve"> Decreto 1082, artículo 5: «[…] no estarán sujetos a competencia cuando la entidad sin ánimo de lucro comprometa recursos en dinero para la ejecución de esas actividades en una proporción no inferior al 30% del valor total del convenio. Los recursos que compromete la entidad sin ánimo de lucro pueden ser propios o de cooperación internacional».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3AFE6A3D" w:rsidR="00E2520A" w:rsidRDefault="00E2520A">
    <w:pPr>
      <w:pStyle w:val="Encabezado"/>
    </w:pPr>
  </w:p>
  <w:p w14:paraId="2A80E31D" w14:textId="77777777" w:rsidR="00E2520A" w:rsidRDefault="00E2520A"/>
  <w:p w14:paraId="5DBE9C96" w14:textId="4EE0D645" w:rsidR="00E2520A" w:rsidRDefault="00207C1E" w:rsidP="00207C1E">
    <w:pPr>
      <w:jc w:val="right"/>
    </w:pPr>
    <w:r w:rsidRPr="00207C1E">
      <w:rPr>
        <w:noProof/>
      </w:rPr>
      <w:drawing>
        <wp:inline distT="0" distB="0" distL="0" distR="0" wp14:anchorId="2288FA4C" wp14:editId="7BF6F84B">
          <wp:extent cx="1752600" cy="711200"/>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752600" cy="711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E51AD"/>
    <w:multiLevelType w:val="hybridMultilevel"/>
    <w:tmpl w:val="BA722234"/>
    <w:lvl w:ilvl="0" w:tplc="1D4060DE">
      <w:start w:val="1"/>
      <w:numFmt w:val="decimal"/>
      <w:pStyle w:val="Capitulo8"/>
      <w:lvlText w:val="8.%1."/>
      <w:lvlJc w:val="left"/>
      <w:pPr>
        <w:ind w:left="1004" w:hanging="360"/>
      </w:pPr>
    </w:lvl>
    <w:lvl w:ilvl="1" w:tplc="240A0019">
      <w:start w:val="1"/>
      <w:numFmt w:val="lowerLetter"/>
      <w:lvlText w:val="%2."/>
      <w:lvlJc w:val="left"/>
      <w:pPr>
        <w:ind w:left="1724" w:hanging="360"/>
      </w:pPr>
    </w:lvl>
    <w:lvl w:ilvl="2" w:tplc="240A001B">
      <w:start w:val="1"/>
      <w:numFmt w:val="lowerRoman"/>
      <w:lvlText w:val="%3."/>
      <w:lvlJc w:val="right"/>
      <w:pPr>
        <w:ind w:left="2444" w:hanging="180"/>
      </w:pPr>
    </w:lvl>
    <w:lvl w:ilvl="3" w:tplc="240A000F">
      <w:start w:val="1"/>
      <w:numFmt w:val="decimal"/>
      <w:lvlText w:val="%4."/>
      <w:lvlJc w:val="left"/>
      <w:pPr>
        <w:ind w:left="3164" w:hanging="360"/>
      </w:pPr>
    </w:lvl>
    <w:lvl w:ilvl="4" w:tplc="240A0019">
      <w:start w:val="1"/>
      <w:numFmt w:val="lowerLetter"/>
      <w:lvlText w:val="%5."/>
      <w:lvlJc w:val="left"/>
      <w:pPr>
        <w:ind w:left="3884" w:hanging="360"/>
      </w:pPr>
    </w:lvl>
    <w:lvl w:ilvl="5" w:tplc="240A001B">
      <w:start w:val="1"/>
      <w:numFmt w:val="lowerRoman"/>
      <w:lvlText w:val="%6."/>
      <w:lvlJc w:val="right"/>
      <w:pPr>
        <w:ind w:left="4604" w:hanging="180"/>
      </w:pPr>
    </w:lvl>
    <w:lvl w:ilvl="6" w:tplc="240A000F">
      <w:start w:val="1"/>
      <w:numFmt w:val="decimal"/>
      <w:lvlText w:val="%7."/>
      <w:lvlJc w:val="left"/>
      <w:pPr>
        <w:ind w:left="5324" w:hanging="360"/>
      </w:pPr>
    </w:lvl>
    <w:lvl w:ilvl="7" w:tplc="240A0019">
      <w:start w:val="1"/>
      <w:numFmt w:val="lowerLetter"/>
      <w:lvlText w:val="%8."/>
      <w:lvlJc w:val="left"/>
      <w:pPr>
        <w:ind w:left="6044" w:hanging="360"/>
      </w:pPr>
    </w:lvl>
    <w:lvl w:ilvl="8" w:tplc="240A001B">
      <w:start w:val="1"/>
      <w:numFmt w:val="lowerRoman"/>
      <w:lvlText w:val="%9."/>
      <w:lvlJc w:val="right"/>
      <w:pPr>
        <w:ind w:left="6764" w:hanging="180"/>
      </w:pPr>
    </w:lvl>
  </w:abstractNum>
  <w:abstractNum w:abstractNumId="1" w15:restartNumberingAfterBreak="0">
    <w:nsid w:val="00BB42F9"/>
    <w:multiLevelType w:val="hybridMultilevel"/>
    <w:tmpl w:val="F52E8786"/>
    <w:lvl w:ilvl="0" w:tplc="240A0013">
      <w:start w:val="1"/>
      <w:numFmt w:val="upp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171731F"/>
    <w:multiLevelType w:val="multilevel"/>
    <w:tmpl w:val="583EADE0"/>
    <w:lvl w:ilvl="0">
      <w:start w:val="2"/>
      <w:numFmt w:val="decimal"/>
      <w:lvlText w:val="%1."/>
      <w:lvlJc w:val="left"/>
      <w:pPr>
        <w:ind w:left="367" w:hanging="367"/>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1C06310"/>
    <w:multiLevelType w:val="multilevel"/>
    <w:tmpl w:val="25FEEF8E"/>
    <w:lvl w:ilvl="0">
      <w:start w:val="1"/>
      <w:numFmt w:val="decimal"/>
      <w:lvlText w:val="%1."/>
      <w:lvlJc w:val="left"/>
      <w:pPr>
        <w:ind w:left="360"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4" w15:restartNumberingAfterBreak="0">
    <w:nsid w:val="09540ACA"/>
    <w:multiLevelType w:val="hybridMultilevel"/>
    <w:tmpl w:val="57327B6C"/>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5" w15:restartNumberingAfterBreak="0">
    <w:nsid w:val="0D827428"/>
    <w:multiLevelType w:val="hybridMultilevel"/>
    <w:tmpl w:val="C5828120"/>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8"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1"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EDC5E4E"/>
    <w:multiLevelType w:val="hybridMultilevel"/>
    <w:tmpl w:val="B32A09AC"/>
    <w:lvl w:ilvl="0" w:tplc="240A0019">
      <w:start w:val="1"/>
      <w:numFmt w:val="low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5221FE2"/>
    <w:multiLevelType w:val="hybridMultilevel"/>
    <w:tmpl w:val="D9B8E200"/>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8" w15:restartNumberingAfterBreak="0">
    <w:nsid w:val="38042E47"/>
    <w:multiLevelType w:val="hybridMultilevel"/>
    <w:tmpl w:val="E162306E"/>
    <w:lvl w:ilvl="0" w:tplc="D248C2F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9"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0" w15:restartNumberingAfterBreak="0">
    <w:nsid w:val="405413EB"/>
    <w:multiLevelType w:val="hybridMultilevel"/>
    <w:tmpl w:val="58A4F990"/>
    <w:lvl w:ilvl="0" w:tplc="C3CAD0BC">
      <w:start w:val="1"/>
      <w:numFmt w:val="lowerRoman"/>
      <w:lvlText w:val="%1)"/>
      <w:lvlJc w:val="left"/>
      <w:pPr>
        <w:ind w:left="1430" w:hanging="720"/>
      </w:pPr>
      <w:rPr>
        <w:rFonts w:hint="default"/>
      </w:rPr>
    </w:lvl>
    <w:lvl w:ilvl="1" w:tplc="240A0019" w:tentative="1">
      <w:start w:val="1"/>
      <w:numFmt w:val="lowerLetter"/>
      <w:lvlText w:val="%2."/>
      <w:lvlJc w:val="left"/>
      <w:pPr>
        <w:ind w:left="1790" w:hanging="360"/>
      </w:pPr>
    </w:lvl>
    <w:lvl w:ilvl="2" w:tplc="240A001B" w:tentative="1">
      <w:start w:val="1"/>
      <w:numFmt w:val="lowerRoman"/>
      <w:lvlText w:val="%3."/>
      <w:lvlJc w:val="right"/>
      <w:pPr>
        <w:ind w:left="2510" w:hanging="180"/>
      </w:pPr>
    </w:lvl>
    <w:lvl w:ilvl="3" w:tplc="240A000F" w:tentative="1">
      <w:start w:val="1"/>
      <w:numFmt w:val="decimal"/>
      <w:lvlText w:val="%4."/>
      <w:lvlJc w:val="left"/>
      <w:pPr>
        <w:ind w:left="3230" w:hanging="360"/>
      </w:pPr>
    </w:lvl>
    <w:lvl w:ilvl="4" w:tplc="240A0019" w:tentative="1">
      <w:start w:val="1"/>
      <w:numFmt w:val="lowerLetter"/>
      <w:lvlText w:val="%5."/>
      <w:lvlJc w:val="left"/>
      <w:pPr>
        <w:ind w:left="3950" w:hanging="360"/>
      </w:pPr>
    </w:lvl>
    <w:lvl w:ilvl="5" w:tplc="240A001B" w:tentative="1">
      <w:start w:val="1"/>
      <w:numFmt w:val="lowerRoman"/>
      <w:lvlText w:val="%6."/>
      <w:lvlJc w:val="right"/>
      <w:pPr>
        <w:ind w:left="4670" w:hanging="180"/>
      </w:pPr>
    </w:lvl>
    <w:lvl w:ilvl="6" w:tplc="240A000F" w:tentative="1">
      <w:start w:val="1"/>
      <w:numFmt w:val="decimal"/>
      <w:lvlText w:val="%7."/>
      <w:lvlJc w:val="left"/>
      <w:pPr>
        <w:ind w:left="5390" w:hanging="360"/>
      </w:pPr>
    </w:lvl>
    <w:lvl w:ilvl="7" w:tplc="240A0019" w:tentative="1">
      <w:start w:val="1"/>
      <w:numFmt w:val="lowerLetter"/>
      <w:lvlText w:val="%8."/>
      <w:lvlJc w:val="left"/>
      <w:pPr>
        <w:ind w:left="6110" w:hanging="360"/>
      </w:pPr>
    </w:lvl>
    <w:lvl w:ilvl="8" w:tplc="240A001B" w:tentative="1">
      <w:start w:val="1"/>
      <w:numFmt w:val="lowerRoman"/>
      <w:lvlText w:val="%9."/>
      <w:lvlJc w:val="right"/>
      <w:pPr>
        <w:ind w:left="6830" w:hanging="180"/>
      </w:pPr>
    </w:lvl>
  </w:abstractNum>
  <w:abstractNum w:abstractNumId="21"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2D93A5B"/>
    <w:multiLevelType w:val="hybridMultilevel"/>
    <w:tmpl w:val="24AADEA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5" w15:restartNumberingAfterBreak="0">
    <w:nsid w:val="4CB8710A"/>
    <w:multiLevelType w:val="hybridMultilevel"/>
    <w:tmpl w:val="8F52BE52"/>
    <w:lvl w:ilvl="0" w:tplc="A1721734">
      <w:start w:val="1"/>
      <w:numFmt w:val="lowerRoman"/>
      <w:lvlText w:val="%1)"/>
      <w:lvlJc w:val="left"/>
      <w:pPr>
        <w:ind w:left="1428" w:hanging="72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26"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89102F8"/>
    <w:multiLevelType w:val="hybridMultilevel"/>
    <w:tmpl w:val="13E22D70"/>
    <w:lvl w:ilvl="0" w:tplc="B84854D0">
      <w:start w:val="1"/>
      <w:numFmt w:val="bullet"/>
      <w:lvlText w:val="-"/>
      <w:lvlJc w:val="left"/>
      <w:pPr>
        <w:ind w:left="1069" w:hanging="360"/>
      </w:pPr>
      <w:rPr>
        <w:rFonts w:ascii="Arial" w:eastAsia="Calibri" w:hAnsi="Arial" w:cs="Arial" w:hint="default"/>
      </w:rPr>
    </w:lvl>
    <w:lvl w:ilvl="1" w:tplc="240A0003" w:tentative="1">
      <w:start w:val="1"/>
      <w:numFmt w:val="bullet"/>
      <w:lvlText w:val="o"/>
      <w:lvlJc w:val="left"/>
      <w:pPr>
        <w:ind w:left="1789" w:hanging="360"/>
      </w:pPr>
      <w:rPr>
        <w:rFonts w:ascii="Courier New" w:hAnsi="Courier New" w:cs="Courier New" w:hint="default"/>
      </w:rPr>
    </w:lvl>
    <w:lvl w:ilvl="2" w:tplc="240A0005" w:tentative="1">
      <w:start w:val="1"/>
      <w:numFmt w:val="bullet"/>
      <w:lvlText w:val=""/>
      <w:lvlJc w:val="left"/>
      <w:pPr>
        <w:ind w:left="2509" w:hanging="360"/>
      </w:pPr>
      <w:rPr>
        <w:rFonts w:ascii="Wingdings" w:hAnsi="Wingdings" w:hint="default"/>
      </w:rPr>
    </w:lvl>
    <w:lvl w:ilvl="3" w:tplc="240A0001" w:tentative="1">
      <w:start w:val="1"/>
      <w:numFmt w:val="bullet"/>
      <w:lvlText w:val=""/>
      <w:lvlJc w:val="left"/>
      <w:pPr>
        <w:ind w:left="3229" w:hanging="360"/>
      </w:pPr>
      <w:rPr>
        <w:rFonts w:ascii="Symbol" w:hAnsi="Symbol" w:hint="default"/>
      </w:rPr>
    </w:lvl>
    <w:lvl w:ilvl="4" w:tplc="240A0003" w:tentative="1">
      <w:start w:val="1"/>
      <w:numFmt w:val="bullet"/>
      <w:lvlText w:val="o"/>
      <w:lvlJc w:val="left"/>
      <w:pPr>
        <w:ind w:left="3949" w:hanging="360"/>
      </w:pPr>
      <w:rPr>
        <w:rFonts w:ascii="Courier New" w:hAnsi="Courier New" w:cs="Courier New" w:hint="default"/>
      </w:rPr>
    </w:lvl>
    <w:lvl w:ilvl="5" w:tplc="240A0005" w:tentative="1">
      <w:start w:val="1"/>
      <w:numFmt w:val="bullet"/>
      <w:lvlText w:val=""/>
      <w:lvlJc w:val="left"/>
      <w:pPr>
        <w:ind w:left="4669" w:hanging="360"/>
      </w:pPr>
      <w:rPr>
        <w:rFonts w:ascii="Wingdings" w:hAnsi="Wingdings" w:hint="default"/>
      </w:rPr>
    </w:lvl>
    <w:lvl w:ilvl="6" w:tplc="240A0001" w:tentative="1">
      <w:start w:val="1"/>
      <w:numFmt w:val="bullet"/>
      <w:lvlText w:val=""/>
      <w:lvlJc w:val="left"/>
      <w:pPr>
        <w:ind w:left="5389" w:hanging="360"/>
      </w:pPr>
      <w:rPr>
        <w:rFonts w:ascii="Symbol" w:hAnsi="Symbol" w:hint="default"/>
      </w:rPr>
    </w:lvl>
    <w:lvl w:ilvl="7" w:tplc="240A0003" w:tentative="1">
      <w:start w:val="1"/>
      <w:numFmt w:val="bullet"/>
      <w:lvlText w:val="o"/>
      <w:lvlJc w:val="left"/>
      <w:pPr>
        <w:ind w:left="6109" w:hanging="360"/>
      </w:pPr>
      <w:rPr>
        <w:rFonts w:ascii="Courier New" w:hAnsi="Courier New" w:cs="Courier New" w:hint="default"/>
      </w:rPr>
    </w:lvl>
    <w:lvl w:ilvl="8" w:tplc="240A0005" w:tentative="1">
      <w:start w:val="1"/>
      <w:numFmt w:val="bullet"/>
      <w:lvlText w:val=""/>
      <w:lvlJc w:val="left"/>
      <w:pPr>
        <w:ind w:left="6829" w:hanging="360"/>
      </w:pPr>
      <w:rPr>
        <w:rFonts w:ascii="Wingdings" w:hAnsi="Wingdings" w:hint="default"/>
      </w:rPr>
    </w:lvl>
  </w:abstractNum>
  <w:abstractNum w:abstractNumId="2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9"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0"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1" w15:restartNumberingAfterBreak="0">
    <w:nsid w:val="60090DB1"/>
    <w:multiLevelType w:val="hybridMultilevel"/>
    <w:tmpl w:val="078E2E72"/>
    <w:lvl w:ilvl="0" w:tplc="30687C90">
      <w:start w:val="1"/>
      <w:numFmt w:val="lowerRoman"/>
      <w:lvlText w:val="%1)"/>
      <w:lvlJc w:val="left"/>
      <w:pPr>
        <w:ind w:left="1427" w:hanging="720"/>
      </w:pPr>
      <w:rPr>
        <w:rFonts w:hint="default"/>
      </w:rPr>
    </w:lvl>
    <w:lvl w:ilvl="1" w:tplc="080A0019" w:tentative="1">
      <w:start w:val="1"/>
      <w:numFmt w:val="lowerLetter"/>
      <w:lvlText w:val="%2."/>
      <w:lvlJc w:val="left"/>
      <w:pPr>
        <w:ind w:left="1787" w:hanging="360"/>
      </w:pPr>
    </w:lvl>
    <w:lvl w:ilvl="2" w:tplc="080A001B" w:tentative="1">
      <w:start w:val="1"/>
      <w:numFmt w:val="lowerRoman"/>
      <w:lvlText w:val="%3."/>
      <w:lvlJc w:val="right"/>
      <w:pPr>
        <w:ind w:left="2507" w:hanging="180"/>
      </w:pPr>
    </w:lvl>
    <w:lvl w:ilvl="3" w:tplc="080A000F" w:tentative="1">
      <w:start w:val="1"/>
      <w:numFmt w:val="decimal"/>
      <w:lvlText w:val="%4."/>
      <w:lvlJc w:val="left"/>
      <w:pPr>
        <w:ind w:left="3227" w:hanging="360"/>
      </w:pPr>
    </w:lvl>
    <w:lvl w:ilvl="4" w:tplc="080A0019" w:tentative="1">
      <w:start w:val="1"/>
      <w:numFmt w:val="lowerLetter"/>
      <w:lvlText w:val="%5."/>
      <w:lvlJc w:val="left"/>
      <w:pPr>
        <w:ind w:left="3947" w:hanging="360"/>
      </w:pPr>
    </w:lvl>
    <w:lvl w:ilvl="5" w:tplc="080A001B" w:tentative="1">
      <w:start w:val="1"/>
      <w:numFmt w:val="lowerRoman"/>
      <w:lvlText w:val="%6."/>
      <w:lvlJc w:val="right"/>
      <w:pPr>
        <w:ind w:left="4667" w:hanging="180"/>
      </w:pPr>
    </w:lvl>
    <w:lvl w:ilvl="6" w:tplc="080A000F" w:tentative="1">
      <w:start w:val="1"/>
      <w:numFmt w:val="decimal"/>
      <w:lvlText w:val="%7."/>
      <w:lvlJc w:val="left"/>
      <w:pPr>
        <w:ind w:left="5387" w:hanging="360"/>
      </w:pPr>
    </w:lvl>
    <w:lvl w:ilvl="7" w:tplc="080A0019" w:tentative="1">
      <w:start w:val="1"/>
      <w:numFmt w:val="lowerLetter"/>
      <w:lvlText w:val="%8."/>
      <w:lvlJc w:val="left"/>
      <w:pPr>
        <w:ind w:left="6107" w:hanging="360"/>
      </w:pPr>
    </w:lvl>
    <w:lvl w:ilvl="8" w:tplc="080A001B" w:tentative="1">
      <w:start w:val="1"/>
      <w:numFmt w:val="lowerRoman"/>
      <w:lvlText w:val="%9."/>
      <w:lvlJc w:val="right"/>
      <w:pPr>
        <w:ind w:left="6827" w:hanging="180"/>
      </w:pPr>
    </w:lvl>
  </w:abstractNum>
  <w:abstractNum w:abstractNumId="32" w15:restartNumberingAfterBreak="0">
    <w:nsid w:val="67032B02"/>
    <w:multiLevelType w:val="hybridMultilevel"/>
    <w:tmpl w:val="593E1724"/>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3"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4"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5"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37"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8" w15:restartNumberingAfterBreak="0">
    <w:nsid w:val="75434B71"/>
    <w:multiLevelType w:val="hybridMultilevel"/>
    <w:tmpl w:val="5E8A4876"/>
    <w:lvl w:ilvl="0" w:tplc="7C6481CE">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39" w15:restartNumberingAfterBreak="0">
    <w:nsid w:val="79B72D8C"/>
    <w:multiLevelType w:val="hybridMultilevel"/>
    <w:tmpl w:val="5EA43C4A"/>
    <w:lvl w:ilvl="0" w:tplc="C054F186">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0"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16cid:durableId="55012078">
    <w:abstractNumId w:val="15"/>
  </w:num>
  <w:num w:numId="2" w16cid:durableId="1890459524">
    <w:abstractNumId w:val="13"/>
  </w:num>
  <w:num w:numId="3" w16cid:durableId="698090170">
    <w:abstractNumId w:val="23"/>
  </w:num>
  <w:num w:numId="4" w16cid:durableId="859272652">
    <w:abstractNumId w:val="28"/>
  </w:num>
  <w:num w:numId="5" w16cid:durableId="1114324942">
    <w:abstractNumId w:val="34"/>
  </w:num>
  <w:num w:numId="6" w16cid:durableId="3557744">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37746739">
    <w:abstractNumId w:val="29"/>
  </w:num>
  <w:num w:numId="8" w16cid:durableId="245387259">
    <w:abstractNumId w:val="3"/>
  </w:num>
  <w:num w:numId="9" w16cid:durableId="1948582806">
    <w:abstractNumId w:val="8"/>
  </w:num>
  <w:num w:numId="10" w16cid:durableId="13687226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1916694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63130135">
    <w:abstractNumId w:val="14"/>
  </w:num>
  <w:num w:numId="13" w16cid:durableId="754592867">
    <w:abstractNumId w:val="21"/>
  </w:num>
  <w:num w:numId="14" w16cid:durableId="1820078824">
    <w:abstractNumId w:val="11"/>
  </w:num>
  <w:num w:numId="15" w16cid:durableId="1886520921">
    <w:abstractNumId w:val="3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96577406">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77629752">
    <w:abstractNumId w:val="36"/>
  </w:num>
  <w:num w:numId="18" w16cid:durableId="204219524">
    <w:abstractNumId w:val="24"/>
  </w:num>
  <w:num w:numId="19" w16cid:durableId="596257886">
    <w:abstractNumId w:val="7"/>
  </w:num>
  <w:num w:numId="20" w16cid:durableId="70197175">
    <w:abstractNumId w:val="37"/>
  </w:num>
  <w:num w:numId="21" w16cid:durableId="244195561">
    <w:abstractNumId w:val="26"/>
  </w:num>
  <w:num w:numId="22" w16cid:durableId="586769536">
    <w:abstractNumId w:val="10"/>
  </w:num>
  <w:num w:numId="23" w16cid:durableId="1515875105">
    <w:abstractNumId w:val="9"/>
  </w:num>
  <w:num w:numId="24" w16cid:durableId="136917524">
    <w:abstractNumId w:val="30"/>
  </w:num>
  <w:num w:numId="25" w16cid:durableId="616182161">
    <w:abstractNumId w:val="17"/>
  </w:num>
  <w:num w:numId="26" w16cid:durableId="1524324690">
    <w:abstractNumId w:val="35"/>
  </w:num>
  <w:num w:numId="27" w16cid:durableId="156388554">
    <w:abstractNumId w:val="39"/>
  </w:num>
  <w:num w:numId="28" w16cid:durableId="529731531">
    <w:abstractNumId w:val="22"/>
  </w:num>
  <w:num w:numId="29" w16cid:durableId="847211260">
    <w:abstractNumId w:val="2"/>
  </w:num>
  <w:num w:numId="30" w16cid:durableId="693266067">
    <w:abstractNumId w:val="25"/>
  </w:num>
  <w:num w:numId="31" w16cid:durableId="452752504">
    <w:abstractNumId w:val="18"/>
  </w:num>
  <w:num w:numId="32" w16cid:durableId="1755122573">
    <w:abstractNumId w:val="27"/>
  </w:num>
  <w:num w:numId="33" w16cid:durableId="1471559863">
    <w:abstractNumId w:val="38"/>
  </w:num>
  <w:num w:numId="34" w16cid:durableId="1895778186">
    <w:abstractNumId w:val="16"/>
  </w:num>
  <w:num w:numId="35" w16cid:durableId="422654298">
    <w:abstractNumId w:val="1"/>
  </w:num>
  <w:num w:numId="36" w16cid:durableId="134351445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5238619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0445506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09293355">
    <w:abstractNumId w:val="5"/>
  </w:num>
  <w:num w:numId="40" w16cid:durableId="1048459206">
    <w:abstractNumId w:val="20"/>
  </w:num>
  <w:num w:numId="41" w16cid:durableId="684015409">
    <w:abstractNumId w:val="0"/>
  </w:num>
  <w:num w:numId="42" w16cid:durableId="3477605">
    <w:abstractNumId w:val="32"/>
  </w:num>
  <w:num w:numId="43" w16cid:durableId="8770822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 w:vendorID="64" w:dllVersion="0" w:nlCheck="1" w:checkStyle="0"/>
  <w:activeWritingStyle w:appName="MSWord" w:lang="es-MX" w:vendorID="64" w:dllVersion="0"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ES_tradnl" w:vendorID="64" w:dllVersion="409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pt-BR" w:vendorID="64" w:dllVersion="4096" w:nlCheck="1" w:checkStyle="0"/>
  <w:proofState w:spelling="clean" w:grammar="clean"/>
  <w:attachedTemplate r:id="rId1"/>
  <w:trackRevisions/>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85A"/>
    <w:rsid w:val="00000559"/>
    <w:rsid w:val="0000162E"/>
    <w:rsid w:val="00001A1C"/>
    <w:rsid w:val="00001FFD"/>
    <w:rsid w:val="00002027"/>
    <w:rsid w:val="000020FE"/>
    <w:rsid w:val="000031A8"/>
    <w:rsid w:val="00003233"/>
    <w:rsid w:val="00003C5C"/>
    <w:rsid w:val="000040D7"/>
    <w:rsid w:val="00004556"/>
    <w:rsid w:val="000051AF"/>
    <w:rsid w:val="000052C4"/>
    <w:rsid w:val="00005958"/>
    <w:rsid w:val="000059D3"/>
    <w:rsid w:val="00005C48"/>
    <w:rsid w:val="0000600A"/>
    <w:rsid w:val="00006081"/>
    <w:rsid w:val="000060D0"/>
    <w:rsid w:val="0000615D"/>
    <w:rsid w:val="00006FBE"/>
    <w:rsid w:val="00007011"/>
    <w:rsid w:val="000075C0"/>
    <w:rsid w:val="000075EA"/>
    <w:rsid w:val="00007750"/>
    <w:rsid w:val="000077FD"/>
    <w:rsid w:val="00007E37"/>
    <w:rsid w:val="00010408"/>
    <w:rsid w:val="00010C40"/>
    <w:rsid w:val="00011293"/>
    <w:rsid w:val="000112B4"/>
    <w:rsid w:val="00011DCC"/>
    <w:rsid w:val="00012532"/>
    <w:rsid w:val="00012B9E"/>
    <w:rsid w:val="00012FBA"/>
    <w:rsid w:val="00013C6B"/>
    <w:rsid w:val="00013F1F"/>
    <w:rsid w:val="0001406B"/>
    <w:rsid w:val="000143F8"/>
    <w:rsid w:val="00014624"/>
    <w:rsid w:val="000147ED"/>
    <w:rsid w:val="00015B44"/>
    <w:rsid w:val="00016081"/>
    <w:rsid w:val="000165AC"/>
    <w:rsid w:val="00016651"/>
    <w:rsid w:val="00016881"/>
    <w:rsid w:val="000171A2"/>
    <w:rsid w:val="00017913"/>
    <w:rsid w:val="00017B65"/>
    <w:rsid w:val="00020158"/>
    <w:rsid w:val="000207E0"/>
    <w:rsid w:val="00020F8F"/>
    <w:rsid w:val="00021A95"/>
    <w:rsid w:val="00021C0A"/>
    <w:rsid w:val="0002256F"/>
    <w:rsid w:val="000226FE"/>
    <w:rsid w:val="00023DAE"/>
    <w:rsid w:val="00023FA5"/>
    <w:rsid w:val="00024592"/>
    <w:rsid w:val="00024896"/>
    <w:rsid w:val="000258A6"/>
    <w:rsid w:val="00026092"/>
    <w:rsid w:val="000263F0"/>
    <w:rsid w:val="00026407"/>
    <w:rsid w:val="000264F6"/>
    <w:rsid w:val="00026608"/>
    <w:rsid w:val="0002738B"/>
    <w:rsid w:val="00027545"/>
    <w:rsid w:val="00027787"/>
    <w:rsid w:val="000278D2"/>
    <w:rsid w:val="000278DF"/>
    <w:rsid w:val="00031136"/>
    <w:rsid w:val="00031384"/>
    <w:rsid w:val="000315E1"/>
    <w:rsid w:val="0003236E"/>
    <w:rsid w:val="00032D18"/>
    <w:rsid w:val="000331FB"/>
    <w:rsid w:val="00033295"/>
    <w:rsid w:val="0003339A"/>
    <w:rsid w:val="00034134"/>
    <w:rsid w:val="000341F2"/>
    <w:rsid w:val="00034651"/>
    <w:rsid w:val="000351F2"/>
    <w:rsid w:val="00035224"/>
    <w:rsid w:val="00036E03"/>
    <w:rsid w:val="000404DB"/>
    <w:rsid w:val="000406DB"/>
    <w:rsid w:val="0004094D"/>
    <w:rsid w:val="00041029"/>
    <w:rsid w:val="0004149B"/>
    <w:rsid w:val="00041717"/>
    <w:rsid w:val="00041CA0"/>
    <w:rsid w:val="000427F7"/>
    <w:rsid w:val="00042961"/>
    <w:rsid w:val="00042C25"/>
    <w:rsid w:val="00042D03"/>
    <w:rsid w:val="00043086"/>
    <w:rsid w:val="000430A0"/>
    <w:rsid w:val="000434E8"/>
    <w:rsid w:val="0004386D"/>
    <w:rsid w:val="00043A33"/>
    <w:rsid w:val="00043D3B"/>
    <w:rsid w:val="00043D4D"/>
    <w:rsid w:val="00043F5D"/>
    <w:rsid w:val="0004418C"/>
    <w:rsid w:val="00044204"/>
    <w:rsid w:val="000449D4"/>
    <w:rsid w:val="00046717"/>
    <w:rsid w:val="00046A63"/>
    <w:rsid w:val="00046C09"/>
    <w:rsid w:val="00046F9E"/>
    <w:rsid w:val="0004716A"/>
    <w:rsid w:val="00047385"/>
    <w:rsid w:val="000473E8"/>
    <w:rsid w:val="000504DE"/>
    <w:rsid w:val="00051074"/>
    <w:rsid w:val="00052B79"/>
    <w:rsid w:val="00052EA0"/>
    <w:rsid w:val="00052FE6"/>
    <w:rsid w:val="000536E3"/>
    <w:rsid w:val="00054252"/>
    <w:rsid w:val="0005474D"/>
    <w:rsid w:val="00055CB9"/>
    <w:rsid w:val="00056F66"/>
    <w:rsid w:val="0005702F"/>
    <w:rsid w:val="00057661"/>
    <w:rsid w:val="0005779C"/>
    <w:rsid w:val="00060C3F"/>
    <w:rsid w:val="00061D06"/>
    <w:rsid w:val="000621CB"/>
    <w:rsid w:val="0006294B"/>
    <w:rsid w:val="00062CDD"/>
    <w:rsid w:val="00063FA5"/>
    <w:rsid w:val="000640AF"/>
    <w:rsid w:val="00064940"/>
    <w:rsid w:val="00064CAE"/>
    <w:rsid w:val="00064DB7"/>
    <w:rsid w:val="00064FA7"/>
    <w:rsid w:val="00065195"/>
    <w:rsid w:val="00065A8B"/>
    <w:rsid w:val="00070AF1"/>
    <w:rsid w:val="0007147D"/>
    <w:rsid w:val="000714DE"/>
    <w:rsid w:val="00071982"/>
    <w:rsid w:val="00071C5C"/>
    <w:rsid w:val="0007254F"/>
    <w:rsid w:val="00072A7E"/>
    <w:rsid w:val="00073C30"/>
    <w:rsid w:val="00074305"/>
    <w:rsid w:val="00074B2A"/>
    <w:rsid w:val="00075870"/>
    <w:rsid w:val="00075B3E"/>
    <w:rsid w:val="00076456"/>
    <w:rsid w:val="00076604"/>
    <w:rsid w:val="00077554"/>
    <w:rsid w:val="0007779B"/>
    <w:rsid w:val="000777E7"/>
    <w:rsid w:val="0007790A"/>
    <w:rsid w:val="0008017B"/>
    <w:rsid w:val="00080287"/>
    <w:rsid w:val="00080ACD"/>
    <w:rsid w:val="000811ED"/>
    <w:rsid w:val="00081284"/>
    <w:rsid w:val="00081D62"/>
    <w:rsid w:val="000820A1"/>
    <w:rsid w:val="000820CE"/>
    <w:rsid w:val="00082B74"/>
    <w:rsid w:val="00083099"/>
    <w:rsid w:val="00083EB2"/>
    <w:rsid w:val="00083EDC"/>
    <w:rsid w:val="00083EE6"/>
    <w:rsid w:val="000841A2"/>
    <w:rsid w:val="000847C0"/>
    <w:rsid w:val="00084B97"/>
    <w:rsid w:val="00084C21"/>
    <w:rsid w:val="0008510E"/>
    <w:rsid w:val="000856DE"/>
    <w:rsid w:val="00085F17"/>
    <w:rsid w:val="00085FB3"/>
    <w:rsid w:val="0008686B"/>
    <w:rsid w:val="000868FC"/>
    <w:rsid w:val="00086B2A"/>
    <w:rsid w:val="00086ED2"/>
    <w:rsid w:val="000875FD"/>
    <w:rsid w:val="00087604"/>
    <w:rsid w:val="00087A95"/>
    <w:rsid w:val="000903F6"/>
    <w:rsid w:val="00090586"/>
    <w:rsid w:val="00091114"/>
    <w:rsid w:val="000914D6"/>
    <w:rsid w:val="00091569"/>
    <w:rsid w:val="00091897"/>
    <w:rsid w:val="000918E2"/>
    <w:rsid w:val="00092DCA"/>
    <w:rsid w:val="00093C51"/>
    <w:rsid w:val="000942EB"/>
    <w:rsid w:val="000948E6"/>
    <w:rsid w:val="00095B70"/>
    <w:rsid w:val="00095C0D"/>
    <w:rsid w:val="0009617E"/>
    <w:rsid w:val="00096489"/>
    <w:rsid w:val="000979CF"/>
    <w:rsid w:val="00097A00"/>
    <w:rsid w:val="000A03C8"/>
    <w:rsid w:val="000A05F2"/>
    <w:rsid w:val="000A06C4"/>
    <w:rsid w:val="000A0861"/>
    <w:rsid w:val="000A0ED1"/>
    <w:rsid w:val="000A12DB"/>
    <w:rsid w:val="000A17C8"/>
    <w:rsid w:val="000A1AEE"/>
    <w:rsid w:val="000A20D7"/>
    <w:rsid w:val="000A2128"/>
    <w:rsid w:val="000A2DB8"/>
    <w:rsid w:val="000A3293"/>
    <w:rsid w:val="000A362F"/>
    <w:rsid w:val="000A3B49"/>
    <w:rsid w:val="000A41BA"/>
    <w:rsid w:val="000A446A"/>
    <w:rsid w:val="000A5AAF"/>
    <w:rsid w:val="000A5F97"/>
    <w:rsid w:val="000A648E"/>
    <w:rsid w:val="000A6CC4"/>
    <w:rsid w:val="000A6E35"/>
    <w:rsid w:val="000A6F50"/>
    <w:rsid w:val="000A73BB"/>
    <w:rsid w:val="000A7EF4"/>
    <w:rsid w:val="000B0A15"/>
    <w:rsid w:val="000B0DF3"/>
    <w:rsid w:val="000B103F"/>
    <w:rsid w:val="000B1437"/>
    <w:rsid w:val="000B1470"/>
    <w:rsid w:val="000B2B86"/>
    <w:rsid w:val="000B3051"/>
    <w:rsid w:val="000B419B"/>
    <w:rsid w:val="000B4716"/>
    <w:rsid w:val="000B56E7"/>
    <w:rsid w:val="000B5781"/>
    <w:rsid w:val="000B5891"/>
    <w:rsid w:val="000B6883"/>
    <w:rsid w:val="000C0185"/>
    <w:rsid w:val="000C0444"/>
    <w:rsid w:val="000C0960"/>
    <w:rsid w:val="000C0F81"/>
    <w:rsid w:val="000C128D"/>
    <w:rsid w:val="000C17A3"/>
    <w:rsid w:val="000C1CDC"/>
    <w:rsid w:val="000C1D4B"/>
    <w:rsid w:val="000C3260"/>
    <w:rsid w:val="000C3616"/>
    <w:rsid w:val="000C3803"/>
    <w:rsid w:val="000C3B77"/>
    <w:rsid w:val="000C3D32"/>
    <w:rsid w:val="000C45E8"/>
    <w:rsid w:val="000C4F49"/>
    <w:rsid w:val="000C5861"/>
    <w:rsid w:val="000C639D"/>
    <w:rsid w:val="000C6462"/>
    <w:rsid w:val="000C6C31"/>
    <w:rsid w:val="000C6DBC"/>
    <w:rsid w:val="000C6F79"/>
    <w:rsid w:val="000C7211"/>
    <w:rsid w:val="000C7476"/>
    <w:rsid w:val="000C7711"/>
    <w:rsid w:val="000C7AA2"/>
    <w:rsid w:val="000D0462"/>
    <w:rsid w:val="000D053D"/>
    <w:rsid w:val="000D0CD9"/>
    <w:rsid w:val="000D0ED2"/>
    <w:rsid w:val="000D1CEB"/>
    <w:rsid w:val="000D215D"/>
    <w:rsid w:val="000D2563"/>
    <w:rsid w:val="000D25BF"/>
    <w:rsid w:val="000D3FDC"/>
    <w:rsid w:val="000D42CB"/>
    <w:rsid w:val="000D4E38"/>
    <w:rsid w:val="000D50DB"/>
    <w:rsid w:val="000D5ABA"/>
    <w:rsid w:val="000D602C"/>
    <w:rsid w:val="000D6288"/>
    <w:rsid w:val="000D65A4"/>
    <w:rsid w:val="000D6CAF"/>
    <w:rsid w:val="000D7541"/>
    <w:rsid w:val="000D75E1"/>
    <w:rsid w:val="000D776B"/>
    <w:rsid w:val="000D7E45"/>
    <w:rsid w:val="000E22CF"/>
    <w:rsid w:val="000E2977"/>
    <w:rsid w:val="000E29B6"/>
    <w:rsid w:val="000E2B36"/>
    <w:rsid w:val="000E30AC"/>
    <w:rsid w:val="000E3B46"/>
    <w:rsid w:val="000E3C5A"/>
    <w:rsid w:val="000E3E11"/>
    <w:rsid w:val="000E44C8"/>
    <w:rsid w:val="000E4596"/>
    <w:rsid w:val="000E5768"/>
    <w:rsid w:val="000E5843"/>
    <w:rsid w:val="000E6139"/>
    <w:rsid w:val="000E6BE1"/>
    <w:rsid w:val="000E7E0B"/>
    <w:rsid w:val="000F078A"/>
    <w:rsid w:val="000F122D"/>
    <w:rsid w:val="000F1450"/>
    <w:rsid w:val="000F14E8"/>
    <w:rsid w:val="000F1BBD"/>
    <w:rsid w:val="000F2632"/>
    <w:rsid w:val="000F2739"/>
    <w:rsid w:val="000F3138"/>
    <w:rsid w:val="000F3D39"/>
    <w:rsid w:val="000F4403"/>
    <w:rsid w:val="000F4C3F"/>
    <w:rsid w:val="000F4E17"/>
    <w:rsid w:val="000F6578"/>
    <w:rsid w:val="000F70CD"/>
    <w:rsid w:val="000F726B"/>
    <w:rsid w:val="000F79F9"/>
    <w:rsid w:val="000F7A5A"/>
    <w:rsid w:val="000F7ABD"/>
    <w:rsid w:val="000F7E8F"/>
    <w:rsid w:val="000F7FBB"/>
    <w:rsid w:val="001000FB"/>
    <w:rsid w:val="00102109"/>
    <w:rsid w:val="00102605"/>
    <w:rsid w:val="00102686"/>
    <w:rsid w:val="00102745"/>
    <w:rsid w:val="001032E3"/>
    <w:rsid w:val="00103361"/>
    <w:rsid w:val="00103855"/>
    <w:rsid w:val="00103915"/>
    <w:rsid w:val="00103EA0"/>
    <w:rsid w:val="00104F1C"/>
    <w:rsid w:val="001051E5"/>
    <w:rsid w:val="00105A74"/>
    <w:rsid w:val="00105ACB"/>
    <w:rsid w:val="00105AEF"/>
    <w:rsid w:val="00106259"/>
    <w:rsid w:val="001068EB"/>
    <w:rsid w:val="00106D47"/>
    <w:rsid w:val="001078CE"/>
    <w:rsid w:val="0011020F"/>
    <w:rsid w:val="00110548"/>
    <w:rsid w:val="00110CEB"/>
    <w:rsid w:val="00110F61"/>
    <w:rsid w:val="001111BD"/>
    <w:rsid w:val="0011165A"/>
    <w:rsid w:val="00111B2B"/>
    <w:rsid w:val="00111ED9"/>
    <w:rsid w:val="00112609"/>
    <w:rsid w:val="00112774"/>
    <w:rsid w:val="00112B2E"/>
    <w:rsid w:val="00113003"/>
    <w:rsid w:val="00113062"/>
    <w:rsid w:val="00113705"/>
    <w:rsid w:val="00113975"/>
    <w:rsid w:val="00113CFC"/>
    <w:rsid w:val="00113FEA"/>
    <w:rsid w:val="00114324"/>
    <w:rsid w:val="00114A22"/>
    <w:rsid w:val="00114E9D"/>
    <w:rsid w:val="0011507B"/>
    <w:rsid w:val="00115D13"/>
    <w:rsid w:val="00116328"/>
    <w:rsid w:val="001169FD"/>
    <w:rsid w:val="001174C9"/>
    <w:rsid w:val="00117C82"/>
    <w:rsid w:val="00117E69"/>
    <w:rsid w:val="00120C1F"/>
    <w:rsid w:val="00120F36"/>
    <w:rsid w:val="00121103"/>
    <w:rsid w:val="0012156A"/>
    <w:rsid w:val="00121747"/>
    <w:rsid w:val="00121BAB"/>
    <w:rsid w:val="00121E3C"/>
    <w:rsid w:val="0012232E"/>
    <w:rsid w:val="00122B23"/>
    <w:rsid w:val="00122B7E"/>
    <w:rsid w:val="00123D64"/>
    <w:rsid w:val="00123FB5"/>
    <w:rsid w:val="0012400F"/>
    <w:rsid w:val="001246C9"/>
    <w:rsid w:val="001249DC"/>
    <w:rsid w:val="0012572D"/>
    <w:rsid w:val="00125BED"/>
    <w:rsid w:val="00125C59"/>
    <w:rsid w:val="00125D4F"/>
    <w:rsid w:val="00126F9A"/>
    <w:rsid w:val="00126F9B"/>
    <w:rsid w:val="00127004"/>
    <w:rsid w:val="00127AF2"/>
    <w:rsid w:val="00127EDC"/>
    <w:rsid w:val="00127F6D"/>
    <w:rsid w:val="00130355"/>
    <w:rsid w:val="00131A8C"/>
    <w:rsid w:val="00131B5A"/>
    <w:rsid w:val="00132C30"/>
    <w:rsid w:val="00132EFD"/>
    <w:rsid w:val="00133AED"/>
    <w:rsid w:val="001341DD"/>
    <w:rsid w:val="00134FF9"/>
    <w:rsid w:val="001352AA"/>
    <w:rsid w:val="00135451"/>
    <w:rsid w:val="00135E88"/>
    <w:rsid w:val="0013695C"/>
    <w:rsid w:val="00136BF7"/>
    <w:rsid w:val="001378B9"/>
    <w:rsid w:val="00137FD1"/>
    <w:rsid w:val="00137FFA"/>
    <w:rsid w:val="00140109"/>
    <w:rsid w:val="0014029B"/>
    <w:rsid w:val="00140A4F"/>
    <w:rsid w:val="001413AB"/>
    <w:rsid w:val="00141DBC"/>
    <w:rsid w:val="001425E4"/>
    <w:rsid w:val="001432AF"/>
    <w:rsid w:val="00144335"/>
    <w:rsid w:val="0014502F"/>
    <w:rsid w:val="00145282"/>
    <w:rsid w:val="001453B0"/>
    <w:rsid w:val="001454D9"/>
    <w:rsid w:val="001458D9"/>
    <w:rsid w:val="00145D8E"/>
    <w:rsid w:val="00146083"/>
    <w:rsid w:val="001462F7"/>
    <w:rsid w:val="001466F0"/>
    <w:rsid w:val="001476D3"/>
    <w:rsid w:val="00147798"/>
    <w:rsid w:val="00150005"/>
    <w:rsid w:val="00150F55"/>
    <w:rsid w:val="00151B99"/>
    <w:rsid w:val="001521B2"/>
    <w:rsid w:val="00152288"/>
    <w:rsid w:val="00152EDD"/>
    <w:rsid w:val="00153491"/>
    <w:rsid w:val="0015361C"/>
    <w:rsid w:val="0015372F"/>
    <w:rsid w:val="001537FB"/>
    <w:rsid w:val="00153A18"/>
    <w:rsid w:val="00153BFB"/>
    <w:rsid w:val="0015407E"/>
    <w:rsid w:val="0015448E"/>
    <w:rsid w:val="00154A6F"/>
    <w:rsid w:val="00154F24"/>
    <w:rsid w:val="0015591B"/>
    <w:rsid w:val="00155D08"/>
    <w:rsid w:val="00156BE5"/>
    <w:rsid w:val="00157232"/>
    <w:rsid w:val="00160401"/>
    <w:rsid w:val="00160D4E"/>
    <w:rsid w:val="0016114B"/>
    <w:rsid w:val="00161E62"/>
    <w:rsid w:val="00161F1C"/>
    <w:rsid w:val="0016200B"/>
    <w:rsid w:val="00163CD0"/>
    <w:rsid w:val="00163D7A"/>
    <w:rsid w:val="00164281"/>
    <w:rsid w:val="00164AF1"/>
    <w:rsid w:val="001654DF"/>
    <w:rsid w:val="00165ED5"/>
    <w:rsid w:val="001668A7"/>
    <w:rsid w:val="00167503"/>
    <w:rsid w:val="001676A9"/>
    <w:rsid w:val="00167A15"/>
    <w:rsid w:val="00167A50"/>
    <w:rsid w:val="00167D12"/>
    <w:rsid w:val="00167DF5"/>
    <w:rsid w:val="00170001"/>
    <w:rsid w:val="0017043A"/>
    <w:rsid w:val="0017145A"/>
    <w:rsid w:val="00172198"/>
    <w:rsid w:val="001723DA"/>
    <w:rsid w:val="00172612"/>
    <w:rsid w:val="00172817"/>
    <w:rsid w:val="001734E3"/>
    <w:rsid w:val="0017350E"/>
    <w:rsid w:val="0017391B"/>
    <w:rsid w:val="001742BF"/>
    <w:rsid w:val="001749DF"/>
    <w:rsid w:val="0017593F"/>
    <w:rsid w:val="00175E49"/>
    <w:rsid w:val="00176470"/>
    <w:rsid w:val="0017659F"/>
    <w:rsid w:val="00177076"/>
    <w:rsid w:val="00177E59"/>
    <w:rsid w:val="001805C1"/>
    <w:rsid w:val="00180A2E"/>
    <w:rsid w:val="00180A54"/>
    <w:rsid w:val="001813AF"/>
    <w:rsid w:val="001829CD"/>
    <w:rsid w:val="00182F01"/>
    <w:rsid w:val="00182FBD"/>
    <w:rsid w:val="0018499F"/>
    <w:rsid w:val="00184F27"/>
    <w:rsid w:val="0018519B"/>
    <w:rsid w:val="00185AFE"/>
    <w:rsid w:val="00185E78"/>
    <w:rsid w:val="00187177"/>
    <w:rsid w:val="00187443"/>
    <w:rsid w:val="00187A32"/>
    <w:rsid w:val="00187ABD"/>
    <w:rsid w:val="00187AC0"/>
    <w:rsid w:val="00187E0B"/>
    <w:rsid w:val="001904E3"/>
    <w:rsid w:val="0019087A"/>
    <w:rsid w:val="00191395"/>
    <w:rsid w:val="00191C5A"/>
    <w:rsid w:val="00191CEB"/>
    <w:rsid w:val="00191E63"/>
    <w:rsid w:val="00192D68"/>
    <w:rsid w:val="0019388B"/>
    <w:rsid w:val="00193B52"/>
    <w:rsid w:val="00193B9A"/>
    <w:rsid w:val="001946AE"/>
    <w:rsid w:val="001946D5"/>
    <w:rsid w:val="00194E8C"/>
    <w:rsid w:val="001962EC"/>
    <w:rsid w:val="001963DD"/>
    <w:rsid w:val="001965DB"/>
    <w:rsid w:val="00196DC9"/>
    <w:rsid w:val="001A0236"/>
    <w:rsid w:val="001A08E1"/>
    <w:rsid w:val="001A0AF8"/>
    <w:rsid w:val="001A16A5"/>
    <w:rsid w:val="001A18D5"/>
    <w:rsid w:val="001A1D4A"/>
    <w:rsid w:val="001A2426"/>
    <w:rsid w:val="001A2D40"/>
    <w:rsid w:val="001A3011"/>
    <w:rsid w:val="001A325B"/>
    <w:rsid w:val="001A4A08"/>
    <w:rsid w:val="001A4DAF"/>
    <w:rsid w:val="001A54FD"/>
    <w:rsid w:val="001A59FB"/>
    <w:rsid w:val="001A66DF"/>
    <w:rsid w:val="001A67D0"/>
    <w:rsid w:val="001A6BF1"/>
    <w:rsid w:val="001A6C2B"/>
    <w:rsid w:val="001A7591"/>
    <w:rsid w:val="001A75B1"/>
    <w:rsid w:val="001A7ADF"/>
    <w:rsid w:val="001B0366"/>
    <w:rsid w:val="001B0444"/>
    <w:rsid w:val="001B096B"/>
    <w:rsid w:val="001B0F9F"/>
    <w:rsid w:val="001B123C"/>
    <w:rsid w:val="001B1A0D"/>
    <w:rsid w:val="001B1BF1"/>
    <w:rsid w:val="001B2456"/>
    <w:rsid w:val="001B449C"/>
    <w:rsid w:val="001B45D3"/>
    <w:rsid w:val="001B4AA2"/>
    <w:rsid w:val="001B4ADE"/>
    <w:rsid w:val="001B5B6F"/>
    <w:rsid w:val="001B5C86"/>
    <w:rsid w:val="001B5EF8"/>
    <w:rsid w:val="001B622B"/>
    <w:rsid w:val="001B6973"/>
    <w:rsid w:val="001C07C6"/>
    <w:rsid w:val="001C08B2"/>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3D3F"/>
    <w:rsid w:val="001D4141"/>
    <w:rsid w:val="001D4E70"/>
    <w:rsid w:val="001D56E9"/>
    <w:rsid w:val="001D57F0"/>
    <w:rsid w:val="001D6C86"/>
    <w:rsid w:val="001D7923"/>
    <w:rsid w:val="001D796A"/>
    <w:rsid w:val="001D7A84"/>
    <w:rsid w:val="001D7C79"/>
    <w:rsid w:val="001E0E15"/>
    <w:rsid w:val="001E0EFD"/>
    <w:rsid w:val="001E15F0"/>
    <w:rsid w:val="001E1CC4"/>
    <w:rsid w:val="001E1D38"/>
    <w:rsid w:val="001E1DEE"/>
    <w:rsid w:val="001E250D"/>
    <w:rsid w:val="001E4258"/>
    <w:rsid w:val="001E44F0"/>
    <w:rsid w:val="001E4587"/>
    <w:rsid w:val="001E56FF"/>
    <w:rsid w:val="001E5A69"/>
    <w:rsid w:val="001E5B84"/>
    <w:rsid w:val="001E5D6A"/>
    <w:rsid w:val="001E70FB"/>
    <w:rsid w:val="001E780A"/>
    <w:rsid w:val="001F07D6"/>
    <w:rsid w:val="001F0FA0"/>
    <w:rsid w:val="001F1349"/>
    <w:rsid w:val="001F16CA"/>
    <w:rsid w:val="001F1863"/>
    <w:rsid w:val="001F232D"/>
    <w:rsid w:val="001F2356"/>
    <w:rsid w:val="001F2A68"/>
    <w:rsid w:val="001F39EA"/>
    <w:rsid w:val="001F4773"/>
    <w:rsid w:val="001F4F1A"/>
    <w:rsid w:val="001F5008"/>
    <w:rsid w:val="001F512D"/>
    <w:rsid w:val="001F56AA"/>
    <w:rsid w:val="001F58AA"/>
    <w:rsid w:val="001F5958"/>
    <w:rsid w:val="001F5EF6"/>
    <w:rsid w:val="001F657F"/>
    <w:rsid w:val="001F6FB6"/>
    <w:rsid w:val="001F7978"/>
    <w:rsid w:val="001F7A0E"/>
    <w:rsid w:val="0020022E"/>
    <w:rsid w:val="0020054E"/>
    <w:rsid w:val="00200B51"/>
    <w:rsid w:val="002014EF"/>
    <w:rsid w:val="00201F1E"/>
    <w:rsid w:val="0020299B"/>
    <w:rsid w:val="00202E44"/>
    <w:rsid w:val="0020352A"/>
    <w:rsid w:val="002037AA"/>
    <w:rsid w:val="00203FE3"/>
    <w:rsid w:val="002042D8"/>
    <w:rsid w:val="00204515"/>
    <w:rsid w:val="00204BF5"/>
    <w:rsid w:val="00204D82"/>
    <w:rsid w:val="00204D91"/>
    <w:rsid w:val="00204E6B"/>
    <w:rsid w:val="002058D4"/>
    <w:rsid w:val="002058DC"/>
    <w:rsid w:val="00205BAA"/>
    <w:rsid w:val="0020632A"/>
    <w:rsid w:val="0020697F"/>
    <w:rsid w:val="002077E4"/>
    <w:rsid w:val="0020785A"/>
    <w:rsid w:val="00207C1E"/>
    <w:rsid w:val="002110EB"/>
    <w:rsid w:val="00211338"/>
    <w:rsid w:val="00211388"/>
    <w:rsid w:val="0021148C"/>
    <w:rsid w:val="00211694"/>
    <w:rsid w:val="0021201A"/>
    <w:rsid w:val="00212A83"/>
    <w:rsid w:val="00213A1F"/>
    <w:rsid w:val="00213C63"/>
    <w:rsid w:val="00214502"/>
    <w:rsid w:val="00214741"/>
    <w:rsid w:val="0021539A"/>
    <w:rsid w:val="00215793"/>
    <w:rsid w:val="00215852"/>
    <w:rsid w:val="00215B8E"/>
    <w:rsid w:val="00216264"/>
    <w:rsid w:val="002168B8"/>
    <w:rsid w:val="002176B6"/>
    <w:rsid w:val="0021792D"/>
    <w:rsid w:val="00217DB8"/>
    <w:rsid w:val="0022032A"/>
    <w:rsid w:val="002221CE"/>
    <w:rsid w:val="00222BE8"/>
    <w:rsid w:val="00223102"/>
    <w:rsid w:val="002232CB"/>
    <w:rsid w:val="002233EA"/>
    <w:rsid w:val="00224022"/>
    <w:rsid w:val="00224D93"/>
    <w:rsid w:val="00226055"/>
    <w:rsid w:val="0022613F"/>
    <w:rsid w:val="00226236"/>
    <w:rsid w:val="00226DF9"/>
    <w:rsid w:val="002270C9"/>
    <w:rsid w:val="00227A8B"/>
    <w:rsid w:val="002305F6"/>
    <w:rsid w:val="002308BA"/>
    <w:rsid w:val="0023146B"/>
    <w:rsid w:val="00231540"/>
    <w:rsid w:val="002315A0"/>
    <w:rsid w:val="00231CE0"/>
    <w:rsid w:val="00231EC7"/>
    <w:rsid w:val="00232A6C"/>
    <w:rsid w:val="00232E15"/>
    <w:rsid w:val="00233079"/>
    <w:rsid w:val="0023382C"/>
    <w:rsid w:val="00233977"/>
    <w:rsid w:val="00233C58"/>
    <w:rsid w:val="00233C71"/>
    <w:rsid w:val="00233D9C"/>
    <w:rsid w:val="002345B6"/>
    <w:rsid w:val="00234B84"/>
    <w:rsid w:val="00236016"/>
    <w:rsid w:val="00236E24"/>
    <w:rsid w:val="00237065"/>
    <w:rsid w:val="00237589"/>
    <w:rsid w:val="0023758D"/>
    <w:rsid w:val="002375A7"/>
    <w:rsid w:val="0024019A"/>
    <w:rsid w:val="002411DE"/>
    <w:rsid w:val="0024131D"/>
    <w:rsid w:val="002413B5"/>
    <w:rsid w:val="002415B8"/>
    <w:rsid w:val="00241618"/>
    <w:rsid w:val="00241ACD"/>
    <w:rsid w:val="00242D62"/>
    <w:rsid w:val="002431D7"/>
    <w:rsid w:val="00243257"/>
    <w:rsid w:val="00243434"/>
    <w:rsid w:val="00244058"/>
    <w:rsid w:val="00244E90"/>
    <w:rsid w:val="00244F9A"/>
    <w:rsid w:val="00245718"/>
    <w:rsid w:val="00245E07"/>
    <w:rsid w:val="00246CD4"/>
    <w:rsid w:val="0024729C"/>
    <w:rsid w:val="00247712"/>
    <w:rsid w:val="00247780"/>
    <w:rsid w:val="00250D54"/>
    <w:rsid w:val="00250EC6"/>
    <w:rsid w:val="00250F11"/>
    <w:rsid w:val="00251866"/>
    <w:rsid w:val="00251A9F"/>
    <w:rsid w:val="00252492"/>
    <w:rsid w:val="00252B35"/>
    <w:rsid w:val="0025316D"/>
    <w:rsid w:val="002532F4"/>
    <w:rsid w:val="00253A02"/>
    <w:rsid w:val="00253B81"/>
    <w:rsid w:val="0025431A"/>
    <w:rsid w:val="002554DE"/>
    <w:rsid w:val="00255E11"/>
    <w:rsid w:val="00256835"/>
    <w:rsid w:val="002569F0"/>
    <w:rsid w:val="00256A62"/>
    <w:rsid w:val="00256ECF"/>
    <w:rsid w:val="00257730"/>
    <w:rsid w:val="00257999"/>
    <w:rsid w:val="002604AA"/>
    <w:rsid w:val="0026129B"/>
    <w:rsid w:val="00261560"/>
    <w:rsid w:val="00261715"/>
    <w:rsid w:val="00261CF9"/>
    <w:rsid w:val="00261EC0"/>
    <w:rsid w:val="0026231B"/>
    <w:rsid w:val="00262422"/>
    <w:rsid w:val="00263101"/>
    <w:rsid w:val="00263201"/>
    <w:rsid w:val="00263A37"/>
    <w:rsid w:val="002653A6"/>
    <w:rsid w:val="0026608D"/>
    <w:rsid w:val="002661F1"/>
    <w:rsid w:val="002663BA"/>
    <w:rsid w:val="002664B7"/>
    <w:rsid w:val="00266CB5"/>
    <w:rsid w:val="002711A4"/>
    <w:rsid w:val="00271201"/>
    <w:rsid w:val="00271278"/>
    <w:rsid w:val="00271F13"/>
    <w:rsid w:val="002721E2"/>
    <w:rsid w:val="00274787"/>
    <w:rsid w:val="00274DB5"/>
    <w:rsid w:val="002753FD"/>
    <w:rsid w:val="00275BB1"/>
    <w:rsid w:val="00275FBF"/>
    <w:rsid w:val="00276373"/>
    <w:rsid w:val="0027783B"/>
    <w:rsid w:val="00277933"/>
    <w:rsid w:val="00277EC3"/>
    <w:rsid w:val="00277F13"/>
    <w:rsid w:val="00277F8D"/>
    <w:rsid w:val="00277FA7"/>
    <w:rsid w:val="00280F3D"/>
    <w:rsid w:val="0028106A"/>
    <w:rsid w:val="00281662"/>
    <w:rsid w:val="00281EB4"/>
    <w:rsid w:val="0028308E"/>
    <w:rsid w:val="002834E9"/>
    <w:rsid w:val="0028396F"/>
    <w:rsid w:val="00283A52"/>
    <w:rsid w:val="00283C5E"/>
    <w:rsid w:val="00283E26"/>
    <w:rsid w:val="00284007"/>
    <w:rsid w:val="0028428F"/>
    <w:rsid w:val="00284CFC"/>
    <w:rsid w:val="00285832"/>
    <w:rsid w:val="00285969"/>
    <w:rsid w:val="0028663B"/>
    <w:rsid w:val="00286CEC"/>
    <w:rsid w:val="002871A9"/>
    <w:rsid w:val="002873A0"/>
    <w:rsid w:val="00287B7E"/>
    <w:rsid w:val="00290781"/>
    <w:rsid w:val="00291784"/>
    <w:rsid w:val="002929BB"/>
    <w:rsid w:val="00292E53"/>
    <w:rsid w:val="00292E64"/>
    <w:rsid w:val="002932BA"/>
    <w:rsid w:val="00293669"/>
    <w:rsid w:val="00294368"/>
    <w:rsid w:val="00294B78"/>
    <w:rsid w:val="0029580A"/>
    <w:rsid w:val="00295949"/>
    <w:rsid w:val="00296150"/>
    <w:rsid w:val="0029624A"/>
    <w:rsid w:val="00296922"/>
    <w:rsid w:val="00297098"/>
    <w:rsid w:val="002A05D4"/>
    <w:rsid w:val="002A09FF"/>
    <w:rsid w:val="002A0E60"/>
    <w:rsid w:val="002A12DA"/>
    <w:rsid w:val="002A1A58"/>
    <w:rsid w:val="002A1B02"/>
    <w:rsid w:val="002A1C53"/>
    <w:rsid w:val="002A28FC"/>
    <w:rsid w:val="002A2B44"/>
    <w:rsid w:val="002A2EA5"/>
    <w:rsid w:val="002A39C3"/>
    <w:rsid w:val="002A3D94"/>
    <w:rsid w:val="002A4736"/>
    <w:rsid w:val="002A4B1C"/>
    <w:rsid w:val="002A4BDD"/>
    <w:rsid w:val="002A4CC8"/>
    <w:rsid w:val="002A6AFB"/>
    <w:rsid w:val="002A733D"/>
    <w:rsid w:val="002A774A"/>
    <w:rsid w:val="002A7E5C"/>
    <w:rsid w:val="002A7F6D"/>
    <w:rsid w:val="002A7FC5"/>
    <w:rsid w:val="002B020D"/>
    <w:rsid w:val="002B0B14"/>
    <w:rsid w:val="002B1342"/>
    <w:rsid w:val="002B27C8"/>
    <w:rsid w:val="002B2A7F"/>
    <w:rsid w:val="002B330B"/>
    <w:rsid w:val="002B39BE"/>
    <w:rsid w:val="002B438C"/>
    <w:rsid w:val="002B48DB"/>
    <w:rsid w:val="002B4B34"/>
    <w:rsid w:val="002B508E"/>
    <w:rsid w:val="002B541A"/>
    <w:rsid w:val="002B6407"/>
    <w:rsid w:val="002B6416"/>
    <w:rsid w:val="002B6459"/>
    <w:rsid w:val="002B64D2"/>
    <w:rsid w:val="002B73B0"/>
    <w:rsid w:val="002C1143"/>
    <w:rsid w:val="002C226B"/>
    <w:rsid w:val="002C24B4"/>
    <w:rsid w:val="002C2B3A"/>
    <w:rsid w:val="002C2B87"/>
    <w:rsid w:val="002C3CF4"/>
    <w:rsid w:val="002C40BA"/>
    <w:rsid w:val="002C441A"/>
    <w:rsid w:val="002C4A73"/>
    <w:rsid w:val="002C4B84"/>
    <w:rsid w:val="002C4C0C"/>
    <w:rsid w:val="002C5016"/>
    <w:rsid w:val="002C5186"/>
    <w:rsid w:val="002C5C2F"/>
    <w:rsid w:val="002C5D0F"/>
    <w:rsid w:val="002C5E87"/>
    <w:rsid w:val="002C60B9"/>
    <w:rsid w:val="002C6F77"/>
    <w:rsid w:val="002C704D"/>
    <w:rsid w:val="002C711C"/>
    <w:rsid w:val="002C7C24"/>
    <w:rsid w:val="002D05FD"/>
    <w:rsid w:val="002D0845"/>
    <w:rsid w:val="002D0933"/>
    <w:rsid w:val="002D19BB"/>
    <w:rsid w:val="002D1A9B"/>
    <w:rsid w:val="002D22C5"/>
    <w:rsid w:val="002D301F"/>
    <w:rsid w:val="002D302A"/>
    <w:rsid w:val="002D3285"/>
    <w:rsid w:val="002D36C6"/>
    <w:rsid w:val="002D37C1"/>
    <w:rsid w:val="002D442C"/>
    <w:rsid w:val="002D444B"/>
    <w:rsid w:val="002D4A45"/>
    <w:rsid w:val="002D4A73"/>
    <w:rsid w:val="002D4AB1"/>
    <w:rsid w:val="002D4B42"/>
    <w:rsid w:val="002D4DBA"/>
    <w:rsid w:val="002D4F5F"/>
    <w:rsid w:val="002D5A1B"/>
    <w:rsid w:val="002D65BC"/>
    <w:rsid w:val="002D6D7E"/>
    <w:rsid w:val="002D780B"/>
    <w:rsid w:val="002D7EDD"/>
    <w:rsid w:val="002E055C"/>
    <w:rsid w:val="002E0A6C"/>
    <w:rsid w:val="002E1050"/>
    <w:rsid w:val="002E18E5"/>
    <w:rsid w:val="002E1953"/>
    <w:rsid w:val="002E268C"/>
    <w:rsid w:val="002E29A0"/>
    <w:rsid w:val="002E2D7D"/>
    <w:rsid w:val="002E3AB5"/>
    <w:rsid w:val="002E3D76"/>
    <w:rsid w:val="002E3F87"/>
    <w:rsid w:val="002E40A1"/>
    <w:rsid w:val="002E48EC"/>
    <w:rsid w:val="002E4B44"/>
    <w:rsid w:val="002E4ECB"/>
    <w:rsid w:val="002E4F23"/>
    <w:rsid w:val="002E5B53"/>
    <w:rsid w:val="002E7847"/>
    <w:rsid w:val="002E7BDC"/>
    <w:rsid w:val="002E7FCF"/>
    <w:rsid w:val="002F0073"/>
    <w:rsid w:val="002F0544"/>
    <w:rsid w:val="002F0618"/>
    <w:rsid w:val="002F0643"/>
    <w:rsid w:val="002F170E"/>
    <w:rsid w:val="002F1D41"/>
    <w:rsid w:val="002F240B"/>
    <w:rsid w:val="002F2F50"/>
    <w:rsid w:val="002F3601"/>
    <w:rsid w:val="002F3C13"/>
    <w:rsid w:val="002F45F6"/>
    <w:rsid w:val="002F692F"/>
    <w:rsid w:val="002F6986"/>
    <w:rsid w:val="002F69A0"/>
    <w:rsid w:val="002F69BE"/>
    <w:rsid w:val="002F7B66"/>
    <w:rsid w:val="00300CB4"/>
    <w:rsid w:val="00300E24"/>
    <w:rsid w:val="0030101C"/>
    <w:rsid w:val="003033BA"/>
    <w:rsid w:val="003043A3"/>
    <w:rsid w:val="00304BD4"/>
    <w:rsid w:val="0030500A"/>
    <w:rsid w:val="0030517B"/>
    <w:rsid w:val="003052EB"/>
    <w:rsid w:val="00305FCB"/>
    <w:rsid w:val="0030600C"/>
    <w:rsid w:val="003063C3"/>
    <w:rsid w:val="003068A3"/>
    <w:rsid w:val="00306B44"/>
    <w:rsid w:val="00306E41"/>
    <w:rsid w:val="00307C44"/>
    <w:rsid w:val="00307E12"/>
    <w:rsid w:val="0031088E"/>
    <w:rsid w:val="00310A35"/>
    <w:rsid w:val="00310CAF"/>
    <w:rsid w:val="00310D01"/>
    <w:rsid w:val="00311376"/>
    <w:rsid w:val="00311551"/>
    <w:rsid w:val="00311A1F"/>
    <w:rsid w:val="00311B47"/>
    <w:rsid w:val="00311D52"/>
    <w:rsid w:val="00312190"/>
    <w:rsid w:val="00312343"/>
    <w:rsid w:val="003125E0"/>
    <w:rsid w:val="00312606"/>
    <w:rsid w:val="0031271D"/>
    <w:rsid w:val="00313447"/>
    <w:rsid w:val="00313748"/>
    <w:rsid w:val="00313EA3"/>
    <w:rsid w:val="003150C6"/>
    <w:rsid w:val="00315457"/>
    <w:rsid w:val="003161A4"/>
    <w:rsid w:val="00316955"/>
    <w:rsid w:val="00316E52"/>
    <w:rsid w:val="0031720A"/>
    <w:rsid w:val="003173CF"/>
    <w:rsid w:val="0031749B"/>
    <w:rsid w:val="003174E5"/>
    <w:rsid w:val="00317C9D"/>
    <w:rsid w:val="00317CD2"/>
    <w:rsid w:val="00317D99"/>
    <w:rsid w:val="0032078D"/>
    <w:rsid w:val="00320A6E"/>
    <w:rsid w:val="00320F34"/>
    <w:rsid w:val="0032137B"/>
    <w:rsid w:val="003214F7"/>
    <w:rsid w:val="00321BD6"/>
    <w:rsid w:val="00321F66"/>
    <w:rsid w:val="00321FA3"/>
    <w:rsid w:val="003227D3"/>
    <w:rsid w:val="00322937"/>
    <w:rsid w:val="00322A46"/>
    <w:rsid w:val="00322A84"/>
    <w:rsid w:val="003231D0"/>
    <w:rsid w:val="00323881"/>
    <w:rsid w:val="00323B73"/>
    <w:rsid w:val="00324006"/>
    <w:rsid w:val="00325D98"/>
    <w:rsid w:val="0032664F"/>
    <w:rsid w:val="0032682A"/>
    <w:rsid w:val="00327A5C"/>
    <w:rsid w:val="0033092C"/>
    <w:rsid w:val="0033122A"/>
    <w:rsid w:val="003315AC"/>
    <w:rsid w:val="00331932"/>
    <w:rsid w:val="00333A88"/>
    <w:rsid w:val="00333DAF"/>
    <w:rsid w:val="00333FFB"/>
    <w:rsid w:val="00334104"/>
    <w:rsid w:val="00335B15"/>
    <w:rsid w:val="00335B21"/>
    <w:rsid w:val="00335D3F"/>
    <w:rsid w:val="00336104"/>
    <w:rsid w:val="00336729"/>
    <w:rsid w:val="00336AB1"/>
    <w:rsid w:val="00336D4C"/>
    <w:rsid w:val="0033726D"/>
    <w:rsid w:val="00337362"/>
    <w:rsid w:val="00337CA8"/>
    <w:rsid w:val="0034125B"/>
    <w:rsid w:val="0034177C"/>
    <w:rsid w:val="00342345"/>
    <w:rsid w:val="00342C27"/>
    <w:rsid w:val="003430C8"/>
    <w:rsid w:val="003432C8"/>
    <w:rsid w:val="003433BB"/>
    <w:rsid w:val="003434B3"/>
    <w:rsid w:val="003434B6"/>
    <w:rsid w:val="00343536"/>
    <w:rsid w:val="00343EFB"/>
    <w:rsid w:val="003443DF"/>
    <w:rsid w:val="00344760"/>
    <w:rsid w:val="00344A64"/>
    <w:rsid w:val="00345520"/>
    <w:rsid w:val="0034680A"/>
    <w:rsid w:val="00346C62"/>
    <w:rsid w:val="0034778E"/>
    <w:rsid w:val="003501E2"/>
    <w:rsid w:val="00350A59"/>
    <w:rsid w:val="00351B47"/>
    <w:rsid w:val="00351E10"/>
    <w:rsid w:val="0035273A"/>
    <w:rsid w:val="00352D59"/>
    <w:rsid w:val="003533F4"/>
    <w:rsid w:val="003536F6"/>
    <w:rsid w:val="00353DD5"/>
    <w:rsid w:val="0035496B"/>
    <w:rsid w:val="00355131"/>
    <w:rsid w:val="00355362"/>
    <w:rsid w:val="00356438"/>
    <w:rsid w:val="00361A59"/>
    <w:rsid w:val="003631CC"/>
    <w:rsid w:val="00363348"/>
    <w:rsid w:val="00363857"/>
    <w:rsid w:val="00363D59"/>
    <w:rsid w:val="003640F7"/>
    <w:rsid w:val="00364300"/>
    <w:rsid w:val="00364701"/>
    <w:rsid w:val="00365D3A"/>
    <w:rsid w:val="00365ED1"/>
    <w:rsid w:val="003661DD"/>
    <w:rsid w:val="003664FF"/>
    <w:rsid w:val="00366B70"/>
    <w:rsid w:val="00366BD2"/>
    <w:rsid w:val="003670B8"/>
    <w:rsid w:val="0036776E"/>
    <w:rsid w:val="003704A3"/>
    <w:rsid w:val="003706F2"/>
    <w:rsid w:val="0037124F"/>
    <w:rsid w:val="00372B6F"/>
    <w:rsid w:val="00372C0A"/>
    <w:rsid w:val="00373827"/>
    <w:rsid w:val="00373F04"/>
    <w:rsid w:val="0037401C"/>
    <w:rsid w:val="00374A1E"/>
    <w:rsid w:val="00374A64"/>
    <w:rsid w:val="0037507B"/>
    <w:rsid w:val="00375C7C"/>
    <w:rsid w:val="003762F6"/>
    <w:rsid w:val="00377027"/>
    <w:rsid w:val="00377135"/>
    <w:rsid w:val="0038006E"/>
    <w:rsid w:val="00380272"/>
    <w:rsid w:val="00380576"/>
    <w:rsid w:val="003805DB"/>
    <w:rsid w:val="003813F4"/>
    <w:rsid w:val="0038152A"/>
    <w:rsid w:val="00382AEF"/>
    <w:rsid w:val="00382BAD"/>
    <w:rsid w:val="003830E3"/>
    <w:rsid w:val="00383A8D"/>
    <w:rsid w:val="00384466"/>
    <w:rsid w:val="00384DF1"/>
    <w:rsid w:val="00384FF3"/>
    <w:rsid w:val="00385131"/>
    <w:rsid w:val="00386456"/>
    <w:rsid w:val="003865A9"/>
    <w:rsid w:val="00387642"/>
    <w:rsid w:val="00390BD6"/>
    <w:rsid w:val="00390F32"/>
    <w:rsid w:val="0039135E"/>
    <w:rsid w:val="0039200F"/>
    <w:rsid w:val="003926C1"/>
    <w:rsid w:val="00392EBC"/>
    <w:rsid w:val="0039319C"/>
    <w:rsid w:val="00393CAE"/>
    <w:rsid w:val="003945DC"/>
    <w:rsid w:val="003945F4"/>
    <w:rsid w:val="00394EB5"/>
    <w:rsid w:val="003952C5"/>
    <w:rsid w:val="003953B4"/>
    <w:rsid w:val="0039615F"/>
    <w:rsid w:val="00396A29"/>
    <w:rsid w:val="00397E1D"/>
    <w:rsid w:val="00397FF0"/>
    <w:rsid w:val="003A0878"/>
    <w:rsid w:val="003A1561"/>
    <w:rsid w:val="003A1D25"/>
    <w:rsid w:val="003A22A2"/>
    <w:rsid w:val="003A2447"/>
    <w:rsid w:val="003A2AA1"/>
    <w:rsid w:val="003A31A5"/>
    <w:rsid w:val="003A3851"/>
    <w:rsid w:val="003A39DD"/>
    <w:rsid w:val="003A4A8E"/>
    <w:rsid w:val="003A563C"/>
    <w:rsid w:val="003A581E"/>
    <w:rsid w:val="003A6160"/>
    <w:rsid w:val="003A65A5"/>
    <w:rsid w:val="003A6D3F"/>
    <w:rsid w:val="003A72F5"/>
    <w:rsid w:val="003A78E5"/>
    <w:rsid w:val="003B0341"/>
    <w:rsid w:val="003B120F"/>
    <w:rsid w:val="003B1E57"/>
    <w:rsid w:val="003B2885"/>
    <w:rsid w:val="003B2EF3"/>
    <w:rsid w:val="003B3676"/>
    <w:rsid w:val="003B4053"/>
    <w:rsid w:val="003B4B1C"/>
    <w:rsid w:val="003B4CB2"/>
    <w:rsid w:val="003B534F"/>
    <w:rsid w:val="003B5391"/>
    <w:rsid w:val="003B5586"/>
    <w:rsid w:val="003B5952"/>
    <w:rsid w:val="003B5E48"/>
    <w:rsid w:val="003B62DE"/>
    <w:rsid w:val="003B65D7"/>
    <w:rsid w:val="003B65E0"/>
    <w:rsid w:val="003B6BD4"/>
    <w:rsid w:val="003B6F4D"/>
    <w:rsid w:val="003B6FE7"/>
    <w:rsid w:val="003C0271"/>
    <w:rsid w:val="003C0791"/>
    <w:rsid w:val="003C0A42"/>
    <w:rsid w:val="003C0D1F"/>
    <w:rsid w:val="003C116A"/>
    <w:rsid w:val="003C120C"/>
    <w:rsid w:val="003C1AF4"/>
    <w:rsid w:val="003C1B63"/>
    <w:rsid w:val="003C1CB8"/>
    <w:rsid w:val="003C2550"/>
    <w:rsid w:val="003C2582"/>
    <w:rsid w:val="003C287F"/>
    <w:rsid w:val="003C3339"/>
    <w:rsid w:val="003C375A"/>
    <w:rsid w:val="003C43F6"/>
    <w:rsid w:val="003C4D9F"/>
    <w:rsid w:val="003C5C83"/>
    <w:rsid w:val="003C5F0C"/>
    <w:rsid w:val="003C60BB"/>
    <w:rsid w:val="003C622C"/>
    <w:rsid w:val="003C73C7"/>
    <w:rsid w:val="003D03F3"/>
    <w:rsid w:val="003D050B"/>
    <w:rsid w:val="003D0B98"/>
    <w:rsid w:val="003D0C3C"/>
    <w:rsid w:val="003D0DE5"/>
    <w:rsid w:val="003D1351"/>
    <w:rsid w:val="003D21C1"/>
    <w:rsid w:val="003D29BB"/>
    <w:rsid w:val="003D3707"/>
    <w:rsid w:val="003D3B15"/>
    <w:rsid w:val="003D3B2E"/>
    <w:rsid w:val="003D484D"/>
    <w:rsid w:val="003D49CB"/>
    <w:rsid w:val="003D4BD6"/>
    <w:rsid w:val="003D6B8F"/>
    <w:rsid w:val="003D7566"/>
    <w:rsid w:val="003D789E"/>
    <w:rsid w:val="003D79D3"/>
    <w:rsid w:val="003E08B3"/>
    <w:rsid w:val="003E09BB"/>
    <w:rsid w:val="003E159D"/>
    <w:rsid w:val="003E1E35"/>
    <w:rsid w:val="003E20EA"/>
    <w:rsid w:val="003E210C"/>
    <w:rsid w:val="003E2913"/>
    <w:rsid w:val="003E2F55"/>
    <w:rsid w:val="003E317C"/>
    <w:rsid w:val="003E34DB"/>
    <w:rsid w:val="003E3833"/>
    <w:rsid w:val="003E3902"/>
    <w:rsid w:val="003E3AF9"/>
    <w:rsid w:val="003E4A70"/>
    <w:rsid w:val="003E4C48"/>
    <w:rsid w:val="003E4CD9"/>
    <w:rsid w:val="003E4E8A"/>
    <w:rsid w:val="003E54B3"/>
    <w:rsid w:val="003E5780"/>
    <w:rsid w:val="003E5B9F"/>
    <w:rsid w:val="003E6072"/>
    <w:rsid w:val="003E6AB6"/>
    <w:rsid w:val="003E6E0B"/>
    <w:rsid w:val="003E71CD"/>
    <w:rsid w:val="003E74E5"/>
    <w:rsid w:val="003E76DF"/>
    <w:rsid w:val="003E78DA"/>
    <w:rsid w:val="003E7A8B"/>
    <w:rsid w:val="003F04B0"/>
    <w:rsid w:val="003F0BFA"/>
    <w:rsid w:val="003F0F14"/>
    <w:rsid w:val="003F0F7F"/>
    <w:rsid w:val="003F300D"/>
    <w:rsid w:val="003F3506"/>
    <w:rsid w:val="003F391F"/>
    <w:rsid w:val="003F4599"/>
    <w:rsid w:val="003F45E1"/>
    <w:rsid w:val="003F4F6C"/>
    <w:rsid w:val="003F516A"/>
    <w:rsid w:val="003F52D4"/>
    <w:rsid w:val="003F559E"/>
    <w:rsid w:val="003F5DB7"/>
    <w:rsid w:val="003F6181"/>
    <w:rsid w:val="003F7343"/>
    <w:rsid w:val="00400002"/>
    <w:rsid w:val="00400048"/>
    <w:rsid w:val="00400054"/>
    <w:rsid w:val="0040047E"/>
    <w:rsid w:val="004006DC"/>
    <w:rsid w:val="004006E8"/>
    <w:rsid w:val="004012EE"/>
    <w:rsid w:val="004016A3"/>
    <w:rsid w:val="00401B31"/>
    <w:rsid w:val="0040202B"/>
    <w:rsid w:val="00402B70"/>
    <w:rsid w:val="00402DE1"/>
    <w:rsid w:val="00402EEB"/>
    <w:rsid w:val="00402F4B"/>
    <w:rsid w:val="004037C2"/>
    <w:rsid w:val="00403D55"/>
    <w:rsid w:val="00404041"/>
    <w:rsid w:val="00404B43"/>
    <w:rsid w:val="00404C61"/>
    <w:rsid w:val="00405328"/>
    <w:rsid w:val="00405487"/>
    <w:rsid w:val="0040602B"/>
    <w:rsid w:val="00407A7A"/>
    <w:rsid w:val="00407ABC"/>
    <w:rsid w:val="00407F1E"/>
    <w:rsid w:val="00410A88"/>
    <w:rsid w:val="004112DB"/>
    <w:rsid w:val="00411317"/>
    <w:rsid w:val="00411715"/>
    <w:rsid w:val="00411A9E"/>
    <w:rsid w:val="0041259F"/>
    <w:rsid w:val="00412B4D"/>
    <w:rsid w:val="00412BBF"/>
    <w:rsid w:val="00412C51"/>
    <w:rsid w:val="00413262"/>
    <w:rsid w:val="0041329C"/>
    <w:rsid w:val="004139F4"/>
    <w:rsid w:val="00413FFA"/>
    <w:rsid w:val="00414246"/>
    <w:rsid w:val="0041475B"/>
    <w:rsid w:val="00414760"/>
    <w:rsid w:val="00414D9A"/>
    <w:rsid w:val="00415194"/>
    <w:rsid w:val="00415816"/>
    <w:rsid w:val="00415B88"/>
    <w:rsid w:val="00415D32"/>
    <w:rsid w:val="004160A2"/>
    <w:rsid w:val="00417089"/>
    <w:rsid w:val="004170D7"/>
    <w:rsid w:val="004177A6"/>
    <w:rsid w:val="00417EFD"/>
    <w:rsid w:val="004200EE"/>
    <w:rsid w:val="004209D2"/>
    <w:rsid w:val="00420B82"/>
    <w:rsid w:val="00420D6E"/>
    <w:rsid w:val="00421BD2"/>
    <w:rsid w:val="00421E00"/>
    <w:rsid w:val="00421FCB"/>
    <w:rsid w:val="00421FF6"/>
    <w:rsid w:val="004222E3"/>
    <w:rsid w:val="00422DCA"/>
    <w:rsid w:val="00422F42"/>
    <w:rsid w:val="00423F9F"/>
    <w:rsid w:val="00425C43"/>
    <w:rsid w:val="00426C69"/>
    <w:rsid w:val="004273FA"/>
    <w:rsid w:val="00430186"/>
    <w:rsid w:val="00430740"/>
    <w:rsid w:val="00431397"/>
    <w:rsid w:val="0043269A"/>
    <w:rsid w:val="00432D09"/>
    <w:rsid w:val="00432E14"/>
    <w:rsid w:val="0043318B"/>
    <w:rsid w:val="004333C2"/>
    <w:rsid w:val="00433ACB"/>
    <w:rsid w:val="00434787"/>
    <w:rsid w:val="004347DA"/>
    <w:rsid w:val="00434C13"/>
    <w:rsid w:val="00436323"/>
    <w:rsid w:val="0043683F"/>
    <w:rsid w:val="00436E45"/>
    <w:rsid w:val="00436F40"/>
    <w:rsid w:val="004370FA"/>
    <w:rsid w:val="00437266"/>
    <w:rsid w:val="00440096"/>
    <w:rsid w:val="004403DD"/>
    <w:rsid w:val="00440DB0"/>
    <w:rsid w:val="00440FAD"/>
    <w:rsid w:val="0044105D"/>
    <w:rsid w:val="00441291"/>
    <w:rsid w:val="004420AB"/>
    <w:rsid w:val="004422D6"/>
    <w:rsid w:val="004427AC"/>
    <w:rsid w:val="00442D4D"/>
    <w:rsid w:val="00443150"/>
    <w:rsid w:val="00443613"/>
    <w:rsid w:val="0044374D"/>
    <w:rsid w:val="00443865"/>
    <w:rsid w:val="00443B55"/>
    <w:rsid w:val="00443D27"/>
    <w:rsid w:val="0044581A"/>
    <w:rsid w:val="00445AC2"/>
    <w:rsid w:val="00446037"/>
    <w:rsid w:val="0044642F"/>
    <w:rsid w:val="00447043"/>
    <w:rsid w:val="0044772C"/>
    <w:rsid w:val="00450846"/>
    <w:rsid w:val="00451A52"/>
    <w:rsid w:val="00451FC8"/>
    <w:rsid w:val="0045271D"/>
    <w:rsid w:val="00452755"/>
    <w:rsid w:val="00452803"/>
    <w:rsid w:val="004529C6"/>
    <w:rsid w:val="00452EAD"/>
    <w:rsid w:val="004533D1"/>
    <w:rsid w:val="004534D1"/>
    <w:rsid w:val="00453A53"/>
    <w:rsid w:val="00454548"/>
    <w:rsid w:val="00454582"/>
    <w:rsid w:val="00454717"/>
    <w:rsid w:val="00455047"/>
    <w:rsid w:val="00455354"/>
    <w:rsid w:val="0045558D"/>
    <w:rsid w:val="00455DEE"/>
    <w:rsid w:val="004564C7"/>
    <w:rsid w:val="00456970"/>
    <w:rsid w:val="00456BB1"/>
    <w:rsid w:val="00456DDB"/>
    <w:rsid w:val="0045796D"/>
    <w:rsid w:val="004602D6"/>
    <w:rsid w:val="0046080F"/>
    <w:rsid w:val="00460915"/>
    <w:rsid w:val="00460946"/>
    <w:rsid w:val="004613D2"/>
    <w:rsid w:val="004614A9"/>
    <w:rsid w:val="00461B6F"/>
    <w:rsid w:val="00461E97"/>
    <w:rsid w:val="0046268F"/>
    <w:rsid w:val="0046284F"/>
    <w:rsid w:val="00462B10"/>
    <w:rsid w:val="00462C04"/>
    <w:rsid w:val="0046320A"/>
    <w:rsid w:val="0046361D"/>
    <w:rsid w:val="004638E2"/>
    <w:rsid w:val="00464030"/>
    <w:rsid w:val="00464278"/>
    <w:rsid w:val="00464526"/>
    <w:rsid w:val="004647F8"/>
    <w:rsid w:val="004647FB"/>
    <w:rsid w:val="0046493F"/>
    <w:rsid w:val="00465456"/>
    <w:rsid w:val="00465677"/>
    <w:rsid w:val="00465AC3"/>
    <w:rsid w:val="004661FC"/>
    <w:rsid w:val="00466616"/>
    <w:rsid w:val="00466A0C"/>
    <w:rsid w:val="00470A6A"/>
    <w:rsid w:val="00470D92"/>
    <w:rsid w:val="004712D1"/>
    <w:rsid w:val="00471DF7"/>
    <w:rsid w:val="00471F6B"/>
    <w:rsid w:val="0047295C"/>
    <w:rsid w:val="00472D8E"/>
    <w:rsid w:val="004734CF"/>
    <w:rsid w:val="00474889"/>
    <w:rsid w:val="00475C5A"/>
    <w:rsid w:val="00475C9C"/>
    <w:rsid w:val="0047676B"/>
    <w:rsid w:val="0047773C"/>
    <w:rsid w:val="00477C5F"/>
    <w:rsid w:val="00480050"/>
    <w:rsid w:val="004808DE"/>
    <w:rsid w:val="00481AC4"/>
    <w:rsid w:val="00481CAF"/>
    <w:rsid w:val="00481DC1"/>
    <w:rsid w:val="00482507"/>
    <w:rsid w:val="0048268A"/>
    <w:rsid w:val="00483020"/>
    <w:rsid w:val="00483356"/>
    <w:rsid w:val="004835CA"/>
    <w:rsid w:val="004836F8"/>
    <w:rsid w:val="004836FE"/>
    <w:rsid w:val="00484074"/>
    <w:rsid w:val="004842CC"/>
    <w:rsid w:val="004843F9"/>
    <w:rsid w:val="00484F0F"/>
    <w:rsid w:val="00484F40"/>
    <w:rsid w:val="0048540C"/>
    <w:rsid w:val="0048592F"/>
    <w:rsid w:val="0048605E"/>
    <w:rsid w:val="004861B4"/>
    <w:rsid w:val="00486224"/>
    <w:rsid w:val="00486AB4"/>
    <w:rsid w:val="00486BD0"/>
    <w:rsid w:val="00486C85"/>
    <w:rsid w:val="00486D00"/>
    <w:rsid w:val="00487263"/>
    <w:rsid w:val="0048734F"/>
    <w:rsid w:val="004875F1"/>
    <w:rsid w:val="0049029D"/>
    <w:rsid w:val="0049030C"/>
    <w:rsid w:val="004903C0"/>
    <w:rsid w:val="0049114B"/>
    <w:rsid w:val="004912A8"/>
    <w:rsid w:val="00491577"/>
    <w:rsid w:val="0049196E"/>
    <w:rsid w:val="00491ECA"/>
    <w:rsid w:val="0049241A"/>
    <w:rsid w:val="00492C1F"/>
    <w:rsid w:val="00492E4C"/>
    <w:rsid w:val="00493B2C"/>
    <w:rsid w:val="00493E04"/>
    <w:rsid w:val="004940E3"/>
    <w:rsid w:val="0049530F"/>
    <w:rsid w:val="00496664"/>
    <w:rsid w:val="00496786"/>
    <w:rsid w:val="0049695B"/>
    <w:rsid w:val="00496D8F"/>
    <w:rsid w:val="00497463"/>
    <w:rsid w:val="00497B15"/>
    <w:rsid w:val="004A03C1"/>
    <w:rsid w:val="004A054C"/>
    <w:rsid w:val="004A08D1"/>
    <w:rsid w:val="004A16C1"/>
    <w:rsid w:val="004A1CE2"/>
    <w:rsid w:val="004A2069"/>
    <w:rsid w:val="004A2800"/>
    <w:rsid w:val="004A34D2"/>
    <w:rsid w:val="004A41BA"/>
    <w:rsid w:val="004A4301"/>
    <w:rsid w:val="004A4E65"/>
    <w:rsid w:val="004A58EE"/>
    <w:rsid w:val="004A59B7"/>
    <w:rsid w:val="004A623B"/>
    <w:rsid w:val="004A6A04"/>
    <w:rsid w:val="004A6A52"/>
    <w:rsid w:val="004A6C78"/>
    <w:rsid w:val="004B01B9"/>
    <w:rsid w:val="004B0D62"/>
    <w:rsid w:val="004B0F0B"/>
    <w:rsid w:val="004B12C3"/>
    <w:rsid w:val="004B163F"/>
    <w:rsid w:val="004B2197"/>
    <w:rsid w:val="004B298A"/>
    <w:rsid w:val="004B578D"/>
    <w:rsid w:val="004B5BE7"/>
    <w:rsid w:val="004B5E2D"/>
    <w:rsid w:val="004B6793"/>
    <w:rsid w:val="004B6C07"/>
    <w:rsid w:val="004B74D3"/>
    <w:rsid w:val="004B76D3"/>
    <w:rsid w:val="004B788E"/>
    <w:rsid w:val="004B7E5D"/>
    <w:rsid w:val="004C0DD8"/>
    <w:rsid w:val="004C22F7"/>
    <w:rsid w:val="004C2B27"/>
    <w:rsid w:val="004C334F"/>
    <w:rsid w:val="004C3929"/>
    <w:rsid w:val="004C4DCB"/>
    <w:rsid w:val="004C5212"/>
    <w:rsid w:val="004C5B3B"/>
    <w:rsid w:val="004C5EF0"/>
    <w:rsid w:val="004C7226"/>
    <w:rsid w:val="004C74C9"/>
    <w:rsid w:val="004C7D70"/>
    <w:rsid w:val="004D02F9"/>
    <w:rsid w:val="004D03FE"/>
    <w:rsid w:val="004D0446"/>
    <w:rsid w:val="004D0A4F"/>
    <w:rsid w:val="004D0F95"/>
    <w:rsid w:val="004D106A"/>
    <w:rsid w:val="004D2E24"/>
    <w:rsid w:val="004D31EE"/>
    <w:rsid w:val="004D36AF"/>
    <w:rsid w:val="004D3BD1"/>
    <w:rsid w:val="004D404C"/>
    <w:rsid w:val="004D41A2"/>
    <w:rsid w:val="004D4BA1"/>
    <w:rsid w:val="004D532C"/>
    <w:rsid w:val="004D5451"/>
    <w:rsid w:val="004D584D"/>
    <w:rsid w:val="004D6826"/>
    <w:rsid w:val="004D68E0"/>
    <w:rsid w:val="004D7ADB"/>
    <w:rsid w:val="004E023F"/>
    <w:rsid w:val="004E0742"/>
    <w:rsid w:val="004E0C64"/>
    <w:rsid w:val="004E0F36"/>
    <w:rsid w:val="004E0F6B"/>
    <w:rsid w:val="004E1545"/>
    <w:rsid w:val="004E199A"/>
    <w:rsid w:val="004E1F1C"/>
    <w:rsid w:val="004E2A35"/>
    <w:rsid w:val="004E32E1"/>
    <w:rsid w:val="004E38A2"/>
    <w:rsid w:val="004E40CE"/>
    <w:rsid w:val="004E4465"/>
    <w:rsid w:val="004E518D"/>
    <w:rsid w:val="004E5736"/>
    <w:rsid w:val="004E5B36"/>
    <w:rsid w:val="004E6045"/>
    <w:rsid w:val="004E6F43"/>
    <w:rsid w:val="004E7200"/>
    <w:rsid w:val="004E7815"/>
    <w:rsid w:val="004F034D"/>
    <w:rsid w:val="004F091D"/>
    <w:rsid w:val="004F0960"/>
    <w:rsid w:val="004F0A5C"/>
    <w:rsid w:val="004F163F"/>
    <w:rsid w:val="004F18A0"/>
    <w:rsid w:val="004F1A08"/>
    <w:rsid w:val="004F2B64"/>
    <w:rsid w:val="004F3613"/>
    <w:rsid w:val="004F3764"/>
    <w:rsid w:val="004F3EEF"/>
    <w:rsid w:val="004F4B65"/>
    <w:rsid w:val="004F548C"/>
    <w:rsid w:val="004F5930"/>
    <w:rsid w:val="004F5970"/>
    <w:rsid w:val="004F5F0C"/>
    <w:rsid w:val="004F6121"/>
    <w:rsid w:val="004F6161"/>
    <w:rsid w:val="004F66BC"/>
    <w:rsid w:val="004F67B2"/>
    <w:rsid w:val="004F6C26"/>
    <w:rsid w:val="004F7AC9"/>
    <w:rsid w:val="004F7E5A"/>
    <w:rsid w:val="00500067"/>
    <w:rsid w:val="0050062F"/>
    <w:rsid w:val="005012E2"/>
    <w:rsid w:val="00501481"/>
    <w:rsid w:val="0050160F"/>
    <w:rsid w:val="00501C4F"/>
    <w:rsid w:val="005024C8"/>
    <w:rsid w:val="0050284E"/>
    <w:rsid w:val="00503BB0"/>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F54"/>
    <w:rsid w:val="0051629C"/>
    <w:rsid w:val="00516338"/>
    <w:rsid w:val="0051635C"/>
    <w:rsid w:val="00516C5B"/>
    <w:rsid w:val="00517612"/>
    <w:rsid w:val="00517CFB"/>
    <w:rsid w:val="00517F85"/>
    <w:rsid w:val="00520899"/>
    <w:rsid w:val="00520922"/>
    <w:rsid w:val="005209FC"/>
    <w:rsid w:val="00520E50"/>
    <w:rsid w:val="005224E5"/>
    <w:rsid w:val="005226BE"/>
    <w:rsid w:val="00523903"/>
    <w:rsid w:val="005239B6"/>
    <w:rsid w:val="00523C45"/>
    <w:rsid w:val="00523D7D"/>
    <w:rsid w:val="00524165"/>
    <w:rsid w:val="005242BA"/>
    <w:rsid w:val="00524443"/>
    <w:rsid w:val="005246E7"/>
    <w:rsid w:val="00524FD2"/>
    <w:rsid w:val="00525621"/>
    <w:rsid w:val="00526431"/>
    <w:rsid w:val="005265D8"/>
    <w:rsid w:val="0052701B"/>
    <w:rsid w:val="00527964"/>
    <w:rsid w:val="005279FC"/>
    <w:rsid w:val="00527C6B"/>
    <w:rsid w:val="00527E57"/>
    <w:rsid w:val="00527E95"/>
    <w:rsid w:val="00530405"/>
    <w:rsid w:val="00530522"/>
    <w:rsid w:val="005305E5"/>
    <w:rsid w:val="00530F38"/>
    <w:rsid w:val="00531F26"/>
    <w:rsid w:val="0053277C"/>
    <w:rsid w:val="005327C0"/>
    <w:rsid w:val="00533101"/>
    <w:rsid w:val="00533CA9"/>
    <w:rsid w:val="00533DA7"/>
    <w:rsid w:val="005346AD"/>
    <w:rsid w:val="00534C97"/>
    <w:rsid w:val="00534EFB"/>
    <w:rsid w:val="00534F60"/>
    <w:rsid w:val="00535083"/>
    <w:rsid w:val="005357F1"/>
    <w:rsid w:val="00536053"/>
    <w:rsid w:val="005369E6"/>
    <w:rsid w:val="00536E62"/>
    <w:rsid w:val="005371AC"/>
    <w:rsid w:val="00537672"/>
    <w:rsid w:val="0053772F"/>
    <w:rsid w:val="00537B77"/>
    <w:rsid w:val="005409B6"/>
    <w:rsid w:val="00540C4C"/>
    <w:rsid w:val="00541571"/>
    <w:rsid w:val="0054245B"/>
    <w:rsid w:val="0054275A"/>
    <w:rsid w:val="005428B8"/>
    <w:rsid w:val="005429FE"/>
    <w:rsid w:val="00542BD7"/>
    <w:rsid w:val="00542E67"/>
    <w:rsid w:val="00543084"/>
    <w:rsid w:val="00543CA5"/>
    <w:rsid w:val="0054413A"/>
    <w:rsid w:val="00544288"/>
    <w:rsid w:val="005446BB"/>
    <w:rsid w:val="00545E30"/>
    <w:rsid w:val="00545EA3"/>
    <w:rsid w:val="00546293"/>
    <w:rsid w:val="0054694C"/>
    <w:rsid w:val="00546C9B"/>
    <w:rsid w:val="00547BF6"/>
    <w:rsid w:val="00547D73"/>
    <w:rsid w:val="005502F9"/>
    <w:rsid w:val="00551098"/>
    <w:rsid w:val="00551581"/>
    <w:rsid w:val="00551598"/>
    <w:rsid w:val="0055162B"/>
    <w:rsid w:val="00551BFF"/>
    <w:rsid w:val="00551D68"/>
    <w:rsid w:val="00552B3E"/>
    <w:rsid w:val="00552DC0"/>
    <w:rsid w:val="00552DE3"/>
    <w:rsid w:val="005551AA"/>
    <w:rsid w:val="005564CA"/>
    <w:rsid w:val="005568EA"/>
    <w:rsid w:val="00557140"/>
    <w:rsid w:val="00557368"/>
    <w:rsid w:val="005578E6"/>
    <w:rsid w:val="0056058C"/>
    <w:rsid w:val="00560C87"/>
    <w:rsid w:val="00560EF9"/>
    <w:rsid w:val="00560F51"/>
    <w:rsid w:val="00561249"/>
    <w:rsid w:val="00561472"/>
    <w:rsid w:val="0056182B"/>
    <w:rsid w:val="005619D3"/>
    <w:rsid w:val="00561AF3"/>
    <w:rsid w:val="00561E0B"/>
    <w:rsid w:val="00562141"/>
    <w:rsid w:val="00562D86"/>
    <w:rsid w:val="005642EC"/>
    <w:rsid w:val="00564704"/>
    <w:rsid w:val="00564712"/>
    <w:rsid w:val="005657A8"/>
    <w:rsid w:val="00565952"/>
    <w:rsid w:val="00566866"/>
    <w:rsid w:val="00566B17"/>
    <w:rsid w:val="00566D8F"/>
    <w:rsid w:val="005670A5"/>
    <w:rsid w:val="00567106"/>
    <w:rsid w:val="00567723"/>
    <w:rsid w:val="00567AB8"/>
    <w:rsid w:val="005707F7"/>
    <w:rsid w:val="00570A26"/>
    <w:rsid w:val="0057221F"/>
    <w:rsid w:val="00572539"/>
    <w:rsid w:val="0057293F"/>
    <w:rsid w:val="00573137"/>
    <w:rsid w:val="0057337D"/>
    <w:rsid w:val="00573504"/>
    <w:rsid w:val="00573788"/>
    <w:rsid w:val="00574708"/>
    <w:rsid w:val="00574932"/>
    <w:rsid w:val="00574D81"/>
    <w:rsid w:val="005756AA"/>
    <w:rsid w:val="00576233"/>
    <w:rsid w:val="0057696F"/>
    <w:rsid w:val="005774FE"/>
    <w:rsid w:val="0058040C"/>
    <w:rsid w:val="00580D6D"/>
    <w:rsid w:val="00580FB3"/>
    <w:rsid w:val="005813DE"/>
    <w:rsid w:val="00581796"/>
    <w:rsid w:val="00581B45"/>
    <w:rsid w:val="005820E6"/>
    <w:rsid w:val="00582480"/>
    <w:rsid w:val="0058290E"/>
    <w:rsid w:val="00582CAB"/>
    <w:rsid w:val="005831B5"/>
    <w:rsid w:val="0058375E"/>
    <w:rsid w:val="00584233"/>
    <w:rsid w:val="005842D0"/>
    <w:rsid w:val="0058439F"/>
    <w:rsid w:val="005855AE"/>
    <w:rsid w:val="00585829"/>
    <w:rsid w:val="00585BDB"/>
    <w:rsid w:val="00585CA8"/>
    <w:rsid w:val="00586412"/>
    <w:rsid w:val="005864B9"/>
    <w:rsid w:val="005866C4"/>
    <w:rsid w:val="00586BDB"/>
    <w:rsid w:val="00590A6C"/>
    <w:rsid w:val="00590F1A"/>
    <w:rsid w:val="00591C03"/>
    <w:rsid w:val="00591E2A"/>
    <w:rsid w:val="005923C4"/>
    <w:rsid w:val="00593F75"/>
    <w:rsid w:val="005940A0"/>
    <w:rsid w:val="0059429A"/>
    <w:rsid w:val="0059546C"/>
    <w:rsid w:val="00595FDD"/>
    <w:rsid w:val="00596AF7"/>
    <w:rsid w:val="00596CCE"/>
    <w:rsid w:val="00597E38"/>
    <w:rsid w:val="005A1100"/>
    <w:rsid w:val="005A1976"/>
    <w:rsid w:val="005A1A59"/>
    <w:rsid w:val="005A2120"/>
    <w:rsid w:val="005A2501"/>
    <w:rsid w:val="005A2C80"/>
    <w:rsid w:val="005A3066"/>
    <w:rsid w:val="005A3457"/>
    <w:rsid w:val="005A3B35"/>
    <w:rsid w:val="005A3C4B"/>
    <w:rsid w:val="005A3E5A"/>
    <w:rsid w:val="005A43F3"/>
    <w:rsid w:val="005A496F"/>
    <w:rsid w:val="005A4A56"/>
    <w:rsid w:val="005A5725"/>
    <w:rsid w:val="005A5A3D"/>
    <w:rsid w:val="005A5B87"/>
    <w:rsid w:val="005A6035"/>
    <w:rsid w:val="005A6B75"/>
    <w:rsid w:val="005A6E00"/>
    <w:rsid w:val="005A718A"/>
    <w:rsid w:val="005B09BE"/>
    <w:rsid w:val="005B12B2"/>
    <w:rsid w:val="005B143B"/>
    <w:rsid w:val="005B174F"/>
    <w:rsid w:val="005B1E45"/>
    <w:rsid w:val="005B21C4"/>
    <w:rsid w:val="005B2A28"/>
    <w:rsid w:val="005B33B6"/>
    <w:rsid w:val="005B3621"/>
    <w:rsid w:val="005B4948"/>
    <w:rsid w:val="005B4B5B"/>
    <w:rsid w:val="005B4FE5"/>
    <w:rsid w:val="005B501D"/>
    <w:rsid w:val="005B54CC"/>
    <w:rsid w:val="005B74AD"/>
    <w:rsid w:val="005B7D1D"/>
    <w:rsid w:val="005B7E96"/>
    <w:rsid w:val="005C01C1"/>
    <w:rsid w:val="005C0429"/>
    <w:rsid w:val="005C084F"/>
    <w:rsid w:val="005C0CE0"/>
    <w:rsid w:val="005C0EE9"/>
    <w:rsid w:val="005C1716"/>
    <w:rsid w:val="005C1954"/>
    <w:rsid w:val="005C1C0B"/>
    <w:rsid w:val="005C1D53"/>
    <w:rsid w:val="005C2011"/>
    <w:rsid w:val="005C2BCC"/>
    <w:rsid w:val="005C36CF"/>
    <w:rsid w:val="005C3EA3"/>
    <w:rsid w:val="005C5011"/>
    <w:rsid w:val="005C529E"/>
    <w:rsid w:val="005C57BA"/>
    <w:rsid w:val="005C5C52"/>
    <w:rsid w:val="005C5D3D"/>
    <w:rsid w:val="005C5E66"/>
    <w:rsid w:val="005C5F05"/>
    <w:rsid w:val="005C69F7"/>
    <w:rsid w:val="005C7F3E"/>
    <w:rsid w:val="005D0A0E"/>
    <w:rsid w:val="005D0E1C"/>
    <w:rsid w:val="005D1051"/>
    <w:rsid w:val="005D119F"/>
    <w:rsid w:val="005D2044"/>
    <w:rsid w:val="005D24C7"/>
    <w:rsid w:val="005D27DC"/>
    <w:rsid w:val="005D2917"/>
    <w:rsid w:val="005D2EB2"/>
    <w:rsid w:val="005D2F48"/>
    <w:rsid w:val="005D3811"/>
    <w:rsid w:val="005D3BEE"/>
    <w:rsid w:val="005D464B"/>
    <w:rsid w:val="005D466F"/>
    <w:rsid w:val="005D49F0"/>
    <w:rsid w:val="005D51FA"/>
    <w:rsid w:val="005D53E8"/>
    <w:rsid w:val="005D5A26"/>
    <w:rsid w:val="005D5A9D"/>
    <w:rsid w:val="005D6651"/>
    <w:rsid w:val="005D691D"/>
    <w:rsid w:val="005D6A72"/>
    <w:rsid w:val="005D749F"/>
    <w:rsid w:val="005D791B"/>
    <w:rsid w:val="005D7CF2"/>
    <w:rsid w:val="005D7F92"/>
    <w:rsid w:val="005E0D7B"/>
    <w:rsid w:val="005E1595"/>
    <w:rsid w:val="005E1F1D"/>
    <w:rsid w:val="005E273D"/>
    <w:rsid w:val="005E2C4E"/>
    <w:rsid w:val="005E3278"/>
    <w:rsid w:val="005E363B"/>
    <w:rsid w:val="005E3B0D"/>
    <w:rsid w:val="005E3FB1"/>
    <w:rsid w:val="005E456A"/>
    <w:rsid w:val="005E4DEF"/>
    <w:rsid w:val="005E6EA5"/>
    <w:rsid w:val="005E7FB5"/>
    <w:rsid w:val="005F0081"/>
    <w:rsid w:val="005F041F"/>
    <w:rsid w:val="005F073E"/>
    <w:rsid w:val="005F0AF6"/>
    <w:rsid w:val="005F0F06"/>
    <w:rsid w:val="005F1216"/>
    <w:rsid w:val="005F1819"/>
    <w:rsid w:val="005F1D7D"/>
    <w:rsid w:val="005F1D89"/>
    <w:rsid w:val="005F2558"/>
    <w:rsid w:val="005F271F"/>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28E8"/>
    <w:rsid w:val="00602B45"/>
    <w:rsid w:val="00603499"/>
    <w:rsid w:val="006035F5"/>
    <w:rsid w:val="00603CC2"/>
    <w:rsid w:val="006047D1"/>
    <w:rsid w:val="00604A55"/>
    <w:rsid w:val="00604D3F"/>
    <w:rsid w:val="00605AC3"/>
    <w:rsid w:val="00606908"/>
    <w:rsid w:val="00606B23"/>
    <w:rsid w:val="00607996"/>
    <w:rsid w:val="00607A37"/>
    <w:rsid w:val="00607E9F"/>
    <w:rsid w:val="0061085E"/>
    <w:rsid w:val="00611398"/>
    <w:rsid w:val="00612322"/>
    <w:rsid w:val="006123C0"/>
    <w:rsid w:val="00613191"/>
    <w:rsid w:val="006133F9"/>
    <w:rsid w:val="006134B3"/>
    <w:rsid w:val="0061363F"/>
    <w:rsid w:val="00613DE1"/>
    <w:rsid w:val="0061401F"/>
    <w:rsid w:val="00614166"/>
    <w:rsid w:val="00614817"/>
    <w:rsid w:val="006149CC"/>
    <w:rsid w:val="006157A9"/>
    <w:rsid w:val="0061591D"/>
    <w:rsid w:val="00615ED0"/>
    <w:rsid w:val="0061604C"/>
    <w:rsid w:val="0061610B"/>
    <w:rsid w:val="00616C2B"/>
    <w:rsid w:val="006174FA"/>
    <w:rsid w:val="00617572"/>
    <w:rsid w:val="006178D1"/>
    <w:rsid w:val="00620719"/>
    <w:rsid w:val="006212C9"/>
    <w:rsid w:val="00621459"/>
    <w:rsid w:val="00621D0C"/>
    <w:rsid w:val="00622470"/>
    <w:rsid w:val="00622725"/>
    <w:rsid w:val="00622AB4"/>
    <w:rsid w:val="006231AA"/>
    <w:rsid w:val="00623482"/>
    <w:rsid w:val="00623822"/>
    <w:rsid w:val="00623AC2"/>
    <w:rsid w:val="00623DF2"/>
    <w:rsid w:val="00623FF7"/>
    <w:rsid w:val="00624332"/>
    <w:rsid w:val="00625A26"/>
    <w:rsid w:val="00625F38"/>
    <w:rsid w:val="006266D7"/>
    <w:rsid w:val="00626D42"/>
    <w:rsid w:val="00626EE3"/>
    <w:rsid w:val="006274AD"/>
    <w:rsid w:val="00627532"/>
    <w:rsid w:val="006302AA"/>
    <w:rsid w:val="006310C3"/>
    <w:rsid w:val="0063161E"/>
    <w:rsid w:val="0063167C"/>
    <w:rsid w:val="00631A31"/>
    <w:rsid w:val="00631BB5"/>
    <w:rsid w:val="00631DD0"/>
    <w:rsid w:val="006322CE"/>
    <w:rsid w:val="0063295C"/>
    <w:rsid w:val="00633367"/>
    <w:rsid w:val="0063367B"/>
    <w:rsid w:val="00633B5E"/>
    <w:rsid w:val="00633DBF"/>
    <w:rsid w:val="00634122"/>
    <w:rsid w:val="00635145"/>
    <w:rsid w:val="006355B6"/>
    <w:rsid w:val="00635E32"/>
    <w:rsid w:val="006365DE"/>
    <w:rsid w:val="00636BE4"/>
    <w:rsid w:val="0063746C"/>
    <w:rsid w:val="00637802"/>
    <w:rsid w:val="00637836"/>
    <w:rsid w:val="00637C26"/>
    <w:rsid w:val="00637F44"/>
    <w:rsid w:val="00640659"/>
    <w:rsid w:val="00641078"/>
    <w:rsid w:val="00641242"/>
    <w:rsid w:val="00641762"/>
    <w:rsid w:val="006423A3"/>
    <w:rsid w:val="00642A32"/>
    <w:rsid w:val="006433D5"/>
    <w:rsid w:val="0064369C"/>
    <w:rsid w:val="00645D41"/>
    <w:rsid w:val="00646B20"/>
    <w:rsid w:val="00646D0F"/>
    <w:rsid w:val="0064708F"/>
    <w:rsid w:val="00647936"/>
    <w:rsid w:val="00647A36"/>
    <w:rsid w:val="00647DCC"/>
    <w:rsid w:val="00647EFA"/>
    <w:rsid w:val="00647F14"/>
    <w:rsid w:val="00650027"/>
    <w:rsid w:val="00650B46"/>
    <w:rsid w:val="0065120E"/>
    <w:rsid w:val="00651B9C"/>
    <w:rsid w:val="00651C47"/>
    <w:rsid w:val="00651D98"/>
    <w:rsid w:val="00652854"/>
    <w:rsid w:val="00652D2C"/>
    <w:rsid w:val="00652E70"/>
    <w:rsid w:val="0065303A"/>
    <w:rsid w:val="0065339A"/>
    <w:rsid w:val="00653469"/>
    <w:rsid w:val="00653F4A"/>
    <w:rsid w:val="00654A21"/>
    <w:rsid w:val="00654A38"/>
    <w:rsid w:val="00654B4B"/>
    <w:rsid w:val="00655301"/>
    <w:rsid w:val="00655371"/>
    <w:rsid w:val="00655876"/>
    <w:rsid w:val="00655FB1"/>
    <w:rsid w:val="00656A0F"/>
    <w:rsid w:val="00656C4B"/>
    <w:rsid w:val="006573EA"/>
    <w:rsid w:val="00661029"/>
    <w:rsid w:val="00661042"/>
    <w:rsid w:val="0066135A"/>
    <w:rsid w:val="00661639"/>
    <w:rsid w:val="0066272D"/>
    <w:rsid w:val="00662E58"/>
    <w:rsid w:val="00662F39"/>
    <w:rsid w:val="006635A0"/>
    <w:rsid w:val="00664351"/>
    <w:rsid w:val="0066539B"/>
    <w:rsid w:val="0066553F"/>
    <w:rsid w:val="00665968"/>
    <w:rsid w:val="00665BF7"/>
    <w:rsid w:val="00666178"/>
    <w:rsid w:val="0066639E"/>
    <w:rsid w:val="00666473"/>
    <w:rsid w:val="00666C72"/>
    <w:rsid w:val="00666E5A"/>
    <w:rsid w:val="00666E6C"/>
    <w:rsid w:val="0066707F"/>
    <w:rsid w:val="0066731F"/>
    <w:rsid w:val="00667ED8"/>
    <w:rsid w:val="0067064C"/>
    <w:rsid w:val="00670B20"/>
    <w:rsid w:val="00670E12"/>
    <w:rsid w:val="00671E7D"/>
    <w:rsid w:val="00671F94"/>
    <w:rsid w:val="00672E80"/>
    <w:rsid w:val="006735A4"/>
    <w:rsid w:val="006739E4"/>
    <w:rsid w:val="00673ECF"/>
    <w:rsid w:val="0067419A"/>
    <w:rsid w:val="0067426B"/>
    <w:rsid w:val="00674A1B"/>
    <w:rsid w:val="00674A96"/>
    <w:rsid w:val="00674AF3"/>
    <w:rsid w:val="006754F8"/>
    <w:rsid w:val="00676127"/>
    <w:rsid w:val="00676AED"/>
    <w:rsid w:val="00677981"/>
    <w:rsid w:val="00677F26"/>
    <w:rsid w:val="006802A7"/>
    <w:rsid w:val="006811C9"/>
    <w:rsid w:val="006812CE"/>
    <w:rsid w:val="006823DC"/>
    <w:rsid w:val="00682791"/>
    <w:rsid w:val="00682C89"/>
    <w:rsid w:val="006832B8"/>
    <w:rsid w:val="006837B2"/>
    <w:rsid w:val="00683800"/>
    <w:rsid w:val="00684283"/>
    <w:rsid w:val="00684411"/>
    <w:rsid w:val="00684434"/>
    <w:rsid w:val="00684BF1"/>
    <w:rsid w:val="00684C8A"/>
    <w:rsid w:val="00684CF5"/>
    <w:rsid w:val="006853EA"/>
    <w:rsid w:val="0068553E"/>
    <w:rsid w:val="00685E7B"/>
    <w:rsid w:val="0068628A"/>
    <w:rsid w:val="00686551"/>
    <w:rsid w:val="0068730C"/>
    <w:rsid w:val="00687504"/>
    <w:rsid w:val="00687A14"/>
    <w:rsid w:val="00687A8C"/>
    <w:rsid w:val="006906FA"/>
    <w:rsid w:val="00690839"/>
    <w:rsid w:val="006908DB"/>
    <w:rsid w:val="00690DE9"/>
    <w:rsid w:val="00690FF7"/>
    <w:rsid w:val="00691DE9"/>
    <w:rsid w:val="00691EAA"/>
    <w:rsid w:val="00692245"/>
    <w:rsid w:val="00692FFA"/>
    <w:rsid w:val="00693772"/>
    <w:rsid w:val="00694160"/>
    <w:rsid w:val="006959A5"/>
    <w:rsid w:val="00695C0C"/>
    <w:rsid w:val="00695C9B"/>
    <w:rsid w:val="00695EBF"/>
    <w:rsid w:val="00696A05"/>
    <w:rsid w:val="00697665"/>
    <w:rsid w:val="00697C9A"/>
    <w:rsid w:val="00697E68"/>
    <w:rsid w:val="006A0274"/>
    <w:rsid w:val="006A210F"/>
    <w:rsid w:val="006A228F"/>
    <w:rsid w:val="006A23E9"/>
    <w:rsid w:val="006A2A43"/>
    <w:rsid w:val="006A2BF1"/>
    <w:rsid w:val="006A2EEA"/>
    <w:rsid w:val="006A2F9A"/>
    <w:rsid w:val="006A34E4"/>
    <w:rsid w:val="006A3A5A"/>
    <w:rsid w:val="006A44CF"/>
    <w:rsid w:val="006A457D"/>
    <w:rsid w:val="006A4669"/>
    <w:rsid w:val="006A544E"/>
    <w:rsid w:val="006A55EE"/>
    <w:rsid w:val="006A575B"/>
    <w:rsid w:val="006A59DE"/>
    <w:rsid w:val="006A5F6C"/>
    <w:rsid w:val="006A64D3"/>
    <w:rsid w:val="006A6655"/>
    <w:rsid w:val="006A6B0B"/>
    <w:rsid w:val="006A6BF9"/>
    <w:rsid w:val="006A7CB5"/>
    <w:rsid w:val="006A7FD0"/>
    <w:rsid w:val="006B025C"/>
    <w:rsid w:val="006B0ECC"/>
    <w:rsid w:val="006B2534"/>
    <w:rsid w:val="006B2CB2"/>
    <w:rsid w:val="006B347D"/>
    <w:rsid w:val="006B3B7C"/>
    <w:rsid w:val="006B3C50"/>
    <w:rsid w:val="006B3E19"/>
    <w:rsid w:val="006B4488"/>
    <w:rsid w:val="006B4CB2"/>
    <w:rsid w:val="006B671C"/>
    <w:rsid w:val="006B67AC"/>
    <w:rsid w:val="006B6A25"/>
    <w:rsid w:val="006B70FB"/>
    <w:rsid w:val="006B786A"/>
    <w:rsid w:val="006B78B9"/>
    <w:rsid w:val="006B7BA0"/>
    <w:rsid w:val="006B7E4E"/>
    <w:rsid w:val="006C003A"/>
    <w:rsid w:val="006C2454"/>
    <w:rsid w:val="006C2551"/>
    <w:rsid w:val="006C37CA"/>
    <w:rsid w:val="006C40B7"/>
    <w:rsid w:val="006C40D2"/>
    <w:rsid w:val="006C5B15"/>
    <w:rsid w:val="006C5D32"/>
    <w:rsid w:val="006C5DCB"/>
    <w:rsid w:val="006C70C4"/>
    <w:rsid w:val="006C7270"/>
    <w:rsid w:val="006C775C"/>
    <w:rsid w:val="006C789C"/>
    <w:rsid w:val="006D04DA"/>
    <w:rsid w:val="006D0686"/>
    <w:rsid w:val="006D10F6"/>
    <w:rsid w:val="006D1544"/>
    <w:rsid w:val="006D1688"/>
    <w:rsid w:val="006D1FF3"/>
    <w:rsid w:val="006D2C65"/>
    <w:rsid w:val="006D32C6"/>
    <w:rsid w:val="006D360E"/>
    <w:rsid w:val="006D3697"/>
    <w:rsid w:val="006D39D2"/>
    <w:rsid w:val="006D3BB6"/>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06B"/>
    <w:rsid w:val="006E3452"/>
    <w:rsid w:val="006E39D1"/>
    <w:rsid w:val="006E437F"/>
    <w:rsid w:val="006E4D5B"/>
    <w:rsid w:val="006E602F"/>
    <w:rsid w:val="006E6720"/>
    <w:rsid w:val="006E68FA"/>
    <w:rsid w:val="006E7275"/>
    <w:rsid w:val="006E77B8"/>
    <w:rsid w:val="006E78F0"/>
    <w:rsid w:val="006F15CC"/>
    <w:rsid w:val="006F23FD"/>
    <w:rsid w:val="006F25C8"/>
    <w:rsid w:val="006F3BDD"/>
    <w:rsid w:val="006F3E7B"/>
    <w:rsid w:val="006F4147"/>
    <w:rsid w:val="006F4315"/>
    <w:rsid w:val="006F436D"/>
    <w:rsid w:val="006F4478"/>
    <w:rsid w:val="006F458D"/>
    <w:rsid w:val="006F4A6D"/>
    <w:rsid w:val="006F4CB0"/>
    <w:rsid w:val="006F4F78"/>
    <w:rsid w:val="006F547E"/>
    <w:rsid w:val="006F5656"/>
    <w:rsid w:val="006F5CA8"/>
    <w:rsid w:val="006F5CCF"/>
    <w:rsid w:val="006F688D"/>
    <w:rsid w:val="006F772B"/>
    <w:rsid w:val="006F78DC"/>
    <w:rsid w:val="00700D5F"/>
    <w:rsid w:val="007012DC"/>
    <w:rsid w:val="0070138A"/>
    <w:rsid w:val="0070157E"/>
    <w:rsid w:val="00702BD5"/>
    <w:rsid w:val="007030D4"/>
    <w:rsid w:val="0070317C"/>
    <w:rsid w:val="00703239"/>
    <w:rsid w:val="00703279"/>
    <w:rsid w:val="00703B61"/>
    <w:rsid w:val="00703E11"/>
    <w:rsid w:val="00703FB4"/>
    <w:rsid w:val="00704102"/>
    <w:rsid w:val="0070439B"/>
    <w:rsid w:val="0070461C"/>
    <w:rsid w:val="00705631"/>
    <w:rsid w:val="00705818"/>
    <w:rsid w:val="00705F62"/>
    <w:rsid w:val="0070773F"/>
    <w:rsid w:val="00707ED3"/>
    <w:rsid w:val="007101B7"/>
    <w:rsid w:val="00710549"/>
    <w:rsid w:val="00710668"/>
    <w:rsid w:val="00710AB5"/>
    <w:rsid w:val="007110F4"/>
    <w:rsid w:val="007112B1"/>
    <w:rsid w:val="0071130F"/>
    <w:rsid w:val="00712714"/>
    <w:rsid w:val="007128E3"/>
    <w:rsid w:val="007129AB"/>
    <w:rsid w:val="00712B63"/>
    <w:rsid w:val="0071347D"/>
    <w:rsid w:val="00713526"/>
    <w:rsid w:val="00713FC5"/>
    <w:rsid w:val="00715944"/>
    <w:rsid w:val="00715BBF"/>
    <w:rsid w:val="00715C29"/>
    <w:rsid w:val="00715CBD"/>
    <w:rsid w:val="00715E86"/>
    <w:rsid w:val="00715EAA"/>
    <w:rsid w:val="00716CAD"/>
    <w:rsid w:val="00716F18"/>
    <w:rsid w:val="00717363"/>
    <w:rsid w:val="00717786"/>
    <w:rsid w:val="00717ACB"/>
    <w:rsid w:val="00721BFF"/>
    <w:rsid w:val="007223E8"/>
    <w:rsid w:val="00722FD8"/>
    <w:rsid w:val="007236C4"/>
    <w:rsid w:val="00723B59"/>
    <w:rsid w:val="00724635"/>
    <w:rsid w:val="0072554B"/>
    <w:rsid w:val="00725AFD"/>
    <w:rsid w:val="00726603"/>
    <w:rsid w:val="00727DDC"/>
    <w:rsid w:val="00730CD6"/>
    <w:rsid w:val="00730F74"/>
    <w:rsid w:val="0073114B"/>
    <w:rsid w:val="007318A7"/>
    <w:rsid w:val="00731C66"/>
    <w:rsid w:val="00732109"/>
    <w:rsid w:val="00734414"/>
    <w:rsid w:val="00734952"/>
    <w:rsid w:val="00734990"/>
    <w:rsid w:val="00734FF5"/>
    <w:rsid w:val="00735B78"/>
    <w:rsid w:val="00735DA7"/>
    <w:rsid w:val="007368B4"/>
    <w:rsid w:val="007378E0"/>
    <w:rsid w:val="00737C5C"/>
    <w:rsid w:val="00740529"/>
    <w:rsid w:val="00740A6C"/>
    <w:rsid w:val="00741358"/>
    <w:rsid w:val="00741626"/>
    <w:rsid w:val="00742332"/>
    <w:rsid w:val="00742886"/>
    <w:rsid w:val="00742DD2"/>
    <w:rsid w:val="007437C6"/>
    <w:rsid w:val="007439EE"/>
    <w:rsid w:val="007441A2"/>
    <w:rsid w:val="00744E80"/>
    <w:rsid w:val="00745035"/>
    <w:rsid w:val="0074531C"/>
    <w:rsid w:val="00745452"/>
    <w:rsid w:val="00745547"/>
    <w:rsid w:val="007459D0"/>
    <w:rsid w:val="00745BA1"/>
    <w:rsid w:val="0074623A"/>
    <w:rsid w:val="00746420"/>
    <w:rsid w:val="00746E04"/>
    <w:rsid w:val="00746E08"/>
    <w:rsid w:val="00746E3D"/>
    <w:rsid w:val="007473B9"/>
    <w:rsid w:val="007473EF"/>
    <w:rsid w:val="007474ED"/>
    <w:rsid w:val="00747529"/>
    <w:rsid w:val="007476EE"/>
    <w:rsid w:val="00747C96"/>
    <w:rsid w:val="00750075"/>
    <w:rsid w:val="007502EC"/>
    <w:rsid w:val="00750382"/>
    <w:rsid w:val="0075094E"/>
    <w:rsid w:val="00750FA8"/>
    <w:rsid w:val="00750FB5"/>
    <w:rsid w:val="00751B4C"/>
    <w:rsid w:val="00751DD1"/>
    <w:rsid w:val="007522E8"/>
    <w:rsid w:val="007524D4"/>
    <w:rsid w:val="0075264C"/>
    <w:rsid w:val="007533E7"/>
    <w:rsid w:val="00753BAC"/>
    <w:rsid w:val="007541FD"/>
    <w:rsid w:val="00754A0B"/>
    <w:rsid w:val="007552DB"/>
    <w:rsid w:val="00755B08"/>
    <w:rsid w:val="00755C31"/>
    <w:rsid w:val="00755DD0"/>
    <w:rsid w:val="0075647A"/>
    <w:rsid w:val="007566BE"/>
    <w:rsid w:val="00756A2F"/>
    <w:rsid w:val="007573E1"/>
    <w:rsid w:val="0075749E"/>
    <w:rsid w:val="007577DA"/>
    <w:rsid w:val="00757B2D"/>
    <w:rsid w:val="00757BAD"/>
    <w:rsid w:val="00757D62"/>
    <w:rsid w:val="00760672"/>
    <w:rsid w:val="00760844"/>
    <w:rsid w:val="00760867"/>
    <w:rsid w:val="00760EB6"/>
    <w:rsid w:val="007616DB"/>
    <w:rsid w:val="00761CDD"/>
    <w:rsid w:val="0076228A"/>
    <w:rsid w:val="00762440"/>
    <w:rsid w:val="007629B7"/>
    <w:rsid w:val="00762E60"/>
    <w:rsid w:val="007634AD"/>
    <w:rsid w:val="007668D1"/>
    <w:rsid w:val="00766ECC"/>
    <w:rsid w:val="007672F3"/>
    <w:rsid w:val="007677B5"/>
    <w:rsid w:val="007678B1"/>
    <w:rsid w:val="00770317"/>
    <w:rsid w:val="007708A8"/>
    <w:rsid w:val="00770AD6"/>
    <w:rsid w:val="00772275"/>
    <w:rsid w:val="007734E4"/>
    <w:rsid w:val="0077380D"/>
    <w:rsid w:val="00773BC8"/>
    <w:rsid w:val="00773BE2"/>
    <w:rsid w:val="0077466F"/>
    <w:rsid w:val="007752B7"/>
    <w:rsid w:val="007759A8"/>
    <w:rsid w:val="00775D98"/>
    <w:rsid w:val="00776FE5"/>
    <w:rsid w:val="00777101"/>
    <w:rsid w:val="007774E7"/>
    <w:rsid w:val="0077768C"/>
    <w:rsid w:val="00777696"/>
    <w:rsid w:val="00777FF4"/>
    <w:rsid w:val="00780251"/>
    <w:rsid w:val="007804FE"/>
    <w:rsid w:val="00780C23"/>
    <w:rsid w:val="00780F32"/>
    <w:rsid w:val="0078122E"/>
    <w:rsid w:val="00781939"/>
    <w:rsid w:val="00781D29"/>
    <w:rsid w:val="00781DE1"/>
    <w:rsid w:val="007825EF"/>
    <w:rsid w:val="007827B0"/>
    <w:rsid w:val="0078286B"/>
    <w:rsid w:val="00782D2C"/>
    <w:rsid w:val="00782FC2"/>
    <w:rsid w:val="00784FC4"/>
    <w:rsid w:val="00785783"/>
    <w:rsid w:val="00785BBB"/>
    <w:rsid w:val="00786FAD"/>
    <w:rsid w:val="007873C9"/>
    <w:rsid w:val="00787A7F"/>
    <w:rsid w:val="00787D90"/>
    <w:rsid w:val="00787F5E"/>
    <w:rsid w:val="00790164"/>
    <w:rsid w:val="007906E2"/>
    <w:rsid w:val="00790A24"/>
    <w:rsid w:val="00790A37"/>
    <w:rsid w:val="00790A60"/>
    <w:rsid w:val="0079146D"/>
    <w:rsid w:val="00791C32"/>
    <w:rsid w:val="00791E08"/>
    <w:rsid w:val="00791F27"/>
    <w:rsid w:val="00791FF0"/>
    <w:rsid w:val="007923D0"/>
    <w:rsid w:val="0079302C"/>
    <w:rsid w:val="007930D3"/>
    <w:rsid w:val="0079381F"/>
    <w:rsid w:val="00793B2E"/>
    <w:rsid w:val="007948F5"/>
    <w:rsid w:val="00795647"/>
    <w:rsid w:val="00795B0E"/>
    <w:rsid w:val="007963F6"/>
    <w:rsid w:val="00796418"/>
    <w:rsid w:val="00796576"/>
    <w:rsid w:val="00796E80"/>
    <w:rsid w:val="007979AD"/>
    <w:rsid w:val="00797A9C"/>
    <w:rsid w:val="007A0EAB"/>
    <w:rsid w:val="007A1948"/>
    <w:rsid w:val="007A1C21"/>
    <w:rsid w:val="007A2341"/>
    <w:rsid w:val="007A31A9"/>
    <w:rsid w:val="007A38A1"/>
    <w:rsid w:val="007A3967"/>
    <w:rsid w:val="007A3BBE"/>
    <w:rsid w:val="007A4766"/>
    <w:rsid w:val="007A5816"/>
    <w:rsid w:val="007A5947"/>
    <w:rsid w:val="007B0313"/>
    <w:rsid w:val="007B05FB"/>
    <w:rsid w:val="007B0854"/>
    <w:rsid w:val="007B0E48"/>
    <w:rsid w:val="007B18FD"/>
    <w:rsid w:val="007B1D1B"/>
    <w:rsid w:val="007B29F1"/>
    <w:rsid w:val="007B303E"/>
    <w:rsid w:val="007B32C0"/>
    <w:rsid w:val="007B32F7"/>
    <w:rsid w:val="007B3659"/>
    <w:rsid w:val="007B4263"/>
    <w:rsid w:val="007B4558"/>
    <w:rsid w:val="007B4632"/>
    <w:rsid w:val="007B46A2"/>
    <w:rsid w:val="007B4828"/>
    <w:rsid w:val="007B4B2D"/>
    <w:rsid w:val="007B4D4A"/>
    <w:rsid w:val="007B5428"/>
    <w:rsid w:val="007B54FE"/>
    <w:rsid w:val="007B57A5"/>
    <w:rsid w:val="007B699E"/>
    <w:rsid w:val="007B6C64"/>
    <w:rsid w:val="007B6EC8"/>
    <w:rsid w:val="007B6F81"/>
    <w:rsid w:val="007B787F"/>
    <w:rsid w:val="007B7992"/>
    <w:rsid w:val="007B7EA2"/>
    <w:rsid w:val="007C025A"/>
    <w:rsid w:val="007C081B"/>
    <w:rsid w:val="007C097D"/>
    <w:rsid w:val="007C13FA"/>
    <w:rsid w:val="007C1672"/>
    <w:rsid w:val="007C1F3C"/>
    <w:rsid w:val="007C312A"/>
    <w:rsid w:val="007C3570"/>
    <w:rsid w:val="007C388D"/>
    <w:rsid w:val="007C3F2C"/>
    <w:rsid w:val="007C3F3B"/>
    <w:rsid w:val="007C4241"/>
    <w:rsid w:val="007C55FF"/>
    <w:rsid w:val="007C581D"/>
    <w:rsid w:val="007C5B11"/>
    <w:rsid w:val="007C6339"/>
    <w:rsid w:val="007C7C43"/>
    <w:rsid w:val="007C7F0D"/>
    <w:rsid w:val="007D1134"/>
    <w:rsid w:val="007D1E12"/>
    <w:rsid w:val="007D20CF"/>
    <w:rsid w:val="007D23F7"/>
    <w:rsid w:val="007D2566"/>
    <w:rsid w:val="007D2C18"/>
    <w:rsid w:val="007D2D74"/>
    <w:rsid w:val="007D3395"/>
    <w:rsid w:val="007D3693"/>
    <w:rsid w:val="007D379C"/>
    <w:rsid w:val="007D3C6D"/>
    <w:rsid w:val="007D409B"/>
    <w:rsid w:val="007D481A"/>
    <w:rsid w:val="007D55AC"/>
    <w:rsid w:val="007D5648"/>
    <w:rsid w:val="007D58C5"/>
    <w:rsid w:val="007D5DE8"/>
    <w:rsid w:val="007D62DE"/>
    <w:rsid w:val="007D7503"/>
    <w:rsid w:val="007D7CFC"/>
    <w:rsid w:val="007D7FFC"/>
    <w:rsid w:val="007E0812"/>
    <w:rsid w:val="007E16A4"/>
    <w:rsid w:val="007E18DF"/>
    <w:rsid w:val="007E1C35"/>
    <w:rsid w:val="007E20FC"/>
    <w:rsid w:val="007E2A04"/>
    <w:rsid w:val="007E2C36"/>
    <w:rsid w:val="007E2E64"/>
    <w:rsid w:val="007E350D"/>
    <w:rsid w:val="007E3D3F"/>
    <w:rsid w:val="007E5659"/>
    <w:rsid w:val="007E5C4A"/>
    <w:rsid w:val="007E635C"/>
    <w:rsid w:val="007E64D4"/>
    <w:rsid w:val="007E66E9"/>
    <w:rsid w:val="007E66FF"/>
    <w:rsid w:val="007E69F2"/>
    <w:rsid w:val="007E7432"/>
    <w:rsid w:val="007E74BF"/>
    <w:rsid w:val="007E7925"/>
    <w:rsid w:val="007E797F"/>
    <w:rsid w:val="007F14D3"/>
    <w:rsid w:val="007F1C42"/>
    <w:rsid w:val="007F1D9D"/>
    <w:rsid w:val="007F1E28"/>
    <w:rsid w:val="007F1F63"/>
    <w:rsid w:val="007F21D8"/>
    <w:rsid w:val="007F22A0"/>
    <w:rsid w:val="007F280B"/>
    <w:rsid w:val="007F2F90"/>
    <w:rsid w:val="007F3320"/>
    <w:rsid w:val="007F392A"/>
    <w:rsid w:val="007F3A85"/>
    <w:rsid w:val="007F3AC1"/>
    <w:rsid w:val="007F48FA"/>
    <w:rsid w:val="007F4976"/>
    <w:rsid w:val="007F5830"/>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C0C"/>
    <w:rsid w:val="00802F9E"/>
    <w:rsid w:val="00803700"/>
    <w:rsid w:val="00803AB5"/>
    <w:rsid w:val="00803D9D"/>
    <w:rsid w:val="008059C6"/>
    <w:rsid w:val="00805AD7"/>
    <w:rsid w:val="00805BD6"/>
    <w:rsid w:val="00805DE3"/>
    <w:rsid w:val="00807666"/>
    <w:rsid w:val="00807C35"/>
    <w:rsid w:val="00807F69"/>
    <w:rsid w:val="008100EC"/>
    <w:rsid w:val="008100F7"/>
    <w:rsid w:val="00810206"/>
    <w:rsid w:val="00810711"/>
    <w:rsid w:val="00811898"/>
    <w:rsid w:val="00811C0F"/>
    <w:rsid w:val="008124D8"/>
    <w:rsid w:val="00813A7B"/>
    <w:rsid w:val="00813F04"/>
    <w:rsid w:val="00814B72"/>
    <w:rsid w:val="00815DA5"/>
    <w:rsid w:val="00816221"/>
    <w:rsid w:val="0081766B"/>
    <w:rsid w:val="00820705"/>
    <w:rsid w:val="00820CBF"/>
    <w:rsid w:val="00820FA8"/>
    <w:rsid w:val="008212FD"/>
    <w:rsid w:val="00821489"/>
    <w:rsid w:val="008217B7"/>
    <w:rsid w:val="00821F5E"/>
    <w:rsid w:val="0082239B"/>
    <w:rsid w:val="0082282A"/>
    <w:rsid w:val="0082292E"/>
    <w:rsid w:val="00822D06"/>
    <w:rsid w:val="00822D87"/>
    <w:rsid w:val="0082348D"/>
    <w:rsid w:val="008234E0"/>
    <w:rsid w:val="008236BE"/>
    <w:rsid w:val="008241CE"/>
    <w:rsid w:val="00825240"/>
    <w:rsid w:val="00825B43"/>
    <w:rsid w:val="00826E06"/>
    <w:rsid w:val="00827203"/>
    <w:rsid w:val="0082767A"/>
    <w:rsid w:val="00827CC0"/>
    <w:rsid w:val="008301AF"/>
    <w:rsid w:val="00831026"/>
    <w:rsid w:val="008310CC"/>
    <w:rsid w:val="0083119B"/>
    <w:rsid w:val="00831BAE"/>
    <w:rsid w:val="00831C71"/>
    <w:rsid w:val="00832216"/>
    <w:rsid w:val="00832CD0"/>
    <w:rsid w:val="00833430"/>
    <w:rsid w:val="00834128"/>
    <w:rsid w:val="0083417F"/>
    <w:rsid w:val="00835143"/>
    <w:rsid w:val="00835741"/>
    <w:rsid w:val="00836BCD"/>
    <w:rsid w:val="00836E74"/>
    <w:rsid w:val="00836EAB"/>
    <w:rsid w:val="00837673"/>
    <w:rsid w:val="00837937"/>
    <w:rsid w:val="00837D82"/>
    <w:rsid w:val="00840893"/>
    <w:rsid w:val="00840E88"/>
    <w:rsid w:val="0084195A"/>
    <w:rsid w:val="008423EC"/>
    <w:rsid w:val="0084332E"/>
    <w:rsid w:val="00843615"/>
    <w:rsid w:val="00843698"/>
    <w:rsid w:val="00843A4B"/>
    <w:rsid w:val="00843B57"/>
    <w:rsid w:val="00843B60"/>
    <w:rsid w:val="00843D33"/>
    <w:rsid w:val="00844D4F"/>
    <w:rsid w:val="0084532A"/>
    <w:rsid w:val="00845AE3"/>
    <w:rsid w:val="00845DD0"/>
    <w:rsid w:val="008466A0"/>
    <w:rsid w:val="00846D1D"/>
    <w:rsid w:val="00846DBE"/>
    <w:rsid w:val="00847236"/>
    <w:rsid w:val="00847535"/>
    <w:rsid w:val="00847B6D"/>
    <w:rsid w:val="00847FFA"/>
    <w:rsid w:val="0085059A"/>
    <w:rsid w:val="0085092D"/>
    <w:rsid w:val="00850D82"/>
    <w:rsid w:val="00850F79"/>
    <w:rsid w:val="0085100B"/>
    <w:rsid w:val="0085304C"/>
    <w:rsid w:val="008548CA"/>
    <w:rsid w:val="0085587C"/>
    <w:rsid w:val="008562E4"/>
    <w:rsid w:val="00856C06"/>
    <w:rsid w:val="0085790B"/>
    <w:rsid w:val="00857C95"/>
    <w:rsid w:val="00857E78"/>
    <w:rsid w:val="00860AEF"/>
    <w:rsid w:val="0086122C"/>
    <w:rsid w:val="00861310"/>
    <w:rsid w:val="0086184B"/>
    <w:rsid w:val="00861B7B"/>
    <w:rsid w:val="00861F0F"/>
    <w:rsid w:val="00861F53"/>
    <w:rsid w:val="0086289E"/>
    <w:rsid w:val="00863413"/>
    <w:rsid w:val="0086394E"/>
    <w:rsid w:val="008639B6"/>
    <w:rsid w:val="00863F8A"/>
    <w:rsid w:val="00863FE3"/>
    <w:rsid w:val="00864241"/>
    <w:rsid w:val="0086468A"/>
    <w:rsid w:val="00864CD5"/>
    <w:rsid w:val="008650BE"/>
    <w:rsid w:val="0086633B"/>
    <w:rsid w:val="00866495"/>
    <w:rsid w:val="00866511"/>
    <w:rsid w:val="00866931"/>
    <w:rsid w:val="00866FEF"/>
    <w:rsid w:val="00867512"/>
    <w:rsid w:val="0087033C"/>
    <w:rsid w:val="00870B44"/>
    <w:rsid w:val="008715ED"/>
    <w:rsid w:val="008717D8"/>
    <w:rsid w:val="00871E3C"/>
    <w:rsid w:val="0087213A"/>
    <w:rsid w:val="00872F97"/>
    <w:rsid w:val="00873323"/>
    <w:rsid w:val="00873863"/>
    <w:rsid w:val="008745EC"/>
    <w:rsid w:val="00874607"/>
    <w:rsid w:val="00874915"/>
    <w:rsid w:val="00874B89"/>
    <w:rsid w:val="00875403"/>
    <w:rsid w:val="00875434"/>
    <w:rsid w:val="008760BD"/>
    <w:rsid w:val="00876158"/>
    <w:rsid w:val="00876215"/>
    <w:rsid w:val="0087646C"/>
    <w:rsid w:val="008765B1"/>
    <w:rsid w:val="00876815"/>
    <w:rsid w:val="00877932"/>
    <w:rsid w:val="0088036C"/>
    <w:rsid w:val="008808C7"/>
    <w:rsid w:val="00880DB3"/>
    <w:rsid w:val="0088106B"/>
    <w:rsid w:val="0088107D"/>
    <w:rsid w:val="008812E2"/>
    <w:rsid w:val="0088168A"/>
    <w:rsid w:val="00881E64"/>
    <w:rsid w:val="0088230E"/>
    <w:rsid w:val="00882D20"/>
    <w:rsid w:val="00882E39"/>
    <w:rsid w:val="008850E3"/>
    <w:rsid w:val="008850EB"/>
    <w:rsid w:val="00885D01"/>
    <w:rsid w:val="00886DF2"/>
    <w:rsid w:val="00886FB9"/>
    <w:rsid w:val="00887080"/>
    <w:rsid w:val="00887BC5"/>
    <w:rsid w:val="00887C79"/>
    <w:rsid w:val="008907CC"/>
    <w:rsid w:val="00890998"/>
    <w:rsid w:val="0089107B"/>
    <w:rsid w:val="008913CC"/>
    <w:rsid w:val="00891411"/>
    <w:rsid w:val="008914AE"/>
    <w:rsid w:val="00891838"/>
    <w:rsid w:val="008919CF"/>
    <w:rsid w:val="00891F84"/>
    <w:rsid w:val="0089211C"/>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117F"/>
    <w:rsid w:val="008A1F7E"/>
    <w:rsid w:val="008A2527"/>
    <w:rsid w:val="008A25E2"/>
    <w:rsid w:val="008A295B"/>
    <w:rsid w:val="008A2A23"/>
    <w:rsid w:val="008A2AF5"/>
    <w:rsid w:val="008A2B5A"/>
    <w:rsid w:val="008A2DD1"/>
    <w:rsid w:val="008A3F9D"/>
    <w:rsid w:val="008A5474"/>
    <w:rsid w:val="008A590B"/>
    <w:rsid w:val="008A5C9A"/>
    <w:rsid w:val="008A6A55"/>
    <w:rsid w:val="008A6DF0"/>
    <w:rsid w:val="008A6F6E"/>
    <w:rsid w:val="008A7888"/>
    <w:rsid w:val="008A796E"/>
    <w:rsid w:val="008B0862"/>
    <w:rsid w:val="008B088C"/>
    <w:rsid w:val="008B1BF5"/>
    <w:rsid w:val="008B2268"/>
    <w:rsid w:val="008B263F"/>
    <w:rsid w:val="008B3A83"/>
    <w:rsid w:val="008B3EBB"/>
    <w:rsid w:val="008B43B4"/>
    <w:rsid w:val="008B47A6"/>
    <w:rsid w:val="008B672C"/>
    <w:rsid w:val="008B7C3F"/>
    <w:rsid w:val="008C036D"/>
    <w:rsid w:val="008C0743"/>
    <w:rsid w:val="008C0B4C"/>
    <w:rsid w:val="008C11F0"/>
    <w:rsid w:val="008C1DBA"/>
    <w:rsid w:val="008C24E7"/>
    <w:rsid w:val="008C2500"/>
    <w:rsid w:val="008C2CAC"/>
    <w:rsid w:val="008C3392"/>
    <w:rsid w:val="008C3E2A"/>
    <w:rsid w:val="008C42F5"/>
    <w:rsid w:val="008C45BD"/>
    <w:rsid w:val="008C4B19"/>
    <w:rsid w:val="008C568F"/>
    <w:rsid w:val="008C62D4"/>
    <w:rsid w:val="008C6B89"/>
    <w:rsid w:val="008D077E"/>
    <w:rsid w:val="008D18AA"/>
    <w:rsid w:val="008D1A16"/>
    <w:rsid w:val="008D1A2A"/>
    <w:rsid w:val="008D1F9E"/>
    <w:rsid w:val="008D29B1"/>
    <w:rsid w:val="008D35D9"/>
    <w:rsid w:val="008D3B85"/>
    <w:rsid w:val="008D4527"/>
    <w:rsid w:val="008D462D"/>
    <w:rsid w:val="008D4869"/>
    <w:rsid w:val="008D51F2"/>
    <w:rsid w:val="008D66CA"/>
    <w:rsid w:val="008D69B1"/>
    <w:rsid w:val="008D6E07"/>
    <w:rsid w:val="008D70AD"/>
    <w:rsid w:val="008D7150"/>
    <w:rsid w:val="008D7338"/>
    <w:rsid w:val="008D7A33"/>
    <w:rsid w:val="008E0012"/>
    <w:rsid w:val="008E0DF7"/>
    <w:rsid w:val="008E0EC5"/>
    <w:rsid w:val="008E0FAD"/>
    <w:rsid w:val="008E1347"/>
    <w:rsid w:val="008E16E0"/>
    <w:rsid w:val="008E1C15"/>
    <w:rsid w:val="008E1C9A"/>
    <w:rsid w:val="008E28BD"/>
    <w:rsid w:val="008E38B4"/>
    <w:rsid w:val="008E3BA4"/>
    <w:rsid w:val="008E3E84"/>
    <w:rsid w:val="008E41C4"/>
    <w:rsid w:val="008E44AB"/>
    <w:rsid w:val="008E5179"/>
    <w:rsid w:val="008E6598"/>
    <w:rsid w:val="008E6A17"/>
    <w:rsid w:val="008E7214"/>
    <w:rsid w:val="008E7348"/>
    <w:rsid w:val="008E7884"/>
    <w:rsid w:val="008E7D6E"/>
    <w:rsid w:val="008F1056"/>
    <w:rsid w:val="008F2E8D"/>
    <w:rsid w:val="008F310B"/>
    <w:rsid w:val="008F387B"/>
    <w:rsid w:val="008F3C67"/>
    <w:rsid w:val="008F3DD9"/>
    <w:rsid w:val="008F4814"/>
    <w:rsid w:val="008F4DA6"/>
    <w:rsid w:val="008F538E"/>
    <w:rsid w:val="008F5A20"/>
    <w:rsid w:val="008F5ABA"/>
    <w:rsid w:val="008F6CF9"/>
    <w:rsid w:val="008F7905"/>
    <w:rsid w:val="008F7989"/>
    <w:rsid w:val="009026AF"/>
    <w:rsid w:val="009028E8"/>
    <w:rsid w:val="00902E5C"/>
    <w:rsid w:val="0090350D"/>
    <w:rsid w:val="009039EB"/>
    <w:rsid w:val="00903CD2"/>
    <w:rsid w:val="009046E5"/>
    <w:rsid w:val="009047C5"/>
    <w:rsid w:val="00906C7F"/>
    <w:rsid w:val="00906E31"/>
    <w:rsid w:val="00910683"/>
    <w:rsid w:val="00910E00"/>
    <w:rsid w:val="009116CE"/>
    <w:rsid w:val="00911714"/>
    <w:rsid w:val="0091194A"/>
    <w:rsid w:val="00911A5B"/>
    <w:rsid w:val="00911B95"/>
    <w:rsid w:val="00913162"/>
    <w:rsid w:val="009136D4"/>
    <w:rsid w:val="00913706"/>
    <w:rsid w:val="00914B9A"/>
    <w:rsid w:val="00914C3F"/>
    <w:rsid w:val="00914F33"/>
    <w:rsid w:val="009153F6"/>
    <w:rsid w:val="00915FCE"/>
    <w:rsid w:val="00916AFE"/>
    <w:rsid w:val="00916FC8"/>
    <w:rsid w:val="009170D3"/>
    <w:rsid w:val="0091759C"/>
    <w:rsid w:val="00917910"/>
    <w:rsid w:val="00920026"/>
    <w:rsid w:val="009203E2"/>
    <w:rsid w:val="0092085F"/>
    <w:rsid w:val="00921304"/>
    <w:rsid w:val="00921805"/>
    <w:rsid w:val="00921BA7"/>
    <w:rsid w:val="00923396"/>
    <w:rsid w:val="00923F56"/>
    <w:rsid w:val="009246C4"/>
    <w:rsid w:val="00924710"/>
    <w:rsid w:val="00925743"/>
    <w:rsid w:val="0092579F"/>
    <w:rsid w:val="00927519"/>
    <w:rsid w:val="0092770D"/>
    <w:rsid w:val="00927E8D"/>
    <w:rsid w:val="00927F23"/>
    <w:rsid w:val="00930698"/>
    <w:rsid w:val="009307CD"/>
    <w:rsid w:val="00930E7C"/>
    <w:rsid w:val="00931451"/>
    <w:rsid w:val="009314FA"/>
    <w:rsid w:val="0093194F"/>
    <w:rsid w:val="00931BF3"/>
    <w:rsid w:val="00931C55"/>
    <w:rsid w:val="00932C11"/>
    <w:rsid w:val="00933333"/>
    <w:rsid w:val="0093349A"/>
    <w:rsid w:val="009337B2"/>
    <w:rsid w:val="00933AF1"/>
    <w:rsid w:val="00933FCB"/>
    <w:rsid w:val="00934E69"/>
    <w:rsid w:val="009366AC"/>
    <w:rsid w:val="009367D5"/>
    <w:rsid w:val="00937401"/>
    <w:rsid w:val="00937561"/>
    <w:rsid w:val="009376FB"/>
    <w:rsid w:val="00937D6B"/>
    <w:rsid w:val="0094026B"/>
    <w:rsid w:val="0094029D"/>
    <w:rsid w:val="00940477"/>
    <w:rsid w:val="00940876"/>
    <w:rsid w:val="00940A53"/>
    <w:rsid w:val="00940F3C"/>
    <w:rsid w:val="00940FC1"/>
    <w:rsid w:val="009410E0"/>
    <w:rsid w:val="00942BB9"/>
    <w:rsid w:val="009444B4"/>
    <w:rsid w:val="00944644"/>
    <w:rsid w:val="00945242"/>
    <w:rsid w:val="009460F9"/>
    <w:rsid w:val="00946A24"/>
    <w:rsid w:val="009470D4"/>
    <w:rsid w:val="00947337"/>
    <w:rsid w:val="00947454"/>
    <w:rsid w:val="009512FA"/>
    <w:rsid w:val="00951E57"/>
    <w:rsid w:val="00953018"/>
    <w:rsid w:val="009533E2"/>
    <w:rsid w:val="009534AD"/>
    <w:rsid w:val="00953554"/>
    <w:rsid w:val="0095385A"/>
    <w:rsid w:val="00953928"/>
    <w:rsid w:val="00955906"/>
    <w:rsid w:val="00955978"/>
    <w:rsid w:val="00957010"/>
    <w:rsid w:val="0095780A"/>
    <w:rsid w:val="009579E4"/>
    <w:rsid w:val="00957AA4"/>
    <w:rsid w:val="00957ACB"/>
    <w:rsid w:val="00957E21"/>
    <w:rsid w:val="00957F27"/>
    <w:rsid w:val="009609F0"/>
    <w:rsid w:val="00960BDB"/>
    <w:rsid w:val="0096147D"/>
    <w:rsid w:val="00961E25"/>
    <w:rsid w:val="00961E5F"/>
    <w:rsid w:val="009625C6"/>
    <w:rsid w:val="009629B5"/>
    <w:rsid w:val="00962A50"/>
    <w:rsid w:val="00962F47"/>
    <w:rsid w:val="009631BD"/>
    <w:rsid w:val="00963955"/>
    <w:rsid w:val="00964138"/>
    <w:rsid w:val="00964B3F"/>
    <w:rsid w:val="00964C98"/>
    <w:rsid w:val="00964E0A"/>
    <w:rsid w:val="00965717"/>
    <w:rsid w:val="00966214"/>
    <w:rsid w:val="00966FB8"/>
    <w:rsid w:val="00971441"/>
    <w:rsid w:val="009715D4"/>
    <w:rsid w:val="00971D7B"/>
    <w:rsid w:val="00972470"/>
    <w:rsid w:val="009739A9"/>
    <w:rsid w:val="00973AA2"/>
    <w:rsid w:val="0097494E"/>
    <w:rsid w:val="00974B58"/>
    <w:rsid w:val="00975229"/>
    <w:rsid w:val="009761ED"/>
    <w:rsid w:val="009801E7"/>
    <w:rsid w:val="0098022F"/>
    <w:rsid w:val="009808B5"/>
    <w:rsid w:val="009810DE"/>
    <w:rsid w:val="009816A2"/>
    <w:rsid w:val="009822D7"/>
    <w:rsid w:val="009827E6"/>
    <w:rsid w:val="00982E70"/>
    <w:rsid w:val="00982F84"/>
    <w:rsid w:val="0098427D"/>
    <w:rsid w:val="00984567"/>
    <w:rsid w:val="00985102"/>
    <w:rsid w:val="009865D5"/>
    <w:rsid w:val="009876F2"/>
    <w:rsid w:val="00987A68"/>
    <w:rsid w:val="00987C77"/>
    <w:rsid w:val="00990345"/>
    <w:rsid w:val="00990701"/>
    <w:rsid w:val="0099090B"/>
    <w:rsid w:val="0099119C"/>
    <w:rsid w:val="0099137A"/>
    <w:rsid w:val="00991805"/>
    <w:rsid w:val="00992064"/>
    <w:rsid w:val="0099211C"/>
    <w:rsid w:val="00993B78"/>
    <w:rsid w:val="0099483A"/>
    <w:rsid w:val="00995119"/>
    <w:rsid w:val="009953AD"/>
    <w:rsid w:val="009955BC"/>
    <w:rsid w:val="0099583D"/>
    <w:rsid w:val="0099656E"/>
    <w:rsid w:val="00996992"/>
    <w:rsid w:val="00996E1E"/>
    <w:rsid w:val="00997392"/>
    <w:rsid w:val="0099747C"/>
    <w:rsid w:val="0099771C"/>
    <w:rsid w:val="009A01E4"/>
    <w:rsid w:val="009A0917"/>
    <w:rsid w:val="009A0A33"/>
    <w:rsid w:val="009A10A6"/>
    <w:rsid w:val="009A1351"/>
    <w:rsid w:val="009A2435"/>
    <w:rsid w:val="009A35DC"/>
    <w:rsid w:val="009A38AB"/>
    <w:rsid w:val="009A3CFB"/>
    <w:rsid w:val="009A3D41"/>
    <w:rsid w:val="009A3D47"/>
    <w:rsid w:val="009A4D63"/>
    <w:rsid w:val="009A52E4"/>
    <w:rsid w:val="009A5356"/>
    <w:rsid w:val="009A5468"/>
    <w:rsid w:val="009A59FD"/>
    <w:rsid w:val="009A5D99"/>
    <w:rsid w:val="009A608C"/>
    <w:rsid w:val="009A63B7"/>
    <w:rsid w:val="009A6CA7"/>
    <w:rsid w:val="009A6CE6"/>
    <w:rsid w:val="009A6FDF"/>
    <w:rsid w:val="009A7006"/>
    <w:rsid w:val="009A76D6"/>
    <w:rsid w:val="009B199E"/>
    <w:rsid w:val="009B2E29"/>
    <w:rsid w:val="009B3163"/>
    <w:rsid w:val="009B39C2"/>
    <w:rsid w:val="009B4100"/>
    <w:rsid w:val="009B422F"/>
    <w:rsid w:val="009B46BC"/>
    <w:rsid w:val="009B4D1A"/>
    <w:rsid w:val="009B558B"/>
    <w:rsid w:val="009B6801"/>
    <w:rsid w:val="009B68DD"/>
    <w:rsid w:val="009B6D21"/>
    <w:rsid w:val="009B7779"/>
    <w:rsid w:val="009B78ED"/>
    <w:rsid w:val="009C181C"/>
    <w:rsid w:val="009C1C7F"/>
    <w:rsid w:val="009C28A2"/>
    <w:rsid w:val="009C2B9B"/>
    <w:rsid w:val="009C3239"/>
    <w:rsid w:val="009C3828"/>
    <w:rsid w:val="009C3D2C"/>
    <w:rsid w:val="009C4987"/>
    <w:rsid w:val="009C523F"/>
    <w:rsid w:val="009C59BF"/>
    <w:rsid w:val="009C5E4F"/>
    <w:rsid w:val="009C5F64"/>
    <w:rsid w:val="009C5F82"/>
    <w:rsid w:val="009C692B"/>
    <w:rsid w:val="009C70F8"/>
    <w:rsid w:val="009C756F"/>
    <w:rsid w:val="009C78A3"/>
    <w:rsid w:val="009D0156"/>
    <w:rsid w:val="009D05DA"/>
    <w:rsid w:val="009D0B5D"/>
    <w:rsid w:val="009D11F6"/>
    <w:rsid w:val="009D13B9"/>
    <w:rsid w:val="009D1A14"/>
    <w:rsid w:val="009D1E2A"/>
    <w:rsid w:val="009D1FA0"/>
    <w:rsid w:val="009D2BDF"/>
    <w:rsid w:val="009D3736"/>
    <w:rsid w:val="009D40B8"/>
    <w:rsid w:val="009D441C"/>
    <w:rsid w:val="009D4529"/>
    <w:rsid w:val="009D4B03"/>
    <w:rsid w:val="009D5EB1"/>
    <w:rsid w:val="009D604F"/>
    <w:rsid w:val="009D61BB"/>
    <w:rsid w:val="009D6410"/>
    <w:rsid w:val="009D65FF"/>
    <w:rsid w:val="009D66B2"/>
    <w:rsid w:val="009D68BB"/>
    <w:rsid w:val="009D6E3A"/>
    <w:rsid w:val="009D70C2"/>
    <w:rsid w:val="009D7278"/>
    <w:rsid w:val="009D75EA"/>
    <w:rsid w:val="009D773A"/>
    <w:rsid w:val="009D7ADB"/>
    <w:rsid w:val="009D7B33"/>
    <w:rsid w:val="009D7C08"/>
    <w:rsid w:val="009E0703"/>
    <w:rsid w:val="009E16DA"/>
    <w:rsid w:val="009E1CD4"/>
    <w:rsid w:val="009E20DC"/>
    <w:rsid w:val="009E2391"/>
    <w:rsid w:val="009E241B"/>
    <w:rsid w:val="009E299D"/>
    <w:rsid w:val="009E2E11"/>
    <w:rsid w:val="009E474E"/>
    <w:rsid w:val="009E476A"/>
    <w:rsid w:val="009E4E05"/>
    <w:rsid w:val="009E56FF"/>
    <w:rsid w:val="009E5CB1"/>
    <w:rsid w:val="009E5E56"/>
    <w:rsid w:val="009E61EA"/>
    <w:rsid w:val="009E6990"/>
    <w:rsid w:val="009E6FCA"/>
    <w:rsid w:val="009E6FEE"/>
    <w:rsid w:val="009F060F"/>
    <w:rsid w:val="009F0781"/>
    <w:rsid w:val="009F0850"/>
    <w:rsid w:val="009F11B2"/>
    <w:rsid w:val="009F1BDF"/>
    <w:rsid w:val="009F1C47"/>
    <w:rsid w:val="009F1EAE"/>
    <w:rsid w:val="009F369D"/>
    <w:rsid w:val="009F36FE"/>
    <w:rsid w:val="009F3ADB"/>
    <w:rsid w:val="009F4386"/>
    <w:rsid w:val="009F46A9"/>
    <w:rsid w:val="009F4F25"/>
    <w:rsid w:val="009F4FA7"/>
    <w:rsid w:val="009F59C2"/>
    <w:rsid w:val="009F7231"/>
    <w:rsid w:val="009F7263"/>
    <w:rsid w:val="009F736C"/>
    <w:rsid w:val="009F76EA"/>
    <w:rsid w:val="009F78EB"/>
    <w:rsid w:val="009F7F32"/>
    <w:rsid w:val="009F7FEB"/>
    <w:rsid w:val="00A004CE"/>
    <w:rsid w:val="00A01852"/>
    <w:rsid w:val="00A0188B"/>
    <w:rsid w:val="00A01E73"/>
    <w:rsid w:val="00A02398"/>
    <w:rsid w:val="00A023E7"/>
    <w:rsid w:val="00A02B88"/>
    <w:rsid w:val="00A02F3C"/>
    <w:rsid w:val="00A03160"/>
    <w:rsid w:val="00A036AC"/>
    <w:rsid w:val="00A03C54"/>
    <w:rsid w:val="00A03E32"/>
    <w:rsid w:val="00A041BC"/>
    <w:rsid w:val="00A0447F"/>
    <w:rsid w:val="00A046D2"/>
    <w:rsid w:val="00A049C0"/>
    <w:rsid w:val="00A04A54"/>
    <w:rsid w:val="00A05B4B"/>
    <w:rsid w:val="00A066C3"/>
    <w:rsid w:val="00A06754"/>
    <w:rsid w:val="00A06942"/>
    <w:rsid w:val="00A069E0"/>
    <w:rsid w:val="00A06BD7"/>
    <w:rsid w:val="00A06E4A"/>
    <w:rsid w:val="00A071B0"/>
    <w:rsid w:val="00A078FB"/>
    <w:rsid w:val="00A1036D"/>
    <w:rsid w:val="00A1069F"/>
    <w:rsid w:val="00A10919"/>
    <w:rsid w:val="00A10ACA"/>
    <w:rsid w:val="00A10D04"/>
    <w:rsid w:val="00A10D08"/>
    <w:rsid w:val="00A10EB0"/>
    <w:rsid w:val="00A12355"/>
    <w:rsid w:val="00A12384"/>
    <w:rsid w:val="00A127B7"/>
    <w:rsid w:val="00A127D2"/>
    <w:rsid w:val="00A12ADA"/>
    <w:rsid w:val="00A143EC"/>
    <w:rsid w:val="00A14A60"/>
    <w:rsid w:val="00A14F69"/>
    <w:rsid w:val="00A1500F"/>
    <w:rsid w:val="00A15621"/>
    <w:rsid w:val="00A15670"/>
    <w:rsid w:val="00A157A0"/>
    <w:rsid w:val="00A1585B"/>
    <w:rsid w:val="00A15C19"/>
    <w:rsid w:val="00A16809"/>
    <w:rsid w:val="00A176FA"/>
    <w:rsid w:val="00A17721"/>
    <w:rsid w:val="00A17769"/>
    <w:rsid w:val="00A17EA2"/>
    <w:rsid w:val="00A20264"/>
    <w:rsid w:val="00A20997"/>
    <w:rsid w:val="00A21454"/>
    <w:rsid w:val="00A22025"/>
    <w:rsid w:val="00A22498"/>
    <w:rsid w:val="00A22571"/>
    <w:rsid w:val="00A23023"/>
    <w:rsid w:val="00A23A08"/>
    <w:rsid w:val="00A24560"/>
    <w:rsid w:val="00A251AE"/>
    <w:rsid w:val="00A25488"/>
    <w:rsid w:val="00A25B0F"/>
    <w:rsid w:val="00A25BBB"/>
    <w:rsid w:val="00A25D87"/>
    <w:rsid w:val="00A25F8E"/>
    <w:rsid w:val="00A27F18"/>
    <w:rsid w:val="00A27FB6"/>
    <w:rsid w:val="00A30121"/>
    <w:rsid w:val="00A30368"/>
    <w:rsid w:val="00A3043A"/>
    <w:rsid w:val="00A30E02"/>
    <w:rsid w:val="00A30F6A"/>
    <w:rsid w:val="00A31BA2"/>
    <w:rsid w:val="00A31C3E"/>
    <w:rsid w:val="00A32EC5"/>
    <w:rsid w:val="00A334E9"/>
    <w:rsid w:val="00A34538"/>
    <w:rsid w:val="00A34677"/>
    <w:rsid w:val="00A34BA0"/>
    <w:rsid w:val="00A3540F"/>
    <w:rsid w:val="00A35630"/>
    <w:rsid w:val="00A35914"/>
    <w:rsid w:val="00A36189"/>
    <w:rsid w:val="00A3622F"/>
    <w:rsid w:val="00A37E73"/>
    <w:rsid w:val="00A37FB6"/>
    <w:rsid w:val="00A41003"/>
    <w:rsid w:val="00A4104A"/>
    <w:rsid w:val="00A41081"/>
    <w:rsid w:val="00A411CA"/>
    <w:rsid w:val="00A413AD"/>
    <w:rsid w:val="00A4169F"/>
    <w:rsid w:val="00A42096"/>
    <w:rsid w:val="00A421E7"/>
    <w:rsid w:val="00A426F3"/>
    <w:rsid w:val="00A42BBA"/>
    <w:rsid w:val="00A42FDF"/>
    <w:rsid w:val="00A430A9"/>
    <w:rsid w:val="00A431FE"/>
    <w:rsid w:val="00A434E9"/>
    <w:rsid w:val="00A439E5"/>
    <w:rsid w:val="00A43D1B"/>
    <w:rsid w:val="00A4497A"/>
    <w:rsid w:val="00A44A35"/>
    <w:rsid w:val="00A44BE8"/>
    <w:rsid w:val="00A44C96"/>
    <w:rsid w:val="00A44F54"/>
    <w:rsid w:val="00A45F9B"/>
    <w:rsid w:val="00A461BF"/>
    <w:rsid w:val="00A46574"/>
    <w:rsid w:val="00A4657A"/>
    <w:rsid w:val="00A467C4"/>
    <w:rsid w:val="00A46EE4"/>
    <w:rsid w:val="00A47D53"/>
    <w:rsid w:val="00A500B1"/>
    <w:rsid w:val="00A51593"/>
    <w:rsid w:val="00A52D3F"/>
    <w:rsid w:val="00A52EE5"/>
    <w:rsid w:val="00A53037"/>
    <w:rsid w:val="00A532B9"/>
    <w:rsid w:val="00A5351D"/>
    <w:rsid w:val="00A53D84"/>
    <w:rsid w:val="00A53E79"/>
    <w:rsid w:val="00A53F14"/>
    <w:rsid w:val="00A54031"/>
    <w:rsid w:val="00A5426D"/>
    <w:rsid w:val="00A54FC2"/>
    <w:rsid w:val="00A55122"/>
    <w:rsid w:val="00A559DF"/>
    <w:rsid w:val="00A5696C"/>
    <w:rsid w:val="00A56C67"/>
    <w:rsid w:val="00A56DE7"/>
    <w:rsid w:val="00A57AF7"/>
    <w:rsid w:val="00A57EB2"/>
    <w:rsid w:val="00A6009E"/>
    <w:rsid w:val="00A605F9"/>
    <w:rsid w:val="00A60762"/>
    <w:rsid w:val="00A60B1F"/>
    <w:rsid w:val="00A61C60"/>
    <w:rsid w:val="00A62589"/>
    <w:rsid w:val="00A62C3A"/>
    <w:rsid w:val="00A63505"/>
    <w:rsid w:val="00A63812"/>
    <w:rsid w:val="00A63DF7"/>
    <w:rsid w:val="00A64198"/>
    <w:rsid w:val="00A64505"/>
    <w:rsid w:val="00A668BA"/>
    <w:rsid w:val="00A66FA7"/>
    <w:rsid w:val="00A674AA"/>
    <w:rsid w:val="00A677F6"/>
    <w:rsid w:val="00A67E16"/>
    <w:rsid w:val="00A703CC"/>
    <w:rsid w:val="00A70C5C"/>
    <w:rsid w:val="00A71EA7"/>
    <w:rsid w:val="00A730AD"/>
    <w:rsid w:val="00A73855"/>
    <w:rsid w:val="00A73D64"/>
    <w:rsid w:val="00A73FEA"/>
    <w:rsid w:val="00A74216"/>
    <w:rsid w:val="00A744B4"/>
    <w:rsid w:val="00A74D61"/>
    <w:rsid w:val="00A751E3"/>
    <w:rsid w:val="00A75504"/>
    <w:rsid w:val="00A75CD9"/>
    <w:rsid w:val="00A76438"/>
    <w:rsid w:val="00A77168"/>
    <w:rsid w:val="00A7723B"/>
    <w:rsid w:val="00A7793C"/>
    <w:rsid w:val="00A77D21"/>
    <w:rsid w:val="00A80085"/>
    <w:rsid w:val="00A8043B"/>
    <w:rsid w:val="00A81323"/>
    <w:rsid w:val="00A81AC0"/>
    <w:rsid w:val="00A81D1E"/>
    <w:rsid w:val="00A820CB"/>
    <w:rsid w:val="00A82342"/>
    <w:rsid w:val="00A829EE"/>
    <w:rsid w:val="00A83BEF"/>
    <w:rsid w:val="00A84443"/>
    <w:rsid w:val="00A8487F"/>
    <w:rsid w:val="00A848FC"/>
    <w:rsid w:val="00A849A3"/>
    <w:rsid w:val="00A84A0E"/>
    <w:rsid w:val="00A851FD"/>
    <w:rsid w:val="00A86461"/>
    <w:rsid w:val="00A86B00"/>
    <w:rsid w:val="00A86E0B"/>
    <w:rsid w:val="00A90F12"/>
    <w:rsid w:val="00A9110D"/>
    <w:rsid w:val="00A9121D"/>
    <w:rsid w:val="00A93101"/>
    <w:rsid w:val="00A94293"/>
    <w:rsid w:val="00A94760"/>
    <w:rsid w:val="00A9496E"/>
    <w:rsid w:val="00A949F0"/>
    <w:rsid w:val="00A94BDE"/>
    <w:rsid w:val="00A94FCA"/>
    <w:rsid w:val="00A95E4C"/>
    <w:rsid w:val="00A964A2"/>
    <w:rsid w:val="00A96C60"/>
    <w:rsid w:val="00A9740B"/>
    <w:rsid w:val="00A9766C"/>
    <w:rsid w:val="00A977F8"/>
    <w:rsid w:val="00A97C93"/>
    <w:rsid w:val="00AA02E2"/>
    <w:rsid w:val="00AA08E7"/>
    <w:rsid w:val="00AA0A06"/>
    <w:rsid w:val="00AA1351"/>
    <w:rsid w:val="00AA1859"/>
    <w:rsid w:val="00AA1C84"/>
    <w:rsid w:val="00AA30E4"/>
    <w:rsid w:val="00AA3D7B"/>
    <w:rsid w:val="00AA42A0"/>
    <w:rsid w:val="00AA442B"/>
    <w:rsid w:val="00AA46A4"/>
    <w:rsid w:val="00AA5779"/>
    <w:rsid w:val="00AA58A1"/>
    <w:rsid w:val="00AA61C7"/>
    <w:rsid w:val="00AA669D"/>
    <w:rsid w:val="00AA66ED"/>
    <w:rsid w:val="00AA6BE1"/>
    <w:rsid w:val="00AA7416"/>
    <w:rsid w:val="00AA7A60"/>
    <w:rsid w:val="00AA7B42"/>
    <w:rsid w:val="00AB041C"/>
    <w:rsid w:val="00AB0483"/>
    <w:rsid w:val="00AB14E8"/>
    <w:rsid w:val="00AB17EC"/>
    <w:rsid w:val="00AB1B1D"/>
    <w:rsid w:val="00AB2216"/>
    <w:rsid w:val="00AB2901"/>
    <w:rsid w:val="00AB2C0A"/>
    <w:rsid w:val="00AB358D"/>
    <w:rsid w:val="00AB37A1"/>
    <w:rsid w:val="00AB3BAD"/>
    <w:rsid w:val="00AB3CFD"/>
    <w:rsid w:val="00AB40C6"/>
    <w:rsid w:val="00AB49BC"/>
    <w:rsid w:val="00AB4DEE"/>
    <w:rsid w:val="00AB4E32"/>
    <w:rsid w:val="00AB4F86"/>
    <w:rsid w:val="00AB579A"/>
    <w:rsid w:val="00AB593F"/>
    <w:rsid w:val="00AB724B"/>
    <w:rsid w:val="00AB726C"/>
    <w:rsid w:val="00AB72B4"/>
    <w:rsid w:val="00AC02AA"/>
    <w:rsid w:val="00AC0537"/>
    <w:rsid w:val="00AC0A84"/>
    <w:rsid w:val="00AC2A0B"/>
    <w:rsid w:val="00AC2BEC"/>
    <w:rsid w:val="00AC2BEE"/>
    <w:rsid w:val="00AC2E53"/>
    <w:rsid w:val="00AC30DB"/>
    <w:rsid w:val="00AC484F"/>
    <w:rsid w:val="00AC4B20"/>
    <w:rsid w:val="00AC4D8F"/>
    <w:rsid w:val="00AC56F2"/>
    <w:rsid w:val="00AC5B83"/>
    <w:rsid w:val="00AC5D30"/>
    <w:rsid w:val="00AC5E8D"/>
    <w:rsid w:val="00AC6886"/>
    <w:rsid w:val="00AC6C90"/>
    <w:rsid w:val="00AC71C3"/>
    <w:rsid w:val="00AD0DA5"/>
    <w:rsid w:val="00AD1499"/>
    <w:rsid w:val="00AD1EFA"/>
    <w:rsid w:val="00AD2072"/>
    <w:rsid w:val="00AD2808"/>
    <w:rsid w:val="00AD2DBD"/>
    <w:rsid w:val="00AD2FBF"/>
    <w:rsid w:val="00AD455D"/>
    <w:rsid w:val="00AD463C"/>
    <w:rsid w:val="00AD46A2"/>
    <w:rsid w:val="00AD47E8"/>
    <w:rsid w:val="00AD4F60"/>
    <w:rsid w:val="00AD5044"/>
    <w:rsid w:val="00AD5114"/>
    <w:rsid w:val="00AD523A"/>
    <w:rsid w:val="00AD6236"/>
    <w:rsid w:val="00AD7619"/>
    <w:rsid w:val="00AD7770"/>
    <w:rsid w:val="00AD7BF3"/>
    <w:rsid w:val="00AE0588"/>
    <w:rsid w:val="00AE05F9"/>
    <w:rsid w:val="00AE1772"/>
    <w:rsid w:val="00AE1990"/>
    <w:rsid w:val="00AE1BB9"/>
    <w:rsid w:val="00AE2523"/>
    <w:rsid w:val="00AE25E8"/>
    <w:rsid w:val="00AE2AD4"/>
    <w:rsid w:val="00AE2CA7"/>
    <w:rsid w:val="00AE2F1D"/>
    <w:rsid w:val="00AE4B2B"/>
    <w:rsid w:val="00AE586F"/>
    <w:rsid w:val="00AE6582"/>
    <w:rsid w:val="00AE6A4C"/>
    <w:rsid w:val="00AE6BC7"/>
    <w:rsid w:val="00AE6DC5"/>
    <w:rsid w:val="00AE7686"/>
    <w:rsid w:val="00AE799A"/>
    <w:rsid w:val="00AF00B6"/>
    <w:rsid w:val="00AF0492"/>
    <w:rsid w:val="00AF0E81"/>
    <w:rsid w:val="00AF0F32"/>
    <w:rsid w:val="00AF117A"/>
    <w:rsid w:val="00AF186E"/>
    <w:rsid w:val="00AF19DF"/>
    <w:rsid w:val="00AF1F4F"/>
    <w:rsid w:val="00AF26CF"/>
    <w:rsid w:val="00AF2AD1"/>
    <w:rsid w:val="00AF362F"/>
    <w:rsid w:val="00AF4E92"/>
    <w:rsid w:val="00AF554B"/>
    <w:rsid w:val="00AF5C9B"/>
    <w:rsid w:val="00AF5D53"/>
    <w:rsid w:val="00AF5E2D"/>
    <w:rsid w:val="00AF644B"/>
    <w:rsid w:val="00AF6CA6"/>
    <w:rsid w:val="00AF6EB6"/>
    <w:rsid w:val="00AF72E3"/>
    <w:rsid w:val="00AF7367"/>
    <w:rsid w:val="00AF7796"/>
    <w:rsid w:val="00B011A9"/>
    <w:rsid w:val="00B015F3"/>
    <w:rsid w:val="00B01D84"/>
    <w:rsid w:val="00B024ED"/>
    <w:rsid w:val="00B02E66"/>
    <w:rsid w:val="00B02EB3"/>
    <w:rsid w:val="00B02FCB"/>
    <w:rsid w:val="00B033F8"/>
    <w:rsid w:val="00B0373C"/>
    <w:rsid w:val="00B03C1E"/>
    <w:rsid w:val="00B04400"/>
    <w:rsid w:val="00B04835"/>
    <w:rsid w:val="00B05A55"/>
    <w:rsid w:val="00B05DE1"/>
    <w:rsid w:val="00B06595"/>
    <w:rsid w:val="00B07D11"/>
    <w:rsid w:val="00B10109"/>
    <w:rsid w:val="00B1085E"/>
    <w:rsid w:val="00B10FD0"/>
    <w:rsid w:val="00B10FD1"/>
    <w:rsid w:val="00B11896"/>
    <w:rsid w:val="00B11B55"/>
    <w:rsid w:val="00B12735"/>
    <w:rsid w:val="00B129C6"/>
    <w:rsid w:val="00B131C4"/>
    <w:rsid w:val="00B13386"/>
    <w:rsid w:val="00B13533"/>
    <w:rsid w:val="00B13C48"/>
    <w:rsid w:val="00B13E35"/>
    <w:rsid w:val="00B13EC0"/>
    <w:rsid w:val="00B13FA5"/>
    <w:rsid w:val="00B14102"/>
    <w:rsid w:val="00B14D32"/>
    <w:rsid w:val="00B1557C"/>
    <w:rsid w:val="00B155DC"/>
    <w:rsid w:val="00B15766"/>
    <w:rsid w:val="00B159AA"/>
    <w:rsid w:val="00B165AD"/>
    <w:rsid w:val="00B1666A"/>
    <w:rsid w:val="00B1686D"/>
    <w:rsid w:val="00B17037"/>
    <w:rsid w:val="00B1741D"/>
    <w:rsid w:val="00B17447"/>
    <w:rsid w:val="00B17563"/>
    <w:rsid w:val="00B1771D"/>
    <w:rsid w:val="00B1792E"/>
    <w:rsid w:val="00B17B91"/>
    <w:rsid w:val="00B20209"/>
    <w:rsid w:val="00B203AF"/>
    <w:rsid w:val="00B203C9"/>
    <w:rsid w:val="00B2088D"/>
    <w:rsid w:val="00B208FF"/>
    <w:rsid w:val="00B228D1"/>
    <w:rsid w:val="00B22C58"/>
    <w:rsid w:val="00B22D35"/>
    <w:rsid w:val="00B22E22"/>
    <w:rsid w:val="00B22F5F"/>
    <w:rsid w:val="00B23813"/>
    <w:rsid w:val="00B23FD9"/>
    <w:rsid w:val="00B24591"/>
    <w:rsid w:val="00B245D5"/>
    <w:rsid w:val="00B2461C"/>
    <w:rsid w:val="00B24C36"/>
    <w:rsid w:val="00B24F94"/>
    <w:rsid w:val="00B25126"/>
    <w:rsid w:val="00B25A52"/>
    <w:rsid w:val="00B25B0A"/>
    <w:rsid w:val="00B25FC3"/>
    <w:rsid w:val="00B26852"/>
    <w:rsid w:val="00B26C61"/>
    <w:rsid w:val="00B26CC4"/>
    <w:rsid w:val="00B27026"/>
    <w:rsid w:val="00B27875"/>
    <w:rsid w:val="00B27BEC"/>
    <w:rsid w:val="00B27C18"/>
    <w:rsid w:val="00B27E51"/>
    <w:rsid w:val="00B3008D"/>
    <w:rsid w:val="00B30E11"/>
    <w:rsid w:val="00B30EEB"/>
    <w:rsid w:val="00B30FD0"/>
    <w:rsid w:val="00B31423"/>
    <w:rsid w:val="00B31710"/>
    <w:rsid w:val="00B323E0"/>
    <w:rsid w:val="00B32DC0"/>
    <w:rsid w:val="00B33137"/>
    <w:rsid w:val="00B3346C"/>
    <w:rsid w:val="00B335E4"/>
    <w:rsid w:val="00B33C23"/>
    <w:rsid w:val="00B345B4"/>
    <w:rsid w:val="00B348B1"/>
    <w:rsid w:val="00B349A7"/>
    <w:rsid w:val="00B34A28"/>
    <w:rsid w:val="00B34EB2"/>
    <w:rsid w:val="00B35046"/>
    <w:rsid w:val="00B35B6A"/>
    <w:rsid w:val="00B37657"/>
    <w:rsid w:val="00B3788D"/>
    <w:rsid w:val="00B37AFD"/>
    <w:rsid w:val="00B37B07"/>
    <w:rsid w:val="00B4046F"/>
    <w:rsid w:val="00B40B47"/>
    <w:rsid w:val="00B41D39"/>
    <w:rsid w:val="00B42031"/>
    <w:rsid w:val="00B422C0"/>
    <w:rsid w:val="00B426CA"/>
    <w:rsid w:val="00B426E1"/>
    <w:rsid w:val="00B437F8"/>
    <w:rsid w:val="00B4387A"/>
    <w:rsid w:val="00B43F4E"/>
    <w:rsid w:val="00B44260"/>
    <w:rsid w:val="00B44746"/>
    <w:rsid w:val="00B44854"/>
    <w:rsid w:val="00B44A23"/>
    <w:rsid w:val="00B45419"/>
    <w:rsid w:val="00B455A8"/>
    <w:rsid w:val="00B458C1"/>
    <w:rsid w:val="00B458D0"/>
    <w:rsid w:val="00B4792C"/>
    <w:rsid w:val="00B47A25"/>
    <w:rsid w:val="00B50CAE"/>
    <w:rsid w:val="00B512AD"/>
    <w:rsid w:val="00B5196C"/>
    <w:rsid w:val="00B523B9"/>
    <w:rsid w:val="00B525CB"/>
    <w:rsid w:val="00B52697"/>
    <w:rsid w:val="00B52A53"/>
    <w:rsid w:val="00B53E7C"/>
    <w:rsid w:val="00B54D8F"/>
    <w:rsid w:val="00B55857"/>
    <w:rsid w:val="00B55C2B"/>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3F51"/>
    <w:rsid w:val="00B6416D"/>
    <w:rsid w:val="00B64246"/>
    <w:rsid w:val="00B64709"/>
    <w:rsid w:val="00B64EDB"/>
    <w:rsid w:val="00B6501B"/>
    <w:rsid w:val="00B65379"/>
    <w:rsid w:val="00B654D3"/>
    <w:rsid w:val="00B65938"/>
    <w:rsid w:val="00B6596B"/>
    <w:rsid w:val="00B65C8A"/>
    <w:rsid w:val="00B65CE2"/>
    <w:rsid w:val="00B65CED"/>
    <w:rsid w:val="00B660AD"/>
    <w:rsid w:val="00B660CB"/>
    <w:rsid w:val="00B66109"/>
    <w:rsid w:val="00B66349"/>
    <w:rsid w:val="00B67630"/>
    <w:rsid w:val="00B67FBF"/>
    <w:rsid w:val="00B7024E"/>
    <w:rsid w:val="00B71F5F"/>
    <w:rsid w:val="00B71FA7"/>
    <w:rsid w:val="00B72110"/>
    <w:rsid w:val="00B72B91"/>
    <w:rsid w:val="00B73019"/>
    <w:rsid w:val="00B7315F"/>
    <w:rsid w:val="00B7323A"/>
    <w:rsid w:val="00B73356"/>
    <w:rsid w:val="00B7353B"/>
    <w:rsid w:val="00B7358A"/>
    <w:rsid w:val="00B737FB"/>
    <w:rsid w:val="00B73EDA"/>
    <w:rsid w:val="00B7423D"/>
    <w:rsid w:val="00B74605"/>
    <w:rsid w:val="00B74D05"/>
    <w:rsid w:val="00B75937"/>
    <w:rsid w:val="00B777FA"/>
    <w:rsid w:val="00B77850"/>
    <w:rsid w:val="00B7796B"/>
    <w:rsid w:val="00B80C72"/>
    <w:rsid w:val="00B81964"/>
    <w:rsid w:val="00B81E6F"/>
    <w:rsid w:val="00B82123"/>
    <w:rsid w:val="00B8225B"/>
    <w:rsid w:val="00B82BB5"/>
    <w:rsid w:val="00B83182"/>
    <w:rsid w:val="00B84684"/>
    <w:rsid w:val="00B848DF"/>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1E13"/>
    <w:rsid w:val="00B92531"/>
    <w:rsid w:val="00B92618"/>
    <w:rsid w:val="00B92751"/>
    <w:rsid w:val="00B92B69"/>
    <w:rsid w:val="00B92CC6"/>
    <w:rsid w:val="00B935C9"/>
    <w:rsid w:val="00B93E3D"/>
    <w:rsid w:val="00B94033"/>
    <w:rsid w:val="00B95018"/>
    <w:rsid w:val="00B95464"/>
    <w:rsid w:val="00B95C30"/>
    <w:rsid w:val="00B95CB7"/>
    <w:rsid w:val="00B95E3D"/>
    <w:rsid w:val="00B9691F"/>
    <w:rsid w:val="00B969E0"/>
    <w:rsid w:val="00B96EEC"/>
    <w:rsid w:val="00B97392"/>
    <w:rsid w:val="00B974B5"/>
    <w:rsid w:val="00B97691"/>
    <w:rsid w:val="00B976C7"/>
    <w:rsid w:val="00BA0C54"/>
    <w:rsid w:val="00BA1382"/>
    <w:rsid w:val="00BA20D8"/>
    <w:rsid w:val="00BA22FC"/>
    <w:rsid w:val="00BA2F30"/>
    <w:rsid w:val="00BA4771"/>
    <w:rsid w:val="00BA4DBB"/>
    <w:rsid w:val="00BA5027"/>
    <w:rsid w:val="00BA665B"/>
    <w:rsid w:val="00BA7370"/>
    <w:rsid w:val="00BA778B"/>
    <w:rsid w:val="00BB0888"/>
    <w:rsid w:val="00BB0DF1"/>
    <w:rsid w:val="00BB0E9B"/>
    <w:rsid w:val="00BB10EB"/>
    <w:rsid w:val="00BB139D"/>
    <w:rsid w:val="00BB2729"/>
    <w:rsid w:val="00BB2841"/>
    <w:rsid w:val="00BB300F"/>
    <w:rsid w:val="00BB32C9"/>
    <w:rsid w:val="00BB35C5"/>
    <w:rsid w:val="00BB43A7"/>
    <w:rsid w:val="00BB4C8E"/>
    <w:rsid w:val="00BB57ED"/>
    <w:rsid w:val="00BB65C3"/>
    <w:rsid w:val="00BB662E"/>
    <w:rsid w:val="00BB67A9"/>
    <w:rsid w:val="00BB6C01"/>
    <w:rsid w:val="00BB75CB"/>
    <w:rsid w:val="00BB7942"/>
    <w:rsid w:val="00BB7CD1"/>
    <w:rsid w:val="00BC07E4"/>
    <w:rsid w:val="00BC0F33"/>
    <w:rsid w:val="00BC14A7"/>
    <w:rsid w:val="00BC1611"/>
    <w:rsid w:val="00BC17CC"/>
    <w:rsid w:val="00BC229E"/>
    <w:rsid w:val="00BC2898"/>
    <w:rsid w:val="00BC2928"/>
    <w:rsid w:val="00BC2AA9"/>
    <w:rsid w:val="00BC2BB1"/>
    <w:rsid w:val="00BC34A3"/>
    <w:rsid w:val="00BC377C"/>
    <w:rsid w:val="00BC3FF9"/>
    <w:rsid w:val="00BC4834"/>
    <w:rsid w:val="00BC4A97"/>
    <w:rsid w:val="00BC5A25"/>
    <w:rsid w:val="00BC5E28"/>
    <w:rsid w:val="00BC5FDD"/>
    <w:rsid w:val="00BC68B4"/>
    <w:rsid w:val="00BC6C2D"/>
    <w:rsid w:val="00BC7B9A"/>
    <w:rsid w:val="00BD0140"/>
    <w:rsid w:val="00BD02CC"/>
    <w:rsid w:val="00BD1675"/>
    <w:rsid w:val="00BD2063"/>
    <w:rsid w:val="00BD23F8"/>
    <w:rsid w:val="00BD33D9"/>
    <w:rsid w:val="00BD38C5"/>
    <w:rsid w:val="00BD3CF1"/>
    <w:rsid w:val="00BD3DEA"/>
    <w:rsid w:val="00BD3E97"/>
    <w:rsid w:val="00BD40E4"/>
    <w:rsid w:val="00BD503A"/>
    <w:rsid w:val="00BD52FE"/>
    <w:rsid w:val="00BD62CF"/>
    <w:rsid w:val="00BD67B2"/>
    <w:rsid w:val="00BD6A07"/>
    <w:rsid w:val="00BD78AB"/>
    <w:rsid w:val="00BD78FE"/>
    <w:rsid w:val="00BE0149"/>
    <w:rsid w:val="00BE0767"/>
    <w:rsid w:val="00BE12B8"/>
    <w:rsid w:val="00BE12D7"/>
    <w:rsid w:val="00BE1372"/>
    <w:rsid w:val="00BE1775"/>
    <w:rsid w:val="00BE17A2"/>
    <w:rsid w:val="00BE18DA"/>
    <w:rsid w:val="00BE1A31"/>
    <w:rsid w:val="00BE223B"/>
    <w:rsid w:val="00BE26C0"/>
    <w:rsid w:val="00BE3442"/>
    <w:rsid w:val="00BE45DF"/>
    <w:rsid w:val="00BE47B2"/>
    <w:rsid w:val="00BE48C7"/>
    <w:rsid w:val="00BE4F66"/>
    <w:rsid w:val="00BE5238"/>
    <w:rsid w:val="00BE5D35"/>
    <w:rsid w:val="00BE6074"/>
    <w:rsid w:val="00BE67A2"/>
    <w:rsid w:val="00BE7257"/>
    <w:rsid w:val="00BF020D"/>
    <w:rsid w:val="00BF1DD2"/>
    <w:rsid w:val="00BF23A3"/>
    <w:rsid w:val="00BF28DB"/>
    <w:rsid w:val="00BF2A7E"/>
    <w:rsid w:val="00BF3331"/>
    <w:rsid w:val="00BF3A45"/>
    <w:rsid w:val="00BF436F"/>
    <w:rsid w:val="00BF4A6C"/>
    <w:rsid w:val="00BF5723"/>
    <w:rsid w:val="00BF5C05"/>
    <w:rsid w:val="00BF60C8"/>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7A8"/>
    <w:rsid w:val="00C04BDB"/>
    <w:rsid w:val="00C052C6"/>
    <w:rsid w:val="00C059D4"/>
    <w:rsid w:val="00C05A61"/>
    <w:rsid w:val="00C06CCF"/>
    <w:rsid w:val="00C07D95"/>
    <w:rsid w:val="00C108B8"/>
    <w:rsid w:val="00C11503"/>
    <w:rsid w:val="00C1159D"/>
    <w:rsid w:val="00C11683"/>
    <w:rsid w:val="00C11798"/>
    <w:rsid w:val="00C118DB"/>
    <w:rsid w:val="00C1233E"/>
    <w:rsid w:val="00C125C1"/>
    <w:rsid w:val="00C12F05"/>
    <w:rsid w:val="00C12FB3"/>
    <w:rsid w:val="00C138BC"/>
    <w:rsid w:val="00C13D85"/>
    <w:rsid w:val="00C14639"/>
    <w:rsid w:val="00C14E82"/>
    <w:rsid w:val="00C14FF6"/>
    <w:rsid w:val="00C1546E"/>
    <w:rsid w:val="00C15A85"/>
    <w:rsid w:val="00C1641B"/>
    <w:rsid w:val="00C165FC"/>
    <w:rsid w:val="00C176D5"/>
    <w:rsid w:val="00C2082C"/>
    <w:rsid w:val="00C20832"/>
    <w:rsid w:val="00C20D7C"/>
    <w:rsid w:val="00C20EB0"/>
    <w:rsid w:val="00C21005"/>
    <w:rsid w:val="00C220B6"/>
    <w:rsid w:val="00C22206"/>
    <w:rsid w:val="00C227AF"/>
    <w:rsid w:val="00C22D7C"/>
    <w:rsid w:val="00C22DDE"/>
    <w:rsid w:val="00C2338B"/>
    <w:rsid w:val="00C233CE"/>
    <w:rsid w:val="00C23661"/>
    <w:rsid w:val="00C236AE"/>
    <w:rsid w:val="00C237DD"/>
    <w:rsid w:val="00C238F4"/>
    <w:rsid w:val="00C23A99"/>
    <w:rsid w:val="00C245EE"/>
    <w:rsid w:val="00C24AE1"/>
    <w:rsid w:val="00C24B8D"/>
    <w:rsid w:val="00C24BD7"/>
    <w:rsid w:val="00C2542B"/>
    <w:rsid w:val="00C25813"/>
    <w:rsid w:val="00C25A04"/>
    <w:rsid w:val="00C25DCC"/>
    <w:rsid w:val="00C27143"/>
    <w:rsid w:val="00C27490"/>
    <w:rsid w:val="00C27A55"/>
    <w:rsid w:val="00C27D37"/>
    <w:rsid w:val="00C27FB2"/>
    <w:rsid w:val="00C302E5"/>
    <w:rsid w:val="00C309E8"/>
    <w:rsid w:val="00C32017"/>
    <w:rsid w:val="00C325CD"/>
    <w:rsid w:val="00C3322E"/>
    <w:rsid w:val="00C3357A"/>
    <w:rsid w:val="00C337F5"/>
    <w:rsid w:val="00C33907"/>
    <w:rsid w:val="00C33B90"/>
    <w:rsid w:val="00C34B5F"/>
    <w:rsid w:val="00C35446"/>
    <w:rsid w:val="00C356AF"/>
    <w:rsid w:val="00C358D4"/>
    <w:rsid w:val="00C35A19"/>
    <w:rsid w:val="00C36785"/>
    <w:rsid w:val="00C36845"/>
    <w:rsid w:val="00C3711C"/>
    <w:rsid w:val="00C37256"/>
    <w:rsid w:val="00C37A7B"/>
    <w:rsid w:val="00C37CFF"/>
    <w:rsid w:val="00C37FFE"/>
    <w:rsid w:val="00C40B50"/>
    <w:rsid w:val="00C41858"/>
    <w:rsid w:val="00C419E3"/>
    <w:rsid w:val="00C419F4"/>
    <w:rsid w:val="00C41E6A"/>
    <w:rsid w:val="00C42247"/>
    <w:rsid w:val="00C439BE"/>
    <w:rsid w:val="00C44E61"/>
    <w:rsid w:val="00C4539B"/>
    <w:rsid w:val="00C45466"/>
    <w:rsid w:val="00C455C1"/>
    <w:rsid w:val="00C4581D"/>
    <w:rsid w:val="00C46D21"/>
    <w:rsid w:val="00C47472"/>
    <w:rsid w:val="00C47EA5"/>
    <w:rsid w:val="00C500F0"/>
    <w:rsid w:val="00C502BB"/>
    <w:rsid w:val="00C504A7"/>
    <w:rsid w:val="00C506C9"/>
    <w:rsid w:val="00C50A16"/>
    <w:rsid w:val="00C5122B"/>
    <w:rsid w:val="00C51C9A"/>
    <w:rsid w:val="00C51FAB"/>
    <w:rsid w:val="00C52428"/>
    <w:rsid w:val="00C52C68"/>
    <w:rsid w:val="00C52D98"/>
    <w:rsid w:val="00C52FB1"/>
    <w:rsid w:val="00C5325C"/>
    <w:rsid w:val="00C53D24"/>
    <w:rsid w:val="00C54640"/>
    <w:rsid w:val="00C547A6"/>
    <w:rsid w:val="00C54A3A"/>
    <w:rsid w:val="00C5503F"/>
    <w:rsid w:val="00C55C32"/>
    <w:rsid w:val="00C55DB4"/>
    <w:rsid w:val="00C56674"/>
    <w:rsid w:val="00C56A67"/>
    <w:rsid w:val="00C56CC2"/>
    <w:rsid w:val="00C56FC3"/>
    <w:rsid w:val="00C57498"/>
    <w:rsid w:val="00C5763C"/>
    <w:rsid w:val="00C57761"/>
    <w:rsid w:val="00C577CA"/>
    <w:rsid w:val="00C5780C"/>
    <w:rsid w:val="00C5796B"/>
    <w:rsid w:val="00C619A1"/>
    <w:rsid w:val="00C62370"/>
    <w:rsid w:val="00C62545"/>
    <w:rsid w:val="00C62A11"/>
    <w:rsid w:val="00C62BBB"/>
    <w:rsid w:val="00C6305F"/>
    <w:rsid w:val="00C6325B"/>
    <w:rsid w:val="00C63E99"/>
    <w:rsid w:val="00C64161"/>
    <w:rsid w:val="00C641BD"/>
    <w:rsid w:val="00C649B8"/>
    <w:rsid w:val="00C64A64"/>
    <w:rsid w:val="00C64C72"/>
    <w:rsid w:val="00C65151"/>
    <w:rsid w:val="00C657F4"/>
    <w:rsid w:val="00C6599D"/>
    <w:rsid w:val="00C66119"/>
    <w:rsid w:val="00C66292"/>
    <w:rsid w:val="00C672A3"/>
    <w:rsid w:val="00C672F1"/>
    <w:rsid w:val="00C673D0"/>
    <w:rsid w:val="00C6742E"/>
    <w:rsid w:val="00C677BE"/>
    <w:rsid w:val="00C70012"/>
    <w:rsid w:val="00C706CA"/>
    <w:rsid w:val="00C7185F"/>
    <w:rsid w:val="00C71CBB"/>
    <w:rsid w:val="00C71E2A"/>
    <w:rsid w:val="00C722A3"/>
    <w:rsid w:val="00C733BA"/>
    <w:rsid w:val="00C7402A"/>
    <w:rsid w:val="00C755EF"/>
    <w:rsid w:val="00C760DC"/>
    <w:rsid w:val="00C7692E"/>
    <w:rsid w:val="00C8082B"/>
    <w:rsid w:val="00C80F3E"/>
    <w:rsid w:val="00C81A88"/>
    <w:rsid w:val="00C81AEC"/>
    <w:rsid w:val="00C81D46"/>
    <w:rsid w:val="00C820AD"/>
    <w:rsid w:val="00C82298"/>
    <w:rsid w:val="00C831D4"/>
    <w:rsid w:val="00C833B4"/>
    <w:rsid w:val="00C83449"/>
    <w:rsid w:val="00C84284"/>
    <w:rsid w:val="00C84E33"/>
    <w:rsid w:val="00C85FFC"/>
    <w:rsid w:val="00C86123"/>
    <w:rsid w:val="00C861FC"/>
    <w:rsid w:val="00C86C87"/>
    <w:rsid w:val="00C8705B"/>
    <w:rsid w:val="00C87090"/>
    <w:rsid w:val="00C9005E"/>
    <w:rsid w:val="00C90111"/>
    <w:rsid w:val="00C902BA"/>
    <w:rsid w:val="00C90CA9"/>
    <w:rsid w:val="00C915F2"/>
    <w:rsid w:val="00C917B1"/>
    <w:rsid w:val="00C9193C"/>
    <w:rsid w:val="00C91B77"/>
    <w:rsid w:val="00C920E2"/>
    <w:rsid w:val="00C923AA"/>
    <w:rsid w:val="00C93154"/>
    <w:rsid w:val="00C93765"/>
    <w:rsid w:val="00C93877"/>
    <w:rsid w:val="00C93D8C"/>
    <w:rsid w:val="00C946CC"/>
    <w:rsid w:val="00C947E5"/>
    <w:rsid w:val="00C959BD"/>
    <w:rsid w:val="00C95EC4"/>
    <w:rsid w:val="00C95F44"/>
    <w:rsid w:val="00C96908"/>
    <w:rsid w:val="00C96D1B"/>
    <w:rsid w:val="00C97106"/>
    <w:rsid w:val="00C97684"/>
    <w:rsid w:val="00C977E4"/>
    <w:rsid w:val="00C97C82"/>
    <w:rsid w:val="00CA0031"/>
    <w:rsid w:val="00CA0413"/>
    <w:rsid w:val="00CA043A"/>
    <w:rsid w:val="00CA0459"/>
    <w:rsid w:val="00CA04F8"/>
    <w:rsid w:val="00CA1691"/>
    <w:rsid w:val="00CA2E65"/>
    <w:rsid w:val="00CA2EA1"/>
    <w:rsid w:val="00CA3665"/>
    <w:rsid w:val="00CA3FC7"/>
    <w:rsid w:val="00CA41E7"/>
    <w:rsid w:val="00CA4B2B"/>
    <w:rsid w:val="00CA5520"/>
    <w:rsid w:val="00CA5812"/>
    <w:rsid w:val="00CA5BD4"/>
    <w:rsid w:val="00CA5C14"/>
    <w:rsid w:val="00CA76FC"/>
    <w:rsid w:val="00CA77EF"/>
    <w:rsid w:val="00CA7DB5"/>
    <w:rsid w:val="00CA7E7B"/>
    <w:rsid w:val="00CB0236"/>
    <w:rsid w:val="00CB0636"/>
    <w:rsid w:val="00CB19E3"/>
    <w:rsid w:val="00CB2C3A"/>
    <w:rsid w:val="00CB2D38"/>
    <w:rsid w:val="00CB31D6"/>
    <w:rsid w:val="00CB4137"/>
    <w:rsid w:val="00CB52D0"/>
    <w:rsid w:val="00CB5578"/>
    <w:rsid w:val="00CB5671"/>
    <w:rsid w:val="00CB591C"/>
    <w:rsid w:val="00CB5943"/>
    <w:rsid w:val="00CB61B3"/>
    <w:rsid w:val="00CB6F83"/>
    <w:rsid w:val="00CB72AE"/>
    <w:rsid w:val="00CB72D7"/>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518A"/>
    <w:rsid w:val="00CC5D9A"/>
    <w:rsid w:val="00CC61B7"/>
    <w:rsid w:val="00CC61CA"/>
    <w:rsid w:val="00CC6532"/>
    <w:rsid w:val="00CC6668"/>
    <w:rsid w:val="00CC69EC"/>
    <w:rsid w:val="00CC71D3"/>
    <w:rsid w:val="00CC743D"/>
    <w:rsid w:val="00CC7E86"/>
    <w:rsid w:val="00CD050A"/>
    <w:rsid w:val="00CD1675"/>
    <w:rsid w:val="00CD205D"/>
    <w:rsid w:val="00CD2A22"/>
    <w:rsid w:val="00CD2B50"/>
    <w:rsid w:val="00CD2BAF"/>
    <w:rsid w:val="00CD4506"/>
    <w:rsid w:val="00CD4C90"/>
    <w:rsid w:val="00CD520B"/>
    <w:rsid w:val="00CD592E"/>
    <w:rsid w:val="00CD5982"/>
    <w:rsid w:val="00CD5A1A"/>
    <w:rsid w:val="00CD77E1"/>
    <w:rsid w:val="00CD7EFA"/>
    <w:rsid w:val="00CE020E"/>
    <w:rsid w:val="00CE0566"/>
    <w:rsid w:val="00CE12A4"/>
    <w:rsid w:val="00CE1CD4"/>
    <w:rsid w:val="00CE23FE"/>
    <w:rsid w:val="00CE2761"/>
    <w:rsid w:val="00CE314E"/>
    <w:rsid w:val="00CE3D5C"/>
    <w:rsid w:val="00CE3E14"/>
    <w:rsid w:val="00CE44C7"/>
    <w:rsid w:val="00CE53CC"/>
    <w:rsid w:val="00CE65A7"/>
    <w:rsid w:val="00CE68FE"/>
    <w:rsid w:val="00CE69CC"/>
    <w:rsid w:val="00CE6E98"/>
    <w:rsid w:val="00CE6EC4"/>
    <w:rsid w:val="00CE7A77"/>
    <w:rsid w:val="00CE7F26"/>
    <w:rsid w:val="00CE7FBF"/>
    <w:rsid w:val="00CF0872"/>
    <w:rsid w:val="00CF0CEA"/>
    <w:rsid w:val="00CF108D"/>
    <w:rsid w:val="00CF1226"/>
    <w:rsid w:val="00CF16C0"/>
    <w:rsid w:val="00CF1ABB"/>
    <w:rsid w:val="00CF1E1D"/>
    <w:rsid w:val="00CF24FE"/>
    <w:rsid w:val="00CF27E9"/>
    <w:rsid w:val="00CF35D0"/>
    <w:rsid w:val="00CF3DD5"/>
    <w:rsid w:val="00CF41D5"/>
    <w:rsid w:val="00CF4AF7"/>
    <w:rsid w:val="00CF4D20"/>
    <w:rsid w:val="00CF73F8"/>
    <w:rsid w:val="00CF7928"/>
    <w:rsid w:val="00CF7CA2"/>
    <w:rsid w:val="00D00A8E"/>
    <w:rsid w:val="00D00DE0"/>
    <w:rsid w:val="00D00F79"/>
    <w:rsid w:val="00D012BF"/>
    <w:rsid w:val="00D01760"/>
    <w:rsid w:val="00D018B9"/>
    <w:rsid w:val="00D0350D"/>
    <w:rsid w:val="00D0368E"/>
    <w:rsid w:val="00D039F1"/>
    <w:rsid w:val="00D03D2D"/>
    <w:rsid w:val="00D03E7B"/>
    <w:rsid w:val="00D0401A"/>
    <w:rsid w:val="00D047E0"/>
    <w:rsid w:val="00D04B9F"/>
    <w:rsid w:val="00D04C7E"/>
    <w:rsid w:val="00D04FFB"/>
    <w:rsid w:val="00D05153"/>
    <w:rsid w:val="00D058E9"/>
    <w:rsid w:val="00D0612A"/>
    <w:rsid w:val="00D06A0E"/>
    <w:rsid w:val="00D06A99"/>
    <w:rsid w:val="00D075A4"/>
    <w:rsid w:val="00D1060D"/>
    <w:rsid w:val="00D10E7C"/>
    <w:rsid w:val="00D11182"/>
    <w:rsid w:val="00D1137B"/>
    <w:rsid w:val="00D11807"/>
    <w:rsid w:val="00D11DB3"/>
    <w:rsid w:val="00D12D82"/>
    <w:rsid w:val="00D1306E"/>
    <w:rsid w:val="00D134CD"/>
    <w:rsid w:val="00D14B5F"/>
    <w:rsid w:val="00D14E13"/>
    <w:rsid w:val="00D14F23"/>
    <w:rsid w:val="00D15356"/>
    <w:rsid w:val="00D160AA"/>
    <w:rsid w:val="00D16740"/>
    <w:rsid w:val="00D16A8B"/>
    <w:rsid w:val="00D16E39"/>
    <w:rsid w:val="00D16F3A"/>
    <w:rsid w:val="00D17951"/>
    <w:rsid w:val="00D17AD8"/>
    <w:rsid w:val="00D17B53"/>
    <w:rsid w:val="00D17FC5"/>
    <w:rsid w:val="00D205AF"/>
    <w:rsid w:val="00D2104A"/>
    <w:rsid w:val="00D213F1"/>
    <w:rsid w:val="00D21BB5"/>
    <w:rsid w:val="00D21FFC"/>
    <w:rsid w:val="00D223A3"/>
    <w:rsid w:val="00D223B6"/>
    <w:rsid w:val="00D223E8"/>
    <w:rsid w:val="00D22DC8"/>
    <w:rsid w:val="00D243D3"/>
    <w:rsid w:val="00D24788"/>
    <w:rsid w:val="00D247D4"/>
    <w:rsid w:val="00D24ECD"/>
    <w:rsid w:val="00D24FAD"/>
    <w:rsid w:val="00D2522A"/>
    <w:rsid w:val="00D2531C"/>
    <w:rsid w:val="00D255F3"/>
    <w:rsid w:val="00D26C21"/>
    <w:rsid w:val="00D2742F"/>
    <w:rsid w:val="00D2754F"/>
    <w:rsid w:val="00D279D9"/>
    <w:rsid w:val="00D3030A"/>
    <w:rsid w:val="00D3104F"/>
    <w:rsid w:val="00D312CE"/>
    <w:rsid w:val="00D312D6"/>
    <w:rsid w:val="00D312DC"/>
    <w:rsid w:val="00D31B84"/>
    <w:rsid w:val="00D31C6A"/>
    <w:rsid w:val="00D31EDF"/>
    <w:rsid w:val="00D31FF9"/>
    <w:rsid w:val="00D32149"/>
    <w:rsid w:val="00D32256"/>
    <w:rsid w:val="00D32A27"/>
    <w:rsid w:val="00D32ABC"/>
    <w:rsid w:val="00D34B25"/>
    <w:rsid w:val="00D34F4E"/>
    <w:rsid w:val="00D357F3"/>
    <w:rsid w:val="00D35C0E"/>
    <w:rsid w:val="00D36F55"/>
    <w:rsid w:val="00D373A8"/>
    <w:rsid w:val="00D375FF"/>
    <w:rsid w:val="00D379A5"/>
    <w:rsid w:val="00D401BE"/>
    <w:rsid w:val="00D4043A"/>
    <w:rsid w:val="00D40A8E"/>
    <w:rsid w:val="00D40DB0"/>
    <w:rsid w:val="00D40E05"/>
    <w:rsid w:val="00D40F8B"/>
    <w:rsid w:val="00D4106A"/>
    <w:rsid w:val="00D41858"/>
    <w:rsid w:val="00D422DB"/>
    <w:rsid w:val="00D4298D"/>
    <w:rsid w:val="00D42A83"/>
    <w:rsid w:val="00D42AC2"/>
    <w:rsid w:val="00D4322D"/>
    <w:rsid w:val="00D4498E"/>
    <w:rsid w:val="00D4515F"/>
    <w:rsid w:val="00D451E8"/>
    <w:rsid w:val="00D4636B"/>
    <w:rsid w:val="00D466C9"/>
    <w:rsid w:val="00D467D8"/>
    <w:rsid w:val="00D47275"/>
    <w:rsid w:val="00D4767B"/>
    <w:rsid w:val="00D50AEF"/>
    <w:rsid w:val="00D50C39"/>
    <w:rsid w:val="00D50F9C"/>
    <w:rsid w:val="00D51E15"/>
    <w:rsid w:val="00D52B7E"/>
    <w:rsid w:val="00D52E2F"/>
    <w:rsid w:val="00D52F59"/>
    <w:rsid w:val="00D53E3E"/>
    <w:rsid w:val="00D53F9B"/>
    <w:rsid w:val="00D555FE"/>
    <w:rsid w:val="00D55904"/>
    <w:rsid w:val="00D5616F"/>
    <w:rsid w:val="00D57940"/>
    <w:rsid w:val="00D579DE"/>
    <w:rsid w:val="00D60327"/>
    <w:rsid w:val="00D61526"/>
    <w:rsid w:val="00D61A0B"/>
    <w:rsid w:val="00D61F81"/>
    <w:rsid w:val="00D623A9"/>
    <w:rsid w:val="00D62BE6"/>
    <w:rsid w:val="00D633AC"/>
    <w:rsid w:val="00D63766"/>
    <w:rsid w:val="00D63912"/>
    <w:rsid w:val="00D63923"/>
    <w:rsid w:val="00D6417A"/>
    <w:rsid w:val="00D6451B"/>
    <w:rsid w:val="00D647BB"/>
    <w:rsid w:val="00D64B57"/>
    <w:rsid w:val="00D659EA"/>
    <w:rsid w:val="00D65DEA"/>
    <w:rsid w:val="00D65DFE"/>
    <w:rsid w:val="00D66477"/>
    <w:rsid w:val="00D67BC7"/>
    <w:rsid w:val="00D701F1"/>
    <w:rsid w:val="00D705D3"/>
    <w:rsid w:val="00D70E00"/>
    <w:rsid w:val="00D715AC"/>
    <w:rsid w:val="00D71851"/>
    <w:rsid w:val="00D718CF"/>
    <w:rsid w:val="00D728F5"/>
    <w:rsid w:val="00D72E9D"/>
    <w:rsid w:val="00D73249"/>
    <w:rsid w:val="00D73419"/>
    <w:rsid w:val="00D73CA9"/>
    <w:rsid w:val="00D7481A"/>
    <w:rsid w:val="00D751B7"/>
    <w:rsid w:val="00D7524B"/>
    <w:rsid w:val="00D75396"/>
    <w:rsid w:val="00D759C0"/>
    <w:rsid w:val="00D75BA7"/>
    <w:rsid w:val="00D75C05"/>
    <w:rsid w:val="00D75E99"/>
    <w:rsid w:val="00D766C7"/>
    <w:rsid w:val="00D7692B"/>
    <w:rsid w:val="00D7734F"/>
    <w:rsid w:val="00D8044C"/>
    <w:rsid w:val="00D805D6"/>
    <w:rsid w:val="00D8075E"/>
    <w:rsid w:val="00D80860"/>
    <w:rsid w:val="00D80D4C"/>
    <w:rsid w:val="00D810DB"/>
    <w:rsid w:val="00D8184D"/>
    <w:rsid w:val="00D81A7B"/>
    <w:rsid w:val="00D81FE9"/>
    <w:rsid w:val="00D8223C"/>
    <w:rsid w:val="00D82B57"/>
    <w:rsid w:val="00D82CE5"/>
    <w:rsid w:val="00D8342C"/>
    <w:rsid w:val="00D85494"/>
    <w:rsid w:val="00D8582C"/>
    <w:rsid w:val="00D85D61"/>
    <w:rsid w:val="00D8616D"/>
    <w:rsid w:val="00D8711B"/>
    <w:rsid w:val="00D87384"/>
    <w:rsid w:val="00D90683"/>
    <w:rsid w:val="00D915C8"/>
    <w:rsid w:val="00D91C0A"/>
    <w:rsid w:val="00D9261C"/>
    <w:rsid w:val="00D9310B"/>
    <w:rsid w:val="00D93726"/>
    <w:rsid w:val="00D93DD3"/>
    <w:rsid w:val="00D93F3E"/>
    <w:rsid w:val="00D9405B"/>
    <w:rsid w:val="00D94942"/>
    <w:rsid w:val="00D95145"/>
    <w:rsid w:val="00D95381"/>
    <w:rsid w:val="00D95AB3"/>
    <w:rsid w:val="00D967CB"/>
    <w:rsid w:val="00D96EE0"/>
    <w:rsid w:val="00D96EE5"/>
    <w:rsid w:val="00D977C7"/>
    <w:rsid w:val="00D97BD1"/>
    <w:rsid w:val="00DA06B8"/>
    <w:rsid w:val="00DA1CA8"/>
    <w:rsid w:val="00DA286D"/>
    <w:rsid w:val="00DA2969"/>
    <w:rsid w:val="00DA29B7"/>
    <w:rsid w:val="00DA3A72"/>
    <w:rsid w:val="00DA4842"/>
    <w:rsid w:val="00DA5989"/>
    <w:rsid w:val="00DA5AB1"/>
    <w:rsid w:val="00DA5F9D"/>
    <w:rsid w:val="00DA69B2"/>
    <w:rsid w:val="00DA6A7B"/>
    <w:rsid w:val="00DA7462"/>
    <w:rsid w:val="00DA777E"/>
    <w:rsid w:val="00DA7AD0"/>
    <w:rsid w:val="00DB02D7"/>
    <w:rsid w:val="00DB03CC"/>
    <w:rsid w:val="00DB12D4"/>
    <w:rsid w:val="00DB14F0"/>
    <w:rsid w:val="00DB1745"/>
    <w:rsid w:val="00DB1AFF"/>
    <w:rsid w:val="00DB219A"/>
    <w:rsid w:val="00DB3165"/>
    <w:rsid w:val="00DB4292"/>
    <w:rsid w:val="00DB48C4"/>
    <w:rsid w:val="00DB5196"/>
    <w:rsid w:val="00DB5C03"/>
    <w:rsid w:val="00DB68BB"/>
    <w:rsid w:val="00DB6DBE"/>
    <w:rsid w:val="00DB6E46"/>
    <w:rsid w:val="00DB7117"/>
    <w:rsid w:val="00DB75D9"/>
    <w:rsid w:val="00DB7760"/>
    <w:rsid w:val="00DB7DD4"/>
    <w:rsid w:val="00DB7E44"/>
    <w:rsid w:val="00DC00B4"/>
    <w:rsid w:val="00DC037A"/>
    <w:rsid w:val="00DC0954"/>
    <w:rsid w:val="00DC15BA"/>
    <w:rsid w:val="00DC18CD"/>
    <w:rsid w:val="00DC1A68"/>
    <w:rsid w:val="00DC229A"/>
    <w:rsid w:val="00DC30B8"/>
    <w:rsid w:val="00DC32C6"/>
    <w:rsid w:val="00DC3720"/>
    <w:rsid w:val="00DC3804"/>
    <w:rsid w:val="00DC478F"/>
    <w:rsid w:val="00DC52AB"/>
    <w:rsid w:val="00DC62E5"/>
    <w:rsid w:val="00DC67EB"/>
    <w:rsid w:val="00DC6AB9"/>
    <w:rsid w:val="00DC6F33"/>
    <w:rsid w:val="00DC7349"/>
    <w:rsid w:val="00DD0B21"/>
    <w:rsid w:val="00DD118B"/>
    <w:rsid w:val="00DD14D8"/>
    <w:rsid w:val="00DD1599"/>
    <w:rsid w:val="00DD177F"/>
    <w:rsid w:val="00DD1B03"/>
    <w:rsid w:val="00DD2A62"/>
    <w:rsid w:val="00DD2F2F"/>
    <w:rsid w:val="00DD2F7A"/>
    <w:rsid w:val="00DD3885"/>
    <w:rsid w:val="00DD5056"/>
    <w:rsid w:val="00DD5808"/>
    <w:rsid w:val="00DD5946"/>
    <w:rsid w:val="00DD5B04"/>
    <w:rsid w:val="00DD5DAE"/>
    <w:rsid w:val="00DD5EC6"/>
    <w:rsid w:val="00DD605F"/>
    <w:rsid w:val="00DD6657"/>
    <w:rsid w:val="00DD6D71"/>
    <w:rsid w:val="00DD72A0"/>
    <w:rsid w:val="00DD735D"/>
    <w:rsid w:val="00DE0159"/>
    <w:rsid w:val="00DE064A"/>
    <w:rsid w:val="00DE082D"/>
    <w:rsid w:val="00DE12C1"/>
    <w:rsid w:val="00DE1410"/>
    <w:rsid w:val="00DE3119"/>
    <w:rsid w:val="00DE3FF0"/>
    <w:rsid w:val="00DE4105"/>
    <w:rsid w:val="00DE5189"/>
    <w:rsid w:val="00DE5680"/>
    <w:rsid w:val="00DE6230"/>
    <w:rsid w:val="00DE6EA5"/>
    <w:rsid w:val="00DE7108"/>
    <w:rsid w:val="00DE78D1"/>
    <w:rsid w:val="00DF0263"/>
    <w:rsid w:val="00DF0EB4"/>
    <w:rsid w:val="00DF1E36"/>
    <w:rsid w:val="00DF1FDB"/>
    <w:rsid w:val="00DF236B"/>
    <w:rsid w:val="00DF2A91"/>
    <w:rsid w:val="00DF2F82"/>
    <w:rsid w:val="00DF3889"/>
    <w:rsid w:val="00DF3B50"/>
    <w:rsid w:val="00DF3CC9"/>
    <w:rsid w:val="00DF4451"/>
    <w:rsid w:val="00DF49FF"/>
    <w:rsid w:val="00DF4FFB"/>
    <w:rsid w:val="00DF5236"/>
    <w:rsid w:val="00DF651F"/>
    <w:rsid w:val="00DF67DF"/>
    <w:rsid w:val="00DF6E10"/>
    <w:rsid w:val="00DF6F43"/>
    <w:rsid w:val="00DF752F"/>
    <w:rsid w:val="00DF76A2"/>
    <w:rsid w:val="00DF7B33"/>
    <w:rsid w:val="00E00B7A"/>
    <w:rsid w:val="00E02186"/>
    <w:rsid w:val="00E0264A"/>
    <w:rsid w:val="00E026BB"/>
    <w:rsid w:val="00E027C5"/>
    <w:rsid w:val="00E03124"/>
    <w:rsid w:val="00E031EB"/>
    <w:rsid w:val="00E03951"/>
    <w:rsid w:val="00E03DB8"/>
    <w:rsid w:val="00E051B3"/>
    <w:rsid w:val="00E05E70"/>
    <w:rsid w:val="00E064BC"/>
    <w:rsid w:val="00E06734"/>
    <w:rsid w:val="00E07225"/>
    <w:rsid w:val="00E07AAA"/>
    <w:rsid w:val="00E07C70"/>
    <w:rsid w:val="00E100CA"/>
    <w:rsid w:val="00E109DD"/>
    <w:rsid w:val="00E11229"/>
    <w:rsid w:val="00E114CA"/>
    <w:rsid w:val="00E1185C"/>
    <w:rsid w:val="00E11CF0"/>
    <w:rsid w:val="00E120F9"/>
    <w:rsid w:val="00E132D5"/>
    <w:rsid w:val="00E1397F"/>
    <w:rsid w:val="00E13AB8"/>
    <w:rsid w:val="00E141E9"/>
    <w:rsid w:val="00E1482E"/>
    <w:rsid w:val="00E16382"/>
    <w:rsid w:val="00E16572"/>
    <w:rsid w:val="00E1699C"/>
    <w:rsid w:val="00E16E75"/>
    <w:rsid w:val="00E17282"/>
    <w:rsid w:val="00E1746D"/>
    <w:rsid w:val="00E2012A"/>
    <w:rsid w:val="00E205A2"/>
    <w:rsid w:val="00E20BA4"/>
    <w:rsid w:val="00E226F9"/>
    <w:rsid w:val="00E23137"/>
    <w:rsid w:val="00E2324A"/>
    <w:rsid w:val="00E232A0"/>
    <w:rsid w:val="00E23980"/>
    <w:rsid w:val="00E241E9"/>
    <w:rsid w:val="00E24D6A"/>
    <w:rsid w:val="00E2520A"/>
    <w:rsid w:val="00E257C3"/>
    <w:rsid w:val="00E25CB3"/>
    <w:rsid w:val="00E25DA4"/>
    <w:rsid w:val="00E26CB8"/>
    <w:rsid w:val="00E26FCF"/>
    <w:rsid w:val="00E27165"/>
    <w:rsid w:val="00E27226"/>
    <w:rsid w:val="00E27C3F"/>
    <w:rsid w:val="00E3039F"/>
    <w:rsid w:val="00E3044A"/>
    <w:rsid w:val="00E31A4A"/>
    <w:rsid w:val="00E31C43"/>
    <w:rsid w:val="00E32DD5"/>
    <w:rsid w:val="00E32FA8"/>
    <w:rsid w:val="00E3344A"/>
    <w:rsid w:val="00E33B29"/>
    <w:rsid w:val="00E33B62"/>
    <w:rsid w:val="00E3403D"/>
    <w:rsid w:val="00E34E6C"/>
    <w:rsid w:val="00E350D8"/>
    <w:rsid w:val="00E353E2"/>
    <w:rsid w:val="00E35B65"/>
    <w:rsid w:val="00E36345"/>
    <w:rsid w:val="00E36C86"/>
    <w:rsid w:val="00E36CEB"/>
    <w:rsid w:val="00E37660"/>
    <w:rsid w:val="00E37A28"/>
    <w:rsid w:val="00E40430"/>
    <w:rsid w:val="00E40690"/>
    <w:rsid w:val="00E40AEB"/>
    <w:rsid w:val="00E4143A"/>
    <w:rsid w:val="00E424C8"/>
    <w:rsid w:val="00E4251D"/>
    <w:rsid w:val="00E431B0"/>
    <w:rsid w:val="00E43D00"/>
    <w:rsid w:val="00E445E4"/>
    <w:rsid w:val="00E457CB"/>
    <w:rsid w:val="00E45D47"/>
    <w:rsid w:val="00E45DE4"/>
    <w:rsid w:val="00E45E63"/>
    <w:rsid w:val="00E46D10"/>
    <w:rsid w:val="00E472AD"/>
    <w:rsid w:val="00E50772"/>
    <w:rsid w:val="00E50A7B"/>
    <w:rsid w:val="00E50B0B"/>
    <w:rsid w:val="00E510FE"/>
    <w:rsid w:val="00E511D6"/>
    <w:rsid w:val="00E51C89"/>
    <w:rsid w:val="00E51E25"/>
    <w:rsid w:val="00E5205B"/>
    <w:rsid w:val="00E521AE"/>
    <w:rsid w:val="00E52C99"/>
    <w:rsid w:val="00E53BCA"/>
    <w:rsid w:val="00E53F02"/>
    <w:rsid w:val="00E54534"/>
    <w:rsid w:val="00E548C3"/>
    <w:rsid w:val="00E54F27"/>
    <w:rsid w:val="00E55552"/>
    <w:rsid w:val="00E556F5"/>
    <w:rsid w:val="00E55F21"/>
    <w:rsid w:val="00E55FF1"/>
    <w:rsid w:val="00E56090"/>
    <w:rsid w:val="00E565B9"/>
    <w:rsid w:val="00E56E6E"/>
    <w:rsid w:val="00E5733B"/>
    <w:rsid w:val="00E57403"/>
    <w:rsid w:val="00E5756C"/>
    <w:rsid w:val="00E601BE"/>
    <w:rsid w:val="00E60B5F"/>
    <w:rsid w:val="00E613AE"/>
    <w:rsid w:val="00E61429"/>
    <w:rsid w:val="00E61ABB"/>
    <w:rsid w:val="00E61FD7"/>
    <w:rsid w:val="00E623E6"/>
    <w:rsid w:val="00E630C0"/>
    <w:rsid w:val="00E63107"/>
    <w:rsid w:val="00E634E6"/>
    <w:rsid w:val="00E63DCE"/>
    <w:rsid w:val="00E6405D"/>
    <w:rsid w:val="00E64700"/>
    <w:rsid w:val="00E64E0B"/>
    <w:rsid w:val="00E65074"/>
    <w:rsid w:val="00E658D4"/>
    <w:rsid w:val="00E65E70"/>
    <w:rsid w:val="00E65EE9"/>
    <w:rsid w:val="00E66087"/>
    <w:rsid w:val="00E66091"/>
    <w:rsid w:val="00E66D79"/>
    <w:rsid w:val="00E66FF9"/>
    <w:rsid w:val="00E67856"/>
    <w:rsid w:val="00E679C8"/>
    <w:rsid w:val="00E67E59"/>
    <w:rsid w:val="00E70314"/>
    <w:rsid w:val="00E709C1"/>
    <w:rsid w:val="00E724E7"/>
    <w:rsid w:val="00E72B41"/>
    <w:rsid w:val="00E7301D"/>
    <w:rsid w:val="00E7347B"/>
    <w:rsid w:val="00E73AD3"/>
    <w:rsid w:val="00E73D03"/>
    <w:rsid w:val="00E7471C"/>
    <w:rsid w:val="00E7498A"/>
    <w:rsid w:val="00E7514E"/>
    <w:rsid w:val="00E75B34"/>
    <w:rsid w:val="00E76D8A"/>
    <w:rsid w:val="00E77AF5"/>
    <w:rsid w:val="00E8029A"/>
    <w:rsid w:val="00E8050F"/>
    <w:rsid w:val="00E81653"/>
    <w:rsid w:val="00E823F9"/>
    <w:rsid w:val="00E82C1F"/>
    <w:rsid w:val="00E83671"/>
    <w:rsid w:val="00E8414B"/>
    <w:rsid w:val="00E84A71"/>
    <w:rsid w:val="00E85409"/>
    <w:rsid w:val="00E8544B"/>
    <w:rsid w:val="00E86556"/>
    <w:rsid w:val="00E86798"/>
    <w:rsid w:val="00E86D35"/>
    <w:rsid w:val="00E86DC2"/>
    <w:rsid w:val="00E86E32"/>
    <w:rsid w:val="00E8732E"/>
    <w:rsid w:val="00E9011F"/>
    <w:rsid w:val="00E90370"/>
    <w:rsid w:val="00E906EB"/>
    <w:rsid w:val="00E913F9"/>
    <w:rsid w:val="00E9241E"/>
    <w:rsid w:val="00E92460"/>
    <w:rsid w:val="00E92E62"/>
    <w:rsid w:val="00E937BB"/>
    <w:rsid w:val="00E93804"/>
    <w:rsid w:val="00E93A86"/>
    <w:rsid w:val="00E95434"/>
    <w:rsid w:val="00E96467"/>
    <w:rsid w:val="00E9661B"/>
    <w:rsid w:val="00E966DA"/>
    <w:rsid w:val="00E96948"/>
    <w:rsid w:val="00E9737B"/>
    <w:rsid w:val="00E978A5"/>
    <w:rsid w:val="00E97A3F"/>
    <w:rsid w:val="00E97F0A"/>
    <w:rsid w:val="00EA0100"/>
    <w:rsid w:val="00EA010D"/>
    <w:rsid w:val="00EA04DC"/>
    <w:rsid w:val="00EA0886"/>
    <w:rsid w:val="00EA0BCE"/>
    <w:rsid w:val="00EA14AC"/>
    <w:rsid w:val="00EA2726"/>
    <w:rsid w:val="00EA2744"/>
    <w:rsid w:val="00EA2937"/>
    <w:rsid w:val="00EA3626"/>
    <w:rsid w:val="00EA37B9"/>
    <w:rsid w:val="00EA39F7"/>
    <w:rsid w:val="00EA3B27"/>
    <w:rsid w:val="00EA3DC2"/>
    <w:rsid w:val="00EA434E"/>
    <w:rsid w:val="00EA4757"/>
    <w:rsid w:val="00EA4F78"/>
    <w:rsid w:val="00EA519E"/>
    <w:rsid w:val="00EA53D3"/>
    <w:rsid w:val="00EA560B"/>
    <w:rsid w:val="00EA5669"/>
    <w:rsid w:val="00EA5C05"/>
    <w:rsid w:val="00EA63EF"/>
    <w:rsid w:val="00EA6750"/>
    <w:rsid w:val="00EB0A89"/>
    <w:rsid w:val="00EB1573"/>
    <w:rsid w:val="00EB1650"/>
    <w:rsid w:val="00EB1910"/>
    <w:rsid w:val="00EB1D24"/>
    <w:rsid w:val="00EB1E66"/>
    <w:rsid w:val="00EB2746"/>
    <w:rsid w:val="00EB2E97"/>
    <w:rsid w:val="00EB3416"/>
    <w:rsid w:val="00EB3C38"/>
    <w:rsid w:val="00EB4424"/>
    <w:rsid w:val="00EB4A3B"/>
    <w:rsid w:val="00EB4AE1"/>
    <w:rsid w:val="00EB4BB9"/>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1F3F"/>
    <w:rsid w:val="00EC2676"/>
    <w:rsid w:val="00EC26F1"/>
    <w:rsid w:val="00EC36B1"/>
    <w:rsid w:val="00EC3C94"/>
    <w:rsid w:val="00EC44DF"/>
    <w:rsid w:val="00EC4AB1"/>
    <w:rsid w:val="00EC4FB9"/>
    <w:rsid w:val="00EC51FA"/>
    <w:rsid w:val="00EC5393"/>
    <w:rsid w:val="00EC5741"/>
    <w:rsid w:val="00EC5ACE"/>
    <w:rsid w:val="00EC5AE3"/>
    <w:rsid w:val="00EC5DA3"/>
    <w:rsid w:val="00EC6014"/>
    <w:rsid w:val="00EC6B3E"/>
    <w:rsid w:val="00EC6D8D"/>
    <w:rsid w:val="00EC73DE"/>
    <w:rsid w:val="00EC7637"/>
    <w:rsid w:val="00EC7CF2"/>
    <w:rsid w:val="00ED046B"/>
    <w:rsid w:val="00ED046C"/>
    <w:rsid w:val="00ED053A"/>
    <w:rsid w:val="00ED1F03"/>
    <w:rsid w:val="00ED2D27"/>
    <w:rsid w:val="00ED3347"/>
    <w:rsid w:val="00ED3954"/>
    <w:rsid w:val="00ED43A2"/>
    <w:rsid w:val="00ED4967"/>
    <w:rsid w:val="00ED4EC8"/>
    <w:rsid w:val="00ED510D"/>
    <w:rsid w:val="00ED5140"/>
    <w:rsid w:val="00ED538C"/>
    <w:rsid w:val="00ED5771"/>
    <w:rsid w:val="00ED587F"/>
    <w:rsid w:val="00ED5964"/>
    <w:rsid w:val="00ED623F"/>
    <w:rsid w:val="00ED69BA"/>
    <w:rsid w:val="00ED72E9"/>
    <w:rsid w:val="00ED732E"/>
    <w:rsid w:val="00ED77F0"/>
    <w:rsid w:val="00ED7FBC"/>
    <w:rsid w:val="00EE0253"/>
    <w:rsid w:val="00EE0297"/>
    <w:rsid w:val="00EE0789"/>
    <w:rsid w:val="00EE0B63"/>
    <w:rsid w:val="00EE1258"/>
    <w:rsid w:val="00EE13DA"/>
    <w:rsid w:val="00EE15E2"/>
    <w:rsid w:val="00EE162F"/>
    <w:rsid w:val="00EE1668"/>
    <w:rsid w:val="00EE1B27"/>
    <w:rsid w:val="00EE2854"/>
    <w:rsid w:val="00EE341D"/>
    <w:rsid w:val="00EE34D4"/>
    <w:rsid w:val="00EE366D"/>
    <w:rsid w:val="00EE5350"/>
    <w:rsid w:val="00EE5454"/>
    <w:rsid w:val="00EE58B8"/>
    <w:rsid w:val="00EE59B5"/>
    <w:rsid w:val="00EE5CF6"/>
    <w:rsid w:val="00EE5D1D"/>
    <w:rsid w:val="00EE5FB7"/>
    <w:rsid w:val="00EE6A1A"/>
    <w:rsid w:val="00EE7B54"/>
    <w:rsid w:val="00EE7C88"/>
    <w:rsid w:val="00EE7C8B"/>
    <w:rsid w:val="00EE7DAE"/>
    <w:rsid w:val="00EF000B"/>
    <w:rsid w:val="00EF0209"/>
    <w:rsid w:val="00EF0EA4"/>
    <w:rsid w:val="00EF1E97"/>
    <w:rsid w:val="00EF2436"/>
    <w:rsid w:val="00EF2547"/>
    <w:rsid w:val="00EF2B2B"/>
    <w:rsid w:val="00EF2E1C"/>
    <w:rsid w:val="00EF2FD6"/>
    <w:rsid w:val="00EF326A"/>
    <w:rsid w:val="00EF3D99"/>
    <w:rsid w:val="00EF427A"/>
    <w:rsid w:val="00EF45DF"/>
    <w:rsid w:val="00EF4952"/>
    <w:rsid w:val="00EF498F"/>
    <w:rsid w:val="00EF4A42"/>
    <w:rsid w:val="00EF510C"/>
    <w:rsid w:val="00EF55C4"/>
    <w:rsid w:val="00EF57BC"/>
    <w:rsid w:val="00EF5FD2"/>
    <w:rsid w:val="00EF6784"/>
    <w:rsid w:val="00EF688A"/>
    <w:rsid w:val="00EF6A03"/>
    <w:rsid w:val="00EF6DC2"/>
    <w:rsid w:val="00EF7BF4"/>
    <w:rsid w:val="00F0030F"/>
    <w:rsid w:val="00F00674"/>
    <w:rsid w:val="00F00694"/>
    <w:rsid w:val="00F01657"/>
    <w:rsid w:val="00F01E67"/>
    <w:rsid w:val="00F02704"/>
    <w:rsid w:val="00F02744"/>
    <w:rsid w:val="00F02BFD"/>
    <w:rsid w:val="00F02D25"/>
    <w:rsid w:val="00F0435D"/>
    <w:rsid w:val="00F04580"/>
    <w:rsid w:val="00F04ECA"/>
    <w:rsid w:val="00F05089"/>
    <w:rsid w:val="00F05DC2"/>
    <w:rsid w:val="00F0640E"/>
    <w:rsid w:val="00F06E19"/>
    <w:rsid w:val="00F06F84"/>
    <w:rsid w:val="00F076E7"/>
    <w:rsid w:val="00F07AA1"/>
    <w:rsid w:val="00F10333"/>
    <w:rsid w:val="00F105AE"/>
    <w:rsid w:val="00F10618"/>
    <w:rsid w:val="00F1108B"/>
    <w:rsid w:val="00F11768"/>
    <w:rsid w:val="00F11951"/>
    <w:rsid w:val="00F11BA8"/>
    <w:rsid w:val="00F12262"/>
    <w:rsid w:val="00F12AF8"/>
    <w:rsid w:val="00F12C52"/>
    <w:rsid w:val="00F148B7"/>
    <w:rsid w:val="00F14EA9"/>
    <w:rsid w:val="00F151DA"/>
    <w:rsid w:val="00F15505"/>
    <w:rsid w:val="00F15BFF"/>
    <w:rsid w:val="00F16974"/>
    <w:rsid w:val="00F17105"/>
    <w:rsid w:val="00F20A0B"/>
    <w:rsid w:val="00F213A0"/>
    <w:rsid w:val="00F217AB"/>
    <w:rsid w:val="00F21A51"/>
    <w:rsid w:val="00F21D54"/>
    <w:rsid w:val="00F21D6D"/>
    <w:rsid w:val="00F21EF4"/>
    <w:rsid w:val="00F23113"/>
    <w:rsid w:val="00F23255"/>
    <w:rsid w:val="00F23393"/>
    <w:rsid w:val="00F23759"/>
    <w:rsid w:val="00F23CB5"/>
    <w:rsid w:val="00F23D19"/>
    <w:rsid w:val="00F24644"/>
    <w:rsid w:val="00F250F6"/>
    <w:rsid w:val="00F256FD"/>
    <w:rsid w:val="00F259F1"/>
    <w:rsid w:val="00F26F33"/>
    <w:rsid w:val="00F277F0"/>
    <w:rsid w:val="00F27E74"/>
    <w:rsid w:val="00F300A8"/>
    <w:rsid w:val="00F30265"/>
    <w:rsid w:val="00F30400"/>
    <w:rsid w:val="00F3079E"/>
    <w:rsid w:val="00F326BD"/>
    <w:rsid w:val="00F32C50"/>
    <w:rsid w:val="00F32EBA"/>
    <w:rsid w:val="00F32EE9"/>
    <w:rsid w:val="00F33980"/>
    <w:rsid w:val="00F3399B"/>
    <w:rsid w:val="00F33C1A"/>
    <w:rsid w:val="00F3461B"/>
    <w:rsid w:val="00F346ED"/>
    <w:rsid w:val="00F34945"/>
    <w:rsid w:val="00F34E1E"/>
    <w:rsid w:val="00F3570C"/>
    <w:rsid w:val="00F368FF"/>
    <w:rsid w:val="00F37068"/>
    <w:rsid w:val="00F37CE4"/>
    <w:rsid w:val="00F37F3F"/>
    <w:rsid w:val="00F407DF"/>
    <w:rsid w:val="00F40992"/>
    <w:rsid w:val="00F40AEC"/>
    <w:rsid w:val="00F40EA1"/>
    <w:rsid w:val="00F40EDD"/>
    <w:rsid w:val="00F412DF"/>
    <w:rsid w:val="00F41596"/>
    <w:rsid w:val="00F41883"/>
    <w:rsid w:val="00F41D8B"/>
    <w:rsid w:val="00F4205E"/>
    <w:rsid w:val="00F42121"/>
    <w:rsid w:val="00F424B3"/>
    <w:rsid w:val="00F428B1"/>
    <w:rsid w:val="00F428B4"/>
    <w:rsid w:val="00F4345D"/>
    <w:rsid w:val="00F4387B"/>
    <w:rsid w:val="00F449DA"/>
    <w:rsid w:val="00F4518D"/>
    <w:rsid w:val="00F45870"/>
    <w:rsid w:val="00F45B91"/>
    <w:rsid w:val="00F46639"/>
    <w:rsid w:val="00F46692"/>
    <w:rsid w:val="00F46BD5"/>
    <w:rsid w:val="00F474BD"/>
    <w:rsid w:val="00F47AAA"/>
    <w:rsid w:val="00F50183"/>
    <w:rsid w:val="00F50D92"/>
    <w:rsid w:val="00F51765"/>
    <w:rsid w:val="00F51A51"/>
    <w:rsid w:val="00F51CB4"/>
    <w:rsid w:val="00F52324"/>
    <w:rsid w:val="00F52950"/>
    <w:rsid w:val="00F52C9D"/>
    <w:rsid w:val="00F52E39"/>
    <w:rsid w:val="00F533F1"/>
    <w:rsid w:val="00F53B74"/>
    <w:rsid w:val="00F55679"/>
    <w:rsid w:val="00F561E3"/>
    <w:rsid w:val="00F56318"/>
    <w:rsid w:val="00F565E6"/>
    <w:rsid w:val="00F56AFA"/>
    <w:rsid w:val="00F575E2"/>
    <w:rsid w:val="00F579FF"/>
    <w:rsid w:val="00F600E0"/>
    <w:rsid w:val="00F600FD"/>
    <w:rsid w:val="00F605EC"/>
    <w:rsid w:val="00F60F60"/>
    <w:rsid w:val="00F612CE"/>
    <w:rsid w:val="00F624A7"/>
    <w:rsid w:val="00F62AB6"/>
    <w:rsid w:val="00F62E1B"/>
    <w:rsid w:val="00F6392E"/>
    <w:rsid w:val="00F63984"/>
    <w:rsid w:val="00F643C7"/>
    <w:rsid w:val="00F650A6"/>
    <w:rsid w:val="00F65A3C"/>
    <w:rsid w:val="00F66135"/>
    <w:rsid w:val="00F66282"/>
    <w:rsid w:val="00F67D8B"/>
    <w:rsid w:val="00F70961"/>
    <w:rsid w:val="00F70A8F"/>
    <w:rsid w:val="00F71397"/>
    <w:rsid w:val="00F72389"/>
    <w:rsid w:val="00F72516"/>
    <w:rsid w:val="00F72FB4"/>
    <w:rsid w:val="00F735E5"/>
    <w:rsid w:val="00F73DD9"/>
    <w:rsid w:val="00F73E80"/>
    <w:rsid w:val="00F7469C"/>
    <w:rsid w:val="00F747E9"/>
    <w:rsid w:val="00F7492E"/>
    <w:rsid w:val="00F74945"/>
    <w:rsid w:val="00F749A3"/>
    <w:rsid w:val="00F74A04"/>
    <w:rsid w:val="00F74AE8"/>
    <w:rsid w:val="00F74F57"/>
    <w:rsid w:val="00F76C11"/>
    <w:rsid w:val="00F77021"/>
    <w:rsid w:val="00F7748C"/>
    <w:rsid w:val="00F77E61"/>
    <w:rsid w:val="00F814B2"/>
    <w:rsid w:val="00F815AC"/>
    <w:rsid w:val="00F83200"/>
    <w:rsid w:val="00F83621"/>
    <w:rsid w:val="00F8389F"/>
    <w:rsid w:val="00F83B33"/>
    <w:rsid w:val="00F83CAE"/>
    <w:rsid w:val="00F840BF"/>
    <w:rsid w:val="00F8415D"/>
    <w:rsid w:val="00F8427A"/>
    <w:rsid w:val="00F843DF"/>
    <w:rsid w:val="00F84899"/>
    <w:rsid w:val="00F84A0A"/>
    <w:rsid w:val="00F853A5"/>
    <w:rsid w:val="00F85585"/>
    <w:rsid w:val="00F859F0"/>
    <w:rsid w:val="00F85CC1"/>
    <w:rsid w:val="00F86A41"/>
    <w:rsid w:val="00F86B5D"/>
    <w:rsid w:val="00F86F93"/>
    <w:rsid w:val="00F87464"/>
    <w:rsid w:val="00F87634"/>
    <w:rsid w:val="00F87765"/>
    <w:rsid w:val="00F87C13"/>
    <w:rsid w:val="00F87C5A"/>
    <w:rsid w:val="00F87E29"/>
    <w:rsid w:val="00F87F18"/>
    <w:rsid w:val="00F87F68"/>
    <w:rsid w:val="00F90C4D"/>
    <w:rsid w:val="00F91545"/>
    <w:rsid w:val="00F9167D"/>
    <w:rsid w:val="00F91CB2"/>
    <w:rsid w:val="00F9289C"/>
    <w:rsid w:val="00F93DBC"/>
    <w:rsid w:val="00F93E41"/>
    <w:rsid w:val="00F94644"/>
    <w:rsid w:val="00F94B13"/>
    <w:rsid w:val="00F95075"/>
    <w:rsid w:val="00F95252"/>
    <w:rsid w:val="00F9537B"/>
    <w:rsid w:val="00F95567"/>
    <w:rsid w:val="00F963FC"/>
    <w:rsid w:val="00F96D27"/>
    <w:rsid w:val="00FA015F"/>
    <w:rsid w:val="00FA05F9"/>
    <w:rsid w:val="00FA0687"/>
    <w:rsid w:val="00FA0FAC"/>
    <w:rsid w:val="00FA1DA2"/>
    <w:rsid w:val="00FA2EC7"/>
    <w:rsid w:val="00FA310E"/>
    <w:rsid w:val="00FA3414"/>
    <w:rsid w:val="00FA347A"/>
    <w:rsid w:val="00FA39D7"/>
    <w:rsid w:val="00FA3CDE"/>
    <w:rsid w:val="00FA452F"/>
    <w:rsid w:val="00FA4691"/>
    <w:rsid w:val="00FA49B7"/>
    <w:rsid w:val="00FA4A89"/>
    <w:rsid w:val="00FA5043"/>
    <w:rsid w:val="00FA6F8B"/>
    <w:rsid w:val="00FA7A30"/>
    <w:rsid w:val="00FB033F"/>
    <w:rsid w:val="00FB12E3"/>
    <w:rsid w:val="00FB1570"/>
    <w:rsid w:val="00FB193B"/>
    <w:rsid w:val="00FB1FBC"/>
    <w:rsid w:val="00FB27B7"/>
    <w:rsid w:val="00FB2C36"/>
    <w:rsid w:val="00FB3483"/>
    <w:rsid w:val="00FB35E3"/>
    <w:rsid w:val="00FB4D3F"/>
    <w:rsid w:val="00FB583C"/>
    <w:rsid w:val="00FB630E"/>
    <w:rsid w:val="00FB6738"/>
    <w:rsid w:val="00FB691B"/>
    <w:rsid w:val="00FB731C"/>
    <w:rsid w:val="00FB7DF8"/>
    <w:rsid w:val="00FC05A0"/>
    <w:rsid w:val="00FC0811"/>
    <w:rsid w:val="00FC1196"/>
    <w:rsid w:val="00FC15EB"/>
    <w:rsid w:val="00FC18DC"/>
    <w:rsid w:val="00FC2AC4"/>
    <w:rsid w:val="00FC2B08"/>
    <w:rsid w:val="00FC2F73"/>
    <w:rsid w:val="00FC3A9B"/>
    <w:rsid w:val="00FC3AE1"/>
    <w:rsid w:val="00FC3DFC"/>
    <w:rsid w:val="00FC3EF4"/>
    <w:rsid w:val="00FC431B"/>
    <w:rsid w:val="00FC434C"/>
    <w:rsid w:val="00FC4FDF"/>
    <w:rsid w:val="00FC5CF4"/>
    <w:rsid w:val="00FC6A39"/>
    <w:rsid w:val="00FC6E50"/>
    <w:rsid w:val="00FC79AB"/>
    <w:rsid w:val="00FC7BE7"/>
    <w:rsid w:val="00FC7D93"/>
    <w:rsid w:val="00FC7DAC"/>
    <w:rsid w:val="00FD04AE"/>
    <w:rsid w:val="00FD1890"/>
    <w:rsid w:val="00FD1994"/>
    <w:rsid w:val="00FD2AC8"/>
    <w:rsid w:val="00FD2CA6"/>
    <w:rsid w:val="00FD3508"/>
    <w:rsid w:val="00FD36B5"/>
    <w:rsid w:val="00FD393C"/>
    <w:rsid w:val="00FD43BB"/>
    <w:rsid w:val="00FD4A85"/>
    <w:rsid w:val="00FD4AF3"/>
    <w:rsid w:val="00FD556A"/>
    <w:rsid w:val="00FD798D"/>
    <w:rsid w:val="00FD7FB9"/>
    <w:rsid w:val="00FE10F6"/>
    <w:rsid w:val="00FE1418"/>
    <w:rsid w:val="00FE141E"/>
    <w:rsid w:val="00FE144E"/>
    <w:rsid w:val="00FE1768"/>
    <w:rsid w:val="00FE24F4"/>
    <w:rsid w:val="00FE2560"/>
    <w:rsid w:val="00FE2DF0"/>
    <w:rsid w:val="00FE35D0"/>
    <w:rsid w:val="00FE39DD"/>
    <w:rsid w:val="00FE41AC"/>
    <w:rsid w:val="00FE42ED"/>
    <w:rsid w:val="00FE4C6D"/>
    <w:rsid w:val="00FE502D"/>
    <w:rsid w:val="00FE51FD"/>
    <w:rsid w:val="00FE55A7"/>
    <w:rsid w:val="00FE55E6"/>
    <w:rsid w:val="00FE56D5"/>
    <w:rsid w:val="00FE5C5A"/>
    <w:rsid w:val="00FE6432"/>
    <w:rsid w:val="00FE72A0"/>
    <w:rsid w:val="00FF0050"/>
    <w:rsid w:val="00FF045F"/>
    <w:rsid w:val="00FF0712"/>
    <w:rsid w:val="00FF13D4"/>
    <w:rsid w:val="00FF2053"/>
    <w:rsid w:val="00FF2C63"/>
    <w:rsid w:val="00FF3B37"/>
    <w:rsid w:val="00FF3D6F"/>
    <w:rsid w:val="00FF3FE5"/>
    <w:rsid w:val="00FF40FA"/>
    <w:rsid w:val="00FF4BD8"/>
    <w:rsid w:val="00FF4D11"/>
    <w:rsid w:val="00FF50BD"/>
    <w:rsid w:val="00FF5214"/>
    <w:rsid w:val="00FF596E"/>
    <w:rsid w:val="00FF5B59"/>
    <w:rsid w:val="00FF5BFD"/>
    <w:rsid w:val="00FF5C01"/>
    <w:rsid w:val="00FF5F9D"/>
    <w:rsid w:val="00FF6095"/>
    <w:rsid w:val="00FF628B"/>
    <w:rsid w:val="00FF62FE"/>
    <w:rsid w:val="00FF6553"/>
    <w:rsid w:val="00FF7134"/>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E7B7A6D8-5071-43F7-8E26-9CBF3DE874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7964"/>
    <w:pPr>
      <w:spacing w:after="0" w:line="240" w:lineRule="auto"/>
    </w:pPr>
    <w:rPr>
      <w:rFonts w:ascii="Times New Roman" w:eastAsia="Times New Roman" w:hAnsi="Times New Roman" w:cs="Times New Roman"/>
      <w:sz w:val="24"/>
      <w:szCs w:val="24"/>
      <w:lang w:eastAsia="es-MX"/>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fn"/>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 w:type="table" w:customStyle="1" w:styleId="Tablaconcuadrcula2">
    <w:name w:val="Tabla con cuadrícula2"/>
    <w:basedOn w:val="Tablanormal"/>
    <w:next w:val="Tablaconcuadrcula"/>
    <w:uiPriority w:val="39"/>
    <w:rsid w:val="001E250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292E64"/>
    <w:pPr>
      <w:spacing w:before="100" w:beforeAutospacing="1" w:after="100" w:afterAutospacing="1"/>
    </w:pPr>
  </w:style>
  <w:style w:type="paragraph" w:customStyle="1" w:styleId="Capitulo8">
    <w:name w:val="Capitulo 8"/>
    <w:basedOn w:val="Normal"/>
    <w:qFormat/>
    <w:rsid w:val="00DB5196"/>
    <w:pPr>
      <w:numPr>
        <w:numId w:val="36"/>
      </w:numPr>
      <w:spacing w:after="200" w:line="276" w:lineRule="auto"/>
      <w:ind w:left="1020" w:hanging="680"/>
      <w:contextualSpacing/>
      <w:jc w:val="both"/>
    </w:pPr>
    <w:rPr>
      <w:rFonts w:ascii="Arial" w:eastAsia="Calibri" w:hAnsi="Arial" w:cs="Arial"/>
      <w:b/>
      <w:bCs/>
      <w:color w:val="1C1C1C"/>
      <w:sz w:val="20"/>
      <w:szCs w:val="20"/>
      <w:lang w:eastAsia="en-US"/>
    </w:rPr>
  </w:style>
  <w:style w:type="paragraph" w:customStyle="1" w:styleId="Normal11pt">
    <w:name w:val="Normal + 11 pt"/>
    <w:aliases w:val="Negro,Justificado,Izquierda:  -0,95 cm,Derecha:  0,04 cm"/>
    <w:basedOn w:val="Normal"/>
    <w:uiPriority w:val="99"/>
    <w:rsid w:val="008A2527"/>
    <w:pPr>
      <w:ind w:left="-540"/>
      <w:jc w:val="both"/>
    </w:pPr>
    <w:rPr>
      <w:rFonts w:ascii="Arial" w:hAnsi="Arial" w:cs="Arial"/>
      <w:color w:val="000000"/>
      <w:sz w:val="22"/>
      <w:szCs w:val="22"/>
      <w:lang w:val="es-ES_tradnl" w:eastAsia="es-ES"/>
    </w:rPr>
  </w:style>
  <w:style w:type="paragraph" w:styleId="Revisin">
    <w:name w:val="Revision"/>
    <w:hidden/>
    <w:uiPriority w:val="99"/>
    <w:semiHidden/>
    <w:rsid w:val="004222E3"/>
    <w:pPr>
      <w:spacing w:after="0" w:line="240" w:lineRule="auto"/>
    </w:pPr>
    <w:rPr>
      <w:rFonts w:ascii="Times New Roman" w:eastAsia="Times New Roman" w:hAnsi="Times New Roman" w:cs="Times New Roman"/>
      <w:sz w:val="24"/>
      <w:szCs w:val="24"/>
      <w:lang w:eastAsia="es-ES_tradnl"/>
    </w:rPr>
  </w:style>
  <w:style w:type="character" w:styleId="Mencinsinresolver">
    <w:name w:val="Unresolved Mention"/>
    <w:basedOn w:val="Fuentedeprrafopredeter"/>
    <w:uiPriority w:val="99"/>
    <w:semiHidden/>
    <w:unhideWhenUsed/>
    <w:rsid w:val="00755C31"/>
    <w:rPr>
      <w:color w:val="605E5C"/>
      <w:shd w:val="clear" w:color="auto" w:fill="E1DFDD"/>
    </w:rPr>
  </w:style>
  <w:style w:type="table" w:customStyle="1" w:styleId="Tablaconcuadrcula3">
    <w:name w:val="Tabla con cuadrícula3"/>
    <w:basedOn w:val="Tablanormal"/>
    <w:next w:val="Tablaconcuadrcula"/>
    <w:uiPriority w:val="39"/>
    <w:qFormat/>
    <w:rsid w:val="003844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1099634">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2500427">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3496267">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368787">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64672525">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4945414">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08723210">
      <w:bodyDiv w:val="1"/>
      <w:marLeft w:val="0"/>
      <w:marRight w:val="0"/>
      <w:marTop w:val="0"/>
      <w:marBottom w:val="0"/>
      <w:divBdr>
        <w:top w:val="none" w:sz="0" w:space="0" w:color="auto"/>
        <w:left w:val="none" w:sz="0" w:space="0" w:color="auto"/>
        <w:bottom w:val="none" w:sz="0" w:space="0" w:color="auto"/>
        <w:right w:val="none" w:sz="0" w:space="0" w:color="auto"/>
      </w:divBdr>
    </w:div>
    <w:div w:id="70968980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37901838">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20536661">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0629527">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3829159">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1974580">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65756435">
      <w:bodyDiv w:val="1"/>
      <w:marLeft w:val="0"/>
      <w:marRight w:val="0"/>
      <w:marTop w:val="0"/>
      <w:marBottom w:val="0"/>
      <w:divBdr>
        <w:top w:val="none" w:sz="0" w:space="0" w:color="auto"/>
        <w:left w:val="none" w:sz="0" w:space="0" w:color="auto"/>
        <w:bottom w:val="none" w:sz="0" w:space="0" w:color="auto"/>
        <w:right w:val="none" w:sz="0" w:space="0" w:color="auto"/>
      </w:divBdr>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52080136">
      <w:bodyDiv w:val="1"/>
      <w:marLeft w:val="0"/>
      <w:marRight w:val="0"/>
      <w:marTop w:val="0"/>
      <w:marBottom w:val="0"/>
      <w:divBdr>
        <w:top w:val="none" w:sz="0" w:space="0" w:color="auto"/>
        <w:left w:val="none" w:sz="0" w:space="0" w:color="auto"/>
        <w:bottom w:val="none" w:sz="0" w:space="0" w:color="auto"/>
        <w:right w:val="none" w:sz="0" w:space="0" w:color="auto"/>
      </w:divBdr>
    </w:div>
    <w:div w:id="1255087140">
      <w:bodyDiv w:val="1"/>
      <w:marLeft w:val="0"/>
      <w:marRight w:val="0"/>
      <w:marTop w:val="0"/>
      <w:marBottom w:val="0"/>
      <w:divBdr>
        <w:top w:val="none" w:sz="0" w:space="0" w:color="auto"/>
        <w:left w:val="none" w:sz="0" w:space="0" w:color="auto"/>
        <w:bottom w:val="none" w:sz="0" w:space="0" w:color="auto"/>
        <w:right w:val="none" w:sz="0" w:space="0" w:color="auto"/>
      </w:divBdr>
    </w:div>
    <w:div w:id="1278172304">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7346258">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3574512">
      <w:bodyDiv w:val="1"/>
      <w:marLeft w:val="0"/>
      <w:marRight w:val="0"/>
      <w:marTop w:val="0"/>
      <w:marBottom w:val="0"/>
      <w:divBdr>
        <w:top w:val="none" w:sz="0" w:space="0" w:color="auto"/>
        <w:left w:val="none" w:sz="0" w:space="0" w:color="auto"/>
        <w:bottom w:val="none" w:sz="0" w:space="0" w:color="auto"/>
        <w:right w:val="none" w:sz="0" w:space="0" w:color="auto"/>
      </w:divBdr>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21090978">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451810">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36527277">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8027276">
      <w:bodyDiv w:val="1"/>
      <w:marLeft w:val="0"/>
      <w:marRight w:val="0"/>
      <w:marTop w:val="0"/>
      <w:marBottom w:val="0"/>
      <w:divBdr>
        <w:top w:val="none" w:sz="0" w:space="0" w:color="auto"/>
        <w:left w:val="none" w:sz="0" w:space="0" w:color="auto"/>
        <w:bottom w:val="none" w:sz="0" w:space="0" w:color="auto"/>
        <w:right w:val="none" w:sz="0" w:space="0" w:color="auto"/>
      </w:divBdr>
    </w:div>
    <w:div w:id="1659378249">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4529961">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51349580">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235734">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12874366">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59670606">
      <w:bodyDiv w:val="1"/>
      <w:marLeft w:val="0"/>
      <w:marRight w:val="0"/>
      <w:marTop w:val="0"/>
      <w:marBottom w:val="0"/>
      <w:divBdr>
        <w:top w:val="none" w:sz="0" w:space="0" w:color="auto"/>
        <w:left w:val="none" w:sz="0" w:space="0" w:color="auto"/>
        <w:bottom w:val="none" w:sz="0" w:space="0" w:color="auto"/>
        <w:right w:val="none" w:sz="0" w:space="0" w:color="auto"/>
      </w:divBdr>
      <w:divsChild>
        <w:div w:id="1968734157">
          <w:marLeft w:val="0"/>
          <w:marRight w:val="0"/>
          <w:marTop w:val="0"/>
          <w:marBottom w:val="0"/>
          <w:divBdr>
            <w:top w:val="none" w:sz="0" w:space="0" w:color="auto"/>
            <w:left w:val="none" w:sz="0" w:space="0" w:color="auto"/>
            <w:bottom w:val="none" w:sz="0" w:space="0" w:color="auto"/>
            <w:right w:val="none" w:sz="0" w:space="0" w:color="auto"/>
          </w:divBdr>
        </w:div>
      </w:divsChild>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203182">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colombiacompra.gov.co/manuales-guias-y-pliegos-tipo/manuales-y-guias"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96E42282-D077-45CA-8B22-FA407503A13B}">
  <ds:schemaRefs>
    <ds:schemaRef ds:uri="http://schemas.openxmlformats.org/officeDocument/2006/bibliography"/>
  </ds:schemaRefs>
</ds:datastoreItem>
</file>

<file path=customXml/itemProps3.xml><?xml version="1.0" encoding="utf-8"?>
<ds:datastoreItem xmlns:ds="http://schemas.openxmlformats.org/officeDocument/2006/customXml" ds:itemID="{FA7955EA-481F-4D28-BAEC-33E99B386F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4414C5-DEED-4B13-A7CA-6B19E7E10D7B}">
  <ds:schemaRefs>
    <ds:schemaRef ds:uri="a6cb9e4b-f1d1-4245-83ec-6cad768d538a"/>
    <ds:schemaRef ds:uri="http://schemas.microsoft.com/office/2006/metadata/properties"/>
    <ds:schemaRef ds:uri="http://purl.org/dc/elements/1.1/"/>
    <ds:schemaRef ds:uri="9d85dbaf-23eb-4e57-a637-93dcacc8b1a1"/>
    <ds:schemaRef ds:uri="http://purl.org/dc/dcmitype/"/>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17</Pages>
  <Words>6002</Words>
  <Characters>33016</Characters>
  <Application>Microsoft Office Word</Application>
  <DocSecurity>0</DocSecurity>
  <Lines>275</Lines>
  <Paragraphs>77</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38941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Ana Maria Velez Arteaga</cp:lastModifiedBy>
  <cp:revision>2</cp:revision>
  <cp:lastPrinted>2020-01-30T15:05:00Z</cp:lastPrinted>
  <dcterms:created xsi:type="dcterms:W3CDTF">2023-03-03T15:54:00Z</dcterms:created>
  <dcterms:modified xsi:type="dcterms:W3CDTF">2023-03-03T15:54:00Z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