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29C38" w14:textId="77777777" w:rsidR="004F3515" w:rsidRPr="00EF42E1" w:rsidRDefault="004F3515" w:rsidP="004F3515">
      <w:pPr>
        <w:spacing w:after="0" w:line="276" w:lineRule="auto"/>
        <w:jc w:val="both"/>
        <w:rPr>
          <w:rFonts w:ascii="Verdana" w:eastAsia="Calibri" w:hAnsi="Verdana" w:cs="Arial"/>
          <w:b/>
          <w:lang w:eastAsia="es-ES"/>
        </w:rPr>
      </w:pPr>
      <w:bookmarkStart w:id="0" w:name="_Hlk143780582"/>
      <w:r w:rsidRPr="00EF42E1">
        <w:rPr>
          <w:rFonts w:ascii="Verdana" w:eastAsia="Calibri" w:hAnsi="Verdana" w:cs="Arial"/>
          <w:b/>
          <w:lang w:eastAsia="es-ES"/>
        </w:rPr>
        <w:t>DOCUMENTOS TIPO – Interventoría de infraestructura de transporte – Versión 3</w:t>
      </w:r>
    </w:p>
    <w:p w14:paraId="392FC0E6" w14:textId="77777777" w:rsidR="004F3515" w:rsidRPr="00EF42E1" w:rsidRDefault="004F3515" w:rsidP="004F3515">
      <w:pPr>
        <w:spacing w:after="0" w:line="276" w:lineRule="auto"/>
        <w:jc w:val="both"/>
        <w:rPr>
          <w:rFonts w:ascii="Verdana" w:eastAsia="Calibri" w:hAnsi="Verdana" w:cs="Arial"/>
          <w:b/>
          <w:sz w:val="20"/>
          <w:szCs w:val="20"/>
          <w:lang w:eastAsia="es-ES"/>
        </w:rPr>
      </w:pPr>
    </w:p>
    <w:p w14:paraId="78080601" w14:textId="77777777" w:rsidR="004F3515" w:rsidRPr="00EF42E1" w:rsidRDefault="004F3515" w:rsidP="004F3515">
      <w:pPr>
        <w:spacing w:after="0" w:line="240" w:lineRule="auto"/>
        <w:jc w:val="both"/>
        <w:rPr>
          <w:rFonts w:ascii="Verdana" w:eastAsia="Aptos" w:hAnsi="Verdana" w:cs="ArialMT"/>
          <w:sz w:val="20"/>
          <w:szCs w:val="20"/>
          <w14:ligatures w14:val="standardContextual"/>
        </w:rPr>
      </w:pPr>
      <w:r w:rsidRPr="00EF42E1">
        <w:rPr>
          <w:rFonts w:ascii="Verdana" w:eastAsia="Aptos" w:hAnsi="Verdana" w:cs="ArialMT"/>
          <w:sz w:val="20"/>
          <w:szCs w:val="20"/>
          <w14:ligatures w14:val="standardContextual"/>
        </w:rPr>
        <w:t xml:space="preserve">Mediante la Resolución 725 del 19 de diciembre de 2024, se adoptó la versión 3 de los documentos tipo para los procesos de selección de concurso de méritos para contratar la interventoría de obras públicas de infraestructura de transporte, y se derogó la versión 2 que se había adoptado por medio de la Resolución 326 de 2022. De acuerdo con el artículo séptimo de la Resolución 725 de 2024, los documentos tipo que se adoptan aplican para los procesos de selección cuyo aviso de convocatoria se publique a partir del 3 de febrero de 2025. </w:t>
      </w:r>
    </w:p>
    <w:p w14:paraId="66DB4C06" w14:textId="77777777" w:rsidR="004F3515" w:rsidRPr="00337FF6" w:rsidRDefault="004F3515" w:rsidP="004F3515">
      <w:pPr>
        <w:spacing w:after="0"/>
        <w:rPr>
          <w:rFonts w:ascii="Verdana" w:eastAsia="Calibri" w:hAnsi="Verdana" w:cs="Times New Roman"/>
          <w:b/>
          <w:bCs/>
          <w:highlight w:val="yellow"/>
        </w:rPr>
      </w:pPr>
    </w:p>
    <w:p w14:paraId="06005F2B" w14:textId="77777777" w:rsidR="004F3515" w:rsidRPr="00337FF6" w:rsidRDefault="004F3515" w:rsidP="004F3515">
      <w:pPr>
        <w:spacing w:after="0" w:line="240" w:lineRule="auto"/>
        <w:jc w:val="both"/>
        <w:rPr>
          <w:rFonts w:ascii="Verdana" w:eastAsia="Calibri" w:hAnsi="Verdana" w:cs="Arial"/>
          <w:b/>
          <w:bCs/>
          <w:color w:val="000000" w:themeColor="text1"/>
          <w:lang w:val="es-ES_tradnl"/>
        </w:rPr>
      </w:pPr>
      <w:r w:rsidRPr="00337FF6">
        <w:rPr>
          <w:rFonts w:ascii="Verdana" w:eastAsia="Calibri" w:hAnsi="Verdana" w:cs="Arial"/>
          <w:b/>
          <w:bCs/>
          <w:color w:val="000000" w:themeColor="text1"/>
          <w:lang w:val="es-ES_tradnl"/>
        </w:rPr>
        <w:t>DOCUMENTOS TIPO – Interventoría de obra pública de infraestructura de transporte – Experiencia mínima habilitante – numeral 3.8.1 Documento Base</w:t>
      </w:r>
    </w:p>
    <w:p w14:paraId="574FB80E" w14:textId="77777777" w:rsidR="004F3515" w:rsidRPr="00337FF6" w:rsidRDefault="004F3515" w:rsidP="004F3515">
      <w:pPr>
        <w:spacing w:after="0" w:line="240" w:lineRule="auto"/>
        <w:jc w:val="both"/>
        <w:rPr>
          <w:rFonts w:ascii="Verdana" w:hAnsi="Verdana" w:cs="Arial"/>
          <w:color w:val="000000" w:themeColor="text1"/>
          <w:sz w:val="20"/>
          <w:szCs w:val="20"/>
          <w:lang w:val="es-ES_tradnl"/>
        </w:rPr>
      </w:pPr>
      <w:r w:rsidRPr="00337FF6">
        <w:rPr>
          <w:rFonts w:ascii="Verdana" w:eastAsia="Calibri" w:hAnsi="Verdana" w:cs="Arial"/>
          <w:bCs/>
          <w:color w:val="000000" w:themeColor="text1"/>
          <w:sz w:val="20"/>
          <w:szCs w:val="20"/>
          <w:lang w:val="es-ES_tradnl"/>
        </w:rPr>
        <w:br/>
      </w:r>
      <w:r w:rsidRPr="00337FF6">
        <w:rPr>
          <w:rFonts w:ascii="Verdana" w:hAnsi="Verdana" w:cs="Arial"/>
          <w:color w:val="000000" w:themeColor="text1"/>
          <w:sz w:val="20"/>
          <w:szCs w:val="20"/>
          <w:lang w:val="es-ES_tradnl"/>
        </w:rPr>
        <w:t xml:space="preserve">En el documento tipo de interventoría se estableció un requisito mínimo de experiencia habilitante, consistente en que el proponente debe acreditar que la sumatoria de los contratos aportados como experiencia es mayor o igual al cien por ciento (100%) respecto del valor total del presupuesto oficial expresado en SMMLV. </w:t>
      </w:r>
      <w:r>
        <w:rPr>
          <w:rFonts w:ascii="Verdana" w:hAnsi="Verdana" w:cs="Arial"/>
          <w:color w:val="000000" w:themeColor="text1"/>
          <w:sz w:val="20"/>
          <w:szCs w:val="20"/>
          <w:lang w:val="es-ES_tradnl"/>
        </w:rPr>
        <w:t>(</w:t>
      </w:r>
      <w:r w:rsidRPr="00337FF6">
        <w:rPr>
          <w:rFonts w:ascii="Verdana" w:hAnsi="Verdana" w:cs="Arial"/>
          <w:color w:val="000000" w:themeColor="text1"/>
          <w:sz w:val="20"/>
          <w:szCs w:val="20"/>
          <w:lang w:val="es-ES_tradnl"/>
        </w:rPr>
        <w:t>…</w:t>
      </w:r>
      <w:r>
        <w:rPr>
          <w:rFonts w:ascii="Verdana" w:hAnsi="Verdana" w:cs="Arial"/>
          <w:color w:val="000000" w:themeColor="text1"/>
          <w:sz w:val="20"/>
          <w:szCs w:val="20"/>
          <w:lang w:val="es-ES_tradnl"/>
        </w:rPr>
        <w:t>)</w:t>
      </w:r>
      <w:r w:rsidRPr="00337FF6">
        <w:rPr>
          <w:rFonts w:ascii="Verdana" w:hAnsi="Verdana" w:cs="Arial"/>
          <w:color w:val="000000" w:themeColor="text1"/>
          <w:sz w:val="20"/>
          <w:szCs w:val="20"/>
          <w:lang w:val="es-ES_tradnl"/>
        </w:rPr>
        <w:t xml:space="preserve"> los contratos aportados por el proponente para acreditar la experiencia se debe certificar un valor mínimo correspondiente a un porcentaje del presupuesto oficial del proceso de interventoría expresado en SMMLV, cuya verificación se hará con base en la sumatoria de los valores totales ejecutados de los contratos que cumplan con los requisitos establecidos en el pliego de condiciones. El fundamento para exigir esta experiencia mínima radica en la inconveniencia de adjudicarle el contrato a un proponente que, por ejemplo, no cuenta con ninguna experiencia o no logra acreditar esta idoneidad mínima. En tal sentido, el cumplimiento de la exigencia indicada consistente en demostrar una experiencia mínima constituye un requisito para participar en el procedimiento de selección y solo en relación con quienes cumplan tal exigencia mínima se ponderarán sus ofertas en relación con la asignación de puntaje.</w:t>
      </w:r>
    </w:p>
    <w:p w14:paraId="2854DD36" w14:textId="77777777" w:rsidR="004F3515" w:rsidRPr="00337FF6" w:rsidRDefault="004F3515" w:rsidP="004F3515">
      <w:pPr>
        <w:spacing w:after="0" w:line="240" w:lineRule="auto"/>
        <w:jc w:val="both"/>
        <w:rPr>
          <w:rFonts w:ascii="Verdana" w:hAnsi="Verdana" w:cs="Arial"/>
          <w:color w:val="000000" w:themeColor="text1"/>
          <w:sz w:val="20"/>
          <w:szCs w:val="20"/>
          <w:lang w:val="es-ES_tradnl"/>
        </w:rPr>
      </w:pPr>
    </w:p>
    <w:p w14:paraId="5AB71836" w14:textId="77777777" w:rsidR="004F3515" w:rsidRPr="00337FF6" w:rsidRDefault="004F3515" w:rsidP="004F3515">
      <w:pPr>
        <w:spacing w:after="0" w:line="240" w:lineRule="auto"/>
        <w:jc w:val="both"/>
        <w:rPr>
          <w:rFonts w:ascii="Verdana" w:eastAsia="Calibri" w:hAnsi="Verdana" w:cs="Arial"/>
          <w:b/>
          <w:bCs/>
          <w:color w:val="000000" w:themeColor="text1"/>
          <w:lang w:val="es-ES_tradnl"/>
        </w:rPr>
      </w:pPr>
      <w:r w:rsidRPr="00337FF6">
        <w:rPr>
          <w:rFonts w:ascii="Verdana" w:eastAsia="Calibri" w:hAnsi="Verdana" w:cs="Arial"/>
          <w:b/>
          <w:bCs/>
          <w:color w:val="000000" w:themeColor="text1"/>
          <w:lang w:val="es-ES_tradnl"/>
        </w:rPr>
        <w:t xml:space="preserve">DOCUMENTOS TIPO – </w:t>
      </w:r>
      <w:r w:rsidRPr="00337FF6">
        <w:rPr>
          <w:rFonts w:ascii="Verdana" w:hAnsi="Verdana" w:cs="Arial"/>
          <w:b/>
          <w:bCs/>
          <w:color w:val="000000" w:themeColor="text1"/>
          <w:lang w:val="es-ES"/>
        </w:rPr>
        <w:t xml:space="preserve">Interventoría </w:t>
      </w:r>
      <w:r w:rsidRPr="00337FF6">
        <w:rPr>
          <w:rFonts w:ascii="Verdana" w:eastAsia="Calibri" w:hAnsi="Verdana" w:cs="Arial"/>
          <w:b/>
          <w:bCs/>
          <w:color w:val="000000" w:themeColor="text1"/>
          <w:lang w:val="es-ES_tradnl"/>
        </w:rPr>
        <w:t xml:space="preserve">de obra pública de infraestructura de transporte – Asignación de puntaje por la experiencia del proponente </w:t>
      </w:r>
    </w:p>
    <w:p w14:paraId="3D28C747" w14:textId="77777777" w:rsidR="004F3515" w:rsidRPr="00337FF6" w:rsidRDefault="004F3515" w:rsidP="004F3515">
      <w:pPr>
        <w:spacing w:after="0" w:line="240" w:lineRule="auto"/>
        <w:jc w:val="both"/>
        <w:rPr>
          <w:rFonts w:ascii="Verdana" w:eastAsia="Calibri" w:hAnsi="Verdana" w:cs="Arial"/>
          <w:b/>
          <w:bCs/>
          <w:color w:val="000000" w:themeColor="text1"/>
          <w:lang w:val="es-ES_tradnl"/>
        </w:rPr>
      </w:pPr>
    </w:p>
    <w:p w14:paraId="6071CBB4" w14:textId="77777777" w:rsidR="004F3515" w:rsidRDefault="004F3515" w:rsidP="004F3515">
      <w:pPr>
        <w:spacing w:after="0" w:line="240" w:lineRule="auto"/>
        <w:jc w:val="both"/>
        <w:rPr>
          <w:rFonts w:ascii="Verdana" w:hAnsi="Verdana" w:cs="Arial"/>
          <w:color w:val="000000" w:themeColor="text1"/>
          <w:sz w:val="20"/>
          <w:szCs w:val="20"/>
          <w:lang w:val="es-ES_tradnl"/>
        </w:rPr>
      </w:pPr>
      <w:r>
        <w:rPr>
          <w:rFonts w:ascii="Verdana" w:hAnsi="Verdana" w:cs="Arial"/>
          <w:color w:val="000000" w:themeColor="text1"/>
          <w:sz w:val="20"/>
          <w:szCs w:val="20"/>
          <w:lang w:val="es-ES_tradnl"/>
        </w:rPr>
        <w:t>(…) e</w:t>
      </w:r>
      <w:r w:rsidRPr="00337FF6">
        <w:rPr>
          <w:rFonts w:ascii="Verdana" w:hAnsi="Verdana" w:cs="Arial"/>
          <w:color w:val="000000" w:themeColor="text1"/>
          <w:sz w:val="20"/>
          <w:szCs w:val="20"/>
          <w:lang w:val="es-ES_tradnl"/>
        </w:rPr>
        <w:t xml:space="preserve">l numeral 4° del artículo 5° de la Ley 1150 de 2007 contiene una regulación especial del deber de selección objetiva aplicable a procesos de selección de consultores. Esta disposición indica que en estos procesos la escogencia se hará con base en factores de calificación destinados a valorar los aspectos técnicos de la oferta, permitiéndose valorar la experiencia específica del oferente y su equipo de trabajo, proscribiéndose además el precio como factor de evaluación. </w:t>
      </w:r>
    </w:p>
    <w:p w14:paraId="08A09B3A" w14:textId="77777777" w:rsidR="004F3515" w:rsidRPr="00337FF6" w:rsidRDefault="004F3515" w:rsidP="004F3515">
      <w:pPr>
        <w:spacing w:after="0" w:line="240" w:lineRule="auto"/>
        <w:jc w:val="both"/>
        <w:rPr>
          <w:rFonts w:ascii="Verdana" w:hAnsi="Verdana" w:cs="Arial"/>
          <w:color w:val="000000" w:themeColor="text1"/>
          <w:sz w:val="20"/>
          <w:szCs w:val="20"/>
          <w:lang w:val="es-ES_tradnl"/>
        </w:rPr>
      </w:pPr>
    </w:p>
    <w:p w14:paraId="146FA397" w14:textId="77777777" w:rsidR="004F3515" w:rsidRDefault="004F3515" w:rsidP="004F3515">
      <w:pPr>
        <w:spacing w:after="0" w:line="240" w:lineRule="auto"/>
        <w:jc w:val="both"/>
        <w:rPr>
          <w:rFonts w:ascii="Verdana" w:hAnsi="Verdana" w:cs="Arial"/>
          <w:color w:val="000000" w:themeColor="text1"/>
          <w:sz w:val="20"/>
          <w:szCs w:val="20"/>
          <w:lang w:val="es-ES_tradnl"/>
        </w:rPr>
      </w:pPr>
      <w:r w:rsidRPr="00337FF6">
        <w:rPr>
          <w:rFonts w:ascii="Verdana" w:hAnsi="Verdana" w:cs="Arial"/>
          <w:color w:val="000000" w:themeColor="text1"/>
          <w:sz w:val="20"/>
          <w:szCs w:val="20"/>
          <w:lang w:val="es-ES_tradnl"/>
        </w:rPr>
        <w:t xml:space="preserve">El procedimiento de selección de concurso de méritos, aplicable para la escogencia de consultores, está reglamentado por el artículo 2.2.1.2.1.3.2. del Decreto 1082 de 2015, modificado por el Decreto 399 de 2021.  El numeral 1 dispone que </w:t>
      </w:r>
      <w:r>
        <w:rPr>
          <w:rFonts w:ascii="Verdana" w:hAnsi="Verdana" w:cs="Arial"/>
          <w:color w:val="000000" w:themeColor="text1"/>
          <w:sz w:val="20"/>
          <w:szCs w:val="20"/>
          <w:lang w:val="es-ES_tradnl"/>
        </w:rPr>
        <w:t>“</w:t>
      </w:r>
      <w:r w:rsidRPr="00337FF6">
        <w:rPr>
          <w:rFonts w:ascii="Verdana" w:hAnsi="Verdana" w:cs="Arial"/>
          <w:color w:val="000000" w:themeColor="text1"/>
          <w:sz w:val="20"/>
          <w:szCs w:val="20"/>
          <w:lang w:val="es-ES_tradnl"/>
        </w:rPr>
        <w:t xml:space="preserve">La Entidad Estatal </w:t>
      </w:r>
      <w:r w:rsidRPr="00337FF6">
        <w:rPr>
          <w:rFonts w:ascii="Verdana" w:hAnsi="Verdana" w:cs="Arial"/>
          <w:color w:val="000000" w:themeColor="text1"/>
          <w:sz w:val="20"/>
          <w:szCs w:val="20"/>
          <w:lang w:val="es-ES_tradnl"/>
        </w:rPr>
        <w:lastRenderedPageBreak/>
        <w:t>en los pliegos de condiciones debe indicar la forma como calificará, entre otros, los siguientes criterios: a) la experiencia del interesado y del equipo de trabajo y b) la formación académica del equipo de trabajo</w:t>
      </w:r>
      <w:r>
        <w:rPr>
          <w:rFonts w:ascii="Verdana" w:hAnsi="Verdana" w:cs="Arial"/>
          <w:color w:val="000000" w:themeColor="text1"/>
          <w:sz w:val="20"/>
          <w:szCs w:val="20"/>
          <w:lang w:val="es-ES_tradnl"/>
        </w:rPr>
        <w:t>”</w:t>
      </w:r>
      <w:r w:rsidRPr="00337FF6">
        <w:rPr>
          <w:rFonts w:ascii="Verdana" w:hAnsi="Verdana" w:cs="Arial"/>
          <w:color w:val="000000" w:themeColor="text1"/>
          <w:sz w:val="20"/>
          <w:szCs w:val="20"/>
          <w:lang w:val="es-ES_tradnl"/>
        </w:rPr>
        <w:t xml:space="preserve"> (énfasis fuera de texto). Conforme a esto, los factores ponderables en un proceso de selección de concurso de méritos –esto es, los que determinan la escogencia entre los proponentes habilitados–, son los indicados en la norma citada, sin perjuicio de que existan otros establecidos por la ley, de manera que de acuerdo con este marco jurídico en los pliegos de condiciones se definirán los criterios de asignación de puntaje.  </w:t>
      </w:r>
    </w:p>
    <w:p w14:paraId="19E38F15" w14:textId="77777777" w:rsidR="004F3515" w:rsidRPr="00337FF6" w:rsidRDefault="004F3515" w:rsidP="004F3515">
      <w:pPr>
        <w:spacing w:after="0" w:line="240" w:lineRule="auto"/>
        <w:jc w:val="both"/>
        <w:rPr>
          <w:rFonts w:ascii="Verdana" w:hAnsi="Verdana" w:cs="Arial"/>
          <w:color w:val="000000" w:themeColor="text1"/>
          <w:sz w:val="20"/>
          <w:szCs w:val="20"/>
          <w:lang w:val="es-ES_tradnl"/>
        </w:rPr>
      </w:pPr>
    </w:p>
    <w:p w14:paraId="49F4C716" w14:textId="77777777" w:rsidR="004F3515" w:rsidRDefault="004F3515" w:rsidP="004F3515">
      <w:pPr>
        <w:spacing w:after="0" w:line="240" w:lineRule="auto"/>
        <w:jc w:val="both"/>
        <w:rPr>
          <w:rFonts w:ascii="Verdana" w:hAnsi="Verdana" w:cs="Arial"/>
          <w:color w:val="000000" w:themeColor="text1"/>
          <w:sz w:val="20"/>
          <w:szCs w:val="20"/>
          <w:lang w:val="es-ES_tradnl"/>
        </w:rPr>
      </w:pPr>
      <w:r w:rsidRPr="00337FF6">
        <w:rPr>
          <w:rFonts w:ascii="Verdana" w:hAnsi="Verdana" w:cs="Arial"/>
          <w:color w:val="000000" w:themeColor="text1"/>
          <w:sz w:val="20"/>
          <w:szCs w:val="20"/>
          <w:lang w:val="es-ES_tradnl"/>
        </w:rPr>
        <w:t>De acuerdo con esta normativa, en los documentos tipo de concurso de méritos para la interventoría de obras públicas de infraestructura de transporte adoptados por esta Agencia, se consideran la experiencia del proponente y del equipo de trabajo como factores de evaluación. Esto se aprecia en el Capítulo IV del Documento Base</w:t>
      </w:r>
      <w:r>
        <w:rPr>
          <w:rFonts w:ascii="Verdana" w:hAnsi="Verdana" w:cs="Arial"/>
          <w:color w:val="000000" w:themeColor="text1"/>
          <w:sz w:val="20"/>
          <w:szCs w:val="20"/>
          <w:lang w:val="es-ES_tradnl"/>
        </w:rPr>
        <w:t xml:space="preserve"> (</w:t>
      </w:r>
      <w:r w:rsidRPr="00337FF6">
        <w:rPr>
          <w:rFonts w:ascii="Verdana" w:hAnsi="Verdana" w:cs="Arial"/>
          <w:color w:val="000000" w:themeColor="text1"/>
          <w:sz w:val="20"/>
          <w:szCs w:val="20"/>
          <w:lang w:val="es-ES_tradnl"/>
        </w:rPr>
        <w:t>…</w:t>
      </w:r>
      <w:r>
        <w:rPr>
          <w:rFonts w:ascii="Verdana" w:hAnsi="Verdana" w:cs="Arial"/>
          <w:color w:val="000000" w:themeColor="text1"/>
          <w:sz w:val="20"/>
          <w:szCs w:val="20"/>
          <w:lang w:val="es-ES_tradnl"/>
        </w:rPr>
        <w:t>)</w:t>
      </w:r>
    </w:p>
    <w:p w14:paraId="4E866225" w14:textId="77777777" w:rsidR="004F3515" w:rsidRPr="00337FF6" w:rsidRDefault="004F3515" w:rsidP="004F3515">
      <w:pPr>
        <w:spacing w:after="0" w:line="240" w:lineRule="auto"/>
        <w:jc w:val="both"/>
        <w:rPr>
          <w:rFonts w:ascii="Verdana" w:hAnsi="Verdana" w:cs="Arial"/>
          <w:color w:val="000000" w:themeColor="text1"/>
          <w:sz w:val="20"/>
          <w:szCs w:val="20"/>
          <w:lang w:val="es-ES_tradnl"/>
        </w:rPr>
      </w:pPr>
    </w:p>
    <w:p w14:paraId="14700667" w14:textId="28ECDD69" w:rsidR="004F3515" w:rsidRDefault="004F3515" w:rsidP="689FEECC">
      <w:pPr>
        <w:spacing w:after="0" w:line="240" w:lineRule="auto"/>
        <w:jc w:val="both"/>
        <w:rPr>
          <w:rFonts w:ascii="Verdana" w:hAnsi="Verdana" w:cs="Arial"/>
          <w:color w:val="000000" w:themeColor="text1"/>
          <w:sz w:val="20"/>
          <w:szCs w:val="20"/>
          <w:lang w:val="es-ES"/>
        </w:rPr>
      </w:pPr>
      <w:r w:rsidRPr="689FEECC">
        <w:rPr>
          <w:rFonts w:ascii="Verdana" w:hAnsi="Verdana" w:cs="Arial"/>
          <w:color w:val="000000" w:themeColor="text1"/>
          <w:sz w:val="20"/>
          <w:szCs w:val="20"/>
          <w:lang w:val="es-ES"/>
        </w:rPr>
        <w:t>Al respecto, el numeral 4.1, en los literales A y B del documento tipo estudiado disponen lo siguiente (</w:t>
      </w:r>
      <w:r w:rsidR="006F5192" w:rsidRPr="689FEECC">
        <w:rPr>
          <w:rFonts w:ascii="Verdana" w:hAnsi="Verdana" w:cs="Arial"/>
          <w:color w:val="000000" w:themeColor="text1"/>
          <w:sz w:val="20"/>
          <w:szCs w:val="20"/>
          <w:lang w:val="es-ES"/>
        </w:rPr>
        <w:t>…) Conforme</w:t>
      </w:r>
      <w:r w:rsidRPr="689FEECC">
        <w:rPr>
          <w:rFonts w:ascii="Verdana" w:hAnsi="Verdana" w:cs="Arial"/>
          <w:color w:val="000000" w:themeColor="text1"/>
          <w:sz w:val="20"/>
          <w:szCs w:val="20"/>
          <w:lang w:val="es-ES"/>
        </w:rPr>
        <w:t xml:space="preserve"> indican estos literales, la valoración de la experiencia del proponente, de cara a la asignación del puntaje correspondiente por este factor de evaluación, debe hacerse de acuerdo con el promedio de los valores de los contratos válidos aportados para acreditar experiencia, expresados en SMMLV. Para determinar el puntaje que corresponde al proponente por este factor de evaluación, el referido valor promedio de los contratos aportados para acreditar la experiencia, conforme indican los literales C y D del numeral 4.1., debe ser objeto de ponderación de acuerdo con alguno de los métodos señalados en el Documento Base, cuya escogencia debe hacerse de manera aleatoria, a partir de la Tasa Representativa del Mercado–TRM–.  </w:t>
      </w:r>
    </w:p>
    <w:p w14:paraId="28B2528B" w14:textId="77777777" w:rsidR="004F3515" w:rsidRDefault="004F3515" w:rsidP="004F3515">
      <w:pPr>
        <w:spacing w:after="0" w:line="240" w:lineRule="auto"/>
        <w:jc w:val="both"/>
        <w:rPr>
          <w:rFonts w:ascii="Verdana" w:hAnsi="Verdana" w:cs="Arial"/>
          <w:color w:val="000000" w:themeColor="text1"/>
          <w:sz w:val="20"/>
          <w:szCs w:val="20"/>
          <w:lang w:val="es-ES_tradnl"/>
        </w:rPr>
      </w:pPr>
    </w:p>
    <w:p w14:paraId="5C157004" w14:textId="77777777" w:rsidR="004F3515" w:rsidRPr="00512FF5" w:rsidRDefault="004F3515" w:rsidP="689FEECC">
      <w:pPr>
        <w:spacing w:after="0" w:line="240" w:lineRule="auto"/>
        <w:jc w:val="both"/>
        <w:rPr>
          <w:rFonts w:ascii="Verdana" w:hAnsi="Verdana" w:cs="Arial"/>
          <w:color w:val="000000" w:themeColor="text1"/>
          <w:sz w:val="20"/>
          <w:szCs w:val="20"/>
          <w:lang w:val="es-ES"/>
        </w:rPr>
      </w:pPr>
      <w:r w:rsidRPr="689FEECC">
        <w:rPr>
          <w:rFonts w:ascii="Verdana" w:hAnsi="Verdana" w:cs="Arial"/>
          <w:color w:val="000000" w:themeColor="text1"/>
          <w:sz w:val="20"/>
          <w:szCs w:val="20"/>
          <w:lang w:val="es-ES"/>
        </w:rPr>
        <w:t xml:space="preserve">Además, se precisa que en el evento que el oferente requiera subsanar la exigencia mínima de experiencia, para la asignación de puntaje no se tendrán en cuenta los contratos que hayan sido objeto de subsanación, para definir el promedio de los contratos válidos aportados que se refiere el literal B) de este numeral. Así mismo, se dispone que la oferta del proponente no se tendrá en cuenta para aplicar las fórmulas de ponderación de la experiencia cuando haya subsanado la totalidad de los contratos aportados, </w:t>
      </w:r>
      <w:proofErr w:type="gramStart"/>
      <w:r w:rsidRPr="689FEECC">
        <w:rPr>
          <w:rFonts w:ascii="Verdana" w:hAnsi="Verdana" w:cs="Arial"/>
          <w:color w:val="000000" w:themeColor="text1"/>
          <w:sz w:val="20"/>
          <w:szCs w:val="20"/>
          <w:lang w:val="es-ES"/>
        </w:rPr>
        <w:t>y</w:t>
      </w:r>
      <w:proofErr w:type="gramEnd"/>
      <w:r w:rsidRPr="689FEECC">
        <w:rPr>
          <w:rFonts w:ascii="Verdana" w:hAnsi="Verdana" w:cs="Arial"/>
          <w:color w:val="000000" w:themeColor="text1"/>
          <w:sz w:val="20"/>
          <w:szCs w:val="20"/>
          <w:lang w:val="es-ES"/>
        </w:rPr>
        <w:t xml:space="preserve"> por lo tanto, obtendrá cero (0) puntos. </w:t>
      </w:r>
    </w:p>
    <w:p w14:paraId="3D773B45" w14:textId="77777777" w:rsidR="004F3515" w:rsidRPr="00512FF5" w:rsidRDefault="004F3515" w:rsidP="004F3515">
      <w:pPr>
        <w:spacing w:after="0" w:line="240" w:lineRule="auto"/>
        <w:jc w:val="both"/>
        <w:rPr>
          <w:rFonts w:ascii="Verdana" w:hAnsi="Verdana" w:cs="Arial"/>
          <w:color w:val="000000" w:themeColor="text1"/>
          <w:sz w:val="20"/>
          <w:szCs w:val="20"/>
          <w:lang w:val="es-ES_tradnl"/>
        </w:rPr>
      </w:pPr>
    </w:p>
    <w:p w14:paraId="22299C89" w14:textId="08D70B7B" w:rsidR="004F3515" w:rsidRPr="00337FF6" w:rsidRDefault="004F3515" w:rsidP="689FEECC">
      <w:pPr>
        <w:spacing w:after="0" w:line="240" w:lineRule="auto"/>
        <w:jc w:val="both"/>
        <w:rPr>
          <w:rFonts w:ascii="Verdana" w:hAnsi="Verdana" w:cs="Arial"/>
          <w:color w:val="000000" w:themeColor="text1"/>
          <w:sz w:val="20"/>
          <w:szCs w:val="20"/>
          <w:lang w:val="es-ES"/>
        </w:rPr>
      </w:pPr>
      <w:r w:rsidRPr="689FEECC">
        <w:rPr>
          <w:rFonts w:ascii="Verdana" w:hAnsi="Verdana" w:cs="Arial"/>
          <w:color w:val="000000" w:themeColor="text1"/>
          <w:sz w:val="20"/>
          <w:szCs w:val="20"/>
          <w:lang w:val="es-ES"/>
        </w:rPr>
        <w:t xml:space="preserve">No </w:t>
      </w:r>
      <w:r w:rsidR="006F5192" w:rsidRPr="689FEECC">
        <w:rPr>
          <w:rFonts w:ascii="Verdana" w:hAnsi="Verdana" w:cs="Arial"/>
          <w:color w:val="000000" w:themeColor="text1"/>
          <w:sz w:val="20"/>
          <w:szCs w:val="20"/>
          <w:lang w:val="es-ES"/>
        </w:rPr>
        <w:t>obstante,</w:t>
      </w:r>
      <w:r w:rsidRPr="689FEECC">
        <w:rPr>
          <w:rFonts w:ascii="Verdana" w:hAnsi="Verdana" w:cs="Arial"/>
          <w:color w:val="000000" w:themeColor="text1"/>
          <w:sz w:val="20"/>
          <w:szCs w:val="20"/>
          <w:lang w:val="es-ES"/>
        </w:rPr>
        <w:t xml:space="preserve"> lo expuesto, es preciso señalar que, según lo estipulado en el Capítulo IV "Criterios de evaluación, asignación de puntaje y criterios de desempate", las ofertas que hayan satisfecho los requisitos habilitantes serán calificadas con los puntajes consignados en el mismo. En consecuencia, aunque la oferta del proponente no sea objeto de ponderación por el factor "Experiencia del Proponente" —en el supuesto final del párrafo precedente—, su evaluación podrá efectuarse en consideración a los otros factores de evaluación dispuestos en el capítulo aludido.</w:t>
      </w:r>
    </w:p>
    <w:p w14:paraId="09F9C7AA" w14:textId="77777777" w:rsidR="004F3515" w:rsidRDefault="004F3515" w:rsidP="00370190">
      <w:pPr>
        <w:spacing w:after="0" w:line="240" w:lineRule="auto"/>
        <w:rPr>
          <w:rFonts w:ascii="Verdana" w:eastAsia="Geomanist Light" w:hAnsi="Verdana" w:cs="Arial"/>
          <w:lang w:val="es-MX"/>
        </w:rPr>
      </w:pPr>
    </w:p>
    <w:p w14:paraId="5BC6A3A5" w14:textId="77777777" w:rsidR="004F3515" w:rsidRDefault="004F3515" w:rsidP="00370190">
      <w:pPr>
        <w:spacing w:after="0" w:line="240" w:lineRule="auto"/>
        <w:rPr>
          <w:rFonts w:ascii="Verdana" w:eastAsia="Geomanist Light" w:hAnsi="Verdana" w:cs="Arial"/>
          <w:lang w:val="es-MX"/>
        </w:rPr>
      </w:pPr>
    </w:p>
    <w:p w14:paraId="5F463CF0" w14:textId="77777777" w:rsidR="004F3515" w:rsidRDefault="004F3515" w:rsidP="00370190">
      <w:pPr>
        <w:spacing w:after="0" w:line="240" w:lineRule="auto"/>
        <w:rPr>
          <w:rFonts w:ascii="Verdana" w:eastAsia="Geomanist Light" w:hAnsi="Verdana" w:cs="Arial"/>
          <w:lang w:val="es-MX"/>
        </w:rPr>
      </w:pPr>
    </w:p>
    <w:p w14:paraId="28719982" w14:textId="77777777" w:rsidR="004F3515" w:rsidRDefault="004F3515" w:rsidP="00370190">
      <w:pPr>
        <w:spacing w:after="0" w:line="240" w:lineRule="auto"/>
        <w:rPr>
          <w:rFonts w:ascii="Verdana" w:eastAsia="Geomanist Light" w:hAnsi="Verdana" w:cs="Arial"/>
          <w:lang w:val="es-MX"/>
        </w:rPr>
      </w:pPr>
    </w:p>
    <w:p w14:paraId="0647FA3C" w14:textId="77777777" w:rsidR="004F3515" w:rsidRDefault="004F3515" w:rsidP="00370190">
      <w:pPr>
        <w:spacing w:after="0" w:line="240" w:lineRule="auto"/>
        <w:rPr>
          <w:rFonts w:ascii="Verdana" w:eastAsia="Geomanist Light" w:hAnsi="Verdana" w:cs="Arial"/>
          <w:lang w:val="es-MX"/>
        </w:rPr>
      </w:pPr>
    </w:p>
    <w:p w14:paraId="115FFDC2" w14:textId="527DDA7C" w:rsidR="00370190" w:rsidRDefault="00370190" w:rsidP="00370190">
      <w:pPr>
        <w:spacing w:after="0" w:line="240" w:lineRule="auto"/>
        <w:rPr>
          <w:rFonts w:ascii="Verdana" w:eastAsia="Geomanist Light" w:hAnsi="Verdana" w:cs="Arial"/>
          <w:lang w:val="es-MX"/>
        </w:rPr>
      </w:pPr>
      <w:r w:rsidRPr="00370190">
        <w:rPr>
          <w:rFonts w:ascii="Verdana" w:eastAsia="Geomanist Light" w:hAnsi="Verdana" w:cs="Arial"/>
          <w:lang w:val="es-MX"/>
        </w:rPr>
        <w:lastRenderedPageBreak/>
        <w:t>Bogotá D.C., </w:t>
      </w:r>
      <w:r w:rsidR="001E2B9D">
        <w:rPr>
          <w:rFonts w:ascii="Verdana" w:eastAsia="Geomanist Light" w:hAnsi="Verdana" w:cs="Arial"/>
          <w:lang w:val="es-MX"/>
        </w:rPr>
        <w:t>25 de julio de 2025</w:t>
      </w:r>
    </w:p>
    <w:p w14:paraId="76426407" w14:textId="18770A3E" w:rsidR="001E2B9D" w:rsidRDefault="006F5192" w:rsidP="00370190">
      <w:pPr>
        <w:spacing w:after="0" w:line="240" w:lineRule="auto"/>
        <w:rPr>
          <w:rFonts w:ascii="Verdana" w:eastAsia="Geomanist Light" w:hAnsi="Verdana" w:cs="Arial"/>
          <w:lang w:val="es-MX"/>
        </w:rPr>
      </w:pPr>
      <w:r>
        <w:rPr>
          <w:rFonts w:ascii="Verdana" w:eastAsia="Calibri" w:hAnsi="Verdana" w:cs="Arial"/>
          <w:noProof/>
          <w:lang w:val="es-MX" w:eastAsia="es-ES"/>
        </w:rPr>
        <w:drawing>
          <wp:anchor distT="0" distB="0" distL="114300" distR="114300" simplePos="0" relativeHeight="251657216" behindDoc="0" locked="0" layoutInCell="1" allowOverlap="1" wp14:anchorId="3773DE01" wp14:editId="3B01610D">
            <wp:simplePos x="0" y="0"/>
            <wp:positionH relativeFrom="margin">
              <wp:posOffset>2465705</wp:posOffset>
            </wp:positionH>
            <wp:positionV relativeFrom="paragraph">
              <wp:posOffset>162560</wp:posOffset>
            </wp:positionV>
            <wp:extent cx="3145155" cy="1143000"/>
            <wp:effectExtent l="0" t="0" r="0" b="0"/>
            <wp:wrapSquare wrapText="bothSides"/>
            <wp:docPr id="16689805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980567" name="Imagen 1668980567"/>
                    <pic:cNvPicPr/>
                  </pic:nvPicPr>
                  <pic:blipFill>
                    <a:blip r:embed="rId10">
                      <a:extLst>
                        <a:ext uri="{28A0092B-C50C-407E-A947-70E740481C1C}">
                          <a14:useLocalDpi xmlns:a14="http://schemas.microsoft.com/office/drawing/2010/main" val="0"/>
                        </a:ext>
                      </a:extLst>
                    </a:blip>
                    <a:stretch>
                      <a:fillRect/>
                    </a:stretch>
                  </pic:blipFill>
                  <pic:spPr>
                    <a:xfrm>
                      <a:off x="0" y="0"/>
                      <a:ext cx="3145155" cy="1143000"/>
                    </a:xfrm>
                    <a:prstGeom prst="rect">
                      <a:avLst/>
                    </a:prstGeom>
                  </pic:spPr>
                </pic:pic>
              </a:graphicData>
            </a:graphic>
            <wp14:sizeRelH relativeFrom="margin">
              <wp14:pctWidth>0</wp14:pctWidth>
            </wp14:sizeRelH>
          </wp:anchor>
        </w:drawing>
      </w:r>
    </w:p>
    <w:p w14:paraId="7EB5947E" w14:textId="11377B04" w:rsidR="001E2B9D" w:rsidRPr="00370190" w:rsidRDefault="001E2B9D" w:rsidP="001E2B9D">
      <w:pPr>
        <w:spacing w:after="0" w:line="240" w:lineRule="auto"/>
        <w:jc w:val="right"/>
        <w:rPr>
          <w:rFonts w:ascii="Verdana" w:eastAsia="Calibri" w:hAnsi="Verdana" w:cs="Arial"/>
          <w:lang w:val="es-MX" w:eastAsia="es-ES"/>
        </w:rPr>
      </w:pPr>
    </w:p>
    <w:p w14:paraId="70192B73" w14:textId="77777777" w:rsidR="00370190" w:rsidRPr="00370190" w:rsidRDefault="00370190" w:rsidP="00370190">
      <w:pPr>
        <w:spacing w:after="0"/>
        <w:jc w:val="right"/>
        <w:rPr>
          <w:rFonts w:ascii="Verdana" w:eastAsia="Calibri" w:hAnsi="Verdana" w:cs="Times New Roman"/>
        </w:rPr>
      </w:pPr>
    </w:p>
    <w:bookmarkEnd w:id="0"/>
    <w:p w14:paraId="10A4D6A3" w14:textId="77777777" w:rsidR="00370190" w:rsidRPr="00370190" w:rsidRDefault="00370190" w:rsidP="00370190">
      <w:pPr>
        <w:spacing w:after="0" w:line="240" w:lineRule="auto"/>
        <w:jc w:val="both"/>
        <w:rPr>
          <w:rFonts w:ascii="Verdana" w:eastAsia="Calibri" w:hAnsi="Verdana" w:cs="Arial"/>
          <w:color w:val="000000"/>
        </w:rPr>
      </w:pPr>
      <w:r w:rsidRPr="00370190">
        <w:rPr>
          <w:rFonts w:ascii="Verdana" w:eastAsia="Calibri" w:hAnsi="Verdana" w:cs="Arial"/>
          <w:color w:val="000000"/>
        </w:rPr>
        <w:t>Señor</w:t>
      </w:r>
    </w:p>
    <w:p w14:paraId="1ECAE86F" w14:textId="29234E3E" w:rsidR="00370190" w:rsidRPr="00370190" w:rsidRDefault="006F5192" w:rsidP="00370190">
      <w:pPr>
        <w:spacing w:after="0" w:line="240" w:lineRule="auto"/>
        <w:jc w:val="both"/>
        <w:rPr>
          <w:rFonts w:ascii="Verdana" w:eastAsia="Calibri" w:hAnsi="Verdana" w:cs="Arial"/>
          <w:b/>
          <w:bCs/>
          <w:color w:val="000000"/>
        </w:rPr>
      </w:pPr>
      <w:r w:rsidRPr="00370190">
        <w:rPr>
          <w:rFonts w:ascii="Verdana" w:eastAsia="Calibri" w:hAnsi="Verdana" w:cs="Arial"/>
          <w:b/>
          <w:bCs/>
          <w:color w:val="000000"/>
        </w:rPr>
        <w:t>Rubén</w:t>
      </w:r>
      <w:r w:rsidR="00370190" w:rsidRPr="00370190">
        <w:rPr>
          <w:rFonts w:ascii="Verdana" w:eastAsia="Calibri" w:hAnsi="Verdana" w:cs="Arial"/>
          <w:b/>
          <w:bCs/>
          <w:color w:val="000000"/>
        </w:rPr>
        <w:t xml:space="preserve"> Gerardo Lasso Burbano</w:t>
      </w:r>
    </w:p>
    <w:p w14:paraId="6943AD28" w14:textId="77777777" w:rsidR="00370190" w:rsidRPr="00370190" w:rsidRDefault="00370190" w:rsidP="00370190">
      <w:pPr>
        <w:spacing w:after="0" w:line="240" w:lineRule="auto"/>
        <w:jc w:val="both"/>
        <w:rPr>
          <w:rFonts w:ascii="Verdana" w:eastAsia="Calibri" w:hAnsi="Verdana" w:cs="Arial"/>
          <w:b/>
          <w:bCs/>
          <w:color w:val="000000"/>
        </w:rPr>
      </w:pPr>
      <w:hyperlink r:id="rId11" w:history="1">
        <w:r w:rsidRPr="00370190">
          <w:rPr>
            <w:rFonts w:ascii="Verdana" w:eastAsia="Aptos" w:hAnsi="Verdana" w:cs="`∂?"/>
            <w:color w:val="0000FF"/>
            <w:u w:val="single"/>
            <w:lang w:val="es-MX"/>
            <w14:ligatures w14:val="standardContextual"/>
          </w:rPr>
          <w:t>rubenlassoburbano@gmail.com</w:t>
        </w:r>
      </w:hyperlink>
      <w:r w:rsidRPr="00370190">
        <w:rPr>
          <w:rFonts w:ascii="Verdana" w:eastAsia="Aptos" w:hAnsi="Verdana" w:cs="`∂?"/>
          <w:lang w:val="es-MX"/>
          <w14:ligatures w14:val="standardContextual"/>
        </w:rPr>
        <w:t xml:space="preserve"> </w:t>
      </w:r>
      <w:r w:rsidRPr="00370190">
        <w:rPr>
          <w:rFonts w:ascii="Verdana" w:eastAsia="Calibri" w:hAnsi="Verdana" w:cs="Arial"/>
          <w:b/>
          <w:bCs/>
          <w:color w:val="000000"/>
        </w:rPr>
        <w:t xml:space="preserve">   </w:t>
      </w:r>
    </w:p>
    <w:p w14:paraId="6456D8A1" w14:textId="77777777" w:rsidR="00370190" w:rsidRPr="00370190" w:rsidRDefault="00370190" w:rsidP="00370190">
      <w:pPr>
        <w:spacing w:after="0" w:line="240" w:lineRule="auto"/>
        <w:jc w:val="both"/>
        <w:rPr>
          <w:rFonts w:ascii="Verdana" w:eastAsia="Calibri" w:hAnsi="Verdana" w:cs="Arial"/>
          <w:b/>
          <w:bCs/>
          <w:color w:val="000000"/>
          <w:lang w:eastAsia="es-ES_tradnl"/>
        </w:rPr>
      </w:pPr>
      <w:r w:rsidRPr="00370190">
        <w:rPr>
          <w:rFonts w:ascii="Verdana" w:eastAsia="Calibri" w:hAnsi="Verdana" w:cs="Arial"/>
          <w:color w:val="000000"/>
        </w:rPr>
        <w:t xml:space="preserve">San Juan de Pasto, Nariño  </w:t>
      </w:r>
    </w:p>
    <w:p w14:paraId="72C1976A" w14:textId="77777777" w:rsidR="00370190" w:rsidRPr="00370190" w:rsidRDefault="00370190" w:rsidP="00370190">
      <w:pPr>
        <w:spacing w:after="0" w:line="240" w:lineRule="auto"/>
        <w:rPr>
          <w:rFonts w:ascii="Verdana" w:eastAsia="Calibri" w:hAnsi="Verdana" w:cs="Arial"/>
          <w:b/>
          <w:bCs/>
          <w:color w:val="000000"/>
          <w:lang w:eastAsia="es-ES_tradnl"/>
        </w:rPr>
      </w:pPr>
    </w:p>
    <w:tbl>
      <w:tblPr>
        <w:tblStyle w:val="Tablaconcuadrcula"/>
        <w:tblW w:w="8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25"/>
        <w:gridCol w:w="6183"/>
      </w:tblGrid>
      <w:tr w:rsidR="00370190" w:rsidRPr="00370190" w14:paraId="41140B7B" w14:textId="77777777" w:rsidTr="00CF04F3">
        <w:trPr>
          <w:trHeight w:val="910"/>
        </w:trPr>
        <w:tc>
          <w:tcPr>
            <w:tcW w:w="2725" w:type="dxa"/>
          </w:tcPr>
          <w:p w14:paraId="07DAB22D" w14:textId="77777777" w:rsidR="00370190" w:rsidRPr="00370190" w:rsidRDefault="00370190" w:rsidP="00370190">
            <w:pPr>
              <w:jc w:val="both"/>
              <w:rPr>
                <w:rFonts w:ascii="Verdana" w:eastAsia="Calibri" w:hAnsi="Verdana" w:cs="Arial"/>
                <w:b/>
                <w:bCs/>
                <w:color w:val="7030A0"/>
                <w:lang w:eastAsia="es-ES_tradnl"/>
              </w:rPr>
            </w:pPr>
          </w:p>
        </w:tc>
        <w:tc>
          <w:tcPr>
            <w:tcW w:w="6183" w:type="dxa"/>
          </w:tcPr>
          <w:p w14:paraId="6BF214C7" w14:textId="77777777" w:rsidR="00370190" w:rsidRPr="00370190" w:rsidRDefault="00370190" w:rsidP="00370190">
            <w:pPr>
              <w:jc w:val="both"/>
              <w:rPr>
                <w:rFonts w:ascii="Verdana" w:eastAsia="Calibri" w:hAnsi="Verdana" w:cs="Arial"/>
                <w:b/>
                <w:bCs/>
                <w:lang w:eastAsia="es-ES"/>
              </w:rPr>
            </w:pPr>
            <w:r w:rsidRPr="00370190">
              <w:rPr>
                <w:rFonts w:ascii="Verdana" w:eastAsia="Calibri" w:hAnsi="Verdana" w:cs="Arial"/>
                <w:b/>
                <w:bCs/>
                <w:lang w:eastAsia="es-ES"/>
              </w:rPr>
              <w:t>Concepto C- 878 de 2025</w:t>
            </w:r>
          </w:p>
        </w:tc>
      </w:tr>
      <w:tr w:rsidR="00370190" w:rsidRPr="00370190" w14:paraId="7FCC1A23" w14:textId="77777777" w:rsidTr="00CF04F3">
        <w:trPr>
          <w:trHeight w:val="910"/>
        </w:trPr>
        <w:tc>
          <w:tcPr>
            <w:tcW w:w="2725" w:type="dxa"/>
          </w:tcPr>
          <w:p w14:paraId="39094AD2" w14:textId="77777777" w:rsidR="00370190" w:rsidRPr="00370190" w:rsidRDefault="00370190" w:rsidP="00370190">
            <w:pPr>
              <w:jc w:val="both"/>
              <w:rPr>
                <w:rFonts w:ascii="Verdana" w:eastAsia="Calibri" w:hAnsi="Verdana" w:cs="Arial"/>
                <w:color w:val="000000"/>
                <w:lang w:eastAsia="es-ES_tradnl"/>
              </w:rPr>
            </w:pPr>
            <w:r w:rsidRPr="00370190">
              <w:rPr>
                <w:rFonts w:ascii="Verdana" w:eastAsia="Calibri" w:hAnsi="Verdana" w:cs="Arial"/>
                <w:b/>
                <w:color w:val="000000"/>
                <w:lang w:eastAsia="es-ES_tradnl"/>
              </w:rPr>
              <w:t>Temas:</w:t>
            </w:r>
            <w:r w:rsidRPr="00370190">
              <w:rPr>
                <w:rFonts w:ascii="Verdana" w:eastAsia="Calibri" w:hAnsi="Verdana" w:cs="Arial"/>
                <w:color w:val="000000"/>
                <w:lang w:eastAsia="es-ES_tradnl"/>
              </w:rPr>
              <w:t xml:space="preserve">                   </w:t>
            </w:r>
          </w:p>
        </w:tc>
        <w:tc>
          <w:tcPr>
            <w:tcW w:w="6183" w:type="dxa"/>
          </w:tcPr>
          <w:p w14:paraId="34882BAA" w14:textId="77777777" w:rsidR="00370190" w:rsidRPr="00370190" w:rsidRDefault="00370190" w:rsidP="00370190">
            <w:pPr>
              <w:jc w:val="both"/>
              <w:rPr>
                <w:rFonts w:ascii="Verdana" w:eastAsia="Calibri" w:hAnsi="Verdana" w:cs="Arial"/>
                <w:bCs/>
                <w:color w:val="000000"/>
                <w:lang w:val="es-ES_tradnl"/>
              </w:rPr>
            </w:pPr>
            <w:r w:rsidRPr="00370190">
              <w:rPr>
                <w:rFonts w:ascii="Verdana" w:eastAsia="Calibri" w:hAnsi="Verdana" w:cs="Arial"/>
                <w:bCs/>
                <w:lang w:eastAsia="es-ES"/>
              </w:rPr>
              <w:t xml:space="preserve">DOCUMENTOS TIPO – Interventoría de infraestructura de transporte – Versión 3 / </w:t>
            </w:r>
            <w:r w:rsidRPr="00370190">
              <w:rPr>
                <w:rFonts w:ascii="Verdana" w:eastAsia="Calibri" w:hAnsi="Verdana" w:cs="Arial"/>
                <w:bCs/>
                <w:color w:val="000000"/>
                <w:lang w:val="es-ES_tradnl"/>
              </w:rPr>
              <w:t xml:space="preserve">DOCUMENTOS TIPO – Interventoría de obra pública de infraestructura de transporte – Experiencia mínima habilitante – numeral 3.8.1 Documento Base / DOCUMENTOS TIPO – </w:t>
            </w:r>
            <w:r w:rsidRPr="00370190">
              <w:rPr>
                <w:rFonts w:ascii="Verdana" w:eastAsia="Aptos" w:hAnsi="Verdana" w:cs="Arial"/>
                <w:bCs/>
                <w:color w:val="000000"/>
                <w:lang w:val="es-ES"/>
              </w:rPr>
              <w:t xml:space="preserve">Interventoría </w:t>
            </w:r>
            <w:r w:rsidRPr="00370190">
              <w:rPr>
                <w:rFonts w:ascii="Verdana" w:eastAsia="Calibri" w:hAnsi="Verdana" w:cs="Arial"/>
                <w:bCs/>
                <w:color w:val="000000"/>
                <w:lang w:val="es-ES_tradnl"/>
              </w:rPr>
              <w:t xml:space="preserve">de obra pública de infraestructura de transporte – Asignación de puntaje por la experiencia del proponente </w:t>
            </w:r>
          </w:p>
          <w:p w14:paraId="66FFD646" w14:textId="77777777" w:rsidR="00370190" w:rsidRPr="00370190" w:rsidRDefault="00370190" w:rsidP="00370190">
            <w:pPr>
              <w:spacing w:line="276" w:lineRule="auto"/>
              <w:jc w:val="both"/>
              <w:rPr>
                <w:rFonts w:ascii="Verdana" w:eastAsia="Calibri" w:hAnsi="Verdana" w:cs="Arial"/>
                <w:highlight w:val="yellow"/>
                <w:lang w:eastAsia="es-ES"/>
              </w:rPr>
            </w:pPr>
          </w:p>
        </w:tc>
      </w:tr>
      <w:tr w:rsidR="00370190" w:rsidRPr="00370190" w14:paraId="6009CAFF" w14:textId="77777777" w:rsidTr="00CF04F3">
        <w:trPr>
          <w:trHeight w:val="556"/>
        </w:trPr>
        <w:tc>
          <w:tcPr>
            <w:tcW w:w="2725" w:type="dxa"/>
          </w:tcPr>
          <w:p w14:paraId="5413A155" w14:textId="77777777" w:rsidR="00370190" w:rsidRPr="00370190" w:rsidRDefault="00370190" w:rsidP="00370190">
            <w:pPr>
              <w:jc w:val="both"/>
              <w:rPr>
                <w:rFonts w:ascii="Verdana" w:eastAsia="Calibri" w:hAnsi="Verdana" w:cs="Arial"/>
                <w:lang w:eastAsia="es-ES_tradnl"/>
              </w:rPr>
            </w:pPr>
            <w:r w:rsidRPr="00370190">
              <w:rPr>
                <w:rFonts w:ascii="Verdana" w:eastAsia="Calibri" w:hAnsi="Verdana" w:cs="Arial"/>
                <w:lang w:eastAsia="es-ES_tradnl"/>
              </w:rPr>
              <w:t xml:space="preserve">Radicación:               </w:t>
            </w:r>
          </w:p>
        </w:tc>
        <w:tc>
          <w:tcPr>
            <w:tcW w:w="6183" w:type="dxa"/>
          </w:tcPr>
          <w:p w14:paraId="10211405" w14:textId="77777777" w:rsidR="00370190" w:rsidRPr="00370190" w:rsidRDefault="00370190" w:rsidP="00370190">
            <w:pPr>
              <w:jc w:val="both"/>
              <w:rPr>
                <w:rFonts w:ascii="Verdana" w:eastAsia="Calibri" w:hAnsi="Verdana" w:cs="Arial"/>
                <w:lang w:eastAsia="es-ES_tradnl"/>
              </w:rPr>
            </w:pPr>
            <w:r w:rsidRPr="00370190">
              <w:rPr>
                <w:rFonts w:ascii="Verdana" w:eastAsia="Calibri" w:hAnsi="Verdana" w:cs="Arial"/>
                <w:lang w:eastAsia="es-ES_tradnl"/>
              </w:rPr>
              <w:t>Respuesta a consulta con radicado No. 1_2025_07_03_006648</w:t>
            </w:r>
          </w:p>
        </w:tc>
      </w:tr>
    </w:tbl>
    <w:p w14:paraId="72BD87E7" w14:textId="77777777" w:rsidR="00370190" w:rsidRPr="00370190" w:rsidRDefault="00370190" w:rsidP="00370190">
      <w:pPr>
        <w:spacing w:after="0" w:line="240" w:lineRule="auto"/>
        <w:jc w:val="both"/>
        <w:rPr>
          <w:rFonts w:ascii="Verdana" w:eastAsia="Calibri" w:hAnsi="Verdana" w:cs="Arial"/>
          <w:lang w:eastAsia="es-ES_tradnl"/>
        </w:rPr>
      </w:pPr>
    </w:p>
    <w:p w14:paraId="6C139F01" w14:textId="77777777" w:rsidR="00370190" w:rsidRPr="00370190" w:rsidRDefault="00370190" w:rsidP="00370190">
      <w:pPr>
        <w:spacing w:after="0" w:line="276" w:lineRule="auto"/>
        <w:jc w:val="both"/>
        <w:rPr>
          <w:rFonts w:ascii="Verdana" w:eastAsia="Calibri" w:hAnsi="Verdana" w:cs="Arial"/>
          <w:color w:val="000000"/>
          <w:lang w:eastAsia="es-ES"/>
        </w:rPr>
      </w:pPr>
      <w:r w:rsidRPr="00370190">
        <w:rPr>
          <w:rFonts w:ascii="Verdana" w:eastAsia="Calibri" w:hAnsi="Verdana" w:cs="Arial"/>
          <w:color w:val="000000"/>
          <w:lang w:eastAsia="es-ES"/>
        </w:rPr>
        <w:t xml:space="preserve">Estimado señor Lasso Burbano: </w:t>
      </w:r>
    </w:p>
    <w:p w14:paraId="47C7CD64" w14:textId="77777777" w:rsidR="00370190" w:rsidRPr="00370190" w:rsidRDefault="00370190" w:rsidP="00370190">
      <w:pPr>
        <w:tabs>
          <w:tab w:val="left" w:pos="3768"/>
        </w:tabs>
        <w:spacing w:after="0" w:line="276" w:lineRule="auto"/>
        <w:jc w:val="both"/>
        <w:rPr>
          <w:rFonts w:ascii="Verdana" w:eastAsia="Calibri" w:hAnsi="Verdana" w:cs="Arial"/>
          <w:color w:val="000000"/>
          <w:lang w:eastAsia="es-ES"/>
        </w:rPr>
      </w:pPr>
      <w:r w:rsidRPr="00370190">
        <w:rPr>
          <w:rFonts w:ascii="Verdana" w:eastAsia="Calibri" w:hAnsi="Verdana" w:cs="Arial"/>
          <w:color w:val="000000"/>
          <w:lang w:eastAsia="es-ES"/>
        </w:rPr>
        <w:tab/>
      </w:r>
    </w:p>
    <w:p w14:paraId="571F620C" w14:textId="77777777" w:rsidR="00370190" w:rsidRPr="00370190" w:rsidRDefault="00370190" w:rsidP="00370190">
      <w:pPr>
        <w:spacing w:after="0" w:line="276" w:lineRule="auto"/>
        <w:jc w:val="both"/>
        <w:rPr>
          <w:rFonts w:ascii="Verdana" w:eastAsia="Calibri" w:hAnsi="Verdana" w:cs="Arial"/>
          <w:color w:val="000000"/>
          <w:lang w:eastAsia="es-ES"/>
        </w:rPr>
      </w:pPr>
      <w:r w:rsidRPr="00370190">
        <w:rPr>
          <w:rFonts w:ascii="Verdana" w:eastAsia="Calibri" w:hAnsi="Verdana" w:cs="Arial"/>
          <w:color w:val="000000"/>
          <w:lang w:eastAsia="es-ES"/>
        </w:rPr>
        <w:t>En ejercicio de la competencia otorgada por los artículos 3, numeral 5º, y 11, numeral 8º, del Decreto Ley 4170 de 2011,</w:t>
      </w:r>
      <w:r w:rsidRPr="00370190">
        <w:rPr>
          <w:rFonts w:ascii="Verdana" w:eastAsia="Arial MT" w:hAnsi="Verdana" w:cs="Arial MT"/>
          <w:lang w:eastAsia="es-ES"/>
        </w:rPr>
        <w:t xml:space="preserve"> </w:t>
      </w:r>
      <w:r w:rsidRPr="00370190">
        <w:rPr>
          <w:rFonts w:ascii="Verdana" w:eastAsia="Calibri" w:hAnsi="Verdana" w:cs="Arial"/>
        </w:rPr>
        <w:t xml:space="preserve">así como lo establecido en el artículo 4 de la Resolución 1707 de 2018 expedida por esta Entidad, </w:t>
      </w:r>
      <w:r w:rsidRPr="00370190">
        <w:rPr>
          <w:rFonts w:ascii="Verdana" w:eastAsia="Calibri" w:hAnsi="Verdana" w:cs="Arial"/>
          <w:color w:val="000000"/>
          <w:lang w:eastAsia="es-ES"/>
        </w:rPr>
        <w:t>la Agencia Nacional de Contratación Pública – Colombia Compra Eficiente– responde su solicitud de consulta de fecha 3 de julio de 2025, en la cual, indica lo siguiente:</w:t>
      </w:r>
    </w:p>
    <w:p w14:paraId="6A0155B3" w14:textId="77777777" w:rsidR="00370190" w:rsidRPr="00370190" w:rsidRDefault="00370190" w:rsidP="00370190">
      <w:pPr>
        <w:spacing w:after="0" w:line="240" w:lineRule="auto"/>
        <w:ind w:left="709" w:right="709"/>
        <w:jc w:val="both"/>
        <w:rPr>
          <w:rFonts w:ascii="Verdana" w:eastAsia="Calibri" w:hAnsi="Verdana" w:cs="Arial"/>
          <w:color w:val="000000"/>
          <w:sz w:val="21"/>
          <w:szCs w:val="21"/>
          <w:lang w:eastAsia="es-ES"/>
        </w:rPr>
      </w:pPr>
    </w:p>
    <w:p w14:paraId="5041B115" w14:textId="77777777" w:rsidR="00370190" w:rsidRPr="00370190" w:rsidRDefault="00370190" w:rsidP="00370190">
      <w:pPr>
        <w:autoSpaceDE w:val="0"/>
        <w:autoSpaceDN w:val="0"/>
        <w:adjustRightInd w:val="0"/>
        <w:spacing w:after="0" w:line="240" w:lineRule="auto"/>
        <w:ind w:left="709" w:right="709"/>
        <w:jc w:val="both"/>
        <w:rPr>
          <w:rFonts w:ascii="Verdana" w:eastAsia="Aptos" w:hAnsi="Verdana" w:cs="Times New Roman"/>
          <w:sz w:val="21"/>
          <w:szCs w:val="21"/>
          <w:lang w:val="es-MX"/>
          <w14:ligatures w14:val="standardContextual"/>
        </w:rPr>
      </w:pPr>
      <w:r w:rsidRPr="00370190">
        <w:rPr>
          <w:rFonts w:ascii="Verdana" w:eastAsia="Calibri" w:hAnsi="Verdana" w:cs="Arial"/>
          <w:color w:val="000000"/>
          <w:sz w:val="21"/>
          <w:szCs w:val="21"/>
          <w:lang w:eastAsia="es-ES"/>
        </w:rPr>
        <w:t>“</w:t>
      </w:r>
      <w:r w:rsidRPr="00370190">
        <w:rPr>
          <w:rFonts w:ascii="Verdana" w:eastAsia="Aptos" w:hAnsi="Verdana" w:cs="Times New Roman"/>
          <w:sz w:val="21"/>
          <w:szCs w:val="21"/>
          <w:lang w:val="es-MX"/>
          <w14:ligatures w14:val="standardContextual"/>
        </w:rPr>
        <w:t xml:space="preserve">Si el proponente inicialmente CUMPLE con la exigencia mínima de experiencia en un proceso de Concurso de méritos abierto en cuanto AL VALOR a acreditar, o sea que la sumatoria de los </w:t>
      </w:r>
      <w:proofErr w:type="spellStart"/>
      <w:r w:rsidRPr="00370190">
        <w:rPr>
          <w:rFonts w:ascii="Verdana" w:eastAsia="Aptos" w:hAnsi="Verdana" w:cs="Times New Roman"/>
          <w:sz w:val="21"/>
          <w:szCs w:val="21"/>
          <w:lang w:val="es-MX"/>
          <w14:ligatures w14:val="standardContextual"/>
        </w:rPr>
        <w:t>contratosaportados</w:t>
      </w:r>
      <w:proofErr w:type="spellEnd"/>
      <w:r w:rsidRPr="00370190">
        <w:rPr>
          <w:rFonts w:ascii="Verdana" w:eastAsia="Aptos" w:hAnsi="Verdana" w:cs="Times New Roman"/>
          <w:sz w:val="21"/>
          <w:szCs w:val="21"/>
          <w:lang w:val="es-MX"/>
          <w14:ligatures w14:val="standardContextual"/>
        </w:rPr>
        <w:t xml:space="preserve"> como experiencia sea mayor o igual al cien por ciento (100 %) respecto del valor total del Presupuesto Oficial establecido para el Proceso de Contratación expresado en SMMLV; pero este mismo proponente NO CUMPLE con alguna de las exigencias en cuanto a la experiencia específica.</w:t>
      </w:r>
    </w:p>
    <w:p w14:paraId="0333528B" w14:textId="77777777" w:rsidR="00370190" w:rsidRPr="00370190" w:rsidRDefault="00370190" w:rsidP="00370190">
      <w:pPr>
        <w:autoSpaceDE w:val="0"/>
        <w:autoSpaceDN w:val="0"/>
        <w:adjustRightInd w:val="0"/>
        <w:spacing w:before="120" w:after="120" w:line="240" w:lineRule="auto"/>
        <w:ind w:left="709" w:right="709"/>
        <w:jc w:val="both"/>
        <w:rPr>
          <w:rFonts w:ascii="Verdana" w:eastAsia="Aptos" w:hAnsi="Verdana" w:cs="Times New Roman"/>
          <w:sz w:val="21"/>
          <w:szCs w:val="21"/>
          <w:lang w:val="es-MX"/>
          <w14:ligatures w14:val="standardContextual"/>
        </w:rPr>
      </w:pPr>
      <w:r w:rsidRPr="00370190">
        <w:rPr>
          <w:rFonts w:ascii="Verdana" w:eastAsia="Aptos" w:hAnsi="Verdana" w:cs="Times New Roman"/>
          <w:sz w:val="21"/>
          <w:szCs w:val="21"/>
          <w:lang w:val="es-MX"/>
          <w14:ligatures w14:val="standardContextual"/>
        </w:rPr>
        <w:lastRenderedPageBreak/>
        <w:t xml:space="preserve">1. ¿El proponente puede subsanar adicionando un nuevo contrato que </w:t>
      </w:r>
      <w:proofErr w:type="spellStart"/>
      <w:r w:rsidRPr="00370190">
        <w:rPr>
          <w:rFonts w:ascii="Verdana" w:eastAsia="Aptos" w:hAnsi="Verdana" w:cs="Times New Roman"/>
          <w:sz w:val="21"/>
          <w:szCs w:val="21"/>
          <w:lang w:val="es-MX"/>
          <w14:ligatures w14:val="standardContextual"/>
        </w:rPr>
        <w:t>esta</w:t>
      </w:r>
      <w:proofErr w:type="spellEnd"/>
      <w:r w:rsidRPr="00370190">
        <w:rPr>
          <w:rFonts w:ascii="Verdana" w:eastAsia="Aptos" w:hAnsi="Verdana" w:cs="Times New Roman"/>
          <w:sz w:val="21"/>
          <w:szCs w:val="21"/>
          <w:lang w:val="es-MX"/>
          <w14:ligatures w14:val="standardContextual"/>
        </w:rPr>
        <w:t xml:space="preserve"> inscrito en el registro único de proponentes </w:t>
      </w:r>
      <w:r w:rsidRPr="00370190">
        <w:rPr>
          <w:rFonts w:ascii="Verdana" w:eastAsia="Aptos" w:hAnsi="Verdana" w:cs="H˝"/>
          <w:sz w:val="21"/>
          <w:szCs w:val="21"/>
          <w:lang w:val="es-MX"/>
          <w14:ligatures w14:val="standardContextual"/>
        </w:rPr>
        <w:t xml:space="preserve">– </w:t>
      </w:r>
      <w:r w:rsidRPr="00370190">
        <w:rPr>
          <w:rFonts w:ascii="Verdana" w:eastAsia="Aptos" w:hAnsi="Verdana" w:cs="Times New Roman"/>
          <w:sz w:val="21"/>
          <w:szCs w:val="21"/>
          <w:lang w:val="es-MX"/>
          <w14:ligatures w14:val="standardContextual"/>
        </w:rPr>
        <w:t>RUP?</w:t>
      </w:r>
    </w:p>
    <w:p w14:paraId="62F23ECA" w14:textId="77777777" w:rsidR="00370190" w:rsidRPr="00370190" w:rsidRDefault="00370190" w:rsidP="00370190">
      <w:pPr>
        <w:autoSpaceDE w:val="0"/>
        <w:autoSpaceDN w:val="0"/>
        <w:adjustRightInd w:val="0"/>
        <w:spacing w:before="120" w:after="120" w:line="240" w:lineRule="auto"/>
        <w:ind w:left="709" w:right="709"/>
        <w:jc w:val="both"/>
        <w:rPr>
          <w:rFonts w:ascii="Verdana" w:eastAsia="Aptos" w:hAnsi="Verdana" w:cs="Times New Roman"/>
          <w:sz w:val="21"/>
          <w:szCs w:val="21"/>
          <w:lang w:val="es-MX"/>
          <w14:ligatures w14:val="standardContextual"/>
        </w:rPr>
      </w:pPr>
      <w:r w:rsidRPr="00370190">
        <w:rPr>
          <w:rFonts w:ascii="Verdana" w:eastAsia="Aptos" w:hAnsi="Verdana" w:cs="Times New Roman"/>
          <w:sz w:val="21"/>
          <w:szCs w:val="21"/>
          <w:lang w:val="es-MX"/>
          <w14:ligatures w14:val="standardContextual"/>
        </w:rPr>
        <w:t xml:space="preserve">SI al adicionar este nuevo contrato CUMPLE con la experiencia solicitada en la MATRIZ 1 </w:t>
      </w:r>
      <w:r w:rsidRPr="00370190">
        <w:rPr>
          <w:rFonts w:ascii="Verdana" w:eastAsia="Aptos" w:hAnsi="Verdana" w:cs="H˝"/>
          <w:sz w:val="21"/>
          <w:szCs w:val="21"/>
          <w:lang w:val="es-MX"/>
          <w14:ligatures w14:val="standardContextual"/>
        </w:rPr>
        <w:t xml:space="preserve">– </w:t>
      </w:r>
      <w:r w:rsidRPr="00370190">
        <w:rPr>
          <w:rFonts w:ascii="Verdana" w:eastAsia="Aptos" w:hAnsi="Verdana" w:cs="Times New Roman"/>
          <w:sz w:val="21"/>
          <w:szCs w:val="21"/>
          <w:lang w:val="es-MX"/>
          <w14:ligatures w14:val="standardContextual"/>
        </w:rPr>
        <w:t>EXPERIENCIA</w:t>
      </w:r>
    </w:p>
    <w:p w14:paraId="025FB03E" w14:textId="77777777" w:rsidR="00370190" w:rsidRPr="00370190" w:rsidRDefault="00370190" w:rsidP="00370190">
      <w:pPr>
        <w:autoSpaceDE w:val="0"/>
        <w:autoSpaceDN w:val="0"/>
        <w:adjustRightInd w:val="0"/>
        <w:spacing w:before="120" w:after="120" w:line="240" w:lineRule="auto"/>
        <w:ind w:left="709" w:right="709"/>
        <w:jc w:val="both"/>
        <w:rPr>
          <w:rFonts w:ascii="Verdana" w:eastAsia="Aptos" w:hAnsi="Verdana" w:cs="Times New Roman"/>
          <w:sz w:val="21"/>
          <w:szCs w:val="21"/>
          <w:lang w:val="es-MX"/>
          <w14:ligatures w14:val="standardContextual"/>
        </w:rPr>
      </w:pPr>
      <w:r w:rsidRPr="00370190">
        <w:rPr>
          <w:rFonts w:ascii="Verdana" w:eastAsia="Aptos" w:hAnsi="Verdana" w:cs="Times New Roman"/>
          <w:sz w:val="21"/>
          <w:szCs w:val="21"/>
          <w:lang w:val="es-MX"/>
          <w14:ligatures w14:val="standardContextual"/>
        </w:rPr>
        <w:t xml:space="preserve">2. </w:t>
      </w:r>
      <w:proofErr w:type="gramStart"/>
      <w:r w:rsidRPr="00370190">
        <w:rPr>
          <w:rFonts w:ascii="Verdana" w:eastAsia="Aptos" w:hAnsi="Verdana" w:cs="Times New Roman"/>
          <w:sz w:val="21"/>
          <w:szCs w:val="21"/>
          <w:lang w:val="es-MX"/>
          <w14:ligatures w14:val="standardContextual"/>
        </w:rPr>
        <w:t>¿Al proponente se le asigna cero (0) puntos por concepto de Experiencia del Proponente o se le corre formula frente a este concepto de Experiencia del Proponente cuyo puntaje máximo es de 67.</w:t>
      </w:r>
      <w:proofErr w:type="gramEnd"/>
      <w:r w:rsidRPr="00370190">
        <w:rPr>
          <w:rFonts w:ascii="Verdana" w:eastAsia="Aptos" w:hAnsi="Verdana" w:cs="Times New Roman"/>
          <w:sz w:val="21"/>
          <w:szCs w:val="21"/>
          <w:lang w:val="es-MX"/>
          <w14:ligatures w14:val="standardContextual"/>
        </w:rPr>
        <w:t>50 puntos ya que inicialmente CUMPLE EN VALOR frente al presupuesto oficial más NO con alguna de las exigencias en cuanto a la experiencia específica con los contratos entregados inicialmente en su propuesta y que no fueron objeto de subsanación?</w:t>
      </w:r>
    </w:p>
    <w:p w14:paraId="2BF8F15F" w14:textId="77777777" w:rsidR="00370190" w:rsidRPr="00370190" w:rsidRDefault="00370190" w:rsidP="00370190">
      <w:pPr>
        <w:autoSpaceDE w:val="0"/>
        <w:autoSpaceDN w:val="0"/>
        <w:adjustRightInd w:val="0"/>
        <w:spacing w:after="0" w:line="240" w:lineRule="auto"/>
        <w:ind w:left="709" w:right="709"/>
        <w:jc w:val="both"/>
        <w:rPr>
          <w:rFonts w:ascii="Verdana" w:eastAsia="Aptos" w:hAnsi="Verdana" w:cs="Times New Roman"/>
          <w:sz w:val="21"/>
          <w:szCs w:val="21"/>
          <w:lang w:val="es-MX"/>
          <w14:ligatures w14:val="standardContextual"/>
        </w:rPr>
      </w:pPr>
      <w:r w:rsidRPr="00370190">
        <w:rPr>
          <w:rFonts w:ascii="Verdana" w:eastAsia="Aptos" w:hAnsi="Verdana" w:cs="Times New Roman"/>
          <w:sz w:val="21"/>
          <w:szCs w:val="21"/>
          <w:lang w:val="es-MX"/>
          <w14:ligatures w14:val="standardContextual"/>
        </w:rPr>
        <w:t xml:space="preserve">3. ¿Si al proponente se le asigna cero (0) puntos por concepto de Experiencia del Proponente, este podría entrar a participar en el proceso solo con los demás puntajes de los ítems (Equipo de trabajo, </w:t>
      </w:r>
      <w:proofErr w:type="gramStart"/>
      <w:r w:rsidRPr="00370190">
        <w:rPr>
          <w:rFonts w:ascii="Verdana" w:eastAsia="Aptos" w:hAnsi="Verdana" w:cs="Times New Roman"/>
          <w:sz w:val="21"/>
          <w:szCs w:val="21"/>
          <w:lang w:val="es-MX"/>
          <w14:ligatures w14:val="standardContextual"/>
        </w:rPr>
        <w:t xml:space="preserve">Factor de sostenibilidad, Apoyo a la industria nacional, Vinculación de personas con discapacidad, Emprendimientos y empresas de mujeres, y </w:t>
      </w:r>
      <w:proofErr w:type="spellStart"/>
      <w:r w:rsidRPr="00370190">
        <w:rPr>
          <w:rFonts w:ascii="Verdana" w:eastAsia="Aptos" w:hAnsi="Verdana" w:cs="Times New Roman"/>
          <w:sz w:val="21"/>
          <w:szCs w:val="21"/>
          <w:lang w:val="es-MX"/>
          <w14:ligatures w14:val="standardContextual"/>
        </w:rPr>
        <w:t>Mipyme</w:t>
      </w:r>
      <w:proofErr w:type="spellEnd"/>
      <w:r w:rsidRPr="00370190">
        <w:rPr>
          <w:rFonts w:ascii="Verdana" w:eastAsia="Aptos" w:hAnsi="Verdana" w:cs="Times New Roman"/>
          <w:sz w:val="21"/>
          <w:szCs w:val="21"/>
          <w:lang w:val="es-MX"/>
          <w14:ligatures w14:val="standardContextual"/>
        </w:rPr>
        <w:t>) o se rechaza la oferta?</w:t>
      </w:r>
      <w:proofErr w:type="gramEnd"/>
      <w:r w:rsidRPr="00370190">
        <w:rPr>
          <w:rFonts w:ascii="Verdana" w:eastAsia="Calibri" w:hAnsi="Verdana" w:cs="Arial"/>
          <w:color w:val="000000"/>
          <w:sz w:val="21"/>
          <w:szCs w:val="21"/>
          <w:lang w:eastAsia="es-ES"/>
        </w:rPr>
        <w:t>”.</w:t>
      </w:r>
    </w:p>
    <w:p w14:paraId="0850A1DC" w14:textId="77777777" w:rsidR="00370190" w:rsidRPr="00370190" w:rsidRDefault="00370190" w:rsidP="00370190">
      <w:pPr>
        <w:tabs>
          <w:tab w:val="left" w:pos="142"/>
          <w:tab w:val="left" w:pos="284"/>
        </w:tabs>
        <w:spacing w:after="0" w:line="276" w:lineRule="auto"/>
        <w:jc w:val="both"/>
        <w:rPr>
          <w:rFonts w:ascii="Verdana" w:eastAsia="Century Gothic" w:hAnsi="Verdana" w:cs="Century Gothic"/>
          <w:b/>
          <w:bCs/>
        </w:rPr>
      </w:pPr>
    </w:p>
    <w:p w14:paraId="185E1EF6" w14:textId="77777777" w:rsidR="00370190" w:rsidRPr="00370190" w:rsidRDefault="00370190" w:rsidP="00370190">
      <w:pPr>
        <w:spacing w:after="120" w:line="276" w:lineRule="auto"/>
        <w:ind w:firstLine="709"/>
        <w:jc w:val="both"/>
        <w:rPr>
          <w:rFonts w:ascii="Verdana" w:eastAsia="Calibri" w:hAnsi="Verdana" w:cs="Arial"/>
          <w:color w:val="000000"/>
          <w:szCs w:val="24"/>
          <w:lang w:eastAsia="es-ES_tradnl"/>
        </w:rPr>
      </w:pPr>
      <w:r w:rsidRPr="00370190">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70190">
        <w:rPr>
          <w:rFonts w:ascii="Verdana" w:eastAsia="Calibri" w:hAnsi="Verdana" w:cs="Arial"/>
          <w:color w:val="000000"/>
          <w:szCs w:val="24"/>
          <w:lang w:eastAsia="es-ES_tradnl"/>
        </w:rPr>
        <w:tab/>
      </w:r>
    </w:p>
    <w:p w14:paraId="6DD67305" w14:textId="77777777" w:rsidR="00370190" w:rsidRPr="00370190" w:rsidRDefault="00370190" w:rsidP="00370190">
      <w:pPr>
        <w:spacing w:after="0" w:line="276" w:lineRule="auto"/>
        <w:ind w:firstLine="709"/>
        <w:jc w:val="both"/>
        <w:rPr>
          <w:rFonts w:ascii="Verdana" w:eastAsia="Calibri" w:hAnsi="Verdana" w:cs="Arial"/>
          <w:color w:val="000000"/>
          <w:lang w:eastAsia="es-ES"/>
        </w:rPr>
      </w:pPr>
      <w:r w:rsidRPr="00370190">
        <w:rPr>
          <w:rFonts w:ascii="Verdana" w:eastAsia="Calibri" w:hAnsi="Verdana" w:cs="Arial"/>
          <w:color w:val="000000"/>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70774BC" w14:textId="77777777" w:rsidR="00370190" w:rsidRPr="00370190" w:rsidRDefault="00370190" w:rsidP="00370190">
      <w:pPr>
        <w:spacing w:after="0" w:line="276" w:lineRule="auto"/>
        <w:ind w:firstLine="709"/>
        <w:jc w:val="both"/>
        <w:rPr>
          <w:rFonts w:ascii="Verdana" w:eastAsia="Calibri" w:hAnsi="Verdana" w:cs="Arial"/>
          <w:color w:val="000000"/>
          <w:lang w:eastAsia="es-ES"/>
        </w:rPr>
      </w:pPr>
    </w:p>
    <w:p w14:paraId="54163C1E" w14:textId="77777777" w:rsidR="00370190" w:rsidRPr="00370190" w:rsidRDefault="00370190" w:rsidP="00370190">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370190">
        <w:rPr>
          <w:rFonts w:ascii="Verdana" w:eastAsia="Century Gothic" w:hAnsi="Verdana" w:cs="Century Gothic"/>
          <w:b/>
          <w:bCs/>
        </w:rPr>
        <w:t>Problema planteado:</w:t>
      </w:r>
    </w:p>
    <w:p w14:paraId="740D3358" w14:textId="77777777" w:rsidR="00370190" w:rsidRPr="00370190" w:rsidRDefault="00370190" w:rsidP="00370190">
      <w:pPr>
        <w:tabs>
          <w:tab w:val="left" w:pos="426"/>
        </w:tabs>
        <w:spacing w:after="0" w:line="276" w:lineRule="auto"/>
        <w:jc w:val="both"/>
        <w:rPr>
          <w:rFonts w:ascii="Verdana" w:eastAsia="Century Gothic" w:hAnsi="Verdana" w:cs="Century Gothic"/>
        </w:rPr>
      </w:pPr>
    </w:p>
    <w:p w14:paraId="3977BF1D" w14:textId="77777777" w:rsidR="00370190" w:rsidRPr="00370190" w:rsidRDefault="00370190" w:rsidP="00370190">
      <w:pPr>
        <w:spacing w:after="0" w:line="278" w:lineRule="auto"/>
        <w:jc w:val="both"/>
        <w:rPr>
          <w:rFonts w:ascii="Verdana" w:eastAsia="Aptos" w:hAnsi="Verdana" w:cs="Times New Roman"/>
          <w:kern w:val="2"/>
          <w14:ligatures w14:val="standardContextual"/>
        </w:rPr>
      </w:pPr>
      <w:r w:rsidRPr="00370190">
        <w:rPr>
          <w:rFonts w:ascii="Verdana" w:eastAsia="Century Gothic" w:hAnsi="Verdana" w:cs="Century Gothic"/>
        </w:rPr>
        <w:lastRenderedPageBreak/>
        <w:t xml:space="preserve">De acuerdo con el contenido de su solicitud, en relación con </w:t>
      </w:r>
      <w:r w:rsidRPr="00370190">
        <w:rPr>
          <w:rFonts w:ascii="Verdana" w:eastAsia="Aptos" w:hAnsi="Verdana" w:cs="Arial"/>
          <w:color w:val="000000"/>
          <w:lang w:val="es-ES_tradnl"/>
        </w:rPr>
        <w:t xml:space="preserve">los documentos tipo para procesos de selección de concurso de méritos, para contratar la interventoría de obras públicas de infraestructura de transporte – versión 3, </w:t>
      </w:r>
      <w:r w:rsidRPr="00370190">
        <w:rPr>
          <w:rFonts w:ascii="Verdana" w:eastAsia="Century Gothic" w:hAnsi="Verdana" w:cs="Century Gothic"/>
        </w:rPr>
        <w:t xml:space="preserve">esta Agencia resolverá los siguientes problemas jurídicos: i) ¿Es subsanable la experiencia mínima habilitante? y </w:t>
      </w:r>
      <w:proofErr w:type="spellStart"/>
      <w:r w:rsidRPr="00370190">
        <w:rPr>
          <w:rFonts w:ascii="Verdana" w:eastAsia="Century Gothic" w:hAnsi="Verdana" w:cs="Century Gothic"/>
        </w:rPr>
        <w:t>ii</w:t>
      </w:r>
      <w:proofErr w:type="spellEnd"/>
      <w:r w:rsidRPr="00370190">
        <w:rPr>
          <w:rFonts w:ascii="Verdana" w:eastAsia="Century Gothic" w:hAnsi="Verdana" w:cs="Century Gothic"/>
        </w:rPr>
        <w:t>)</w:t>
      </w:r>
      <w:r w:rsidRPr="00370190">
        <w:rPr>
          <w:rFonts w:ascii="Verdana" w:eastAsia="Aptos" w:hAnsi="Verdana" w:cs="Arial"/>
          <w:color w:val="000000"/>
          <w:lang w:val="es-ES_tradnl"/>
        </w:rPr>
        <w:t xml:space="preserve"> en relación con la asignación de puntaje por la experiencia del proponente ¿cuál es la consecuencia de haber subsanado alguno o todos de los contratos aportados para acreditar la experiencia mínima habilitante? </w:t>
      </w:r>
    </w:p>
    <w:p w14:paraId="41EB9706" w14:textId="77777777" w:rsidR="00370190" w:rsidRPr="00370190" w:rsidRDefault="00370190" w:rsidP="00370190">
      <w:pPr>
        <w:spacing w:after="0" w:line="276" w:lineRule="auto"/>
        <w:jc w:val="both"/>
        <w:rPr>
          <w:rFonts w:ascii="Verdana" w:eastAsia="Calibri" w:hAnsi="Verdana" w:cs="Arial"/>
          <w:color w:val="7030A0"/>
        </w:rPr>
      </w:pPr>
    </w:p>
    <w:p w14:paraId="060D92B5" w14:textId="77777777" w:rsidR="00370190" w:rsidRPr="00370190" w:rsidRDefault="00370190" w:rsidP="00370190">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370190">
        <w:rPr>
          <w:rFonts w:ascii="Verdana" w:eastAsia="Century Gothic" w:hAnsi="Verdana" w:cs="Century Gothic"/>
          <w:b/>
          <w:bCs/>
        </w:rPr>
        <w:t>Respuesta:</w:t>
      </w:r>
    </w:p>
    <w:p w14:paraId="51C1CED8" w14:textId="77777777" w:rsidR="00370190" w:rsidRPr="00370190" w:rsidRDefault="00370190" w:rsidP="00370190">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70190" w:rsidRPr="00370190" w14:paraId="0EF79810" w14:textId="77777777" w:rsidTr="00606D8E">
        <w:tc>
          <w:tcPr>
            <w:tcW w:w="8828" w:type="dxa"/>
          </w:tcPr>
          <w:p w14:paraId="13290AF0" w14:textId="77777777" w:rsidR="00370190" w:rsidRPr="00370190" w:rsidRDefault="00370190" w:rsidP="00370190">
            <w:pPr>
              <w:spacing w:line="276" w:lineRule="auto"/>
              <w:contextualSpacing/>
              <w:jc w:val="both"/>
              <w:rPr>
                <w:rFonts w:ascii="Verdana" w:eastAsia="Arial MT" w:hAnsi="Verdana" w:cs="Arial"/>
                <w:lang w:val="es-ES"/>
              </w:rPr>
            </w:pPr>
            <w:r w:rsidRPr="00370190">
              <w:rPr>
                <w:rFonts w:ascii="Verdana" w:eastAsia="Arial" w:hAnsi="Verdana" w:cs="Arial"/>
                <w:lang w:eastAsia="es-ES"/>
              </w:rPr>
              <w:t>i) En el</w:t>
            </w:r>
            <w:r w:rsidRPr="00370190">
              <w:rPr>
                <w:rFonts w:ascii="Verdana" w:eastAsia="Aptos" w:hAnsi="Verdana" w:cs="Arial"/>
                <w:color w:val="000000"/>
                <w:lang w:val="es-ES_tradnl"/>
              </w:rPr>
              <w:t xml:space="preserve"> documento tipo de interventoría de obras públicas de infraestructura de transporte – versión 3, se estableció un requisito mínimo de experiencia habilitante, consistente en que el proponente debe acreditar que la sumatoria de los contratos aportados como experiencia </w:t>
            </w:r>
            <w:r w:rsidRPr="00370190">
              <w:rPr>
                <w:rFonts w:ascii="Verdana" w:eastAsia="Arial MT" w:hAnsi="Verdana" w:cs="Arial"/>
                <w:lang w:val="es-ES"/>
              </w:rPr>
              <w:t>deben certificar un valor mínimo correspondiente a un porcentaje del</w:t>
            </w:r>
            <w:r w:rsidRPr="00370190">
              <w:rPr>
                <w:rFonts w:ascii="Verdana" w:eastAsia="Arial MT" w:hAnsi="Verdana" w:cs="Arial"/>
                <w:spacing w:val="1"/>
                <w:lang w:val="es-ES"/>
              </w:rPr>
              <w:t xml:space="preserve"> </w:t>
            </w:r>
            <w:r w:rsidRPr="00370190">
              <w:rPr>
                <w:rFonts w:ascii="Verdana" w:eastAsia="Arial MT" w:hAnsi="Verdana" w:cs="Arial"/>
                <w:lang w:val="es-ES"/>
              </w:rPr>
              <w:t>presupuesto</w:t>
            </w:r>
            <w:r w:rsidRPr="00370190">
              <w:rPr>
                <w:rFonts w:ascii="Verdana" w:eastAsia="Arial MT" w:hAnsi="Verdana" w:cs="Arial"/>
                <w:spacing w:val="-14"/>
                <w:lang w:val="es-ES"/>
              </w:rPr>
              <w:t xml:space="preserve"> </w:t>
            </w:r>
            <w:r w:rsidRPr="00370190">
              <w:rPr>
                <w:rFonts w:ascii="Verdana" w:eastAsia="Arial MT" w:hAnsi="Verdana" w:cs="Arial"/>
                <w:lang w:val="es-ES"/>
              </w:rPr>
              <w:t>oficial</w:t>
            </w:r>
            <w:r w:rsidRPr="00370190">
              <w:rPr>
                <w:rFonts w:ascii="Verdana" w:eastAsia="Arial MT" w:hAnsi="Verdana" w:cs="Arial"/>
                <w:spacing w:val="-14"/>
                <w:lang w:val="es-ES"/>
              </w:rPr>
              <w:t xml:space="preserve"> </w:t>
            </w:r>
            <w:r w:rsidRPr="00370190">
              <w:rPr>
                <w:rFonts w:ascii="Verdana" w:eastAsia="Arial MT" w:hAnsi="Verdana" w:cs="Arial"/>
                <w:lang w:val="es-ES"/>
              </w:rPr>
              <w:t>del</w:t>
            </w:r>
            <w:r w:rsidRPr="00370190">
              <w:rPr>
                <w:rFonts w:ascii="Verdana" w:eastAsia="Arial MT" w:hAnsi="Verdana" w:cs="Arial"/>
                <w:spacing w:val="-13"/>
                <w:lang w:val="es-ES"/>
              </w:rPr>
              <w:t xml:space="preserve"> </w:t>
            </w:r>
            <w:r w:rsidRPr="00370190">
              <w:rPr>
                <w:rFonts w:ascii="Verdana" w:eastAsia="Arial MT" w:hAnsi="Verdana" w:cs="Arial"/>
                <w:lang w:val="es-ES"/>
              </w:rPr>
              <w:t>proceso</w:t>
            </w:r>
            <w:r w:rsidRPr="00370190">
              <w:rPr>
                <w:rFonts w:ascii="Verdana" w:eastAsia="Arial MT" w:hAnsi="Verdana" w:cs="Arial"/>
                <w:spacing w:val="-14"/>
                <w:lang w:val="es-ES"/>
              </w:rPr>
              <w:t xml:space="preserve"> </w:t>
            </w:r>
            <w:r w:rsidRPr="00370190">
              <w:rPr>
                <w:rFonts w:ascii="Verdana" w:eastAsia="Arial MT" w:hAnsi="Verdana" w:cs="Arial"/>
                <w:lang w:val="es-ES"/>
              </w:rPr>
              <w:t>de</w:t>
            </w:r>
            <w:r w:rsidRPr="00370190">
              <w:rPr>
                <w:rFonts w:ascii="Verdana" w:eastAsia="Arial MT" w:hAnsi="Verdana" w:cs="Arial"/>
                <w:spacing w:val="-13"/>
                <w:lang w:val="es-ES"/>
              </w:rPr>
              <w:t xml:space="preserve"> </w:t>
            </w:r>
            <w:r w:rsidRPr="00370190">
              <w:rPr>
                <w:rFonts w:ascii="Verdana" w:eastAsia="Arial MT" w:hAnsi="Verdana" w:cs="Arial"/>
                <w:lang w:val="es-ES"/>
              </w:rPr>
              <w:t>interventoría</w:t>
            </w:r>
            <w:r w:rsidRPr="00370190">
              <w:rPr>
                <w:rFonts w:ascii="Verdana" w:eastAsia="Arial MT" w:hAnsi="Verdana" w:cs="Arial"/>
                <w:spacing w:val="-14"/>
                <w:lang w:val="es-ES"/>
              </w:rPr>
              <w:t xml:space="preserve"> </w:t>
            </w:r>
            <w:r w:rsidRPr="00370190">
              <w:rPr>
                <w:rFonts w:ascii="Verdana" w:eastAsia="Arial MT" w:hAnsi="Verdana" w:cs="Arial"/>
                <w:lang w:val="es-ES"/>
              </w:rPr>
              <w:t>expresado</w:t>
            </w:r>
            <w:r w:rsidRPr="00370190">
              <w:rPr>
                <w:rFonts w:ascii="Verdana" w:eastAsia="Arial MT" w:hAnsi="Verdana" w:cs="Arial"/>
                <w:spacing w:val="-13"/>
                <w:lang w:val="es-ES"/>
              </w:rPr>
              <w:t xml:space="preserve"> </w:t>
            </w:r>
            <w:r w:rsidRPr="00370190">
              <w:rPr>
                <w:rFonts w:ascii="Verdana" w:eastAsia="Arial MT" w:hAnsi="Verdana" w:cs="Arial"/>
                <w:lang w:val="es-ES"/>
              </w:rPr>
              <w:t>en</w:t>
            </w:r>
            <w:r w:rsidRPr="00370190">
              <w:rPr>
                <w:rFonts w:ascii="Verdana" w:eastAsia="Arial MT" w:hAnsi="Verdana" w:cs="Arial"/>
                <w:spacing w:val="-14"/>
                <w:lang w:val="es-ES"/>
              </w:rPr>
              <w:t xml:space="preserve"> </w:t>
            </w:r>
            <w:r w:rsidRPr="00370190">
              <w:rPr>
                <w:rFonts w:ascii="Verdana" w:eastAsia="Arial MT" w:hAnsi="Verdana" w:cs="Arial"/>
                <w:lang w:val="es-ES"/>
              </w:rPr>
              <w:t>SMMLV,</w:t>
            </w:r>
            <w:r w:rsidRPr="00370190">
              <w:rPr>
                <w:rFonts w:ascii="Verdana" w:eastAsia="Arial MT" w:hAnsi="Verdana" w:cs="Arial"/>
                <w:spacing w:val="-12"/>
                <w:lang w:val="es-ES"/>
              </w:rPr>
              <w:t xml:space="preserve"> </w:t>
            </w:r>
            <w:r w:rsidRPr="00370190">
              <w:rPr>
                <w:rFonts w:ascii="Verdana" w:eastAsia="Arial MT" w:hAnsi="Verdana" w:cs="Arial"/>
                <w:lang w:val="es-ES"/>
              </w:rPr>
              <w:t>cuya</w:t>
            </w:r>
            <w:r w:rsidRPr="00370190">
              <w:rPr>
                <w:rFonts w:ascii="Verdana" w:eastAsia="Arial MT" w:hAnsi="Verdana" w:cs="Arial"/>
                <w:spacing w:val="-14"/>
                <w:lang w:val="es-ES"/>
              </w:rPr>
              <w:t xml:space="preserve"> </w:t>
            </w:r>
            <w:r w:rsidRPr="00370190">
              <w:rPr>
                <w:rFonts w:ascii="Verdana" w:eastAsia="Arial MT" w:hAnsi="Verdana" w:cs="Arial"/>
                <w:lang w:val="es-ES"/>
              </w:rPr>
              <w:t>verificación</w:t>
            </w:r>
            <w:r w:rsidRPr="00370190">
              <w:rPr>
                <w:rFonts w:ascii="Verdana" w:eastAsia="Arial MT" w:hAnsi="Verdana" w:cs="Arial"/>
                <w:spacing w:val="-13"/>
                <w:lang w:val="es-ES"/>
              </w:rPr>
              <w:t xml:space="preserve"> </w:t>
            </w:r>
            <w:r w:rsidRPr="00370190">
              <w:rPr>
                <w:rFonts w:ascii="Verdana" w:eastAsia="Arial MT" w:hAnsi="Verdana" w:cs="Arial"/>
                <w:lang w:val="es-ES"/>
              </w:rPr>
              <w:t>se hará con base en la sumatoria de los valores totales ejecutados de los contratos que cumplan con los requisitos establecidos en el pliego de condiciones.</w:t>
            </w:r>
            <w:r w:rsidRPr="00370190">
              <w:rPr>
                <w:rFonts w:ascii="Verdana" w:eastAsia="Aptos" w:hAnsi="Verdana" w:cs="Times New Roman"/>
                <w:kern w:val="2"/>
                <w14:ligatures w14:val="standardContextual"/>
              </w:rPr>
              <w:t xml:space="preserve"> Mediante estos contratos, además, deberá demostrarse que la experiencia satisface las particularidades del requisito de experiencia determinadas por la Matriz 1 y el numeral 10.1 del Documento Base.</w:t>
            </w:r>
          </w:p>
          <w:p w14:paraId="28956431" w14:textId="77777777" w:rsidR="00370190" w:rsidRPr="00370190" w:rsidRDefault="00370190" w:rsidP="00370190">
            <w:pPr>
              <w:widowControl w:val="0"/>
              <w:autoSpaceDE w:val="0"/>
              <w:autoSpaceDN w:val="0"/>
              <w:spacing w:line="276" w:lineRule="auto"/>
              <w:jc w:val="both"/>
              <w:rPr>
                <w:rFonts w:ascii="Verdana" w:eastAsia="Arial" w:hAnsi="Verdana" w:cs="Arial"/>
                <w:lang w:val="es-ES"/>
              </w:rPr>
            </w:pPr>
          </w:p>
          <w:p w14:paraId="06317ED3" w14:textId="77777777" w:rsidR="00370190" w:rsidRPr="00370190" w:rsidRDefault="00370190" w:rsidP="00370190">
            <w:pPr>
              <w:widowControl w:val="0"/>
              <w:autoSpaceDE w:val="0"/>
              <w:autoSpaceDN w:val="0"/>
              <w:spacing w:line="276" w:lineRule="auto"/>
              <w:jc w:val="both"/>
              <w:rPr>
                <w:rFonts w:ascii="Verdana" w:eastAsia="Arial" w:hAnsi="Verdana" w:cs="Arial"/>
                <w:i/>
                <w:iCs/>
                <w:lang w:val="es-ES"/>
              </w:rPr>
            </w:pPr>
            <w:r w:rsidRPr="00370190">
              <w:rPr>
                <w:rFonts w:ascii="Verdana" w:eastAsia="Arial" w:hAnsi="Verdana" w:cs="Arial"/>
                <w:lang w:val="es-ES"/>
              </w:rPr>
              <w:t xml:space="preserve">En relación con el primer problema jurídico planteado, debe indicarse que, el numeral 3.8.1 del documento base, en el inciso cuarto (4) dispone la posibilidad de que la Entidad solicite la subsanación de la oferta cuando no se acrediten los requisitos de experiencia mínima habilitante -en los términos del numeral 1.6 del Pliego de Condiciones-. </w:t>
            </w:r>
            <w:r w:rsidRPr="00370190">
              <w:rPr>
                <w:rFonts w:ascii="Verdana" w:eastAsia="Arial" w:hAnsi="Verdana" w:cs="Arial"/>
                <w:i/>
                <w:iCs/>
                <w:lang w:val="es-ES"/>
              </w:rPr>
              <w:t>En todo caso, se aclara que si el proponente subsana el requisito mínimo de experiencia se habilitará en el proceso de contratación, pero no se tendrán en cuenta estos contratos para la asignación del puntaje. En otras palabras, el otorgamiento de puntaje se realizará con los contratos válidos allegados en su oferta y que no fueron objeto de subsanación por parte del Proponente.</w:t>
            </w:r>
          </w:p>
          <w:p w14:paraId="33DB2205" w14:textId="77777777" w:rsidR="00370190" w:rsidRPr="00370190" w:rsidRDefault="00370190" w:rsidP="00370190">
            <w:pPr>
              <w:widowControl w:val="0"/>
              <w:autoSpaceDE w:val="0"/>
              <w:autoSpaceDN w:val="0"/>
              <w:spacing w:line="276" w:lineRule="auto"/>
              <w:jc w:val="both"/>
              <w:rPr>
                <w:rFonts w:ascii="Verdana" w:eastAsia="Arial" w:hAnsi="Verdana" w:cs="Arial"/>
                <w:lang w:val="es-ES"/>
              </w:rPr>
            </w:pPr>
          </w:p>
          <w:p w14:paraId="78B4EA96" w14:textId="77777777" w:rsidR="00370190" w:rsidRPr="00370190" w:rsidRDefault="00370190" w:rsidP="00370190">
            <w:pPr>
              <w:widowControl w:val="0"/>
              <w:autoSpaceDE w:val="0"/>
              <w:autoSpaceDN w:val="0"/>
              <w:spacing w:line="276" w:lineRule="auto"/>
              <w:jc w:val="both"/>
              <w:rPr>
                <w:rFonts w:ascii="Verdana" w:eastAsia="Arial" w:hAnsi="Verdana" w:cs="Arial"/>
                <w:color w:val="000000"/>
                <w:lang w:val="es-ES_tradnl"/>
              </w:rPr>
            </w:pPr>
            <w:proofErr w:type="spellStart"/>
            <w:r w:rsidRPr="00370190">
              <w:rPr>
                <w:rFonts w:ascii="Verdana" w:eastAsia="Arial" w:hAnsi="Verdana" w:cs="Arial"/>
                <w:lang w:val="es-ES"/>
              </w:rPr>
              <w:t>ii</w:t>
            </w:r>
            <w:proofErr w:type="spellEnd"/>
            <w:r w:rsidRPr="00370190">
              <w:rPr>
                <w:rFonts w:ascii="Verdana" w:eastAsia="Arial" w:hAnsi="Verdana" w:cs="Arial"/>
                <w:lang w:val="es-ES"/>
              </w:rPr>
              <w:t>) E</w:t>
            </w:r>
            <w:r w:rsidRPr="00370190">
              <w:rPr>
                <w:rFonts w:ascii="Verdana" w:eastAsia="Arial" w:hAnsi="Verdana" w:cs="Arial"/>
                <w:color w:val="000000"/>
                <w:lang w:val="es-ES_tradnl"/>
              </w:rPr>
              <w:t xml:space="preserve">n lo relativo a la evaluación de la experiencia del proponente, el documento base establece un método de ponderación de los requisitos de este factor de </w:t>
            </w:r>
            <w:r w:rsidRPr="00370190">
              <w:rPr>
                <w:rFonts w:ascii="Verdana" w:eastAsia="Arial" w:hAnsi="Verdana" w:cs="Arial"/>
                <w:color w:val="000000"/>
                <w:lang w:val="es-ES_tradnl"/>
              </w:rPr>
              <w:lastRenderedPageBreak/>
              <w:t xml:space="preserve">asignación de puntaje. En este sentido, de acuerdo con los literales A y B del numeral 4.1 del documento tipo </w:t>
            </w:r>
            <w:r w:rsidRPr="00370190">
              <w:rPr>
                <w:rFonts w:ascii="Verdana" w:eastAsia="Arial" w:hAnsi="Verdana" w:cs="Arial"/>
                <w:bCs/>
                <w:color w:val="000000"/>
                <w:lang w:val="es-ES_tradnl"/>
              </w:rPr>
              <w:t xml:space="preserve">estudiado, </w:t>
            </w:r>
            <w:r w:rsidRPr="00370190">
              <w:rPr>
                <w:rFonts w:ascii="Verdana" w:eastAsia="Arial" w:hAnsi="Verdana" w:cs="Arial"/>
                <w:color w:val="000000"/>
                <w:lang w:val="es-ES"/>
              </w:rPr>
              <w:t xml:space="preserve">la valoración de la experiencia del proponente, de cara a la asignación del puntaje correspondiente por este factor de evaluación, debe hacerse de acuerdo con el promedio de los valores de los contratos válidos aportados para acreditar experiencia, expresados en SMMLV. Para determinar el puntaje que corresponde al proponente por este factor de evaluación, el referido valor promedio de los contratos aportados para acreditar la experiencia, conforme indican los literales C y D del numeral 4.1., debe ser objeto de ponderación de acuerdo con alguno de los métodos señalados en el Documento Base, cuya escogencia debe hacerse de manera aleatoria, a partir de la Tasa Representativa del Mercado–TRM–.  </w:t>
            </w:r>
          </w:p>
          <w:p w14:paraId="4F98755A" w14:textId="77777777" w:rsidR="00370190" w:rsidRPr="00370190" w:rsidRDefault="00370190" w:rsidP="00370190">
            <w:pPr>
              <w:spacing w:line="276" w:lineRule="auto"/>
              <w:jc w:val="both"/>
              <w:rPr>
                <w:rFonts w:ascii="Verdana" w:eastAsia="Aptos" w:hAnsi="Verdana" w:cs="Arial"/>
                <w:color w:val="000000"/>
              </w:rPr>
            </w:pPr>
          </w:p>
          <w:p w14:paraId="26DAD716" w14:textId="77777777" w:rsidR="00370190" w:rsidRPr="00370190" w:rsidRDefault="00370190" w:rsidP="00370190">
            <w:pPr>
              <w:spacing w:line="276" w:lineRule="auto"/>
              <w:jc w:val="both"/>
              <w:rPr>
                <w:rFonts w:ascii="Verdana" w:eastAsia="Arial" w:hAnsi="Verdana" w:cs="Arial"/>
                <w:color w:val="000000"/>
                <w:lang w:val="es-ES"/>
              </w:rPr>
            </w:pPr>
            <w:r w:rsidRPr="00370190">
              <w:rPr>
                <w:rFonts w:ascii="Verdana" w:eastAsia="Aptos" w:hAnsi="Verdana" w:cs="Arial"/>
                <w:color w:val="000000"/>
              </w:rPr>
              <w:t xml:space="preserve">Además, se precisa que en el evento que el oferente requiera subsanar la exigencia mínima de experiencia, para la asignación de puntaje no se tendrán en cuenta los contratos que hayan sido objeto de subsanación, para definir el promedio de los contratos válidos aportados que se refiere el literal B) de este numeral. Así mismo, se dispone que la oferta del proponente no se tendrá en cuenta para aplicar las fórmulas de ponderación de la experiencia cuando haya subsanado la totalidad de los contratos aportados, </w:t>
            </w:r>
            <w:proofErr w:type="gramStart"/>
            <w:r w:rsidRPr="00370190">
              <w:rPr>
                <w:rFonts w:ascii="Verdana" w:eastAsia="Aptos" w:hAnsi="Verdana" w:cs="Arial"/>
                <w:color w:val="000000"/>
              </w:rPr>
              <w:t>y</w:t>
            </w:r>
            <w:proofErr w:type="gramEnd"/>
            <w:r w:rsidRPr="00370190">
              <w:rPr>
                <w:rFonts w:ascii="Verdana" w:eastAsia="Aptos" w:hAnsi="Verdana" w:cs="Arial"/>
                <w:color w:val="000000"/>
              </w:rPr>
              <w:t xml:space="preserve"> por lo tanto, obtendrá cero (0) puntos. </w:t>
            </w:r>
          </w:p>
          <w:p w14:paraId="347A3538" w14:textId="77777777" w:rsidR="00370190" w:rsidRPr="00370190" w:rsidRDefault="00370190" w:rsidP="00370190">
            <w:pPr>
              <w:spacing w:line="276" w:lineRule="auto"/>
              <w:jc w:val="both"/>
              <w:rPr>
                <w:rFonts w:ascii="Arial" w:eastAsia="Aptos" w:hAnsi="Arial" w:cs="Arial"/>
              </w:rPr>
            </w:pPr>
          </w:p>
          <w:p w14:paraId="4F587118" w14:textId="77777777" w:rsidR="00370190" w:rsidRPr="00370190" w:rsidRDefault="00370190" w:rsidP="00370190">
            <w:pPr>
              <w:spacing w:line="276" w:lineRule="auto"/>
              <w:jc w:val="both"/>
              <w:rPr>
                <w:rFonts w:ascii="Arial" w:eastAsia="Aptos" w:hAnsi="Arial" w:cs="Arial"/>
              </w:rPr>
            </w:pPr>
            <w:r w:rsidRPr="00370190">
              <w:rPr>
                <w:rFonts w:ascii="Verdana" w:eastAsia="Aptos" w:hAnsi="Verdana" w:cs="Arial"/>
                <w:color w:val="000000"/>
              </w:rPr>
              <w:t xml:space="preserve">No </w:t>
            </w:r>
            <w:proofErr w:type="gramStart"/>
            <w:r w:rsidRPr="00370190">
              <w:rPr>
                <w:rFonts w:ascii="Verdana" w:eastAsia="Aptos" w:hAnsi="Verdana" w:cs="Arial"/>
                <w:color w:val="000000"/>
              </w:rPr>
              <w:t>obstante</w:t>
            </w:r>
            <w:proofErr w:type="gramEnd"/>
            <w:r w:rsidRPr="00370190">
              <w:rPr>
                <w:rFonts w:ascii="Verdana" w:eastAsia="Aptos" w:hAnsi="Verdana" w:cs="Arial"/>
                <w:color w:val="000000"/>
              </w:rPr>
              <w:t xml:space="preserve"> lo expuesto, es preciso señalar que, según lo estipulado en el Capítulo IV "Criterios de evaluación, asignación de puntaje y criterios de desempate", las ofertas que hayan satisfecho los requisitos habilitantes serán calificadas con los puntajes consignados en el mismo. En consecuencia, aunque la oferta del proponente no sea objeto de ponderación por el factor "Experiencia del Proponente" —en el supuesto final del párrafo precedente—, su evaluación podrá efectuarse en consideración a los otros factores de evaluación dispuestos en el capítulo aludido.</w:t>
            </w:r>
          </w:p>
        </w:tc>
      </w:tr>
    </w:tbl>
    <w:p w14:paraId="4B915855" w14:textId="77777777" w:rsidR="00370190" w:rsidRPr="00370190" w:rsidRDefault="00370190" w:rsidP="00370190">
      <w:pPr>
        <w:tabs>
          <w:tab w:val="left" w:pos="142"/>
          <w:tab w:val="left" w:pos="284"/>
        </w:tabs>
        <w:spacing w:after="0" w:line="276" w:lineRule="auto"/>
        <w:jc w:val="both"/>
        <w:rPr>
          <w:rFonts w:ascii="Verdana" w:eastAsia="Century Gothic" w:hAnsi="Verdana" w:cs="Century Gothic"/>
          <w:b/>
          <w:bCs/>
        </w:rPr>
      </w:pPr>
    </w:p>
    <w:p w14:paraId="21F68966" w14:textId="77777777" w:rsidR="00370190" w:rsidRPr="00370190" w:rsidRDefault="00370190" w:rsidP="00370190">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370190">
        <w:rPr>
          <w:rFonts w:ascii="Verdana" w:eastAsia="Century Gothic" w:hAnsi="Verdana" w:cs="Century Gothic"/>
          <w:b/>
          <w:bCs/>
        </w:rPr>
        <w:t>Razones de la respuesta:</w:t>
      </w:r>
    </w:p>
    <w:p w14:paraId="0A01E3B4" w14:textId="77777777" w:rsidR="00370190" w:rsidRPr="00370190" w:rsidRDefault="00370190" w:rsidP="00370190">
      <w:pPr>
        <w:spacing w:after="0" w:line="276" w:lineRule="auto"/>
        <w:jc w:val="both"/>
        <w:rPr>
          <w:rFonts w:ascii="Verdana" w:eastAsia="Calibri" w:hAnsi="Verdana" w:cs="Arial"/>
          <w:color w:val="7030A0"/>
        </w:rPr>
      </w:pPr>
    </w:p>
    <w:p w14:paraId="0589151C" w14:textId="77777777" w:rsidR="00370190" w:rsidRPr="00370190" w:rsidRDefault="00370190" w:rsidP="00370190">
      <w:pPr>
        <w:spacing w:after="0" w:line="276" w:lineRule="auto"/>
        <w:jc w:val="both"/>
        <w:rPr>
          <w:rFonts w:ascii="Verdana" w:eastAsia="Calibri" w:hAnsi="Verdana" w:cs="Arial"/>
        </w:rPr>
      </w:pPr>
      <w:r w:rsidRPr="00370190">
        <w:rPr>
          <w:rFonts w:ascii="Verdana" w:eastAsia="Calibri" w:hAnsi="Verdana" w:cs="Arial"/>
        </w:rPr>
        <w:t xml:space="preserve">Lo anterior se sustenta en las siguientes consideraciones: </w:t>
      </w:r>
    </w:p>
    <w:p w14:paraId="76FB86CB" w14:textId="77777777" w:rsidR="00370190" w:rsidRPr="00370190" w:rsidRDefault="00370190" w:rsidP="00370190">
      <w:pPr>
        <w:spacing w:after="0" w:line="276" w:lineRule="auto"/>
        <w:jc w:val="both"/>
        <w:rPr>
          <w:rFonts w:ascii="Verdana" w:eastAsia="Calibri" w:hAnsi="Verdana" w:cs="Arial"/>
        </w:rPr>
      </w:pPr>
    </w:p>
    <w:p w14:paraId="2A6F1FB8" w14:textId="77777777" w:rsidR="00370190" w:rsidRPr="00370190" w:rsidRDefault="00370190" w:rsidP="00370190">
      <w:pPr>
        <w:numPr>
          <w:ilvl w:val="0"/>
          <w:numId w:val="18"/>
        </w:numPr>
        <w:spacing w:after="120" w:line="278" w:lineRule="auto"/>
        <w:ind w:left="0" w:firstLine="0"/>
        <w:jc w:val="both"/>
        <w:rPr>
          <w:rFonts w:ascii="Verdana" w:eastAsia="Aptos" w:hAnsi="Verdana" w:cs="ArialMT"/>
          <w14:ligatures w14:val="standardContextual"/>
        </w:rPr>
      </w:pPr>
      <w:r w:rsidRPr="00370190">
        <w:rPr>
          <w:rFonts w:ascii="Verdana" w:eastAsia="Aptos" w:hAnsi="Verdana" w:cs="Arial"/>
          <w:kern w:val="2"/>
          <w14:ligatures w14:val="standardContextual"/>
        </w:rPr>
        <w:t>Los documentos tipo expedidos por esta Agencia en ejercicio de la potestad otorgada</w:t>
      </w:r>
      <w:r w:rsidRPr="00370190">
        <w:rPr>
          <w:rFonts w:ascii="Verdana" w:eastAsia="Aptos" w:hAnsi="Verdana" w:cs="ArialMT"/>
          <w14:ligatures w14:val="standardContextual"/>
        </w:rPr>
        <w:t xml:space="preserve"> por la Ley 2022 de 2020 son de obligatoria observancia por </w:t>
      </w:r>
      <w:r w:rsidRPr="00370190">
        <w:rPr>
          <w:rFonts w:ascii="Verdana" w:eastAsia="Aptos" w:hAnsi="Verdana" w:cs="ArialMT"/>
          <w14:ligatures w14:val="standardContextual"/>
        </w:rPr>
        <w:lastRenderedPageBreak/>
        <w:t xml:space="preserve">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Así mismo, los sujetos obligados a su </w:t>
      </w:r>
      <w:proofErr w:type="gramStart"/>
      <w:r w:rsidRPr="00370190">
        <w:rPr>
          <w:rFonts w:ascii="Verdana" w:eastAsia="Aptos" w:hAnsi="Verdana" w:cs="ArialMT"/>
          <w14:ligatures w14:val="standardContextual"/>
        </w:rPr>
        <w:t>aplicación,</w:t>
      </w:r>
      <w:proofErr w:type="gramEnd"/>
      <w:r w:rsidRPr="00370190">
        <w:rPr>
          <w:rFonts w:ascii="Verdana" w:eastAsia="Aptos" w:hAnsi="Verdana" w:cs="ArialMT"/>
          <w14:ligatures w14:val="standardContextual"/>
        </w:rPr>
        <w:t xml:space="preserve"> no podrán variar los requisitos que en ellos sean fijados, ni establecer reglas o requisitos adicionales a los establecidos en estos para la presentación de las ofertas y la acreditación de los requisitos habilitantes.</w:t>
      </w:r>
    </w:p>
    <w:p w14:paraId="0420A6FF" w14:textId="77777777" w:rsidR="00370190" w:rsidRPr="00370190" w:rsidRDefault="00370190" w:rsidP="00370190">
      <w:pPr>
        <w:spacing w:after="120"/>
        <w:ind w:firstLine="643"/>
        <w:jc w:val="both"/>
        <w:rPr>
          <w:rFonts w:ascii="Verdana" w:eastAsia="Aptos" w:hAnsi="Verdana" w:cs="ArialMT"/>
          <w14:ligatures w14:val="standardContextual"/>
        </w:rPr>
      </w:pPr>
      <w:r w:rsidRPr="00370190">
        <w:rPr>
          <w:rFonts w:ascii="Verdana" w:eastAsia="Aptos" w:hAnsi="Verdana" w:cs="ArialMT"/>
          <w14:ligatures w14:val="standardContextual"/>
        </w:rPr>
        <w:t>La Agencia Nacional de Contratación Pública – Colombia Compra Eficiente expidió documentos tipo para los sectores de infraestructura de transporte, agua potable y saneamiento básico y social. Asimismo, esta Agencia acogió los documentos tipo de gestión catastral con enfoque multipropósito y para la contratación directa de convenios solidarios para la ejecución de obras hasta la menor cuantía con organismos de acción comunal</w:t>
      </w:r>
      <w:r w:rsidRPr="00370190">
        <w:rPr>
          <w:rFonts w:ascii="Verdana" w:eastAsia="Aptos" w:hAnsi="Verdana" w:cs="Times New Roman"/>
          <w:kern w:val="2"/>
          <w:sz w:val="24"/>
          <w:szCs w:val="24"/>
          <w:vertAlign w:val="superscript"/>
          <w14:ligatures w14:val="standardContextual"/>
        </w:rPr>
        <w:footnoteReference w:id="2"/>
      </w:r>
      <w:r w:rsidRPr="00370190">
        <w:rPr>
          <w:rFonts w:ascii="Verdana" w:eastAsia="Aptos" w:hAnsi="Verdana" w:cs="ArialMT"/>
          <w14:ligatures w14:val="standardContextual"/>
        </w:rPr>
        <w:t xml:space="preserve">. </w:t>
      </w:r>
    </w:p>
    <w:p w14:paraId="73B32D3F" w14:textId="77777777" w:rsidR="00370190" w:rsidRPr="00370190" w:rsidRDefault="00370190" w:rsidP="00370190">
      <w:pPr>
        <w:spacing w:after="120"/>
        <w:ind w:firstLine="643"/>
        <w:jc w:val="both"/>
        <w:rPr>
          <w:rFonts w:ascii="Verdana" w:eastAsia="Aptos" w:hAnsi="Verdana" w:cs="ArialMT"/>
          <w14:ligatures w14:val="standardContextual"/>
        </w:rPr>
      </w:pPr>
      <w:r w:rsidRPr="00370190">
        <w:rPr>
          <w:rFonts w:ascii="Verdana" w:eastAsia="Aptos" w:hAnsi="Verdana" w:cs="ArialMT"/>
          <w14:ligatures w14:val="standardContextual"/>
        </w:rPr>
        <w:t>En el sector de infraestructura de transporte, la Agencia Nacional de Contratación Pública – Colombia Compra Eficiente expidió documentos tipo para contratar obras públicas de infraestructura de transporte bajo las modalidades de selección de licitación pública, selección abreviada de menor cuantía y mínima cuantía. Así mismo, esta Agencia adoptó documentos tipo de concurso de méritos para contratar la interventoría y la consultoría de estudios de ingeniería de infraestructura de transporte</w:t>
      </w:r>
      <w:r w:rsidRPr="00370190">
        <w:rPr>
          <w:rFonts w:ascii="Verdana" w:eastAsia="Aptos" w:hAnsi="Verdana" w:cs="ArialMT"/>
          <w:vertAlign w:val="superscript"/>
          <w14:ligatures w14:val="standardContextual"/>
        </w:rPr>
        <w:footnoteReference w:id="3"/>
      </w:r>
      <w:r w:rsidRPr="00370190">
        <w:rPr>
          <w:rFonts w:ascii="Verdana" w:eastAsia="Aptos" w:hAnsi="Verdana" w:cs="ArialMT"/>
          <w14:ligatures w14:val="standardContextual"/>
        </w:rPr>
        <w:t xml:space="preserve">. </w:t>
      </w:r>
    </w:p>
    <w:p w14:paraId="3BDBB4F6" w14:textId="77777777" w:rsidR="00370190" w:rsidRPr="00370190" w:rsidRDefault="00370190" w:rsidP="00370190">
      <w:pPr>
        <w:spacing w:after="120"/>
        <w:ind w:firstLine="641"/>
        <w:jc w:val="both"/>
        <w:rPr>
          <w:rFonts w:ascii="Verdana" w:eastAsia="Aptos" w:hAnsi="Verdana" w:cs="ArialMT"/>
          <w14:ligatures w14:val="standardContextual"/>
        </w:rPr>
      </w:pPr>
      <w:r w:rsidRPr="00370190">
        <w:rPr>
          <w:rFonts w:ascii="Verdana" w:eastAsia="Aptos" w:hAnsi="Verdana" w:cs="ArialMT"/>
          <w14:ligatures w14:val="standardContextual"/>
        </w:rPr>
        <w:lastRenderedPageBreak/>
        <w:t xml:space="preserve">La Ley 2022 de 2020 indicó que la Agencia Nacional de Contratación Pública – Colombia Compra Eficiente, debe revisar constantemente el contenido de los documentos tipo que expida. En desarrollo de este deber, esta agencia estableció un procedimiento para recibir y revisar los comentarios a los documentos tipo de infraestructura de transporte, realizados por todos los partícipes del sistema de la compra pública en el primero y parte del segundo semestre del año 2024. Como consecuencia de ello, se expidieron los diferentes actos administrativos por medio de los cuales se adoptaron y/o modificaron los documentos tipo de este sector, y en simultaneo se publicaron las respuestas a todas las observaciones y/o comentarios realizados a los proyectos de documentos tipo. </w:t>
      </w:r>
    </w:p>
    <w:p w14:paraId="76BA0A92" w14:textId="77777777" w:rsidR="00370190" w:rsidRPr="00370190" w:rsidRDefault="00370190" w:rsidP="00370190">
      <w:pPr>
        <w:spacing w:after="120"/>
        <w:ind w:firstLine="641"/>
        <w:jc w:val="both"/>
        <w:rPr>
          <w:rFonts w:ascii="Verdana" w:eastAsia="Aptos" w:hAnsi="Verdana" w:cs="ArialMT"/>
          <w14:ligatures w14:val="standardContextual"/>
        </w:rPr>
      </w:pPr>
      <w:r w:rsidRPr="00370190">
        <w:rPr>
          <w:rFonts w:ascii="Verdana" w:eastAsia="Aptos" w:hAnsi="Verdana" w:cs="ArialMT"/>
          <w14:ligatures w14:val="standardContextual"/>
        </w:rPr>
        <w:t xml:space="preserve">Así, los documentos tipo del sector de infraestructura de transporte fueron modificados después de surtir el procedimiento interno establecido por esta Agencia. En la actualización de estos documentos tipo, participaron entidades técnicas y especializadas del sector transporte, tales como el Instituto Nacional de Vías – INVIAS, el Instituto de Desarrollo Urbano – UDU, el Instituto de Infraestructura y Concesiones de Cundinamarca – ICCU, entre otras. </w:t>
      </w:r>
    </w:p>
    <w:p w14:paraId="5A346EA3" w14:textId="77777777" w:rsidR="00370190" w:rsidRPr="00370190" w:rsidRDefault="00370190" w:rsidP="00370190">
      <w:pPr>
        <w:spacing w:after="120"/>
        <w:ind w:firstLine="643"/>
        <w:jc w:val="both"/>
        <w:rPr>
          <w:rFonts w:ascii="Verdana" w:eastAsia="Aptos" w:hAnsi="Verdana" w:cs="ArialMT"/>
          <w14:ligatures w14:val="standardContextual"/>
        </w:rPr>
      </w:pPr>
      <w:r w:rsidRPr="00370190">
        <w:rPr>
          <w:rFonts w:ascii="Verdana" w:eastAsia="Aptos" w:hAnsi="Verdana" w:cs="ArialMT"/>
          <w14:ligatures w14:val="standardContextual"/>
        </w:rPr>
        <w:t xml:space="preserve">En este sentido, mediante la Resolución 725 del 19 de diciembre de 2024, se adoptó la versión 3 de los documentos tipo para los procesos de selección de concurso de méritos para contratar la interventoría de obras públicas de infraestructura de transporte, y se derogó la versión 2 que se había adoptado por medio de la Resolución 326 de 2022. De acuerdo con el artículo séptimo de la Resolución 725 de 2024, los documentos tipo que se adoptan aplican para los procesos de selección cuyo aviso de convocatoria se publique a partir del 3 de febrero de 2025. </w:t>
      </w:r>
    </w:p>
    <w:p w14:paraId="288536C3" w14:textId="77777777" w:rsidR="00370190" w:rsidRPr="00370190" w:rsidRDefault="00370190" w:rsidP="00370190">
      <w:pPr>
        <w:spacing w:line="276" w:lineRule="auto"/>
        <w:ind w:firstLine="643"/>
        <w:jc w:val="both"/>
        <w:rPr>
          <w:rFonts w:ascii="Verdana" w:eastAsia="Arial" w:hAnsi="Verdana" w:cs="Arial"/>
          <w:lang w:eastAsia="es-ES"/>
        </w:rPr>
      </w:pPr>
      <w:r w:rsidRPr="00370190">
        <w:rPr>
          <w:rFonts w:ascii="Verdana" w:eastAsia="Aptos" w:hAnsi="Verdana" w:cs="Arial"/>
          <w:color w:val="000000"/>
          <w:lang w:val="es-ES_tradnl"/>
        </w:rPr>
        <w:lastRenderedPageBreak/>
        <w:t xml:space="preserve">Considerando el problema jurídico planteado en este concepto, es pertinente referirnos, a la experiencia mínima –habilitante– del proponente en los documentos tipo para procesos de selección de concurso de méritos, para contratar la interventoría de obras públicas de infraestructura de transporte – versión 3. </w:t>
      </w:r>
    </w:p>
    <w:p w14:paraId="19929EA0" w14:textId="77777777" w:rsidR="00370190" w:rsidRPr="00370190" w:rsidRDefault="00370190" w:rsidP="00370190">
      <w:pPr>
        <w:spacing w:after="0" w:line="276" w:lineRule="auto"/>
        <w:ind w:firstLine="643"/>
        <w:jc w:val="both"/>
        <w:rPr>
          <w:rFonts w:ascii="Verdana" w:eastAsia="Aptos" w:hAnsi="Verdana" w:cs="Arial"/>
        </w:rPr>
      </w:pPr>
      <w:r w:rsidRPr="00370190">
        <w:rPr>
          <w:rFonts w:ascii="Verdana" w:eastAsia="Arial" w:hAnsi="Verdana" w:cs="Arial"/>
          <w:lang w:eastAsia="es-ES"/>
        </w:rPr>
        <w:t>En este sentido, en el</w:t>
      </w:r>
      <w:r w:rsidRPr="00370190">
        <w:rPr>
          <w:rFonts w:ascii="Verdana" w:eastAsia="Aptos" w:hAnsi="Verdana" w:cs="Arial"/>
          <w:color w:val="000000"/>
          <w:lang w:val="es-ES_tradnl"/>
        </w:rPr>
        <w:t xml:space="preserve"> documento tipo de interventoría se estableció un requisito mínimo de experiencia habilitante, consistente en que el proponente debe acreditar que la sumatoria de los contratos aportados como experiencia es mayor o igual al cien por ciento (100%) respecto del valor total del presupuesto oficial expresado en SMMLV. </w:t>
      </w:r>
      <w:r w:rsidRPr="00370190">
        <w:rPr>
          <w:rFonts w:ascii="Verdana" w:eastAsia="Aptos" w:hAnsi="Verdana" w:cs="Arial"/>
        </w:rPr>
        <w:t>Dicho numeral</w:t>
      </w:r>
      <w:r w:rsidRPr="00370190">
        <w:rPr>
          <w:rFonts w:ascii="Verdana" w:eastAsia="Aptos" w:hAnsi="Verdana" w:cs="Arial"/>
          <w:spacing w:val="1"/>
        </w:rPr>
        <w:t xml:space="preserve"> </w:t>
      </w:r>
      <w:r w:rsidRPr="00370190">
        <w:rPr>
          <w:rFonts w:ascii="Verdana" w:eastAsia="Aptos" w:hAnsi="Verdana" w:cs="Arial"/>
        </w:rPr>
        <w:t>señala</w:t>
      </w:r>
      <w:r w:rsidRPr="00370190">
        <w:rPr>
          <w:rFonts w:ascii="Verdana" w:eastAsia="Aptos" w:hAnsi="Verdana" w:cs="Arial"/>
          <w:spacing w:val="-1"/>
        </w:rPr>
        <w:t xml:space="preserve"> </w:t>
      </w:r>
      <w:r w:rsidRPr="00370190">
        <w:rPr>
          <w:rFonts w:ascii="Verdana" w:eastAsia="Aptos" w:hAnsi="Verdana" w:cs="Arial"/>
        </w:rPr>
        <w:t>lo</w:t>
      </w:r>
      <w:r w:rsidRPr="00370190">
        <w:rPr>
          <w:rFonts w:ascii="Verdana" w:eastAsia="Aptos" w:hAnsi="Verdana" w:cs="Arial"/>
          <w:spacing w:val="-2"/>
        </w:rPr>
        <w:t xml:space="preserve"> </w:t>
      </w:r>
      <w:r w:rsidRPr="00370190">
        <w:rPr>
          <w:rFonts w:ascii="Verdana" w:eastAsia="Aptos" w:hAnsi="Verdana" w:cs="Arial"/>
        </w:rPr>
        <w:t>siguiente:</w:t>
      </w:r>
    </w:p>
    <w:p w14:paraId="28DC140D" w14:textId="77777777" w:rsidR="00370190" w:rsidRPr="00370190" w:rsidRDefault="00370190" w:rsidP="00370190">
      <w:pPr>
        <w:spacing w:after="0" w:line="276" w:lineRule="auto"/>
        <w:ind w:firstLine="643"/>
        <w:jc w:val="both"/>
        <w:rPr>
          <w:rFonts w:ascii="Verdana" w:eastAsia="Aptos" w:hAnsi="Verdana" w:cs="Arial"/>
        </w:rPr>
      </w:pPr>
    </w:p>
    <w:p w14:paraId="1DFA0BD8" w14:textId="77777777" w:rsidR="00370190" w:rsidRPr="00370190" w:rsidRDefault="00370190" w:rsidP="00370190">
      <w:pPr>
        <w:tabs>
          <w:tab w:val="left" w:pos="1527"/>
        </w:tabs>
        <w:spacing w:after="0" w:line="240" w:lineRule="auto"/>
        <w:ind w:left="709" w:right="709"/>
        <w:jc w:val="both"/>
        <w:rPr>
          <w:rFonts w:ascii="Verdana" w:eastAsia="Arial MT" w:hAnsi="Verdana" w:cs="Arial"/>
          <w:b/>
          <w:bCs/>
          <w:sz w:val="21"/>
          <w:szCs w:val="21"/>
          <w:lang w:val="es-ES"/>
        </w:rPr>
      </w:pPr>
      <w:r w:rsidRPr="00370190">
        <w:rPr>
          <w:rFonts w:ascii="Verdana" w:eastAsia="Aptos" w:hAnsi="Verdana" w:cs="Arial"/>
          <w:b/>
          <w:bCs/>
          <w:sz w:val="21"/>
          <w:szCs w:val="21"/>
        </w:rPr>
        <w:t>“3.8.1</w:t>
      </w:r>
      <w:r w:rsidRPr="00370190">
        <w:rPr>
          <w:rFonts w:ascii="Verdana" w:eastAsia="Aptos" w:hAnsi="Verdana" w:cs="Arial"/>
          <w:b/>
          <w:bCs/>
          <w:sz w:val="21"/>
          <w:szCs w:val="21"/>
        </w:rPr>
        <w:tab/>
        <w:t>EXIGENCIA</w:t>
      </w:r>
      <w:r w:rsidRPr="00370190">
        <w:rPr>
          <w:rFonts w:ascii="Verdana" w:eastAsia="Aptos" w:hAnsi="Verdana" w:cs="Arial"/>
          <w:b/>
          <w:bCs/>
          <w:spacing w:val="-6"/>
          <w:sz w:val="21"/>
          <w:szCs w:val="21"/>
        </w:rPr>
        <w:t xml:space="preserve"> </w:t>
      </w:r>
      <w:r w:rsidRPr="00370190">
        <w:rPr>
          <w:rFonts w:ascii="Verdana" w:eastAsia="Aptos" w:hAnsi="Verdana" w:cs="Arial"/>
          <w:b/>
          <w:bCs/>
          <w:sz w:val="21"/>
          <w:szCs w:val="21"/>
        </w:rPr>
        <w:t>MÍNIMA</w:t>
      </w:r>
      <w:r w:rsidRPr="00370190">
        <w:rPr>
          <w:rFonts w:ascii="Verdana" w:eastAsia="Aptos" w:hAnsi="Verdana" w:cs="Arial"/>
          <w:b/>
          <w:bCs/>
          <w:spacing w:val="-5"/>
          <w:sz w:val="21"/>
          <w:szCs w:val="21"/>
        </w:rPr>
        <w:t xml:space="preserve"> </w:t>
      </w:r>
      <w:r w:rsidRPr="00370190">
        <w:rPr>
          <w:rFonts w:ascii="Verdana" w:eastAsia="Aptos" w:hAnsi="Verdana" w:cs="Arial"/>
          <w:b/>
          <w:bCs/>
          <w:sz w:val="21"/>
          <w:szCs w:val="21"/>
        </w:rPr>
        <w:t>DE</w:t>
      </w:r>
      <w:r w:rsidRPr="00370190">
        <w:rPr>
          <w:rFonts w:ascii="Verdana" w:eastAsia="Aptos" w:hAnsi="Verdana" w:cs="Arial"/>
          <w:b/>
          <w:bCs/>
          <w:spacing w:val="-6"/>
          <w:sz w:val="21"/>
          <w:szCs w:val="21"/>
        </w:rPr>
        <w:t xml:space="preserve"> </w:t>
      </w:r>
      <w:r w:rsidRPr="00370190">
        <w:rPr>
          <w:rFonts w:ascii="Verdana" w:eastAsia="Aptos" w:hAnsi="Verdana" w:cs="Arial"/>
          <w:b/>
          <w:bCs/>
          <w:sz w:val="21"/>
          <w:szCs w:val="21"/>
        </w:rPr>
        <w:t>LA</w:t>
      </w:r>
      <w:r w:rsidRPr="00370190">
        <w:rPr>
          <w:rFonts w:ascii="Verdana" w:eastAsia="Aptos" w:hAnsi="Verdana" w:cs="Arial"/>
          <w:b/>
          <w:bCs/>
          <w:spacing w:val="-5"/>
          <w:sz w:val="21"/>
          <w:szCs w:val="21"/>
        </w:rPr>
        <w:t xml:space="preserve"> </w:t>
      </w:r>
      <w:r w:rsidRPr="00370190">
        <w:rPr>
          <w:rFonts w:ascii="Verdana" w:eastAsia="Aptos" w:hAnsi="Verdana" w:cs="Arial"/>
          <w:b/>
          <w:bCs/>
          <w:sz w:val="21"/>
          <w:szCs w:val="21"/>
        </w:rPr>
        <w:t>EXPERIENCIA</w:t>
      </w:r>
      <w:r w:rsidRPr="00370190">
        <w:rPr>
          <w:rFonts w:ascii="Verdana" w:eastAsia="Aptos" w:hAnsi="Verdana" w:cs="Arial"/>
          <w:b/>
          <w:bCs/>
          <w:spacing w:val="-6"/>
          <w:sz w:val="21"/>
          <w:szCs w:val="21"/>
        </w:rPr>
        <w:t xml:space="preserve"> </w:t>
      </w:r>
      <w:r w:rsidRPr="00370190">
        <w:rPr>
          <w:rFonts w:ascii="Verdana" w:eastAsia="Aptos" w:hAnsi="Verdana" w:cs="Arial"/>
          <w:b/>
          <w:bCs/>
          <w:sz w:val="21"/>
          <w:szCs w:val="21"/>
        </w:rPr>
        <w:t>DEL</w:t>
      </w:r>
      <w:r w:rsidRPr="00370190">
        <w:rPr>
          <w:rFonts w:ascii="Verdana" w:eastAsia="Aptos" w:hAnsi="Verdana" w:cs="Arial"/>
          <w:b/>
          <w:bCs/>
          <w:spacing w:val="-5"/>
          <w:sz w:val="21"/>
          <w:szCs w:val="21"/>
        </w:rPr>
        <w:t xml:space="preserve"> </w:t>
      </w:r>
      <w:r w:rsidRPr="00370190">
        <w:rPr>
          <w:rFonts w:ascii="Verdana" w:eastAsia="Aptos" w:hAnsi="Verdana" w:cs="Arial"/>
          <w:b/>
          <w:bCs/>
          <w:sz w:val="21"/>
          <w:szCs w:val="21"/>
        </w:rPr>
        <w:t>PROPONENTE</w:t>
      </w:r>
    </w:p>
    <w:p w14:paraId="1CA51E22" w14:textId="77777777" w:rsidR="00370190" w:rsidRPr="00370190" w:rsidRDefault="00370190" w:rsidP="00370190">
      <w:pPr>
        <w:spacing w:before="120" w:after="120" w:line="240" w:lineRule="auto"/>
        <w:ind w:left="709" w:right="709"/>
        <w:jc w:val="both"/>
        <w:rPr>
          <w:rFonts w:ascii="Verdana" w:eastAsia="Times New Roman" w:hAnsi="Verdana" w:cs="Arial"/>
          <w:sz w:val="21"/>
          <w:szCs w:val="21"/>
          <w:lang w:eastAsia="es-CO"/>
        </w:rPr>
      </w:pPr>
      <w:r w:rsidRPr="00370190">
        <w:rPr>
          <w:rFonts w:ascii="Verdana" w:eastAsia="Times New Roman" w:hAnsi="Verdana" w:cs="Arial"/>
          <w:sz w:val="21"/>
          <w:szCs w:val="21"/>
          <w:lang w:eastAsia="es-CO"/>
        </w:rPr>
        <w:t xml:space="preserve">Para habilitarse en el Proceso de Contratación, el Proponente acreditará que la sumatoria de los contratos aportados como experiencia es mayor o igual al cien por ciento (100 %) respecto del valor total del Presupuesto Oficial establecido para el Proceso de Contratación expresado en SMMLV. Estos contratos serán verificados en el Registro Único de Proponentes (RUP) y en el “Formato 3 – </w:t>
      </w:r>
      <w:r w:rsidRPr="00370190" w:rsidDel="33162E9B">
        <w:rPr>
          <w:rFonts w:ascii="Verdana" w:eastAsia="Times New Roman" w:hAnsi="Verdana" w:cs="Arial"/>
          <w:sz w:val="21"/>
          <w:szCs w:val="21"/>
          <w:lang w:eastAsia="es-CO"/>
        </w:rPr>
        <w:t>Experiencia</w:t>
      </w:r>
      <w:r w:rsidRPr="00370190">
        <w:rPr>
          <w:rFonts w:ascii="Verdana" w:eastAsia="Times New Roman" w:hAnsi="Verdana" w:cs="Arial"/>
          <w:sz w:val="21"/>
          <w:szCs w:val="21"/>
          <w:lang w:eastAsia="es-CO"/>
        </w:rPr>
        <w:t>”, para los Proponentes que no están obligados a estar inscritos en el RUP, cumpliendo con los requisitos de experiencia previstos en el numeral “10.1 Acreditación de la experiencia del Proponente” del Pliego de Condiciones.</w:t>
      </w:r>
    </w:p>
    <w:p w14:paraId="0581CED4" w14:textId="77777777" w:rsidR="00370190" w:rsidRPr="00370190" w:rsidRDefault="00370190" w:rsidP="00370190">
      <w:pPr>
        <w:spacing w:before="120" w:after="120" w:line="240" w:lineRule="auto"/>
        <w:ind w:left="709" w:right="709"/>
        <w:jc w:val="both"/>
        <w:rPr>
          <w:rFonts w:ascii="Verdana" w:eastAsia="Times New Roman" w:hAnsi="Verdana" w:cs="Arial"/>
          <w:sz w:val="21"/>
          <w:szCs w:val="21"/>
          <w:lang w:eastAsia="es-CO"/>
        </w:rPr>
      </w:pPr>
      <w:r w:rsidRPr="00370190">
        <w:rPr>
          <w:rFonts w:ascii="Verdana" w:eastAsia="Times New Roman" w:hAnsi="Verdana" w:cs="Arial"/>
          <w:sz w:val="21"/>
          <w:szCs w:val="21"/>
          <w:lang w:eastAsia="es-CO"/>
        </w:rPr>
        <w:t>(…)</w:t>
      </w:r>
    </w:p>
    <w:p w14:paraId="5FE851A3" w14:textId="77777777" w:rsidR="00370190" w:rsidRPr="00370190" w:rsidRDefault="00370190" w:rsidP="00370190">
      <w:pPr>
        <w:spacing w:before="120" w:after="120" w:line="240" w:lineRule="auto"/>
        <w:ind w:left="709" w:right="709"/>
        <w:jc w:val="both"/>
        <w:rPr>
          <w:rFonts w:ascii="Verdana" w:eastAsia="Arial" w:hAnsi="Verdana" w:cs="Arial"/>
          <w:sz w:val="21"/>
          <w:szCs w:val="21"/>
          <w:lang w:eastAsia="es-CO"/>
        </w:rPr>
      </w:pPr>
      <w:r w:rsidRPr="00370190">
        <w:rPr>
          <w:rFonts w:ascii="Verdana" w:eastAsia="Arial" w:hAnsi="Verdana" w:cs="Arial"/>
          <w:sz w:val="21"/>
          <w:szCs w:val="21"/>
          <w:lang w:eastAsia="es-CO"/>
        </w:rPr>
        <w:t xml:space="preserve">Además, para habilitarse en el Proceso de Contratación mediante los contratos aportados, en caso de ser procedente, deberá acreditarse la experiencia solicitada frente a la actividad principal; al igual que la experiencia en las actividades secundarias en el evento de que se solicite combinación de experiencia de la “Matriz 1 – Experiencia”. Igualmente, deberá demostrarse la experiencia adicional cuando el proyecto a ejecutar incluya servicios adicionales a la interventoría de obra pública de infraestructura de transporte. Lo anterior, de conformidad con lo exigido en el numeral 10.1.1 </w:t>
      </w:r>
      <w:r w:rsidRPr="00370190">
        <w:rPr>
          <w:rFonts w:ascii="Verdana" w:eastAsia="Times New Roman" w:hAnsi="Verdana" w:cs="Arial"/>
          <w:sz w:val="21"/>
          <w:szCs w:val="21"/>
          <w:lang w:eastAsia="es-CO"/>
        </w:rPr>
        <w:t>del Pliego de Condiciones</w:t>
      </w:r>
      <w:r w:rsidRPr="00370190">
        <w:rPr>
          <w:rFonts w:ascii="Verdana" w:eastAsia="Arial" w:hAnsi="Verdana" w:cs="Arial"/>
          <w:sz w:val="21"/>
          <w:szCs w:val="21"/>
          <w:lang w:eastAsia="es-CO"/>
        </w:rPr>
        <w:t>.</w:t>
      </w:r>
    </w:p>
    <w:p w14:paraId="6E90C403" w14:textId="77777777" w:rsidR="00370190" w:rsidRPr="00370190" w:rsidRDefault="00370190" w:rsidP="00370190">
      <w:pPr>
        <w:spacing w:before="120" w:after="120" w:line="240" w:lineRule="auto"/>
        <w:ind w:left="709" w:right="709"/>
        <w:jc w:val="both"/>
        <w:rPr>
          <w:rFonts w:ascii="Verdana" w:eastAsia="Arial" w:hAnsi="Verdana" w:cs="Arial"/>
          <w:sz w:val="21"/>
          <w:szCs w:val="21"/>
          <w:lang w:eastAsia="es-CO"/>
        </w:rPr>
      </w:pPr>
      <w:r w:rsidRPr="00370190">
        <w:rPr>
          <w:rFonts w:ascii="Verdana" w:eastAsia="Arial" w:hAnsi="Verdana" w:cs="Arial"/>
          <w:sz w:val="21"/>
          <w:szCs w:val="21"/>
          <w:lang w:eastAsia="es-CO"/>
        </w:rPr>
        <w:t xml:space="preserve">En caso de que con los contratos aportados no se acrediten los requisitos exigidos en los dos párrafos anteriores, la Entidad solicitará al Proponente que subsane su oferta en los términos del numeral 1.6 del Pliego de Condiciones. Si el Proponente subsana el requisito mínimo de experiencia se habilitará en el Proceso de Contratación, pero no se </w:t>
      </w:r>
      <w:r w:rsidRPr="00370190">
        <w:rPr>
          <w:rFonts w:ascii="Verdana" w:eastAsia="Arial" w:hAnsi="Verdana" w:cs="Arial"/>
          <w:sz w:val="21"/>
          <w:szCs w:val="21"/>
          <w:lang w:eastAsia="es-CO"/>
        </w:rPr>
        <w:lastRenderedPageBreak/>
        <w:t>tendrán en cuenta estos contratos para la asignación del puntaje. En otras palabras, el otorgamiento de puntaje se realizará con los contratos válidos allegados en su oferta y que no fueron objeto de subsanación por parte del Proponente.</w:t>
      </w:r>
    </w:p>
    <w:p w14:paraId="42BC9336" w14:textId="77777777" w:rsidR="00370190" w:rsidRPr="00370190" w:rsidRDefault="00370190" w:rsidP="00370190">
      <w:pPr>
        <w:widowControl w:val="0"/>
        <w:autoSpaceDE w:val="0"/>
        <w:autoSpaceDN w:val="0"/>
        <w:spacing w:after="0" w:line="276" w:lineRule="auto"/>
        <w:ind w:firstLine="709"/>
        <w:jc w:val="both"/>
        <w:rPr>
          <w:rFonts w:ascii="Verdana" w:eastAsia="Aptos" w:hAnsi="Verdana" w:cs="Arial"/>
          <w:sz w:val="21"/>
        </w:rPr>
      </w:pPr>
      <w:r w:rsidRPr="00370190">
        <w:rPr>
          <w:rFonts w:ascii="Verdana" w:eastAsia="Aptos" w:hAnsi="Verdana" w:cs="Arial"/>
          <w:sz w:val="21"/>
        </w:rPr>
        <w:t>(…)”.</w:t>
      </w:r>
    </w:p>
    <w:p w14:paraId="57685CA7" w14:textId="77777777" w:rsidR="00370190" w:rsidRPr="00370190" w:rsidRDefault="00370190" w:rsidP="00370190">
      <w:pPr>
        <w:widowControl w:val="0"/>
        <w:autoSpaceDE w:val="0"/>
        <w:autoSpaceDN w:val="0"/>
        <w:spacing w:after="0" w:line="276" w:lineRule="auto"/>
        <w:ind w:firstLine="709"/>
        <w:jc w:val="both"/>
        <w:rPr>
          <w:rFonts w:ascii="Verdana" w:eastAsia="Aptos" w:hAnsi="Verdana" w:cs="Arial"/>
          <w:sz w:val="21"/>
        </w:rPr>
      </w:pPr>
    </w:p>
    <w:p w14:paraId="59B74AEF" w14:textId="77777777" w:rsidR="00370190" w:rsidRPr="00370190" w:rsidRDefault="00370190" w:rsidP="00370190">
      <w:pPr>
        <w:spacing w:after="120" w:line="276" w:lineRule="auto"/>
        <w:ind w:firstLine="709"/>
        <w:jc w:val="both"/>
        <w:rPr>
          <w:rFonts w:ascii="Verdana" w:eastAsia="Aptos" w:hAnsi="Verdana" w:cs="Times New Roman"/>
          <w:kern w:val="2"/>
          <w14:ligatures w14:val="standardContextual"/>
        </w:rPr>
      </w:pPr>
      <w:r w:rsidRPr="00370190">
        <w:rPr>
          <w:rFonts w:ascii="Verdana" w:eastAsia="Arial MT" w:hAnsi="Verdana" w:cs="Arial"/>
          <w:lang w:val="es-ES"/>
        </w:rPr>
        <w:t>De acuerdo con lo anterior, con los contratos aportados por el proponente para acreditar la experiencia se debe certificar un valor mínimo correspondiente a un porcentaje del</w:t>
      </w:r>
      <w:r w:rsidRPr="00370190">
        <w:rPr>
          <w:rFonts w:ascii="Verdana" w:eastAsia="Arial MT" w:hAnsi="Verdana" w:cs="Arial"/>
          <w:spacing w:val="1"/>
          <w:lang w:val="es-ES"/>
        </w:rPr>
        <w:t xml:space="preserve"> </w:t>
      </w:r>
      <w:r w:rsidRPr="00370190">
        <w:rPr>
          <w:rFonts w:ascii="Verdana" w:eastAsia="Arial MT" w:hAnsi="Verdana" w:cs="Arial"/>
          <w:lang w:val="es-ES"/>
        </w:rPr>
        <w:t>presupuesto</w:t>
      </w:r>
      <w:r w:rsidRPr="00370190">
        <w:rPr>
          <w:rFonts w:ascii="Verdana" w:eastAsia="Arial MT" w:hAnsi="Verdana" w:cs="Arial"/>
          <w:spacing w:val="-14"/>
          <w:lang w:val="es-ES"/>
        </w:rPr>
        <w:t xml:space="preserve"> </w:t>
      </w:r>
      <w:r w:rsidRPr="00370190">
        <w:rPr>
          <w:rFonts w:ascii="Verdana" w:eastAsia="Arial MT" w:hAnsi="Verdana" w:cs="Arial"/>
          <w:lang w:val="es-ES"/>
        </w:rPr>
        <w:t>oficial</w:t>
      </w:r>
      <w:r w:rsidRPr="00370190">
        <w:rPr>
          <w:rFonts w:ascii="Verdana" w:eastAsia="Arial MT" w:hAnsi="Verdana" w:cs="Arial"/>
          <w:spacing w:val="-14"/>
          <w:lang w:val="es-ES"/>
        </w:rPr>
        <w:t xml:space="preserve"> </w:t>
      </w:r>
      <w:r w:rsidRPr="00370190">
        <w:rPr>
          <w:rFonts w:ascii="Verdana" w:eastAsia="Arial MT" w:hAnsi="Verdana" w:cs="Arial"/>
          <w:lang w:val="es-ES"/>
        </w:rPr>
        <w:t>del</w:t>
      </w:r>
      <w:r w:rsidRPr="00370190">
        <w:rPr>
          <w:rFonts w:ascii="Verdana" w:eastAsia="Arial MT" w:hAnsi="Verdana" w:cs="Arial"/>
          <w:spacing w:val="-13"/>
          <w:lang w:val="es-ES"/>
        </w:rPr>
        <w:t xml:space="preserve"> </w:t>
      </w:r>
      <w:r w:rsidRPr="00370190">
        <w:rPr>
          <w:rFonts w:ascii="Verdana" w:eastAsia="Arial MT" w:hAnsi="Verdana" w:cs="Arial"/>
          <w:lang w:val="es-ES"/>
        </w:rPr>
        <w:t>proceso</w:t>
      </w:r>
      <w:r w:rsidRPr="00370190">
        <w:rPr>
          <w:rFonts w:ascii="Verdana" w:eastAsia="Arial MT" w:hAnsi="Verdana" w:cs="Arial"/>
          <w:spacing w:val="-14"/>
          <w:lang w:val="es-ES"/>
        </w:rPr>
        <w:t xml:space="preserve"> </w:t>
      </w:r>
      <w:r w:rsidRPr="00370190">
        <w:rPr>
          <w:rFonts w:ascii="Verdana" w:eastAsia="Arial MT" w:hAnsi="Verdana" w:cs="Arial"/>
          <w:lang w:val="es-ES"/>
        </w:rPr>
        <w:t>de</w:t>
      </w:r>
      <w:r w:rsidRPr="00370190">
        <w:rPr>
          <w:rFonts w:ascii="Verdana" w:eastAsia="Arial MT" w:hAnsi="Verdana" w:cs="Arial"/>
          <w:spacing w:val="-13"/>
          <w:lang w:val="es-ES"/>
        </w:rPr>
        <w:t xml:space="preserve"> </w:t>
      </w:r>
      <w:r w:rsidRPr="00370190">
        <w:rPr>
          <w:rFonts w:ascii="Verdana" w:eastAsia="Arial MT" w:hAnsi="Verdana" w:cs="Arial"/>
          <w:lang w:val="es-ES"/>
        </w:rPr>
        <w:t>interventoría</w:t>
      </w:r>
      <w:r w:rsidRPr="00370190">
        <w:rPr>
          <w:rFonts w:ascii="Verdana" w:eastAsia="Arial MT" w:hAnsi="Verdana" w:cs="Arial"/>
          <w:spacing w:val="-14"/>
          <w:lang w:val="es-ES"/>
        </w:rPr>
        <w:t xml:space="preserve"> </w:t>
      </w:r>
      <w:r w:rsidRPr="00370190">
        <w:rPr>
          <w:rFonts w:ascii="Verdana" w:eastAsia="Arial MT" w:hAnsi="Verdana" w:cs="Arial"/>
          <w:lang w:val="es-ES"/>
        </w:rPr>
        <w:t>expresado</w:t>
      </w:r>
      <w:r w:rsidRPr="00370190">
        <w:rPr>
          <w:rFonts w:ascii="Verdana" w:eastAsia="Arial MT" w:hAnsi="Verdana" w:cs="Arial"/>
          <w:spacing w:val="-13"/>
          <w:lang w:val="es-ES"/>
        </w:rPr>
        <w:t xml:space="preserve"> </w:t>
      </w:r>
      <w:r w:rsidRPr="00370190">
        <w:rPr>
          <w:rFonts w:ascii="Verdana" w:eastAsia="Arial MT" w:hAnsi="Verdana" w:cs="Arial"/>
          <w:lang w:val="es-ES"/>
        </w:rPr>
        <w:t>en</w:t>
      </w:r>
      <w:r w:rsidRPr="00370190">
        <w:rPr>
          <w:rFonts w:ascii="Verdana" w:eastAsia="Arial MT" w:hAnsi="Verdana" w:cs="Arial"/>
          <w:spacing w:val="-14"/>
          <w:lang w:val="es-ES"/>
        </w:rPr>
        <w:t xml:space="preserve"> </w:t>
      </w:r>
      <w:r w:rsidRPr="00370190">
        <w:rPr>
          <w:rFonts w:ascii="Verdana" w:eastAsia="Arial MT" w:hAnsi="Verdana" w:cs="Arial"/>
          <w:lang w:val="es-ES"/>
        </w:rPr>
        <w:t>SMMLV,</w:t>
      </w:r>
      <w:r w:rsidRPr="00370190">
        <w:rPr>
          <w:rFonts w:ascii="Verdana" w:eastAsia="Arial MT" w:hAnsi="Verdana" w:cs="Arial"/>
          <w:spacing w:val="-12"/>
          <w:lang w:val="es-ES"/>
        </w:rPr>
        <w:t xml:space="preserve"> </w:t>
      </w:r>
      <w:r w:rsidRPr="00370190">
        <w:rPr>
          <w:rFonts w:ascii="Verdana" w:eastAsia="Arial MT" w:hAnsi="Verdana" w:cs="Arial"/>
          <w:lang w:val="es-ES"/>
        </w:rPr>
        <w:t>cuya</w:t>
      </w:r>
      <w:r w:rsidRPr="00370190">
        <w:rPr>
          <w:rFonts w:ascii="Verdana" w:eastAsia="Arial MT" w:hAnsi="Verdana" w:cs="Arial"/>
          <w:spacing w:val="-14"/>
          <w:lang w:val="es-ES"/>
        </w:rPr>
        <w:t xml:space="preserve"> </w:t>
      </w:r>
      <w:r w:rsidRPr="00370190">
        <w:rPr>
          <w:rFonts w:ascii="Verdana" w:eastAsia="Arial MT" w:hAnsi="Verdana" w:cs="Arial"/>
          <w:lang w:val="es-ES"/>
        </w:rPr>
        <w:t>verificación</w:t>
      </w:r>
      <w:r w:rsidRPr="00370190">
        <w:rPr>
          <w:rFonts w:ascii="Verdana" w:eastAsia="Arial MT" w:hAnsi="Verdana" w:cs="Arial"/>
          <w:spacing w:val="-13"/>
          <w:lang w:val="es-ES"/>
        </w:rPr>
        <w:t xml:space="preserve"> </w:t>
      </w:r>
      <w:r w:rsidRPr="00370190">
        <w:rPr>
          <w:rFonts w:ascii="Verdana" w:eastAsia="Arial MT" w:hAnsi="Verdana" w:cs="Arial"/>
          <w:lang w:val="es-ES"/>
        </w:rPr>
        <w:t>se hará con base en la sumatoria de los valores totales ejecutados de los contratos que cumplan con los requisitos establecidos en el pliego de condiciones.</w:t>
      </w:r>
      <w:r w:rsidRPr="00370190">
        <w:rPr>
          <w:rFonts w:ascii="Verdana" w:eastAsia="Aptos" w:hAnsi="Verdana" w:cs="Times New Roman"/>
          <w:kern w:val="2"/>
          <w14:ligatures w14:val="standardContextual"/>
        </w:rPr>
        <w:t xml:space="preserve"> Mediante estos contratos, además, deberá demostrarse que la experiencia satisface las particularidades del requisito de experiencia determinadas por la Matriz 1 y el numeral 10.1 del Documento Base.</w:t>
      </w:r>
    </w:p>
    <w:p w14:paraId="67C28B9D" w14:textId="77777777" w:rsidR="00370190" w:rsidRPr="00370190" w:rsidRDefault="00370190" w:rsidP="00370190">
      <w:pPr>
        <w:widowControl w:val="0"/>
        <w:autoSpaceDE w:val="0"/>
        <w:autoSpaceDN w:val="0"/>
        <w:spacing w:after="120" w:line="276" w:lineRule="auto"/>
        <w:ind w:firstLine="709"/>
        <w:jc w:val="both"/>
        <w:rPr>
          <w:rFonts w:ascii="Verdana" w:eastAsia="Arial MT" w:hAnsi="Verdana" w:cs="Arial"/>
          <w:color w:val="000000"/>
          <w:lang w:val="es-ES_tradnl"/>
        </w:rPr>
      </w:pPr>
      <w:r w:rsidRPr="00370190">
        <w:rPr>
          <w:rFonts w:ascii="Verdana" w:eastAsia="Arial MT" w:hAnsi="Verdana" w:cs="Arial"/>
          <w:lang w:val="es-ES"/>
        </w:rPr>
        <w:t xml:space="preserve"> </w:t>
      </w:r>
      <w:r w:rsidRPr="00370190">
        <w:rPr>
          <w:rFonts w:ascii="Verdana" w:eastAsia="Arial MT" w:hAnsi="Verdana" w:cs="Arial"/>
          <w:color w:val="000000"/>
          <w:lang w:val="es-ES_tradnl"/>
        </w:rPr>
        <w:t xml:space="preserve">El fundamento para exigir esta experiencia mínima radica en la inconveniencia de adjudicarle el contrato a un proponente que, por ejemplo, no cuenta con ninguna experiencia o no logra acreditar esta idoneidad mínima. En tal sentido, el cumplimiento de la exigencia indicada consistente en demostrar una experiencia mínima constituye un requisito para participar en el procedimiento de selección y solo en relación con quienes cumplan tal exigencia mínima se ponderarán sus ofertas en relación con la asignación de puntaje. De esta manera, las ofertas que no cumplan este requisito o no logren subsanarse, deberán rechazarse. </w:t>
      </w:r>
    </w:p>
    <w:p w14:paraId="2D72E93E" w14:textId="77777777" w:rsidR="00370190" w:rsidRPr="00370190" w:rsidRDefault="00370190" w:rsidP="00370190">
      <w:pPr>
        <w:widowControl w:val="0"/>
        <w:autoSpaceDE w:val="0"/>
        <w:autoSpaceDN w:val="0"/>
        <w:spacing w:after="120" w:line="276" w:lineRule="auto"/>
        <w:ind w:firstLine="709"/>
        <w:jc w:val="both"/>
        <w:rPr>
          <w:rFonts w:ascii="Verdana" w:eastAsia="Arial MT" w:hAnsi="Verdana" w:cs="Arial"/>
          <w:lang w:val="es-ES"/>
        </w:rPr>
      </w:pPr>
      <w:r w:rsidRPr="00370190">
        <w:rPr>
          <w:rFonts w:ascii="Verdana" w:eastAsia="Arial MT" w:hAnsi="Verdana" w:cs="Arial"/>
          <w:lang w:val="es-ES"/>
        </w:rPr>
        <w:t>Ahora bien, resulta necesario mencionar que, en estos documentos tipo</w:t>
      </w:r>
      <w:r w:rsidRPr="00370190">
        <w:rPr>
          <w:rFonts w:ascii="Verdana" w:eastAsia="Arial MT" w:hAnsi="Verdana" w:cs="Arial"/>
          <w:spacing w:val="1"/>
          <w:lang w:val="es-ES"/>
        </w:rPr>
        <w:t xml:space="preserve"> </w:t>
      </w:r>
      <w:r w:rsidRPr="00370190">
        <w:rPr>
          <w:rFonts w:ascii="Verdana" w:eastAsia="Arial MT" w:hAnsi="Verdana" w:cs="Arial"/>
          <w:lang w:val="es-ES"/>
        </w:rPr>
        <w:t>de interventoría, a diferencia de lo indicado en los de licitación versión 4, el porcentaje</w:t>
      </w:r>
      <w:r w:rsidRPr="00370190">
        <w:rPr>
          <w:rFonts w:ascii="Verdana" w:eastAsia="Arial MT" w:hAnsi="Verdana" w:cs="Arial"/>
          <w:spacing w:val="1"/>
          <w:lang w:val="es-ES"/>
        </w:rPr>
        <w:t xml:space="preserve"> </w:t>
      </w:r>
      <w:r w:rsidRPr="00370190">
        <w:rPr>
          <w:rFonts w:ascii="Verdana" w:eastAsia="Arial MT" w:hAnsi="Verdana" w:cs="Arial"/>
          <w:lang w:val="es-ES"/>
        </w:rPr>
        <w:t>mínimo</w:t>
      </w:r>
      <w:r w:rsidRPr="00370190">
        <w:rPr>
          <w:rFonts w:ascii="Verdana" w:eastAsia="Arial MT" w:hAnsi="Verdana" w:cs="Arial"/>
          <w:spacing w:val="1"/>
          <w:lang w:val="es-ES"/>
        </w:rPr>
        <w:t xml:space="preserve"> </w:t>
      </w:r>
      <w:r w:rsidRPr="00370190">
        <w:rPr>
          <w:rFonts w:ascii="Verdana" w:eastAsia="Arial MT" w:hAnsi="Verdana" w:cs="Arial"/>
          <w:lang w:val="es-ES"/>
        </w:rPr>
        <w:t>a</w:t>
      </w:r>
      <w:r w:rsidRPr="00370190">
        <w:rPr>
          <w:rFonts w:ascii="Verdana" w:eastAsia="Arial MT" w:hAnsi="Verdana" w:cs="Arial"/>
          <w:spacing w:val="1"/>
          <w:lang w:val="es-ES"/>
        </w:rPr>
        <w:t xml:space="preserve"> </w:t>
      </w:r>
      <w:r w:rsidRPr="00370190">
        <w:rPr>
          <w:rFonts w:ascii="Verdana" w:eastAsia="Arial MT" w:hAnsi="Verdana" w:cs="Arial"/>
          <w:lang w:val="es-ES"/>
        </w:rPr>
        <w:t>acreditar</w:t>
      </w:r>
      <w:r w:rsidRPr="00370190">
        <w:rPr>
          <w:rFonts w:ascii="Verdana" w:eastAsia="Arial MT" w:hAnsi="Verdana" w:cs="Arial"/>
          <w:spacing w:val="1"/>
          <w:lang w:val="es-ES"/>
        </w:rPr>
        <w:t xml:space="preserve"> </w:t>
      </w:r>
      <w:r w:rsidRPr="00370190">
        <w:rPr>
          <w:rFonts w:ascii="Verdana" w:eastAsia="Arial MT" w:hAnsi="Verdana" w:cs="Arial"/>
          <w:lang w:val="es-ES"/>
        </w:rPr>
        <w:t>por</w:t>
      </w:r>
      <w:r w:rsidRPr="00370190">
        <w:rPr>
          <w:rFonts w:ascii="Verdana" w:eastAsia="Arial MT" w:hAnsi="Verdana" w:cs="Arial"/>
          <w:spacing w:val="1"/>
          <w:lang w:val="es-ES"/>
        </w:rPr>
        <w:t xml:space="preserve"> </w:t>
      </w:r>
      <w:r w:rsidRPr="00370190">
        <w:rPr>
          <w:rFonts w:ascii="Verdana" w:eastAsia="Arial MT" w:hAnsi="Verdana" w:cs="Arial"/>
          <w:lang w:val="es-ES"/>
        </w:rPr>
        <w:t>los</w:t>
      </w:r>
      <w:r w:rsidRPr="00370190">
        <w:rPr>
          <w:rFonts w:ascii="Verdana" w:eastAsia="Arial MT" w:hAnsi="Verdana" w:cs="Arial"/>
          <w:spacing w:val="1"/>
          <w:lang w:val="es-ES"/>
        </w:rPr>
        <w:t xml:space="preserve"> </w:t>
      </w:r>
      <w:r w:rsidRPr="00370190">
        <w:rPr>
          <w:rFonts w:ascii="Verdana" w:eastAsia="Arial MT" w:hAnsi="Verdana" w:cs="Arial"/>
          <w:lang w:val="es-ES"/>
        </w:rPr>
        <w:t>proponentes</w:t>
      </w:r>
      <w:r w:rsidRPr="00370190">
        <w:rPr>
          <w:rFonts w:ascii="Verdana" w:eastAsia="Arial MT" w:hAnsi="Verdana" w:cs="Arial"/>
          <w:spacing w:val="1"/>
          <w:lang w:val="es-ES"/>
        </w:rPr>
        <w:t xml:space="preserve"> </w:t>
      </w:r>
      <w:r w:rsidRPr="00370190">
        <w:rPr>
          <w:rFonts w:ascii="Verdana" w:eastAsia="Arial MT" w:hAnsi="Verdana" w:cs="Arial"/>
          <w:lang w:val="es-ES"/>
        </w:rPr>
        <w:t>no</w:t>
      </w:r>
      <w:r w:rsidRPr="00370190">
        <w:rPr>
          <w:rFonts w:ascii="Verdana" w:eastAsia="Arial MT" w:hAnsi="Verdana" w:cs="Arial"/>
          <w:spacing w:val="1"/>
          <w:lang w:val="es-ES"/>
        </w:rPr>
        <w:t xml:space="preserve"> </w:t>
      </w:r>
      <w:r w:rsidRPr="00370190">
        <w:rPr>
          <w:rFonts w:ascii="Verdana" w:eastAsia="Arial MT" w:hAnsi="Verdana" w:cs="Arial"/>
          <w:lang w:val="es-ES"/>
        </w:rPr>
        <w:t>varía</w:t>
      </w:r>
      <w:r w:rsidRPr="00370190">
        <w:rPr>
          <w:rFonts w:ascii="Verdana" w:eastAsia="Arial MT" w:hAnsi="Verdana" w:cs="Arial"/>
          <w:spacing w:val="1"/>
          <w:lang w:val="es-ES"/>
        </w:rPr>
        <w:t xml:space="preserve"> </w:t>
      </w:r>
      <w:r w:rsidRPr="00370190">
        <w:rPr>
          <w:rFonts w:ascii="Verdana" w:eastAsia="Arial MT" w:hAnsi="Verdana" w:cs="Arial"/>
          <w:lang w:val="es-ES"/>
        </w:rPr>
        <w:t>dependiendo</w:t>
      </w:r>
      <w:r w:rsidRPr="00370190">
        <w:rPr>
          <w:rFonts w:ascii="Verdana" w:eastAsia="Arial MT" w:hAnsi="Verdana" w:cs="Arial"/>
          <w:spacing w:val="1"/>
          <w:lang w:val="es-ES"/>
        </w:rPr>
        <w:t xml:space="preserve"> </w:t>
      </w:r>
      <w:r w:rsidRPr="00370190">
        <w:rPr>
          <w:rFonts w:ascii="Verdana" w:eastAsia="Arial MT" w:hAnsi="Verdana" w:cs="Arial"/>
          <w:lang w:val="es-ES"/>
        </w:rPr>
        <w:t>de</w:t>
      </w:r>
      <w:r w:rsidRPr="00370190">
        <w:rPr>
          <w:rFonts w:ascii="Verdana" w:eastAsia="Arial MT" w:hAnsi="Verdana" w:cs="Arial"/>
          <w:spacing w:val="1"/>
          <w:lang w:val="es-ES"/>
        </w:rPr>
        <w:t xml:space="preserve"> </w:t>
      </w:r>
      <w:r w:rsidRPr="00370190">
        <w:rPr>
          <w:rFonts w:ascii="Verdana" w:eastAsia="Arial MT" w:hAnsi="Verdana" w:cs="Arial"/>
          <w:lang w:val="es-ES"/>
        </w:rPr>
        <w:t>la</w:t>
      </w:r>
      <w:r w:rsidRPr="00370190">
        <w:rPr>
          <w:rFonts w:ascii="Verdana" w:eastAsia="Arial MT" w:hAnsi="Verdana" w:cs="Arial"/>
          <w:spacing w:val="1"/>
          <w:lang w:val="es-ES"/>
        </w:rPr>
        <w:t xml:space="preserve"> </w:t>
      </w:r>
      <w:r w:rsidRPr="00370190">
        <w:rPr>
          <w:rFonts w:ascii="Verdana" w:eastAsia="Arial MT" w:hAnsi="Verdana" w:cs="Arial"/>
          <w:lang w:val="es-ES"/>
        </w:rPr>
        <w:t>cantidad</w:t>
      </w:r>
      <w:r w:rsidRPr="00370190">
        <w:rPr>
          <w:rFonts w:ascii="Verdana" w:eastAsia="Arial MT" w:hAnsi="Verdana" w:cs="Arial"/>
          <w:spacing w:val="1"/>
          <w:lang w:val="es-ES"/>
        </w:rPr>
        <w:t xml:space="preserve"> </w:t>
      </w:r>
      <w:r w:rsidRPr="00370190">
        <w:rPr>
          <w:rFonts w:ascii="Verdana" w:eastAsia="Arial MT" w:hAnsi="Verdana" w:cs="Arial"/>
          <w:lang w:val="es-ES"/>
        </w:rPr>
        <w:t xml:space="preserve">de </w:t>
      </w:r>
      <w:r w:rsidRPr="00370190">
        <w:rPr>
          <w:rFonts w:ascii="Verdana" w:eastAsia="Arial MT" w:hAnsi="Verdana" w:cs="Arial"/>
          <w:spacing w:val="-59"/>
          <w:lang w:val="es-ES"/>
        </w:rPr>
        <w:t xml:space="preserve"> </w:t>
      </w:r>
      <w:r w:rsidRPr="00370190">
        <w:rPr>
          <w:rFonts w:ascii="Verdana" w:eastAsia="Arial MT" w:hAnsi="Verdana" w:cs="Arial"/>
          <w:lang w:val="es-ES"/>
        </w:rPr>
        <w:t>contratos aportados; sino que el porcentaje se mantiene invariable, exigiéndose en los</w:t>
      </w:r>
      <w:r w:rsidRPr="00370190">
        <w:rPr>
          <w:rFonts w:ascii="Verdana" w:eastAsia="Arial MT" w:hAnsi="Verdana" w:cs="Arial"/>
          <w:spacing w:val="1"/>
          <w:lang w:val="es-ES"/>
        </w:rPr>
        <w:t xml:space="preserve"> </w:t>
      </w:r>
      <w:r w:rsidRPr="00370190">
        <w:rPr>
          <w:rFonts w:ascii="Verdana" w:eastAsia="Arial MT" w:hAnsi="Verdana" w:cs="Arial"/>
          <w:lang w:val="es-ES"/>
        </w:rPr>
        <w:t>de interventoría que el porcentaje del presupuesto oficial del proceso expresado en</w:t>
      </w:r>
      <w:r w:rsidRPr="00370190">
        <w:rPr>
          <w:rFonts w:ascii="Verdana" w:eastAsia="Arial MT" w:hAnsi="Verdana" w:cs="Arial"/>
          <w:spacing w:val="1"/>
          <w:lang w:val="es-ES"/>
        </w:rPr>
        <w:t xml:space="preserve"> </w:t>
      </w:r>
      <w:r w:rsidRPr="00370190">
        <w:rPr>
          <w:rFonts w:ascii="Verdana" w:eastAsia="Arial MT" w:hAnsi="Verdana" w:cs="Arial"/>
          <w:lang w:val="es-ES"/>
        </w:rPr>
        <w:t>SMMLV a certificar por parte de los proponentes sea mayor o igual del cien por ciento (100%) del presupuesto del</w:t>
      </w:r>
      <w:r w:rsidRPr="00370190">
        <w:rPr>
          <w:rFonts w:ascii="Verdana" w:eastAsia="Arial MT" w:hAnsi="Verdana" w:cs="Arial"/>
          <w:spacing w:val="1"/>
          <w:lang w:val="es-ES"/>
        </w:rPr>
        <w:t xml:space="preserve"> </w:t>
      </w:r>
      <w:r w:rsidRPr="00370190">
        <w:rPr>
          <w:rFonts w:ascii="Verdana" w:eastAsia="Arial MT" w:hAnsi="Verdana" w:cs="Arial"/>
          <w:lang w:val="es-ES"/>
        </w:rPr>
        <w:t>procedimiento</w:t>
      </w:r>
      <w:r w:rsidRPr="00370190">
        <w:rPr>
          <w:rFonts w:ascii="Verdana" w:eastAsia="Arial MT" w:hAnsi="Verdana" w:cs="Arial"/>
          <w:spacing w:val="-2"/>
          <w:lang w:val="es-ES"/>
        </w:rPr>
        <w:t xml:space="preserve"> </w:t>
      </w:r>
      <w:r w:rsidRPr="00370190">
        <w:rPr>
          <w:rFonts w:ascii="Verdana" w:eastAsia="Arial MT" w:hAnsi="Verdana" w:cs="Arial"/>
          <w:lang w:val="es-ES"/>
        </w:rPr>
        <w:t>de</w:t>
      </w:r>
      <w:r w:rsidRPr="00370190">
        <w:rPr>
          <w:rFonts w:ascii="Verdana" w:eastAsia="Arial MT" w:hAnsi="Verdana" w:cs="Arial"/>
          <w:spacing w:val="-1"/>
          <w:lang w:val="es-ES"/>
        </w:rPr>
        <w:t xml:space="preserve"> </w:t>
      </w:r>
      <w:r w:rsidRPr="00370190">
        <w:rPr>
          <w:rFonts w:ascii="Verdana" w:eastAsia="Arial MT" w:hAnsi="Verdana" w:cs="Arial"/>
          <w:lang w:val="es-ES"/>
        </w:rPr>
        <w:t>selección.</w:t>
      </w:r>
    </w:p>
    <w:p w14:paraId="2C6AB5E2" w14:textId="77777777" w:rsidR="00370190" w:rsidRPr="00370190" w:rsidRDefault="00370190" w:rsidP="00370190">
      <w:pPr>
        <w:widowControl w:val="0"/>
        <w:autoSpaceDE w:val="0"/>
        <w:autoSpaceDN w:val="0"/>
        <w:spacing w:after="120" w:line="276" w:lineRule="auto"/>
        <w:jc w:val="both"/>
        <w:rPr>
          <w:rFonts w:ascii="Verdana" w:eastAsia="Arial" w:hAnsi="Verdana" w:cs="Arial"/>
          <w:lang w:val="es-ES"/>
        </w:rPr>
      </w:pPr>
      <w:r w:rsidRPr="00370190">
        <w:rPr>
          <w:rFonts w:ascii="Verdana" w:eastAsia="Arial" w:hAnsi="Verdana" w:cs="Arial"/>
          <w:lang w:val="es-ES"/>
        </w:rPr>
        <w:tab/>
        <w:t xml:space="preserve">Así mismo, debe indicarse que, de acuerdo con el numeral 3.8.1 del documento base, no solo basta que el proponente aporte contratos con experiencia igual o mayor al cien por ciento (100%) del valor del presupuesto oficial, sino, además, para habilitarse -en caso de ser procedente- el oferente deberá acreditar la experiencia solicitada frente a la actividad principal, al igual </w:t>
      </w:r>
      <w:r w:rsidRPr="00370190">
        <w:rPr>
          <w:rFonts w:ascii="Verdana" w:eastAsia="Arial" w:hAnsi="Verdana" w:cs="Arial"/>
          <w:lang w:val="es-ES"/>
        </w:rPr>
        <w:lastRenderedPageBreak/>
        <w:t xml:space="preserve">que la experiencia en las actividades secundarias en el evento de que se solicite combinación de experiencia de la “Matriz 1 – Experiencia”. De igual manera, deberá demostrarse la experiencia adicional cuando el proyecto a ejecutar incluya servicios adicionales a la interventoría de obra pública de infraestructura de transporte. </w:t>
      </w:r>
    </w:p>
    <w:p w14:paraId="14D06816" w14:textId="77777777" w:rsidR="00370190" w:rsidRPr="00370190" w:rsidRDefault="00370190" w:rsidP="00370190">
      <w:pPr>
        <w:widowControl w:val="0"/>
        <w:autoSpaceDE w:val="0"/>
        <w:autoSpaceDN w:val="0"/>
        <w:spacing w:after="120" w:line="276" w:lineRule="auto"/>
        <w:jc w:val="both"/>
        <w:rPr>
          <w:rFonts w:ascii="Verdana" w:eastAsia="Arial" w:hAnsi="Verdana" w:cs="Arial"/>
          <w:lang w:val="es-ES"/>
        </w:rPr>
      </w:pPr>
      <w:r w:rsidRPr="00370190">
        <w:rPr>
          <w:rFonts w:ascii="Verdana" w:eastAsia="Arial" w:hAnsi="Verdana" w:cs="Arial"/>
          <w:lang w:val="es-ES"/>
        </w:rPr>
        <w:tab/>
        <w:t>El numeral 3.8.1 del documento base, en el inciso cuarto (4) dispone la posibilidad de que la Entidad solicite la subsanación de la oferta cuando no se acrediten los requisitos de experiencia mínima habilitante -en los términos del numeral 1.6</w:t>
      </w:r>
      <w:r w:rsidRPr="00370190">
        <w:rPr>
          <w:rFonts w:ascii="Verdana" w:eastAsia="Arial" w:hAnsi="Verdana" w:cs="Arial"/>
          <w:vertAlign w:val="superscript"/>
          <w:lang w:val="es-ES"/>
        </w:rPr>
        <w:footnoteReference w:id="4"/>
      </w:r>
      <w:r w:rsidRPr="00370190">
        <w:rPr>
          <w:rFonts w:ascii="Verdana" w:eastAsia="Arial" w:hAnsi="Verdana" w:cs="Arial"/>
          <w:lang w:val="es-ES"/>
        </w:rPr>
        <w:t xml:space="preserve"> del Pliego de Condiciones-. En todo caso, se aclara que si el proponente subsana el requisito mínimo de experiencia se habilitará en el proceso de contratación, pero no se tendrán en cuenta estos contratos para la asignación del puntaje. En otras palabras, el otorgamiento de puntaje se </w:t>
      </w:r>
      <w:r w:rsidRPr="00370190">
        <w:rPr>
          <w:rFonts w:ascii="Verdana" w:eastAsia="Arial" w:hAnsi="Verdana" w:cs="Arial"/>
          <w:lang w:val="es-ES"/>
        </w:rPr>
        <w:lastRenderedPageBreak/>
        <w:t>realizará con los contratos válidos allegados en su oferta y que no fueron objeto de subsanación por parte del proponente.</w:t>
      </w:r>
    </w:p>
    <w:p w14:paraId="1A35C453" w14:textId="77777777" w:rsidR="00370190" w:rsidRPr="00370190" w:rsidRDefault="00370190" w:rsidP="00370190">
      <w:pPr>
        <w:widowControl w:val="0"/>
        <w:autoSpaceDE w:val="0"/>
        <w:autoSpaceDN w:val="0"/>
        <w:spacing w:after="120" w:line="276" w:lineRule="auto"/>
        <w:ind w:firstLine="708"/>
        <w:jc w:val="both"/>
        <w:rPr>
          <w:rFonts w:ascii="Verdana" w:eastAsia="Calibri" w:hAnsi="Verdana" w:cs="Arial"/>
          <w:color w:val="000000"/>
          <w:lang w:val="es-ES_tradnl"/>
        </w:rPr>
      </w:pPr>
      <w:r w:rsidRPr="00370190">
        <w:rPr>
          <w:rFonts w:ascii="Verdana" w:eastAsia="Arial" w:hAnsi="Verdana" w:cs="Arial"/>
          <w:lang w:val="es-ES"/>
        </w:rPr>
        <w:t xml:space="preserve">Analizada la experiencia mínima habilitante </w:t>
      </w:r>
      <w:r w:rsidRPr="00370190">
        <w:rPr>
          <w:rFonts w:ascii="Verdana" w:eastAsia="Arial" w:hAnsi="Verdana" w:cs="Arial"/>
          <w:lang w:val="es-ES" w:eastAsia="es-ES"/>
        </w:rPr>
        <w:t>en el</w:t>
      </w:r>
      <w:r w:rsidRPr="00370190">
        <w:rPr>
          <w:rFonts w:ascii="Verdana" w:eastAsia="Arial" w:hAnsi="Verdana" w:cs="Arial"/>
          <w:color w:val="000000"/>
          <w:lang w:val="es-ES_tradnl"/>
        </w:rPr>
        <w:t xml:space="preserve"> </w:t>
      </w:r>
      <w:r w:rsidRPr="00370190">
        <w:rPr>
          <w:rFonts w:ascii="Verdana" w:eastAsia="Calibri" w:hAnsi="Verdana" w:cs="Arial"/>
          <w:color w:val="000000"/>
          <w:lang w:val="es-ES_tradnl"/>
        </w:rPr>
        <w:t>documento tipo de interventoría de obra de infraestructura de transporte</w:t>
      </w:r>
      <w:r w:rsidRPr="00370190">
        <w:rPr>
          <w:rFonts w:ascii="Verdana" w:eastAsia="Arial" w:hAnsi="Verdana" w:cs="Arial"/>
          <w:color w:val="000000"/>
          <w:lang w:val="es-ES_tradnl"/>
        </w:rPr>
        <w:t xml:space="preserve">, ahora, nos referiremos a la </w:t>
      </w:r>
      <w:r w:rsidRPr="00370190">
        <w:rPr>
          <w:rFonts w:ascii="Verdana" w:eastAsia="Arial" w:hAnsi="Verdana" w:cs="Arial"/>
          <w:lang w:val="es-ES"/>
        </w:rPr>
        <w:t xml:space="preserve">asignación </w:t>
      </w:r>
      <w:r w:rsidRPr="00370190">
        <w:rPr>
          <w:rFonts w:ascii="Verdana" w:eastAsia="Calibri" w:hAnsi="Verdana" w:cs="Arial"/>
          <w:color w:val="000000"/>
          <w:lang w:val="es-ES_tradnl"/>
        </w:rPr>
        <w:t xml:space="preserve">de puntaje por la experiencia del proponente en estos documentos. </w:t>
      </w:r>
    </w:p>
    <w:p w14:paraId="1BB95DB3" w14:textId="77777777" w:rsidR="00370190" w:rsidRPr="00370190" w:rsidRDefault="00370190" w:rsidP="00370190">
      <w:pPr>
        <w:keepNext/>
        <w:spacing w:after="120" w:line="276" w:lineRule="auto"/>
        <w:ind w:firstLine="708"/>
        <w:jc w:val="both"/>
        <w:outlineLvl w:val="0"/>
        <w:rPr>
          <w:rFonts w:ascii="Verdana" w:eastAsia="Aptos" w:hAnsi="Verdana" w:cs="Arial"/>
        </w:rPr>
      </w:pPr>
      <w:r w:rsidRPr="00370190">
        <w:rPr>
          <w:rFonts w:ascii="Verdana" w:eastAsia="Aptos" w:hAnsi="Verdana" w:cs="Arial"/>
          <w:lang w:val="es-ES_tradnl"/>
        </w:rPr>
        <w:t>Sobre el particular, debe indicarse que, e</w:t>
      </w:r>
      <w:r w:rsidRPr="00370190">
        <w:rPr>
          <w:rFonts w:ascii="Verdana" w:eastAsia="Aptos" w:hAnsi="Verdana" w:cs="Arial"/>
        </w:rPr>
        <w:t xml:space="preserve">l numeral 4° del artículo 5° de la Ley 1150 de 2007 contiene una regulación especial del deber de selección objetiva aplicable a procesos de selección de consultores. Esta disposición indica que en estos procesos la escogencia se hará con base en factores de calificación destinados a valorar los aspectos técnicos de la oferta, permitiéndose valorar la experiencia específica del oferente y su equipo de trabajo, proscribiéndose además el precio como factor de evaluación. </w:t>
      </w:r>
    </w:p>
    <w:p w14:paraId="314C62B0" w14:textId="77777777" w:rsidR="00370190" w:rsidRPr="00370190" w:rsidRDefault="00370190" w:rsidP="00370190">
      <w:pPr>
        <w:keepNext/>
        <w:spacing w:before="120" w:after="120" w:line="276" w:lineRule="auto"/>
        <w:ind w:firstLine="709"/>
        <w:jc w:val="both"/>
        <w:outlineLvl w:val="0"/>
        <w:rPr>
          <w:rFonts w:ascii="Verdana" w:eastAsia="Aptos" w:hAnsi="Verdana" w:cs="Arial"/>
        </w:rPr>
      </w:pPr>
      <w:r w:rsidRPr="00370190">
        <w:rPr>
          <w:rFonts w:ascii="Verdana" w:eastAsia="Aptos" w:hAnsi="Verdana" w:cs="Arial"/>
        </w:rPr>
        <w:t xml:space="preserve">El procedimiento de selección de concurso de méritos, aplicable para la escogencia de consultores, está reglamentado por el artículo 2.2.1.2.1.3.2. del Decreto 1082 de 2015, modificado por el Decreto 399 de 2021.  El numeral 1 dispone que “La Entidad Estatal en los pliegos de condiciones debe indicar la forma como calificará, entre otros, los siguientes criterios: </w:t>
      </w:r>
      <w:r w:rsidRPr="00370190">
        <w:rPr>
          <w:rFonts w:ascii="Verdana" w:eastAsia="Aptos" w:hAnsi="Verdana" w:cs="Arial"/>
          <w:i/>
          <w:iCs/>
        </w:rPr>
        <w:t>a) la experiencia del interesado y del equipo de trabajo y b) la formación académica del equipo de trabajo”</w:t>
      </w:r>
      <w:r w:rsidRPr="00370190">
        <w:rPr>
          <w:rFonts w:ascii="Verdana" w:eastAsia="Aptos" w:hAnsi="Verdana" w:cs="Arial"/>
        </w:rPr>
        <w:t xml:space="preserve"> (énfasis fuera de texto). Conforme a esto, los factores ponderables en un proceso de selección de concurso de méritos –esto es, los que determinan la escogencia entre los proponentes habilitados–, son los indicados en la norma citada, sin perjuicio de que existan otros establecidos por la ley, de manera que de acuerdo con este marco jurídico en los pliegos de condiciones se definirán los criterios de asignación de puntaje.  </w:t>
      </w:r>
    </w:p>
    <w:p w14:paraId="5A72B86D" w14:textId="77777777" w:rsidR="00370190" w:rsidRPr="00370190" w:rsidRDefault="00370190" w:rsidP="00370190">
      <w:pPr>
        <w:spacing w:after="0" w:line="276" w:lineRule="auto"/>
        <w:ind w:firstLine="709"/>
        <w:jc w:val="both"/>
        <w:rPr>
          <w:rFonts w:ascii="Verdana" w:eastAsia="Aptos" w:hAnsi="Verdana" w:cs="Arial"/>
        </w:rPr>
      </w:pPr>
      <w:r w:rsidRPr="00370190">
        <w:rPr>
          <w:rFonts w:ascii="Verdana" w:eastAsia="Aptos" w:hAnsi="Verdana" w:cs="Arial"/>
        </w:rPr>
        <w:t xml:space="preserve">De acuerdo con esta normativa, en los documentos tipo de concurso de méritos para la interventoría de obras públicas de infraestructura de transporte – versión 3, se consideran la experiencia del proponente y del equipo de trabajo como factores de evaluación. Esto se aprecia en el Capítulo IV “Criterio de evaluación, asignación de puntaje y criterios de desempate” del documento base, en el que se señala que la entidad calificará las ofertas que hayan cumplido los requisitos habilitantes con los siguientes criterios de evaluación y puntajes: i) Experiencia del proponente </w:t>
      </w:r>
      <w:proofErr w:type="spellStart"/>
      <w:r w:rsidRPr="00370190">
        <w:rPr>
          <w:rFonts w:ascii="Verdana" w:eastAsia="Aptos" w:hAnsi="Verdana" w:cs="Arial"/>
        </w:rPr>
        <w:t>ii</w:t>
      </w:r>
      <w:proofErr w:type="spellEnd"/>
      <w:r w:rsidRPr="00370190">
        <w:rPr>
          <w:rFonts w:ascii="Verdana" w:eastAsia="Aptos" w:hAnsi="Verdana" w:cs="Arial"/>
        </w:rPr>
        <w:t xml:space="preserve">) Equipo de trabajo (personal clave evaluable) </w:t>
      </w:r>
      <w:proofErr w:type="spellStart"/>
      <w:r w:rsidRPr="00370190">
        <w:rPr>
          <w:rFonts w:ascii="Verdana" w:eastAsia="Aptos" w:hAnsi="Verdana" w:cs="Arial"/>
        </w:rPr>
        <w:t>iii</w:t>
      </w:r>
      <w:proofErr w:type="spellEnd"/>
      <w:r w:rsidRPr="00370190">
        <w:rPr>
          <w:rFonts w:ascii="Verdana" w:eastAsia="Aptos" w:hAnsi="Verdana" w:cs="Arial"/>
        </w:rPr>
        <w:t xml:space="preserve">) Factor de sostenibilidad, </w:t>
      </w:r>
      <w:proofErr w:type="spellStart"/>
      <w:r w:rsidRPr="00370190">
        <w:rPr>
          <w:rFonts w:ascii="Verdana" w:eastAsia="Aptos" w:hAnsi="Verdana" w:cs="Arial"/>
        </w:rPr>
        <w:t>iv</w:t>
      </w:r>
      <w:proofErr w:type="spellEnd"/>
      <w:r w:rsidRPr="00370190">
        <w:rPr>
          <w:rFonts w:ascii="Verdana" w:eastAsia="Aptos" w:hAnsi="Verdana" w:cs="Arial"/>
        </w:rPr>
        <w:t xml:space="preserve">) Apoyo a la industria nacional, v) Vinculación de personas con discapacidad, vi) Emprendimientos y empresas de mujeres y </w:t>
      </w:r>
      <w:proofErr w:type="spellStart"/>
      <w:r w:rsidRPr="00370190">
        <w:rPr>
          <w:rFonts w:ascii="Verdana" w:eastAsia="Aptos" w:hAnsi="Verdana" w:cs="Arial"/>
        </w:rPr>
        <w:t>vii</w:t>
      </w:r>
      <w:proofErr w:type="spellEnd"/>
      <w:r w:rsidRPr="00370190">
        <w:rPr>
          <w:rFonts w:ascii="Verdana" w:eastAsia="Aptos" w:hAnsi="Verdana" w:cs="Arial"/>
        </w:rPr>
        <w:t xml:space="preserve">) </w:t>
      </w:r>
      <w:proofErr w:type="spellStart"/>
      <w:r w:rsidRPr="00370190">
        <w:rPr>
          <w:rFonts w:ascii="Verdana" w:eastAsia="Aptos" w:hAnsi="Verdana" w:cs="Arial"/>
        </w:rPr>
        <w:t>Mipyme</w:t>
      </w:r>
      <w:proofErr w:type="spellEnd"/>
      <w:r w:rsidRPr="00370190">
        <w:rPr>
          <w:rFonts w:ascii="Verdana" w:eastAsia="Aptos" w:hAnsi="Verdana" w:cs="Arial"/>
        </w:rPr>
        <w:t>, así:</w:t>
      </w:r>
    </w:p>
    <w:p w14:paraId="7E1A1A2A" w14:textId="77777777" w:rsidR="00370190" w:rsidRPr="00370190" w:rsidRDefault="00370190" w:rsidP="00370190">
      <w:pPr>
        <w:spacing w:after="0" w:line="276" w:lineRule="auto"/>
        <w:ind w:firstLine="709"/>
        <w:jc w:val="both"/>
        <w:rPr>
          <w:rFonts w:ascii="Verdana" w:eastAsia="Aptos" w:hAnsi="Verdana" w:cs="Arial"/>
          <w:b/>
          <w:smallCaps/>
        </w:rPr>
      </w:pPr>
    </w:p>
    <w:tbl>
      <w:tblPr>
        <w:tblStyle w:val="Tablaconcuadrcula1"/>
        <w:tblW w:w="0" w:type="auto"/>
        <w:jc w:val="center"/>
        <w:tblLayout w:type="fixed"/>
        <w:tblLook w:val="04A0" w:firstRow="1" w:lastRow="0" w:firstColumn="1" w:lastColumn="0" w:noHBand="0" w:noVBand="1"/>
      </w:tblPr>
      <w:tblGrid>
        <w:gridCol w:w="5085"/>
        <w:gridCol w:w="1410"/>
      </w:tblGrid>
      <w:tr w:rsidR="00370190" w:rsidRPr="00370190" w14:paraId="3C55337B" w14:textId="77777777" w:rsidTr="00CF04F3">
        <w:trPr>
          <w:trHeight w:val="300"/>
          <w:tblHeader/>
          <w:jc w:val="center"/>
        </w:trPr>
        <w:tc>
          <w:tcPr>
            <w:tcW w:w="5085" w:type="dxa"/>
            <w:tcBorders>
              <w:top w:val="double" w:sz="4" w:space="0" w:color="auto"/>
              <w:left w:val="double" w:sz="4" w:space="0" w:color="auto"/>
              <w:bottom w:val="single" w:sz="8" w:space="0" w:color="auto"/>
              <w:right w:val="single" w:sz="8" w:space="0" w:color="auto"/>
            </w:tcBorders>
            <w:shd w:val="clear" w:color="auto" w:fill="404040"/>
            <w:vAlign w:val="center"/>
          </w:tcPr>
          <w:p w14:paraId="4A6AC507" w14:textId="77777777" w:rsidR="00370190" w:rsidRPr="00370190" w:rsidRDefault="00370190" w:rsidP="00370190">
            <w:pPr>
              <w:jc w:val="center"/>
              <w:rPr>
                <w:rFonts w:ascii="Arial" w:eastAsia="Arial" w:hAnsi="Arial" w:cs="Arial"/>
                <w:b/>
                <w:color w:val="FFFFFF"/>
                <w:sz w:val="20"/>
                <w:szCs w:val="20"/>
                <w:lang w:val="es" w:eastAsia="es-CO"/>
              </w:rPr>
            </w:pPr>
            <w:r w:rsidRPr="00370190">
              <w:rPr>
                <w:rFonts w:ascii="Arial" w:eastAsia="Arial" w:hAnsi="Arial" w:cs="Arial"/>
                <w:b/>
                <w:color w:val="FFFFFF"/>
                <w:sz w:val="20"/>
                <w:szCs w:val="20"/>
                <w:lang w:val="es" w:eastAsia="es-CO"/>
              </w:rPr>
              <w:t>Concepto</w:t>
            </w:r>
          </w:p>
        </w:tc>
        <w:tc>
          <w:tcPr>
            <w:tcW w:w="1410" w:type="dxa"/>
            <w:tcBorders>
              <w:top w:val="double" w:sz="4" w:space="0" w:color="auto"/>
              <w:left w:val="single" w:sz="8" w:space="0" w:color="auto"/>
              <w:bottom w:val="single" w:sz="8" w:space="0" w:color="auto"/>
              <w:right w:val="double" w:sz="4" w:space="0" w:color="auto"/>
            </w:tcBorders>
            <w:shd w:val="clear" w:color="auto" w:fill="404040"/>
            <w:vAlign w:val="center"/>
          </w:tcPr>
          <w:p w14:paraId="7D157C79" w14:textId="77777777" w:rsidR="00370190" w:rsidRPr="00370190" w:rsidRDefault="00370190" w:rsidP="00370190">
            <w:pPr>
              <w:jc w:val="center"/>
              <w:rPr>
                <w:rFonts w:ascii="Arial" w:eastAsia="Arial" w:hAnsi="Arial" w:cs="Arial"/>
                <w:b/>
                <w:color w:val="FFFFFF"/>
                <w:sz w:val="20"/>
                <w:szCs w:val="20"/>
                <w:lang w:val="es" w:eastAsia="es-CO"/>
              </w:rPr>
            </w:pPr>
            <w:r w:rsidRPr="00370190">
              <w:rPr>
                <w:rFonts w:ascii="Arial" w:eastAsia="Arial" w:hAnsi="Arial" w:cs="Arial"/>
                <w:b/>
                <w:color w:val="FFFFFF"/>
                <w:sz w:val="20"/>
                <w:szCs w:val="20"/>
                <w:lang w:val="es" w:eastAsia="es-CO"/>
              </w:rPr>
              <w:t>Puntaje máximo</w:t>
            </w:r>
          </w:p>
        </w:tc>
      </w:tr>
      <w:tr w:rsidR="00370190" w:rsidRPr="00370190" w14:paraId="4E693C94" w14:textId="77777777" w:rsidTr="00CF04F3">
        <w:trPr>
          <w:trHeight w:val="345"/>
          <w:jc w:val="center"/>
        </w:trPr>
        <w:tc>
          <w:tcPr>
            <w:tcW w:w="5085" w:type="dxa"/>
            <w:tcBorders>
              <w:top w:val="single" w:sz="8" w:space="0" w:color="auto"/>
              <w:left w:val="double" w:sz="4" w:space="0" w:color="auto"/>
              <w:bottom w:val="single" w:sz="8" w:space="0" w:color="auto"/>
              <w:right w:val="single" w:sz="8" w:space="0" w:color="auto"/>
            </w:tcBorders>
            <w:vAlign w:val="center"/>
          </w:tcPr>
          <w:p w14:paraId="2BA4C389" w14:textId="77777777" w:rsidR="00370190" w:rsidRPr="00370190" w:rsidRDefault="00370190" w:rsidP="00370190">
            <w:pPr>
              <w:tabs>
                <w:tab w:val="left" w:pos="1039"/>
              </w:tabs>
              <w:jc w:val="center"/>
              <w:rPr>
                <w:rFonts w:ascii="Arial" w:eastAsia="Arial" w:hAnsi="Arial" w:cs="Arial"/>
                <w:sz w:val="20"/>
                <w:szCs w:val="20"/>
                <w:lang w:val="es" w:eastAsia="es-CO"/>
              </w:rPr>
            </w:pPr>
            <w:r w:rsidRPr="00370190">
              <w:rPr>
                <w:rFonts w:ascii="Arial" w:eastAsia="Arial" w:hAnsi="Arial" w:cs="Arial"/>
                <w:sz w:val="20"/>
                <w:szCs w:val="20"/>
                <w:lang w:val="es" w:eastAsia="es-CO"/>
              </w:rPr>
              <w:t>Experiencia del Proponente</w:t>
            </w:r>
          </w:p>
        </w:tc>
        <w:tc>
          <w:tcPr>
            <w:tcW w:w="1410" w:type="dxa"/>
            <w:tcBorders>
              <w:top w:val="single" w:sz="8" w:space="0" w:color="auto"/>
              <w:left w:val="single" w:sz="8" w:space="0" w:color="auto"/>
              <w:bottom w:val="single" w:sz="8" w:space="0" w:color="auto"/>
              <w:right w:val="double" w:sz="4" w:space="0" w:color="auto"/>
            </w:tcBorders>
            <w:vAlign w:val="center"/>
          </w:tcPr>
          <w:p w14:paraId="6AEE2E0B" w14:textId="77777777" w:rsidR="00370190" w:rsidRPr="00370190" w:rsidRDefault="00370190" w:rsidP="00370190">
            <w:pPr>
              <w:jc w:val="center"/>
              <w:rPr>
                <w:rFonts w:ascii="Arial" w:eastAsia="Arial" w:hAnsi="Arial" w:cs="Arial"/>
                <w:sz w:val="20"/>
                <w:szCs w:val="20"/>
                <w:lang w:val="es" w:eastAsia="es-CO"/>
              </w:rPr>
            </w:pPr>
            <w:r w:rsidRPr="00370190">
              <w:rPr>
                <w:rFonts w:ascii="Arial" w:eastAsia="Arial" w:hAnsi="Arial" w:cs="Arial"/>
                <w:sz w:val="20"/>
                <w:szCs w:val="20"/>
                <w:lang w:val="es" w:eastAsia="es-CO"/>
              </w:rPr>
              <w:t>67,50</w:t>
            </w:r>
          </w:p>
        </w:tc>
      </w:tr>
      <w:tr w:rsidR="00370190" w:rsidRPr="00370190" w14:paraId="0EC714EC" w14:textId="77777777" w:rsidTr="00CF04F3">
        <w:trPr>
          <w:trHeight w:val="345"/>
          <w:jc w:val="center"/>
        </w:trPr>
        <w:tc>
          <w:tcPr>
            <w:tcW w:w="5085" w:type="dxa"/>
            <w:tcBorders>
              <w:top w:val="single" w:sz="8" w:space="0" w:color="auto"/>
              <w:left w:val="double" w:sz="4" w:space="0" w:color="auto"/>
              <w:bottom w:val="single" w:sz="8" w:space="0" w:color="auto"/>
              <w:right w:val="single" w:sz="8" w:space="0" w:color="auto"/>
            </w:tcBorders>
            <w:vAlign w:val="center"/>
          </w:tcPr>
          <w:p w14:paraId="3645D8DA" w14:textId="77777777" w:rsidR="00370190" w:rsidRPr="00370190" w:rsidRDefault="00370190" w:rsidP="00370190">
            <w:pPr>
              <w:tabs>
                <w:tab w:val="left" w:pos="1039"/>
              </w:tabs>
              <w:jc w:val="center"/>
              <w:rPr>
                <w:rFonts w:ascii="Arial" w:eastAsia="Arial" w:hAnsi="Arial" w:cs="Arial"/>
                <w:sz w:val="20"/>
                <w:szCs w:val="20"/>
                <w:lang w:val="es" w:eastAsia="es-CO"/>
              </w:rPr>
            </w:pPr>
            <w:r w:rsidRPr="00370190">
              <w:rPr>
                <w:rFonts w:ascii="Arial" w:eastAsia="Arial" w:hAnsi="Arial" w:cs="Arial"/>
                <w:sz w:val="20"/>
                <w:szCs w:val="20"/>
                <w:lang w:val="es" w:eastAsia="es-CO"/>
              </w:rPr>
              <w:t>Equipo de trabajo (Personal Clave Evaluable)</w:t>
            </w:r>
          </w:p>
        </w:tc>
        <w:tc>
          <w:tcPr>
            <w:tcW w:w="1410" w:type="dxa"/>
            <w:tcBorders>
              <w:top w:val="single" w:sz="8" w:space="0" w:color="auto"/>
              <w:left w:val="single" w:sz="8" w:space="0" w:color="auto"/>
              <w:bottom w:val="single" w:sz="8" w:space="0" w:color="auto"/>
              <w:right w:val="double" w:sz="4" w:space="0" w:color="auto"/>
            </w:tcBorders>
            <w:vAlign w:val="center"/>
          </w:tcPr>
          <w:p w14:paraId="309CE9EE" w14:textId="77777777" w:rsidR="00370190" w:rsidRPr="00370190" w:rsidRDefault="00370190" w:rsidP="00370190">
            <w:pPr>
              <w:jc w:val="center"/>
              <w:rPr>
                <w:rFonts w:ascii="Arial" w:eastAsia="Arial" w:hAnsi="Arial" w:cs="Arial"/>
                <w:sz w:val="20"/>
                <w:szCs w:val="20"/>
                <w:lang w:val="es" w:eastAsia="es-CO"/>
              </w:rPr>
            </w:pPr>
            <w:r w:rsidRPr="00370190">
              <w:rPr>
                <w:rFonts w:ascii="Arial" w:eastAsia="Arial" w:hAnsi="Arial" w:cs="Arial"/>
                <w:sz w:val="20"/>
                <w:szCs w:val="20"/>
                <w:lang w:val="es" w:eastAsia="es-CO"/>
              </w:rPr>
              <w:t>10</w:t>
            </w:r>
          </w:p>
        </w:tc>
      </w:tr>
      <w:tr w:rsidR="00370190" w:rsidRPr="00370190" w14:paraId="5DB6FAF3" w14:textId="77777777" w:rsidTr="00CF04F3">
        <w:trPr>
          <w:trHeight w:val="345"/>
          <w:jc w:val="center"/>
        </w:trPr>
        <w:tc>
          <w:tcPr>
            <w:tcW w:w="5085" w:type="dxa"/>
            <w:tcBorders>
              <w:top w:val="single" w:sz="8" w:space="0" w:color="auto"/>
              <w:left w:val="double" w:sz="4" w:space="0" w:color="auto"/>
              <w:bottom w:val="single" w:sz="8" w:space="0" w:color="auto"/>
              <w:right w:val="single" w:sz="8" w:space="0" w:color="auto"/>
            </w:tcBorders>
            <w:vAlign w:val="center"/>
          </w:tcPr>
          <w:p w14:paraId="067A63D3" w14:textId="77777777" w:rsidR="00370190" w:rsidRPr="00370190" w:rsidRDefault="00370190" w:rsidP="00370190">
            <w:pPr>
              <w:tabs>
                <w:tab w:val="left" w:pos="1039"/>
              </w:tabs>
              <w:jc w:val="center"/>
              <w:rPr>
                <w:rFonts w:ascii="Arial" w:eastAsia="Arial" w:hAnsi="Arial" w:cs="Arial"/>
                <w:sz w:val="20"/>
                <w:szCs w:val="20"/>
                <w:lang w:val="es" w:eastAsia="es-CO"/>
              </w:rPr>
            </w:pPr>
            <w:r w:rsidRPr="00370190">
              <w:rPr>
                <w:rFonts w:ascii="Arial" w:eastAsia="Arial" w:hAnsi="Arial" w:cs="Arial"/>
                <w:sz w:val="20"/>
                <w:szCs w:val="20"/>
                <w:lang w:val="es" w:eastAsia="es-CO"/>
              </w:rPr>
              <w:t>Factor de sostenibilidad</w:t>
            </w:r>
          </w:p>
        </w:tc>
        <w:tc>
          <w:tcPr>
            <w:tcW w:w="1410" w:type="dxa"/>
            <w:tcBorders>
              <w:top w:val="single" w:sz="8" w:space="0" w:color="auto"/>
              <w:left w:val="single" w:sz="8" w:space="0" w:color="auto"/>
              <w:bottom w:val="single" w:sz="8" w:space="0" w:color="auto"/>
              <w:right w:val="double" w:sz="4" w:space="0" w:color="auto"/>
            </w:tcBorders>
            <w:vAlign w:val="center"/>
          </w:tcPr>
          <w:p w14:paraId="20545113" w14:textId="77777777" w:rsidR="00370190" w:rsidRPr="00370190" w:rsidRDefault="00370190" w:rsidP="00370190">
            <w:pPr>
              <w:jc w:val="center"/>
              <w:rPr>
                <w:rFonts w:ascii="Arial" w:eastAsia="Arial" w:hAnsi="Arial" w:cs="Arial"/>
                <w:sz w:val="20"/>
                <w:szCs w:val="20"/>
                <w:lang w:val="es" w:eastAsia="es-CO"/>
              </w:rPr>
            </w:pPr>
            <w:r w:rsidRPr="00370190">
              <w:rPr>
                <w:rFonts w:ascii="Arial" w:eastAsia="Arial" w:hAnsi="Arial" w:cs="Arial"/>
                <w:sz w:val="20"/>
                <w:szCs w:val="20"/>
                <w:lang w:val="es" w:eastAsia="es-CO"/>
              </w:rPr>
              <w:t>1</w:t>
            </w:r>
          </w:p>
        </w:tc>
      </w:tr>
      <w:tr w:rsidR="00370190" w:rsidRPr="00370190" w14:paraId="79C976C0" w14:textId="77777777" w:rsidTr="00CF04F3">
        <w:trPr>
          <w:trHeight w:val="345"/>
          <w:jc w:val="center"/>
        </w:trPr>
        <w:tc>
          <w:tcPr>
            <w:tcW w:w="5085" w:type="dxa"/>
            <w:tcBorders>
              <w:top w:val="single" w:sz="8" w:space="0" w:color="auto"/>
              <w:left w:val="double" w:sz="4" w:space="0" w:color="auto"/>
              <w:bottom w:val="single" w:sz="8" w:space="0" w:color="auto"/>
              <w:right w:val="single" w:sz="8" w:space="0" w:color="auto"/>
            </w:tcBorders>
            <w:vAlign w:val="center"/>
          </w:tcPr>
          <w:p w14:paraId="4FC62D32" w14:textId="77777777" w:rsidR="00370190" w:rsidRPr="00370190" w:rsidRDefault="00370190" w:rsidP="00370190">
            <w:pPr>
              <w:tabs>
                <w:tab w:val="left" w:pos="1039"/>
              </w:tabs>
              <w:jc w:val="center"/>
              <w:rPr>
                <w:rFonts w:ascii="Arial" w:eastAsia="Arial" w:hAnsi="Arial" w:cs="Arial"/>
                <w:sz w:val="20"/>
                <w:szCs w:val="20"/>
                <w:lang w:val="es" w:eastAsia="es-CO"/>
              </w:rPr>
            </w:pPr>
            <w:r w:rsidRPr="00370190">
              <w:rPr>
                <w:rFonts w:ascii="Arial" w:eastAsia="Arial" w:hAnsi="Arial" w:cs="Arial"/>
                <w:sz w:val="20"/>
                <w:szCs w:val="20"/>
                <w:lang w:val="es" w:eastAsia="es-CO"/>
              </w:rPr>
              <w:t>Apoyo a la industria nacional</w:t>
            </w:r>
          </w:p>
        </w:tc>
        <w:tc>
          <w:tcPr>
            <w:tcW w:w="1410" w:type="dxa"/>
            <w:tcBorders>
              <w:top w:val="single" w:sz="8" w:space="0" w:color="auto"/>
              <w:left w:val="single" w:sz="8" w:space="0" w:color="auto"/>
              <w:bottom w:val="single" w:sz="8" w:space="0" w:color="auto"/>
              <w:right w:val="double" w:sz="4" w:space="0" w:color="auto"/>
            </w:tcBorders>
            <w:vAlign w:val="center"/>
          </w:tcPr>
          <w:p w14:paraId="00C0A6BE" w14:textId="77777777" w:rsidR="00370190" w:rsidRPr="00370190" w:rsidRDefault="00370190" w:rsidP="00370190">
            <w:pPr>
              <w:jc w:val="center"/>
              <w:rPr>
                <w:rFonts w:ascii="Arial" w:eastAsia="Arial" w:hAnsi="Arial" w:cs="Arial"/>
                <w:sz w:val="20"/>
                <w:szCs w:val="20"/>
                <w:lang w:val="es" w:eastAsia="es-CO"/>
              </w:rPr>
            </w:pPr>
            <w:r w:rsidRPr="00370190">
              <w:rPr>
                <w:rFonts w:ascii="Arial" w:eastAsia="Arial" w:hAnsi="Arial" w:cs="Arial"/>
                <w:sz w:val="20"/>
                <w:szCs w:val="20"/>
                <w:lang w:val="es" w:eastAsia="es-CO"/>
              </w:rPr>
              <w:t>20</w:t>
            </w:r>
          </w:p>
        </w:tc>
      </w:tr>
      <w:tr w:rsidR="00370190" w:rsidRPr="00370190" w14:paraId="7323A20B" w14:textId="77777777" w:rsidTr="00CF04F3">
        <w:trPr>
          <w:trHeight w:val="345"/>
          <w:jc w:val="center"/>
        </w:trPr>
        <w:tc>
          <w:tcPr>
            <w:tcW w:w="5085" w:type="dxa"/>
            <w:tcBorders>
              <w:top w:val="single" w:sz="8" w:space="0" w:color="auto"/>
              <w:left w:val="double" w:sz="4" w:space="0" w:color="auto"/>
              <w:bottom w:val="single" w:sz="8" w:space="0" w:color="auto"/>
              <w:right w:val="single" w:sz="8" w:space="0" w:color="auto"/>
            </w:tcBorders>
            <w:vAlign w:val="center"/>
          </w:tcPr>
          <w:p w14:paraId="40DD98A4" w14:textId="77777777" w:rsidR="00370190" w:rsidRPr="00370190" w:rsidRDefault="00370190" w:rsidP="00370190">
            <w:pPr>
              <w:tabs>
                <w:tab w:val="left" w:pos="1039"/>
              </w:tabs>
              <w:jc w:val="center"/>
              <w:rPr>
                <w:rFonts w:ascii="Arial" w:eastAsia="Arial" w:hAnsi="Arial" w:cs="Arial"/>
                <w:sz w:val="20"/>
                <w:szCs w:val="20"/>
                <w:lang w:val="es" w:eastAsia="es-CO"/>
              </w:rPr>
            </w:pPr>
            <w:r w:rsidRPr="00370190">
              <w:rPr>
                <w:rFonts w:ascii="Arial" w:eastAsia="Arial" w:hAnsi="Arial" w:cs="Arial"/>
                <w:sz w:val="20"/>
                <w:szCs w:val="20"/>
                <w:lang w:val="es" w:eastAsia="es-CO"/>
              </w:rPr>
              <w:t>Vinculación de personas con discapacidad</w:t>
            </w:r>
          </w:p>
        </w:tc>
        <w:tc>
          <w:tcPr>
            <w:tcW w:w="1410" w:type="dxa"/>
            <w:tcBorders>
              <w:top w:val="single" w:sz="8" w:space="0" w:color="auto"/>
              <w:left w:val="single" w:sz="8" w:space="0" w:color="auto"/>
              <w:bottom w:val="single" w:sz="8" w:space="0" w:color="auto"/>
              <w:right w:val="double" w:sz="4" w:space="0" w:color="auto"/>
            </w:tcBorders>
            <w:vAlign w:val="center"/>
          </w:tcPr>
          <w:p w14:paraId="10359862" w14:textId="77777777" w:rsidR="00370190" w:rsidRPr="00370190" w:rsidRDefault="00370190" w:rsidP="00370190">
            <w:pPr>
              <w:jc w:val="center"/>
              <w:rPr>
                <w:rFonts w:ascii="Arial" w:eastAsia="Arial" w:hAnsi="Arial" w:cs="Arial"/>
                <w:sz w:val="20"/>
                <w:szCs w:val="20"/>
                <w:lang w:val="es" w:eastAsia="es-CO"/>
              </w:rPr>
            </w:pPr>
            <w:r w:rsidRPr="00370190">
              <w:rPr>
                <w:rFonts w:ascii="Arial" w:eastAsia="Arial" w:hAnsi="Arial" w:cs="Arial"/>
                <w:sz w:val="20"/>
                <w:szCs w:val="20"/>
                <w:lang w:val="es" w:eastAsia="es-CO"/>
              </w:rPr>
              <w:t>1</w:t>
            </w:r>
          </w:p>
        </w:tc>
      </w:tr>
      <w:tr w:rsidR="00370190" w:rsidRPr="00370190" w14:paraId="5B3EE5B8" w14:textId="77777777" w:rsidTr="00CF04F3">
        <w:trPr>
          <w:trHeight w:val="345"/>
          <w:jc w:val="center"/>
        </w:trPr>
        <w:tc>
          <w:tcPr>
            <w:tcW w:w="5085" w:type="dxa"/>
            <w:tcBorders>
              <w:top w:val="single" w:sz="8" w:space="0" w:color="auto"/>
              <w:left w:val="double" w:sz="4" w:space="0" w:color="auto"/>
              <w:bottom w:val="single" w:sz="8" w:space="0" w:color="auto"/>
              <w:right w:val="single" w:sz="8" w:space="0" w:color="auto"/>
            </w:tcBorders>
            <w:vAlign w:val="center"/>
          </w:tcPr>
          <w:p w14:paraId="390C73E9" w14:textId="77777777" w:rsidR="00370190" w:rsidRPr="00370190" w:rsidRDefault="00370190" w:rsidP="00370190">
            <w:pPr>
              <w:tabs>
                <w:tab w:val="left" w:pos="1039"/>
              </w:tabs>
              <w:jc w:val="center"/>
              <w:rPr>
                <w:rFonts w:ascii="Arial" w:eastAsia="Arial" w:hAnsi="Arial" w:cs="Arial"/>
                <w:sz w:val="20"/>
                <w:szCs w:val="20"/>
                <w:lang w:val="es" w:eastAsia="es-CO"/>
              </w:rPr>
            </w:pPr>
            <w:r w:rsidRPr="00370190">
              <w:rPr>
                <w:rFonts w:ascii="Arial" w:eastAsia="Arial" w:hAnsi="Arial" w:cs="Arial"/>
                <w:sz w:val="20"/>
                <w:szCs w:val="20"/>
                <w:lang w:val="es" w:eastAsia="es-CO"/>
              </w:rPr>
              <w:t>Emprendimientos y empresas de mujeres</w:t>
            </w:r>
          </w:p>
        </w:tc>
        <w:tc>
          <w:tcPr>
            <w:tcW w:w="1410" w:type="dxa"/>
            <w:tcBorders>
              <w:top w:val="single" w:sz="8" w:space="0" w:color="auto"/>
              <w:left w:val="single" w:sz="8" w:space="0" w:color="auto"/>
              <w:bottom w:val="single" w:sz="8" w:space="0" w:color="auto"/>
              <w:right w:val="double" w:sz="4" w:space="0" w:color="auto"/>
            </w:tcBorders>
            <w:vAlign w:val="center"/>
          </w:tcPr>
          <w:p w14:paraId="2DC78B7C" w14:textId="77777777" w:rsidR="00370190" w:rsidRPr="00370190" w:rsidRDefault="00370190" w:rsidP="00370190">
            <w:pPr>
              <w:jc w:val="center"/>
              <w:rPr>
                <w:rFonts w:ascii="Arial" w:eastAsia="Arial" w:hAnsi="Arial" w:cs="Arial"/>
                <w:sz w:val="20"/>
                <w:szCs w:val="20"/>
                <w:lang w:val="es" w:eastAsia="es-CO"/>
              </w:rPr>
            </w:pPr>
            <w:r w:rsidRPr="00370190">
              <w:rPr>
                <w:rFonts w:ascii="Arial" w:eastAsia="Arial" w:hAnsi="Arial" w:cs="Arial"/>
                <w:sz w:val="20"/>
                <w:szCs w:val="20"/>
                <w:lang w:val="es" w:eastAsia="es-CO"/>
              </w:rPr>
              <w:t>0,25</w:t>
            </w:r>
          </w:p>
        </w:tc>
      </w:tr>
      <w:tr w:rsidR="00370190" w:rsidRPr="00370190" w14:paraId="16DC12EF" w14:textId="77777777" w:rsidTr="00CF04F3">
        <w:trPr>
          <w:trHeight w:val="345"/>
          <w:jc w:val="center"/>
        </w:trPr>
        <w:tc>
          <w:tcPr>
            <w:tcW w:w="5085" w:type="dxa"/>
            <w:tcBorders>
              <w:top w:val="single" w:sz="8" w:space="0" w:color="auto"/>
              <w:left w:val="double" w:sz="4" w:space="0" w:color="auto"/>
              <w:bottom w:val="single" w:sz="8" w:space="0" w:color="auto"/>
              <w:right w:val="single" w:sz="8" w:space="0" w:color="auto"/>
            </w:tcBorders>
            <w:vAlign w:val="center"/>
          </w:tcPr>
          <w:p w14:paraId="16FF9D3C" w14:textId="77777777" w:rsidR="00370190" w:rsidRPr="00370190" w:rsidRDefault="00370190" w:rsidP="00370190">
            <w:pPr>
              <w:tabs>
                <w:tab w:val="left" w:pos="1039"/>
              </w:tabs>
              <w:jc w:val="center"/>
              <w:rPr>
                <w:rFonts w:ascii="Arial" w:eastAsia="Arial" w:hAnsi="Arial" w:cs="Arial"/>
                <w:sz w:val="20"/>
                <w:szCs w:val="20"/>
                <w:lang w:val="es-ES" w:eastAsia="es-CO"/>
              </w:rPr>
            </w:pPr>
            <w:proofErr w:type="spellStart"/>
            <w:r w:rsidRPr="00370190">
              <w:rPr>
                <w:rFonts w:ascii="Arial" w:eastAsia="Arial" w:hAnsi="Arial" w:cs="Arial"/>
                <w:sz w:val="20"/>
                <w:szCs w:val="20"/>
                <w:lang w:val="es-ES" w:eastAsia="es-CO"/>
              </w:rPr>
              <w:t>Mipyme</w:t>
            </w:r>
            <w:proofErr w:type="spellEnd"/>
          </w:p>
        </w:tc>
        <w:tc>
          <w:tcPr>
            <w:tcW w:w="1410" w:type="dxa"/>
            <w:tcBorders>
              <w:top w:val="single" w:sz="8" w:space="0" w:color="auto"/>
              <w:left w:val="single" w:sz="8" w:space="0" w:color="auto"/>
              <w:bottom w:val="single" w:sz="8" w:space="0" w:color="auto"/>
              <w:right w:val="double" w:sz="4" w:space="0" w:color="auto"/>
            </w:tcBorders>
            <w:vAlign w:val="center"/>
          </w:tcPr>
          <w:p w14:paraId="673FD505" w14:textId="77777777" w:rsidR="00370190" w:rsidRPr="00370190" w:rsidRDefault="00370190" w:rsidP="00370190">
            <w:pPr>
              <w:jc w:val="center"/>
              <w:rPr>
                <w:rFonts w:ascii="Arial" w:eastAsia="Arial" w:hAnsi="Arial" w:cs="Arial"/>
                <w:sz w:val="20"/>
                <w:szCs w:val="20"/>
                <w:lang w:val="es" w:eastAsia="es-CO"/>
              </w:rPr>
            </w:pPr>
            <w:r w:rsidRPr="00370190">
              <w:rPr>
                <w:rFonts w:ascii="Arial" w:eastAsia="Arial" w:hAnsi="Arial" w:cs="Arial"/>
                <w:sz w:val="20"/>
                <w:szCs w:val="20"/>
                <w:lang w:val="es" w:eastAsia="es-CO"/>
              </w:rPr>
              <w:t>0,25</w:t>
            </w:r>
          </w:p>
        </w:tc>
      </w:tr>
      <w:tr w:rsidR="00370190" w:rsidRPr="00370190" w14:paraId="4959E294" w14:textId="77777777" w:rsidTr="00CF04F3">
        <w:trPr>
          <w:trHeight w:val="345"/>
          <w:jc w:val="center"/>
        </w:trPr>
        <w:tc>
          <w:tcPr>
            <w:tcW w:w="5085" w:type="dxa"/>
            <w:tcBorders>
              <w:top w:val="single" w:sz="8" w:space="0" w:color="auto"/>
              <w:left w:val="double" w:sz="4" w:space="0" w:color="auto"/>
              <w:bottom w:val="single" w:sz="8" w:space="0" w:color="auto"/>
              <w:right w:val="single" w:sz="8" w:space="0" w:color="auto"/>
            </w:tcBorders>
            <w:vAlign w:val="center"/>
          </w:tcPr>
          <w:p w14:paraId="13CF26CE" w14:textId="77777777" w:rsidR="00370190" w:rsidRPr="00370190" w:rsidRDefault="00370190" w:rsidP="00370190">
            <w:pPr>
              <w:tabs>
                <w:tab w:val="left" w:pos="1039"/>
              </w:tabs>
              <w:jc w:val="center"/>
              <w:rPr>
                <w:rFonts w:ascii="Arial" w:eastAsia="Arial" w:hAnsi="Arial" w:cs="Arial"/>
                <w:sz w:val="20"/>
                <w:szCs w:val="20"/>
                <w:lang w:val="es" w:eastAsia="es-CO"/>
              </w:rPr>
            </w:pPr>
            <w:r w:rsidRPr="00370190">
              <w:rPr>
                <w:rFonts w:ascii="Arial" w:eastAsia="Arial" w:hAnsi="Arial" w:cs="Arial"/>
                <w:sz w:val="20"/>
                <w:szCs w:val="20"/>
                <w:lang w:val="es" w:eastAsia="es-CO"/>
              </w:rPr>
              <w:t>Total</w:t>
            </w:r>
          </w:p>
        </w:tc>
        <w:tc>
          <w:tcPr>
            <w:tcW w:w="1410" w:type="dxa"/>
            <w:tcBorders>
              <w:top w:val="single" w:sz="8" w:space="0" w:color="auto"/>
              <w:left w:val="single" w:sz="8" w:space="0" w:color="auto"/>
              <w:bottom w:val="single" w:sz="8" w:space="0" w:color="auto"/>
              <w:right w:val="double" w:sz="4" w:space="0" w:color="auto"/>
            </w:tcBorders>
            <w:vAlign w:val="center"/>
          </w:tcPr>
          <w:p w14:paraId="0D10675C" w14:textId="77777777" w:rsidR="00370190" w:rsidRPr="00370190" w:rsidRDefault="00370190" w:rsidP="00370190">
            <w:pPr>
              <w:jc w:val="center"/>
              <w:rPr>
                <w:rFonts w:ascii="Arial" w:eastAsia="Arial" w:hAnsi="Arial" w:cs="Arial"/>
                <w:sz w:val="20"/>
                <w:szCs w:val="20"/>
                <w:lang w:val="es" w:eastAsia="es-CO"/>
              </w:rPr>
            </w:pPr>
            <w:r w:rsidRPr="00370190">
              <w:rPr>
                <w:rFonts w:ascii="Arial" w:eastAsia="Arial" w:hAnsi="Arial" w:cs="Arial"/>
                <w:sz w:val="20"/>
                <w:szCs w:val="20"/>
                <w:lang w:val="es" w:eastAsia="es-CO"/>
              </w:rPr>
              <w:t>100</w:t>
            </w:r>
          </w:p>
        </w:tc>
      </w:tr>
    </w:tbl>
    <w:p w14:paraId="18561D69" w14:textId="77777777" w:rsidR="00370190" w:rsidRPr="00370190" w:rsidRDefault="00370190" w:rsidP="00370190">
      <w:pPr>
        <w:spacing w:after="0" w:line="254" w:lineRule="atLeast"/>
        <w:jc w:val="both"/>
        <w:rPr>
          <w:rFonts w:ascii="Verdana" w:eastAsia="Aptos" w:hAnsi="Verdana" w:cs="Arial"/>
        </w:rPr>
      </w:pPr>
    </w:p>
    <w:p w14:paraId="3AB31039" w14:textId="77777777" w:rsidR="00370190" w:rsidRPr="00370190" w:rsidRDefault="00370190" w:rsidP="00370190">
      <w:pPr>
        <w:spacing w:after="120" w:line="276" w:lineRule="auto"/>
        <w:ind w:firstLine="709"/>
        <w:jc w:val="both"/>
        <w:rPr>
          <w:rFonts w:ascii="Verdana" w:eastAsia="Aptos" w:hAnsi="Verdana" w:cs="Arial"/>
          <w:color w:val="000000"/>
          <w:lang w:val="es-ES_tradnl"/>
        </w:rPr>
      </w:pPr>
      <w:r w:rsidRPr="00370190">
        <w:rPr>
          <w:rFonts w:ascii="Verdana" w:eastAsia="Aptos" w:hAnsi="Verdana" w:cs="Arial"/>
          <w:color w:val="000000"/>
          <w:lang w:val="es-ES_tradnl"/>
        </w:rPr>
        <w:t>En atención a la modalidad de selección y, particularmente, de acuerdo con la naturaleza del contrato a celebrar, esto es, por tratarse de una consultoría, género del que hace parte la interventoría</w:t>
      </w:r>
      <w:r w:rsidRPr="00370190">
        <w:rPr>
          <w:rFonts w:ascii="Verdana" w:eastAsia="Aptos" w:hAnsi="Verdana" w:cs="Arial"/>
          <w:color w:val="000000"/>
          <w:vertAlign w:val="superscript"/>
          <w:lang w:val="es-ES_tradnl"/>
        </w:rPr>
        <w:footnoteReference w:id="5"/>
      </w:r>
      <w:r w:rsidRPr="00370190">
        <w:rPr>
          <w:rFonts w:ascii="Verdana" w:eastAsia="Aptos" w:hAnsi="Verdana" w:cs="Arial"/>
          <w:color w:val="000000"/>
          <w:lang w:val="es-ES_tradnl"/>
        </w:rPr>
        <w:t xml:space="preserve">, no se tiene en cuenta el precio como factor de evaluación, a diferencia de lo que ocurre, por ejemplo, en una licitación pública, una selección abreviada o un proceso de mínima cuantía. Por tanto, de conformidad con el inciso final del </w:t>
      </w:r>
      <w:r w:rsidRPr="00370190">
        <w:rPr>
          <w:rFonts w:ascii="Verdana" w:eastAsia="Aptos" w:hAnsi="Verdana" w:cs="Arial"/>
        </w:rPr>
        <w:t>numeral 4° del artículo 5° de la Ley 1150 de 2007</w:t>
      </w:r>
      <w:r w:rsidRPr="00370190">
        <w:rPr>
          <w:rFonts w:ascii="Verdana" w:eastAsia="Aptos" w:hAnsi="Verdana" w:cs="Arial"/>
          <w:color w:val="000000"/>
          <w:lang w:val="es-ES_tradnl"/>
        </w:rPr>
        <w:t xml:space="preserve">, la oferta económica no será factor de escogencia </w:t>
      </w:r>
      <w:r w:rsidRPr="00370190">
        <w:rPr>
          <w:rFonts w:ascii="Verdana" w:eastAsia="Aptos" w:hAnsi="Verdana" w:cs="Arial"/>
          <w:color w:val="000000"/>
          <w:lang w:val="es-ES_tradnl"/>
        </w:rPr>
        <w:lastRenderedPageBreak/>
        <w:t>para la selección de consultores, por lo que no será un criterio de asignación de puntaje</w:t>
      </w:r>
      <w:r w:rsidRPr="00370190">
        <w:rPr>
          <w:rFonts w:ascii="Verdana" w:eastAsia="Aptos" w:hAnsi="Verdana" w:cs="Arial"/>
          <w:color w:val="000000"/>
          <w:vertAlign w:val="superscript"/>
          <w:lang w:val="es-ES_tradnl"/>
        </w:rPr>
        <w:footnoteReference w:id="6"/>
      </w:r>
      <w:r w:rsidRPr="00370190">
        <w:rPr>
          <w:rFonts w:ascii="Verdana" w:eastAsia="Aptos" w:hAnsi="Verdana" w:cs="Arial"/>
          <w:color w:val="000000"/>
          <w:lang w:val="es-ES_tradnl"/>
        </w:rPr>
        <w:t>.</w:t>
      </w:r>
    </w:p>
    <w:p w14:paraId="028234B3" w14:textId="77777777" w:rsidR="00370190" w:rsidRPr="00370190" w:rsidRDefault="00370190" w:rsidP="00370190">
      <w:pPr>
        <w:spacing w:after="0" w:line="276" w:lineRule="auto"/>
        <w:ind w:firstLine="709"/>
        <w:jc w:val="both"/>
        <w:rPr>
          <w:rFonts w:ascii="Verdana" w:eastAsia="Aptos" w:hAnsi="Verdana" w:cs="Arial"/>
          <w:bCs/>
          <w:color w:val="000000"/>
          <w:lang w:val="es-ES_tradnl"/>
        </w:rPr>
      </w:pPr>
      <w:r w:rsidRPr="00370190">
        <w:rPr>
          <w:rFonts w:ascii="Verdana" w:eastAsia="Aptos" w:hAnsi="Verdana" w:cs="Arial"/>
          <w:color w:val="000000"/>
          <w:lang w:val="es-ES_tradnl"/>
        </w:rPr>
        <w:t xml:space="preserve">Aclarado el punto anterior, cabe señalar que el Documento Base de los documentos tipo de concurso de méritos para contratar la interventoría de obras de infraestructura de transporte – versión 3, en lo relativo a la evaluación de la experiencia del proponente, establece un método de ponderación de los requisitos de este factor de asignación de puntaje. Al respecto, el numeral 4.1, en los literales A y B del documento tipo </w:t>
      </w:r>
      <w:r w:rsidRPr="00370190">
        <w:rPr>
          <w:rFonts w:ascii="Verdana" w:eastAsia="Aptos" w:hAnsi="Verdana" w:cs="Arial"/>
          <w:bCs/>
          <w:color w:val="000000"/>
          <w:lang w:val="es-ES_tradnl"/>
        </w:rPr>
        <w:t>estudiado disponen lo siguiente:</w:t>
      </w:r>
    </w:p>
    <w:p w14:paraId="582C7045" w14:textId="77777777" w:rsidR="00370190" w:rsidRPr="00370190" w:rsidRDefault="00370190" w:rsidP="00370190">
      <w:pPr>
        <w:spacing w:after="0" w:line="276" w:lineRule="auto"/>
        <w:ind w:firstLine="709"/>
        <w:jc w:val="both"/>
        <w:rPr>
          <w:rFonts w:ascii="Verdana" w:eastAsia="Aptos" w:hAnsi="Verdana" w:cs="Arial"/>
          <w:bCs/>
          <w:color w:val="000000"/>
          <w:lang w:val="es-ES_tradnl"/>
        </w:rPr>
      </w:pPr>
    </w:p>
    <w:p w14:paraId="3BDBFE94" w14:textId="77777777" w:rsidR="00370190" w:rsidRPr="00370190" w:rsidRDefault="00370190" w:rsidP="00370190">
      <w:pPr>
        <w:spacing w:after="0" w:line="240" w:lineRule="auto"/>
        <w:ind w:left="709" w:right="709"/>
        <w:jc w:val="both"/>
        <w:outlineLvl w:val="1"/>
        <w:rPr>
          <w:rFonts w:ascii="Verdana" w:eastAsia="Times New Roman" w:hAnsi="Verdana" w:cs="Times New Roman"/>
          <w:b/>
          <w:bCs/>
          <w:sz w:val="21"/>
          <w:szCs w:val="21"/>
          <w:lang w:eastAsia="es-CO"/>
        </w:rPr>
      </w:pPr>
      <w:bookmarkStart w:id="1" w:name="_Toc108082922"/>
      <w:bookmarkStart w:id="2" w:name="_Toc184177075"/>
      <w:bookmarkStart w:id="3" w:name="_Toc40113356"/>
      <w:r w:rsidRPr="00370190">
        <w:rPr>
          <w:rFonts w:ascii="Verdana" w:eastAsia="Times New Roman" w:hAnsi="Verdana" w:cs="Times New Roman"/>
          <w:b/>
          <w:bCs/>
          <w:sz w:val="21"/>
          <w:szCs w:val="21"/>
          <w:lang w:eastAsia="es-CO"/>
        </w:rPr>
        <w:t>“4.1 FORMA DE VERIFICACIÓN Y ASIGNACIÓN DE PUNTAJE POR LA EXPERIENCIA DEL PROPONENTE</w:t>
      </w:r>
      <w:bookmarkEnd w:id="1"/>
      <w:bookmarkEnd w:id="2"/>
    </w:p>
    <w:bookmarkEnd w:id="3"/>
    <w:p w14:paraId="01C259BF" w14:textId="77777777" w:rsidR="00370190" w:rsidRPr="00370190" w:rsidRDefault="00370190" w:rsidP="00370190">
      <w:pPr>
        <w:spacing w:after="0" w:line="240" w:lineRule="auto"/>
        <w:ind w:left="709" w:right="709"/>
        <w:jc w:val="both"/>
        <w:rPr>
          <w:rFonts w:ascii="Verdana" w:eastAsia="Arial" w:hAnsi="Verdana" w:cs="Arial"/>
          <w:sz w:val="21"/>
          <w:szCs w:val="21"/>
          <w:lang w:eastAsia="es-CO"/>
        </w:rPr>
      </w:pPr>
    </w:p>
    <w:p w14:paraId="17F9B008" w14:textId="77777777" w:rsidR="00370190" w:rsidRPr="00370190" w:rsidRDefault="00370190" w:rsidP="00370190">
      <w:pPr>
        <w:spacing w:before="120" w:after="120" w:line="240" w:lineRule="auto"/>
        <w:ind w:left="709" w:right="709"/>
        <w:jc w:val="both"/>
        <w:rPr>
          <w:rFonts w:ascii="Verdana" w:eastAsia="Arial" w:hAnsi="Verdana" w:cs="Arial"/>
          <w:sz w:val="21"/>
          <w:szCs w:val="21"/>
          <w:lang w:eastAsia="es-ES"/>
        </w:rPr>
      </w:pPr>
      <w:bookmarkStart w:id="4" w:name="_Toc58490518"/>
      <w:bookmarkStart w:id="5" w:name="_Toc58490834"/>
      <w:bookmarkStart w:id="6" w:name="_Toc58491132"/>
      <w:bookmarkStart w:id="7" w:name="_Toc58490519"/>
      <w:bookmarkStart w:id="8" w:name="_Toc58490835"/>
      <w:bookmarkStart w:id="9" w:name="_Toc58491133"/>
      <w:bookmarkStart w:id="10" w:name="_Toc58490520"/>
      <w:bookmarkStart w:id="11" w:name="_Toc58490836"/>
      <w:bookmarkStart w:id="12" w:name="_Toc58491134"/>
      <w:bookmarkStart w:id="13" w:name="_Toc58490521"/>
      <w:bookmarkStart w:id="14" w:name="_Toc58490837"/>
      <w:bookmarkStart w:id="15" w:name="_Toc58491135"/>
      <w:bookmarkStart w:id="16" w:name="_Toc58490522"/>
      <w:bookmarkStart w:id="17" w:name="_Toc58490838"/>
      <w:bookmarkStart w:id="18" w:name="_Toc58491136"/>
      <w:bookmarkStart w:id="19" w:name="_Toc58490523"/>
      <w:bookmarkStart w:id="20" w:name="_Toc58490839"/>
      <w:bookmarkStart w:id="21" w:name="_Toc58491137"/>
      <w:bookmarkStart w:id="22" w:name="_Toc58490524"/>
      <w:bookmarkStart w:id="23" w:name="_Toc58490840"/>
      <w:bookmarkStart w:id="24" w:name="_Toc58491138"/>
      <w:bookmarkStart w:id="25" w:name="_Toc58490525"/>
      <w:bookmarkStart w:id="26" w:name="_Toc58490841"/>
      <w:bookmarkStart w:id="27" w:name="_Toc58491139"/>
      <w:bookmarkStart w:id="28" w:name="_Toc58490526"/>
      <w:bookmarkStart w:id="29" w:name="_Toc58490842"/>
      <w:bookmarkStart w:id="30" w:name="_Toc58491140"/>
      <w:bookmarkStart w:id="31" w:name="_Toc58490527"/>
      <w:bookmarkStart w:id="32" w:name="_Toc58490843"/>
      <w:bookmarkStart w:id="33" w:name="_Toc58491141"/>
      <w:bookmarkStart w:id="34" w:name="_Toc58490528"/>
      <w:bookmarkStart w:id="35" w:name="_Toc58490844"/>
      <w:bookmarkStart w:id="36" w:name="_Toc58491142"/>
      <w:bookmarkStart w:id="37" w:name="_Toc58490529"/>
      <w:bookmarkStart w:id="38" w:name="_Toc58490845"/>
      <w:bookmarkStart w:id="39" w:name="_Toc58491143"/>
      <w:bookmarkStart w:id="40" w:name="_Toc58490530"/>
      <w:bookmarkStart w:id="41" w:name="_Toc58490846"/>
      <w:bookmarkStart w:id="42" w:name="_Toc58491144"/>
      <w:bookmarkStart w:id="43" w:name="_Toc58490531"/>
      <w:bookmarkStart w:id="44" w:name="_Toc58490847"/>
      <w:bookmarkStart w:id="45" w:name="_Toc58491145"/>
      <w:bookmarkStart w:id="46" w:name="_Toc58490532"/>
      <w:bookmarkStart w:id="47" w:name="_Toc58490848"/>
      <w:bookmarkStart w:id="48" w:name="_Toc58491146"/>
      <w:bookmarkStart w:id="49" w:name="_Toc35616398"/>
      <w:bookmarkStart w:id="50" w:name="_Toc35616725"/>
      <w:bookmarkStart w:id="51" w:name="_Toc35616399"/>
      <w:bookmarkStart w:id="52" w:name="_Toc35616726"/>
      <w:bookmarkStart w:id="53" w:name="_Toc35616400"/>
      <w:bookmarkStart w:id="54" w:name="_Toc35616727"/>
      <w:bookmarkStart w:id="55" w:name="_Toc35616401"/>
      <w:bookmarkStart w:id="56" w:name="_Toc35616728"/>
      <w:bookmarkStart w:id="57" w:name="_Toc35616402"/>
      <w:bookmarkStart w:id="58" w:name="_Toc35616729"/>
      <w:bookmarkStart w:id="59" w:name="_Toc35616403"/>
      <w:bookmarkStart w:id="60" w:name="_Toc35616730"/>
      <w:bookmarkStart w:id="61" w:name="_Toc35616404"/>
      <w:bookmarkStart w:id="62" w:name="_Toc35616731"/>
      <w:bookmarkStart w:id="63" w:name="_Toc35616405"/>
      <w:bookmarkStart w:id="64" w:name="_Toc35616732"/>
      <w:bookmarkStart w:id="65" w:name="_Toc35616406"/>
      <w:bookmarkStart w:id="66" w:name="_Toc35616733"/>
      <w:bookmarkStart w:id="67" w:name="_Toc35616407"/>
      <w:bookmarkStart w:id="68" w:name="_Toc35616734"/>
      <w:bookmarkStart w:id="69" w:name="_Toc35616408"/>
      <w:bookmarkStart w:id="70" w:name="_Toc35616735"/>
      <w:bookmarkStart w:id="71" w:name="_Toc35616409"/>
      <w:bookmarkStart w:id="72" w:name="_Toc35616736"/>
      <w:bookmarkStart w:id="73" w:name="_Toc58490533"/>
      <w:bookmarkStart w:id="74" w:name="_Toc58490849"/>
      <w:bookmarkStart w:id="75" w:name="_Toc58491147"/>
      <w:bookmarkStart w:id="76" w:name="_Toc58490534"/>
      <w:bookmarkStart w:id="77" w:name="_Toc58490850"/>
      <w:bookmarkStart w:id="78" w:name="_Toc58491148"/>
      <w:bookmarkStart w:id="79" w:name="_Toc58490535"/>
      <w:bookmarkStart w:id="80" w:name="_Toc58490851"/>
      <w:bookmarkStart w:id="81" w:name="_Toc58491149"/>
      <w:bookmarkStart w:id="82" w:name="_Toc58490536"/>
      <w:bookmarkStart w:id="83" w:name="_Toc58490852"/>
      <w:bookmarkStart w:id="84" w:name="_Toc58491150"/>
      <w:bookmarkStart w:id="85" w:name="_Toc58490537"/>
      <w:bookmarkStart w:id="86" w:name="_Toc58490853"/>
      <w:bookmarkStart w:id="87" w:name="_Toc58491151"/>
      <w:bookmarkStart w:id="88" w:name="_Toc58490538"/>
      <w:bookmarkStart w:id="89" w:name="_Toc58490854"/>
      <w:bookmarkStart w:id="90" w:name="_Toc58491152"/>
      <w:bookmarkStart w:id="91" w:name="_Toc58490539"/>
      <w:bookmarkStart w:id="92" w:name="_Toc58490855"/>
      <w:bookmarkStart w:id="93" w:name="_Toc58491153"/>
      <w:bookmarkStart w:id="94" w:name="_Toc58490540"/>
      <w:bookmarkStart w:id="95" w:name="_Toc58490856"/>
      <w:bookmarkStart w:id="96" w:name="_Toc58491154"/>
      <w:bookmarkStart w:id="97" w:name="_Toc58490541"/>
      <w:bookmarkStart w:id="98" w:name="_Toc58490857"/>
      <w:bookmarkStart w:id="99" w:name="_Toc58491155"/>
      <w:bookmarkStart w:id="100" w:name="_Toc58490542"/>
      <w:bookmarkStart w:id="101" w:name="_Toc58490858"/>
      <w:bookmarkStart w:id="102" w:name="_Toc58491156"/>
      <w:bookmarkStart w:id="103" w:name="_Toc58490543"/>
      <w:bookmarkStart w:id="104" w:name="_Toc58490859"/>
      <w:bookmarkStart w:id="105" w:name="_Toc58491157"/>
      <w:bookmarkStart w:id="106" w:name="_Toc58490544"/>
      <w:bookmarkStart w:id="107" w:name="_Toc58490860"/>
      <w:bookmarkStart w:id="108" w:name="_Toc58491158"/>
      <w:bookmarkStart w:id="109" w:name="_Toc58490545"/>
      <w:bookmarkStart w:id="110" w:name="_Toc58490861"/>
      <w:bookmarkStart w:id="111" w:name="_Toc58491159"/>
      <w:bookmarkStart w:id="112" w:name="_Toc58490546"/>
      <w:bookmarkStart w:id="113" w:name="_Toc58490862"/>
      <w:bookmarkStart w:id="114" w:name="_Toc58491160"/>
      <w:bookmarkStart w:id="115" w:name="_Toc35616411"/>
      <w:bookmarkStart w:id="116" w:name="_Toc35616738"/>
      <w:bookmarkStart w:id="117" w:name="_Toc35616412"/>
      <w:bookmarkStart w:id="118" w:name="_Toc35616739"/>
      <w:bookmarkStart w:id="119" w:name="_Toc35616413"/>
      <w:bookmarkStart w:id="120" w:name="_Toc35616740"/>
      <w:bookmarkStart w:id="121" w:name="_Toc58490547"/>
      <w:bookmarkStart w:id="122" w:name="_Toc58490863"/>
      <w:bookmarkStart w:id="123" w:name="_Toc58491161"/>
      <w:bookmarkStart w:id="124" w:name="_Toc58490548"/>
      <w:bookmarkStart w:id="125" w:name="_Toc58490864"/>
      <w:bookmarkStart w:id="126" w:name="_Toc58491162"/>
      <w:bookmarkStart w:id="127" w:name="_Toc58490574"/>
      <w:bookmarkStart w:id="128" w:name="_Toc58490890"/>
      <w:bookmarkStart w:id="129" w:name="_Toc58491188"/>
      <w:bookmarkStart w:id="130" w:name="_Toc58490575"/>
      <w:bookmarkStart w:id="131" w:name="_Toc58490891"/>
      <w:bookmarkStart w:id="132" w:name="_Toc58491189"/>
      <w:bookmarkStart w:id="133" w:name="_Toc58490576"/>
      <w:bookmarkStart w:id="134" w:name="_Toc58490892"/>
      <w:bookmarkStart w:id="135" w:name="_Toc58491190"/>
      <w:bookmarkStart w:id="136" w:name="_Toc58490577"/>
      <w:bookmarkStart w:id="137" w:name="_Toc58490893"/>
      <w:bookmarkStart w:id="138" w:name="_Toc58491191"/>
      <w:bookmarkStart w:id="139" w:name="_Toc58490578"/>
      <w:bookmarkStart w:id="140" w:name="_Toc58490894"/>
      <w:bookmarkStart w:id="141" w:name="_Toc58491192"/>
      <w:bookmarkStart w:id="142" w:name="_Toc58490579"/>
      <w:bookmarkStart w:id="143" w:name="_Toc58490895"/>
      <w:bookmarkStart w:id="144" w:name="_Toc58491193"/>
      <w:bookmarkStart w:id="145" w:name="_Toc58490580"/>
      <w:bookmarkStart w:id="146" w:name="_Toc58490896"/>
      <w:bookmarkStart w:id="147" w:name="_Toc58491194"/>
      <w:bookmarkStart w:id="148" w:name="_Toc58490581"/>
      <w:bookmarkStart w:id="149" w:name="_Toc58490897"/>
      <w:bookmarkStart w:id="150" w:name="_Toc58491195"/>
      <w:bookmarkStart w:id="151" w:name="_Toc58490582"/>
      <w:bookmarkStart w:id="152" w:name="_Toc58490898"/>
      <w:bookmarkStart w:id="153" w:name="_Toc58491196"/>
      <w:bookmarkStart w:id="154" w:name="_Toc58490583"/>
      <w:bookmarkStart w:id="155" w:name="_Toc58490899"/>
      <w:bookmarkStart w:id="156" w:name="_Toc58491197"/>
      <w:bookmarkStart w:id="157" w:name="_Toc58490584"/>
      <w:bookmarkStart w:id="158" w:name="_Toc58490900"/>
      <w:bookmarkStart w:id="159" w:name="_Toc58491198"/>
      <w:bookmarkStart w:id="160" w:name="_Toc58490585"/>
      <w:bookmarkStart w:id="161" w:name="_Toc58490901"/>
      <w:bookmarkStart w:id="162" w:name="_Toc58491199"/>
      <w:bookmarkStart w:id="163" w:name="_Toc58490586"/>
      <w:bookmarkStart w:id="164" w:name="_Toc58490902"/>
      <w:bookmarkStart w:id="165" w:name="_Toc58491200"/>
      <w:bookmarkStart w:id="166" w:name="_Toc58490587"/>
      <w:bookmarkStart w:id="167" w:name="_Toc58490903"/>
      <w:bookmarkStart w:id="168" w:name="_Toc58491201"/>
      <w:bookmarkStart w:id="169" w:name="_Toc58490588"/>
      <w:bookmarkStart w:id="170" w:name="_Toc58490904"/>
      <w:bookmarkStart w:id="171" w:name="_Toc58491202"/>
      <w:bookmarkStart w:id="172" w:name="_Toc58490589"/>
      <w:bookmarkStart w:id="173" w:name="_Toc58490905"/>
      <w:bookmarkStart w:id="174" w:name="_Toc58491203"/>
      <w:bookmarkStart w:id="175" w:name="_Toc58490590"/>
      <w:bookmarkStart w:id="176" w:name="_Toc58490906"/>
      <w:bookmarkStart w:id="177" w:name="_Toc58491204"/>
      <w:bookmarkStart w:id="178" w:name="_Toc58490591"/>
      <w:bookmarkStart w:id="179" w:name="_Toc58490907"/>
      <w:bookmarkStart w:id="180" w:name="_Toc58491205"/>
      <w:bookmarkStart w:id="181" w:name="_Toc58490592"/>
      <w:bookmarkStart w:id="182" w:name="_Toc58490908"/>
      <w:bookmarkStart w:id="183" w:name="_Toc58491206"/>
      <w:bookmarkStart w:id="184" w:name="_Toc58490593"/>
      <w:bookmarkStart w:id="185" w:name="_Toc58490909"/>
      <w:bookmarkStart w:id="186" w:name="_Toc58491207"/>
      <w:bookmarkStart w:id="187" w:name="_Toc58490594"/>
      <w:bookmarkStart w:id="188" w:name="_Toc58490910"/>
      <w:bookmarkStart w:id="189" w:name="_Toc58491208"/>
      <w:bookmarkStart w:id="190" w:name="_Toc48204169"/>
      <w:bookmarkStart w:id="191" w:name="_Toc58490595"/>
      <w:bookmarkStart w:id="192" w:name="_Toc58490911"/>
      <w:bookmarkStart w:id="193" w:name="_Toc58491209"/>
      <w:bookmarkStart w:id="194" w:name="_Toc58490596"/>
      <w:bookmarkStart w:id="195" w:name="_Toc58490912"/>
      <w:bookmarkStart w:id="196" w:name="_Toc58491210"/>
      <w:bookmarkStart w:id="197" w:name="_Toc58490597"/>
      <w:bookmarkStart w:id="198" w:name="_Toc58490913"/>
      <w:bookmarkStart w:id="199" w:name="_Toc58491211"/>
      <w:bookmarkStart w:id="200" w:name="_Toc58490598"/>
      <w:bookmarkStart w:id="201" w:name="_Toc58490914"/>
      <w:bookmarkStart w:id="202" w:name="_Toc58491212"/>
      <w:bookmarkStart w:id="203" w:name="_Toc58490599"/>
      <w:bookmarkStart w:id="204" w:name="_Toc58490915"/>
      <w:bookmarkStart w:id="205" w:name="_Toc58491213"/>
      <w:bookmarkStart w:id="206" w:name="_Toc58490600"/>
      <w:bookmarkStart w:id="207" w:name="_Toc58490916"/>
      <w:bookmarkStart w:id="208" w:name="_Toc58491214"/>
      <w:bookmarkStart w:id="209" w:name="_Toc58490601"/>
      <w:bookmarkStart w:id="210" w:name="_Toc58490917"/>
      <w:bookmarkStart w:id="211" w:name="_Toc58491215"/>
      <w:bookmarkStart w:id="212" w:name="_Toc58490602"/>
      <w:bookmarkStart w:id="213" w:name="_Toc58490918"/>
      <w:bookmarkStart w:id="214" w:name="_Toc58491216"/>
      <w:bookmarkStart w:id="215" w:name="_Toc58490603"/>
      <w:bookmarkStart w:id="216" w:name="_Toc58490919"/>
      <w:bookmarkStart w:id="217" w:name="_Toc58491217"/>
      <w:bookmarkStart w:id="218" w:name="_Toc58490604"/>
      <w:bookmarkStart w:id="219" w:name="_Toc58490920"/>
      <w:bookmarkStart w:id="220" w:name="_Toc58491218"/>
      <w:bookmarkStart w:id="221" w:name="_Toc58490605"/>
      <w:bookmarkStart w:id="222" w:name="_Toc58490921"/>
      <w:bookmarkStart w:id="223" w:name="_Toc58491219"/>
      <w:bookmarkStart w:id="224" w:name="_Toc58490606"/>
      <w:bookmarkStart w:id="225" w:name="_Toc58490922"/>
      <w:bookmarkStart w:id="226" w:name="_Toc58491220"/>
      <w:bookmarkStart w:id="227" w:name="_Toc58490607"/>
      <w:bookmarkStart w:id="228" w:name="_Toc58490923"/>
      <w:bookmarkStart w:id="229" w:name="_Toc58491221"/>
      <w:bookmarkStart w:id="230" w:name="_Toc58490608"/>
      <w:bookmarkStart w:id="231" w:name="_Toc58490924"/>
      <w:bookmarkStart w:id="232" w:name="_Toc58491222"/>
      <w:bookmarkStart w:id="233" w:name="_Toc58490609"/>
      <w:bookmarkStart w:id="234" w:name="_Toc58490925"/>
      <w:bookmarkStart w:id="235" w:name="_Toc58491223"/>
      <w:bookmarkStart w:id="236" w:name="_Toc58490610"/>
      <w:bookmarkStart w:id="237" w:name="_Toc58490926"/>
      <w:bookmarkStart w:id="238" w:name="_Toc58491224"/>
      <w:bookmarkStart w:id="239" w:name="_Toc58490611"/>
      <w:bookmarkStart w:id="240" w:name="_Toc58490927"/>
      <w:bookmarkStart w:id="241" w:name="_Toc58491225"/>
      <w:bookmarkStart w:id="242" w:name="_Toc58490612"/>
      <w:bookmarkStart w:id="243" w:name="_Toc58490928"/>
      <w:bookmarkStart w:id="244" w:name="_Toc58491226"/>
      <w:bookmarkStart w:id="245" w:name="_Toc58490613"/>
      <w:bookmarkStart w:id="246" w:name="_Toc58490929"/>
      <w:bookmarkStart w:id="247" w:name="_Toc58491227"/>
      <w:bookmarkStart w:id="248" w:name="_Toc58490614"/>
      <w:bookmarkStart w:id="249" w:name="_Toc58490930"/>
      <w:bookmarkStart w:id="250" w:name="_Toc58491228"/>
      <w:bookmarkStart w:id="251" w:name="_Toc58490615"/>
      <w:bookmarkStart w:id="252" w:name="_Toc58490931"/>
      <w:bookmarkStart w:id="253" w:name="_Toc58491229"/>
      <w:bookmarkStart w:id="254" w:name="_Toc58490616"/>
      <w:bookmarkStart w:id="255" w:name="_Toc58490932"/>
      <w:bookmarkStart w:id="256" w:name="_Toc58491230"/>
      <w:bookmarkStart w:id="257" w:name="_Toc58490617"/>
      <w:bookmarkStart w:id="258" w:name="_Toc58490933"/>
      <w:bookmarkStart w:id="259" w:name="_Toc58491231"/>
      <w:bookmarkStart w:id="260" w:name="_Toc58490618"/>
      <w:bookmarkStart w:id="261" w:name="_Toc58490934"/>
      <w:bookmarkStart w:id="262" w:name="_Toc58491232"/>
      <w:bookmarkStart w:id="263" w:name="_Toc58490619"/>
      <w:bookmarkStart w:id="264" w:name="_Toc58490935"/>
      <w:bookmarkStart w:id="265" w:name="_Toc58491233"/>
      <w:bookmarkStart w:id="266" w:name="_Toc58490620"/>
      <w:bookmarkStart w:id="267" w:name="_Toc58490936"/>
      <w:bookmarkStart w:id="268" w:name="_Toc58491234"/>
      <w:bookmarkStart w:id="269" w:name="_Toc58490621"/>
      <w:bookmarkStart w:id="270" w:name="_Toc58490937"/>
      <w:bookmarkStart w:id="271" w:name="_Toc58491235"/>
      <w:bookmarkStart w:id="272" w:name="_Toc58490622"/>
      <w:bookmarkStart w:id="273" w:name="_Toc58490938"/>
      <w:bookmarkStart w:id="274" w:name="_Toc58491236"/>
      <w:bookmarkStart w:id="275" w:name="_Toc58490623"/>
      <w:bookmarkStart w:id="276" w:name="_Toc58490939"/>
      <w:bookmarkStart w:id="277" w:name="_Toc58491237"/>
      <w:bookmarkStart w:id="278" w:name="_Toc58490624"/>
      <w:bookmarkStart w:id="279" w:name="_Toc58490940"/>
      <w:bookmarkStart w:id="280" w:name="_Toc58491238"/>
      <w:bookmarkStart w:id="281" w:name="_Toc58490625"/>
      <w:bookmarkStart w:id="282" w:name="_Toc58490941"/>
      <w:bookmarkStart w:id="283" w:name="_Toc58491239"/>
      <w:bookmarkStart w:id="284" w:name="_Toc58490626"/>
      <w:bookmarkStart w:id="285" w:name="_Toc58490942"/>
      <w:bookmarkStart w:id="286" w:name="_Toc58491240"/>
      <w:bookmarkStart w:id="287" w:name="_Toc58490627"/>
      <w:bookmarkStart w:id="288" w:name="_Toc58490943"/>
      <w:bookmarkStart w:id="289" w:name="_Toc58491241"/>
      <w:bookmarkStart w:id="290" w:name="_Toc58490628"/>
      <w:bookmarkStart w:id="291" w:name="_Toc58490944"/>
      <w:bookmarkStart w:id="292" w:name="_Toc58491242"/>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sidRPr="00370190">
        <w:rPr>
          <w:rFonts w:ascii="Verdana" w:eastAsia="Arial" w:hAnsi="Verdana" w:cs="Arial"/>
          <w:sz w:val="21"/>
          <w:szCs w:val="21"/>
          <w:lang w:eastAsia="es-ES"/>
        </w:rPr>
        <w:t>La Entidad evaluará la experiencia del Proponente de acuerdo con los siguientes pasos:</w:t>
      </w:r>
    </w:p>
    <w:p w14:paraId="60E2ECDC" w14:textId="77777777" w:rsidR="00370190" w:rsidRPr="00370190" w:rsidRDefault="00370190" w:rsidP="00370190">
      <w:pPr>
        <w:numPr>
          <w:ilvl w:val="0"/>
          <w:numId w:val="19"/>
        </w:numPr>
        <w:spacing w:before="120" w:after="120" w:line="240" w:lineRule="auto"/>
        <w:ind w:left="1069" w:right="709"/>
        <w:contextualSpacing/>
        <w:jc w:val="both"/>
        <w:rPr>
          <w:rFonts w:ascii="Verdana" w:eastAsia="Yu Mincho" w:hAnsi="Verdana" w:cs="Arial"/>
          <w:sz w:val="21"/>
          <w:szCs w:val="21"/>
          <w:lang w:eastAsia="es-ES"/>
        </w:rPr>
      </w:pPr>
      <w:r w:rsidRPr="00370190">
        <w:rPr>
          <w:rFonts w:ascii="Verdana" w:eastAsia="Arial" w:hAnsi="Verdana" w:cs="Arial"/>
          <w:sz w:val="21"/>
          <w:szCs w:val="21"/>
          <w:lang w:eastAsia="es-ES"/>
        </w:rPr>
        <w:t>El Proponente cumplirá con la exigencia mínima de experiencia prevista en el numeral 3.8.1. del Pliego de Condiciones. De acuerdo con lo anterior, si el Proponente debió subsanar el cumplimiento de la experiencia mínima, para la asignación de puntaje no se tendrán en cuenta los contratos que hayan sido objeto de subsanación para definir el promedio de los contratos válidos aportados que se refiere el literal B) de este numeral.</w:t>
      </w:r>
    </w:p>
    <w:p w14:paraId="7CA5AF7A" w14:textId="77777777" w:rsidR="00370190" w:rsidRPr="00370190" w:rsidRDefault="00370190" w:rsidP="00370190">
      <w:pPr>
        <w:spacing w:before="120" w:after="120" w:line="240" w:lineRule="auto"/>
        <w:ind w:left="709" w:right="709"/>
        <w:contextualSpacing/>
        <w:jc w:val="both"/>
        <w:rPr>
          <w:rFonts w:ascii="Verdana" w:eastAsia="Times New Roman" w:hAnsi="Verdana" w:cs="Times New Roman"/>
          <w:sz w:val="21"/>
          <w:szCs w:val="21"/>
          <w:lang w:eastAsia="es-CO"/>
        </w:rPr>
      </w:pPr>
    </w:p>
    <w:p w14:paraId="7B49C950" w14:textId="77777777" w:rsidR="00370190" w:rsidRPr="00370190" w:rsidRDefault="00370190" w:rsidP="00370190">
      <w:pPr>
        <w:spacing w:before="120" w:after="120" w:line="240" w:lineRule="auto"/>
        <w:ind w:left="1069" w:right="709"/>
        <w:contextualSpacing/>
        <w:jc w:val="both"/>
        <w:rPr>
          <w:rFonts w:ascii="Verdana" w:eastAsia="Times New Roman" w:hAnsi="Verdana" w:cs="Times New Roman"/>
          <w:sz w:val="21"/>
          <w:szCs w:val="21"/>
          <w:lang w:eastAsia="es-CO"/>
        </w:rPr>
      </w:pPr>
      <w:r w:rsidRPr="00370190">
        <w:rPr>
          <w:rFonts w:ascii="Verdana" w:eastAsia="Arial" w:hAnsi="Verdana" w:cs="Arial"/>
          <w:sz w:val="21"/>
          <w:szCs w:val="21"/>
          <w:lang w:eastAsia="es-CO"/>
        </w:rPr>
        <w:t>Cuando un Proponente haya subsanado la totalidad de los contratos aportados, su oferta no será tenida en cuenta para aplicar las fórmulas para la ponderación de la experiencia del Proponente, por lo que, además, por este criterio de asignación de puntaje obtendrá cero (0) puntos.</w:t>
      </w:r>
    </w:p>
    <w:p w14:paraId="58BCF4C7" w14:textId="77777777" w:rsidR="00370190" w:rsidRPr="00370190" w:rsidRDefault="00370190" w:rsidP="00370190">
      <w:pPr>
        <w:spacing w:before="120" w:after="120" w:line="240" w:lineRule="auto"/>
        <w:ind w:left="709" w:right="709"/>
        <w:contextualSpacing/>
        <w:jc w:val="both"/>
        <w:rPr>
          <w:rFonts w:ascii="Verdana" w:eastAsia="Arial" w:hAnsi="Verdana" w:cs="Arial"/>
          <w:sz w:val="21"/>
          <w:szCs w:val="21"/>
          <w:lang w:eastAsia="es-ES"/>
        </w:rPr>
      </w:pPr>
      <w:r w:rsidRPr="00370190">
        <w:rPr>
          <w:rFonts w:ascii="Verdana" w:eastAsia="Arial" w:hAnsi="Verdana" w:cs="Arial"/>
          <w:sz w:val="21"/>
          <w:szCs w:val="21"/>
          <w:lang w:eastAsia="es-ES"/>
        </w:rPr>
        <w:tab/>
      </w:r>
    </w:p>
    <w:p w14:paraId="640753BA" w14:textId="77777777" w:rsidR="00370190" w:rsidRPr="00370190" w:rsidRDefault="00370190" w:rsidP="00370190">
      <w:pPr>
        <w:numPr>
          <w:ilvl w:val="0"/>
          <w:numId w:val="19"/>
        </w:numPr>
        <w:spacing w:before="120" w:after="120" w:line="240" w:lineRule="auto"/>
        <w:ind w:left="1069" w:right="709"/>
        <w:contextualSpacing/>
        <w:jc w:val="both"/>
        <w:rPr>
          <w:rFonts w:ascii="Verdana" w:eastAsia="Arial" w:hAnsi="Verdana" w:cs="Arial"/>
          <w:sz w:val="21"/>
          <w:szCs w:val="21"/>
          <w:lang w:eastAsia="es-ES"/>
        </w:rPr>
      </w:pPr>
      <w:r w:rsidRPr="00370190">
        <w:rPr>
          <w:rFonts w:ascii="Verdana" w:eastAsia="Arial" w:hAnsi="Verdana" w:cs="Arial"/>
          <w:sz w:val="21"/>
          <w:szCs w:val="21"/>
          <w:lang w:eastAsia="es-ES"/>
        </w:rPr>
        <w:lastRenderedPageBreak/>
        <w:t xml:space="preserve">Para la asignación de puntaje, se tomará el promedio de los contratos válidos aportados de cada propuesta hábil expresados en SMMLV registrados en el Registro Único de Proponentes (RUP) o en </w:t>
      </w:r>
      <w:r w:rsidRPr="00370190">
        <w:rPr>
          <w:rFonts w:ascii="Verdana" w:eastAsia="Arial" w:hAnsi="Verdana" w:cs="Arial"/>
          <w:sz w:val="21"/>
          <w:szCs w:val="21"/>
          <w:lang w:eastAsia="es-CO"/>
        </w:rPr>
        <w:t xml:space="preserve">alguno de los documentos válidos señalados en el numeral </w:t>
      </w:r>
      <w:r w:rsidRPr="00370190">
        <w:rPr>
          <w:rFonts w:ascii="Verdana" w:eastAsia="Arial" w:hAnsi="Verdana" w:cs="Arial"/>
          <w:sz w:val="21"/>
          <w:szCs w:val="21"/>
          <w:lang w:eastAsia="es-CO"/>
        </w:rPr>
        <w:fldChar w:fldCharType="begin"/>
      </w:r>
      <w:r w:rsidRPr="00370190">
        <w:rPr>
          <w:rFonts w:ascii="Verdana" w:eastAsia="Arial" w:hAnsi="Verdana" w:cs="Arial"/>
          <w:sz w:val="21"/>
          <w:szCs w:val="21"/>
          <w:lang w:eastAsia="es-CO"/>
        </w:rPr>
        <w:instrText xml:space="preserve"> REF _Ref58506494 \r \h  \* MERGEFORMAT </w:instrText>
      </w:r>
      <w:r w:rsidRPr="00370190">
        <w:rPr>
          <w:rFonts w:ascii="Verdana" w:eastAsia="Arial" w:hAnsi="Verdana" w:cs="Arial"/>
          <w:sz w:val="21"/>
          <w:szCs w:val="21"/>
          <w:lang w:eastAsia="es-CO"/>
        </w:rPr>
      </w:r>
      <w:r w:rsidRPr="00370190">
        <w:rPr>
          <w:rFonts w:ascii="Verdana" w:eastAsia="Arial" w:hAnsi="Verdana" w:cs="Arial"/>
          <w:sz w:val="21"/>
          <w:szCs w:val="21"/>
          <w:lang w:eastAsia="es-CO"/>
        </w:rPr>
        <w:fldChar w:fldCharType="separate"/>
      </w:r>
      <w:r w:rsidRPr="00370190">
        <w:rPr>
          <w:rFonts w:ascii="Verdana" w:eastAsia="Arial" w:hAnsi="Verdana" w:cs="Arial"/>
          <w:sz w:val="21"/>
          <w:szCs w:val="21"/>
          <w:lang w:eastAsia="es-CO"/>
        </w:rPr>
        <w:t>10.1.5</w:t>
      </w:r>
      <w:r w:rsidRPr="00370190">
        <w:rPr>
          <w:rFonts w:ascii="Verdana" w:eastAsia="Arial" w:hAnsi="Verdana" w:cs="Arial"/>
          <w:sz w:val="21"/>
          <w:szCs w:val="21"/>
          <w:lang w:eastAsia="es-CO"/>
        </w:rPr>
        <w:fldChar w:fldCharType="end"/>
      </w:r>
      <w:r w:rsidRPr="00370190">
        <w:rPr>
          <w:rFonts w:ascii="Verdana" w:eastAsia="Arial" w:hAnsi="Verdana" w:cs="Arial"/>
          <w:sz w:val="21"/>
          <w:szCs w:val="21"/>
          <w:lang w:eastAsia="es-CO"/>
        </w:rPr>
        <w:t>, que acredite su experiencia relacionada en el RUP</w:t>
      </w:r>
      <w:r w:rsidRPr="00370190">
        <w:rPr>
          <w:rFonts w:ascii="Verdana" w:eastAsia="Arial" w:hAnsi="Verdana" w:cs="Arial"/>
          <w:sz w:val="21"/>
          <w:szCs w:val="21"/>
          <w:lang w:eastAsia="es-ES"/>
        </w:rPr>
        <w:t xml:space="preserve">, y que en total hayan cumplido con lo mencionado en el literal A de esta sección. Dicho promedio será el valor que lo hará participar para la asignación del puntaje, según se detalla en esta sección”. </w:t>
      </w:r>
    </w:p>
    <w:p w14:paraId="0823F3D2" w14:textId="77777777" w:rsidR="00370190" w:rsidRPr="00370190" w:rsidRDefault="00370190" w:rsidP="00370190">
      <w:pPr>
        <w:spacing w:after="0" w:line="276" w:lineRule="auto"/>
        <w:ind w:firstLine="708"/>
        <w:jc w:val="both"/>
        <w:rPr>
          <w:rFonts w:ascii="Verdana" w:eastAsia="Aptos" w:hAnsi="Verdana" w:cs="Arial"/>
          <w:bCs/>
          <w:color w:val="000000"/>
          <w:lang w:val="es-ES_tradnl"/>
        </w:rPr>
      </w:pPr>
    </w:p>
    <w:p w14:paraId="664D6C52" w14:textId="77777777" w:rsidR="00370190" w:rsidRPr="00370190" w:rsidRDefault="00370190" w:rsidP="00370190">
      <w:pPr>
        <w:spacing w:after="120" w:line="276" w:lineRule="auto"/>
        <w:ind w:firstLine="709"/>
        <w:jc w:val="both"/>
        <w:rPr>
          <w:rFonts w:ascii="Verdana" w:eastAsia="Aptos" w:hAnsi="Verdana" w:cs="Arial"/>
          <w:color w:val="000000"/>
        </w:rPr>
      </w:pPr>
      <w:r w:rsidRPr="00370190">
        <w:rPr>
          <w:rFonts w:ascii="Verdana" w:eastAsia="Aptos" w:hAnsi="Verdana" w:cs="Arial"/>
          <w:color w:val="000000"/>
        </w:rPr>
        <w:t xml:space="preserve">Conforme indican estos literales, la valoración de la experiencia del proponente, de cara a la asignación del puntaje correspondiente por este factor de evaluación, debe hacerse de acuerdo con el promedio de los valores de los contratos válidos aportados para acreditar experiencia, expresados en SMMLV. Para determinar el puntaje que corresponde al proponente por este factor de evaluación, el referido valor promedio de los contratos aportados para acreditar la experiencia, conforme indican los literales C y D del numeral 4.1., debe ser objeto de ponderación de acuerdo con alguno de los métodos señalados en el Documento Base, cuya escogencia debe hacerse de manera aleatoria, a partir de la Tasa Representativa del Mercado–TRM–.  </w:t>
      </w:r>
    </w:p>
    <w:p w14:paraId="434165FF" w14:textId="77777777" w:rsidR="00370190" w:rsidRPr="00370190" w:rsidRDefault="00370190" w:rsidP="00370190">
      <w:pPr>
        <w:spacing w:line="276" w:lineRule="auto"/>
        <w:ind w:firstLine="708"/>
        <w:jc w:val="both"/>
        <w:rPr>
          <w:rFonts w:ascii="Verdana" w:eastAsia="Arial" w:hAnsi="Verdana" w:cs="Arial"/>
          <w:color w:val="000000"/>
          <w:lang w:val="es-ES"/>
        </w:rPr>
      </w:pPr>
      <w:r w:rsidRPr="00370190">
        <w:rPr>
          <w:rFonts w:ascii="Verdana" w:eastAsia="Aptos" w:hAnsi="Verdana" w:cs="Arial"/>
          <w:color w:val="000000"/>
        </w:rPr>
        <w:t xml:space="preserve">Además, se precisa que en el evento que el oferente requiera subsanar la exigencia mínima de experiencia, para la asignación de puntaje no se tendrán en cuenta los contratos que hayan sido objeto de subsanación, para definir el promedio de los contratos válidos aportados que se refiere el literal B) de este numeral. Así mismo, se dispone que la oferta del proponente no se tendrá en cuenta para aplicar las fórmulas de ponderación de la experiencia cuando haya subsanado la totalidad de los contratos aportados, </w:t>
      </w:r>
      <w:proofErr w:type="gramStart"/>
      <w:r w:rsidRPr="00370190">
        <w:rPr>
          <w:rFonts w:ascii="Verdana" w:eastAsia="Aptos" w:hAnsi="Verdana" w:cs="Arial"/>
          <w:color w:val="000000"/>
        </w:rPr>
        <w:t>y</w:t>
      </w:r>
      <w:proofErr w:type="gramEnd"/>
      <w:r w:rsidRPr="00370190">
        <w:rPr>
          <w:rFonts w:ascii="Verdana" w:eastAsia="Aptos" w:hAnsi="Verdana" w:cs="Arial"/>
          <w:color w:val="000000"/>
        </w:rPr>
        <w:t xml:space="preserve"> por lo tanto, obtendrá cero (0) puntos. </w:t>
      </w:r>
    </w:p>
    <w:p w14:paraId="3EF2CA2B" w14:textId="77777777" w:rsidR="00370190" w:rsidRDefault="00370190" w:rsidP="00370190">
      <w:pPr>
        <w:pBdr>
          <w:top w:val="nil"/>
          <w:left w:val="nil"/>
          <w:bottom w:val="nil"/>
          <w:right w:val="nil"/>
          <w:between w:val="nil"/>
        </w:pBdr>
        <w:spacing w:after="0" w:line="276" w:lineRule="auto"/>
        <w:ind w:firstLine="708"/>
        <w:jc w:val="both"/>
        <w:rPr>
          <w:rFonts w:ascii="Verdana" w:eastAsia="Aptos" w:hAnsi="Verdana" w:cs="Arial"/>
          <w:color w:val="000000"/>
        </w:rPr>
      </w:pPr>
      <w:r w:rsidRPr="00370190">
        <w:rPr>
          <w:rFonts w:ascii="Verdana" w:eastAsia="Aptos" w:hAnsi="Verdana" w:cs="Arial"/>
          <w:color w:val="000000"/>
        </w:rPr>
        <w:t xml:space="preserve">No </w:t>
      </w:r>
      <w:proofErr w:type="gramStart"/>
      <w:r w:rsidRPr="00370190">
        <w:rPr>
          <w:rFonts w:ascii="Verdana" w:eastAsia="Aptos" w:hAnsi="Verdana" w:cs="Arial"/>
          <w:color w:val="000000"/>
        </w:rPr>
        <w:t>obstante</w:t>
      </w:r>
      <w:proofErr w:type="gramEnd"/>
      <w:r w:rsidRPr="00370190">
        <w:rPr>
          <w:rFonts w:ascii="Verdana" w:eastAsia="Aptos" w:hAnsi="Verdana" w:cs="Arial"/>
          <w:color w:val="000000"/>
        </w:rPr>
        <w:t xml:space="preserve"> lo expuesto, es preciso señalar que, según lo estipulado en el Capítulo IV "Criterios de evaluación, asignación de puntaje y criterios de desempate", las ofertas que hayan satisfecho los requisitos habilitantes serán calificadas con los puntajes consignados en el mismo. En consecuencia, aunque la oferta del proponente no sea objeto de ponderación por el factor "Experiencia del Proponente" —en el supuesto final del párrafo precedente—, su evaluación podrá efectuarse en consideración a los otros factores de evaluación dispuestos en el capítulo aludido.</w:t>
      </w:r>
      <w:bookmarkStart w:id="293" w:name="_3znysh7" w:colFirst="0" w:colLast="0"/>
      <w:bookmarkEnd w:id="293"/>
    </w:p>
    <w:p w14:paraId="2D8BBD2F" w14:textId="77777777" w:rsidR="006F74F7" w:rsidRDefault="006F74F7" w:rsidP="00370190">
      <w:pPr>
        <w:pBdr>
          <w:top w:val="nil"/>
          <w:left w:val="nil"/>
          <w:bottom w:val="nil"/>
          <w:right w:val="nil"/>
          <w:between w:val="nil"/>
        </w:pBdr>
        <w:spacing w:after="0" w:line="276" w:lineRule="auto"/>
        <w:ind w:firstLine="708"/>
        <w:jc w:val="both"/>
        <w:rPr>
          <w:rFonts w:ascii="Verdana" w:eastAsia="Aptos" w:hAnsi="Verdana" w:cs="Arial"/>
          <w:color w:val="000000"/>
        </w:rPr>
      </w:pPr>
    </w:p>
    <w:p w14:paraId="527FBE57" w14:textId="77777777" w:rsidR="006F74F7" w:rsidRPr="00370190" w:rsidRDefault="006F74F7" w:rsidP="00370190">
      <w:pPr>
        <w:pBdr>
          <w:top w:val="nil"/>
          <w:left w:val="nil"/>
          <w:bottom w:val="nil"/>
          <w:right w:val="nil"/>
          <w:between w:val="nil"/>
        </w:pBdr>
        <w:spacing w:after="0" w:line="276" w:lineRule="auto"/>
        <w:ind w:firstLine="708"/>
        <w:jc w:val="both"/>
        <w:rPr>
          <w:rFonts w:ascii="Verdana" w:eastAsia="Calibri" w:hAnsi="Verdana" w:cs="Arial"/>
        </w:rPr>
      </w:pPr>
    </w:p>
    <w:p w14:paraId="0342A7FF" w14:textId="77777777" w:rsidR="00370190" w:rsidRPr="00370190" w:rsidRDefault="00370190" w:rsidP="00370190">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370190">
        <w:rPr>
          <w:rFonts w:ascii="Verdana" w:eastAsia="Century Gothic" w:hAnsi="Verdana" w:cs="Century Gothic"/>
          <w:b/>
          <w:bCs/>
        </w:rPr>
        <w:lastRenderedPageBreak/>
        <w:t>Referencias normativas, jurisprudenciales y otras fuentes:</w:t>
      </w:r>
    </w:p>
    <w:p w14:paraId="2F3382FB" w14:textId="77777777" w:rsidR="00370190" w:rsidRPr="00370190" w:rsidRDefault="00370190" w:rsidP="00370190">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70190" w:rsidRPr="00370190" w14:paraId="36E37465" w14:textId="77777777" w:rsidTr="00CF04F3">
        <w:trPr>
          <w:trHeight w:val="491"/>
        </w:trPr>
        <w:tc>
          <w:tcPr>
            <w:tcW w:w="8647" w:type="dxa"/>
          </w:tcPr>
          <w:p w14:paraId="6634AA81" w14:textId="77777777" w:rsidR="00370190" w:rsidRPr="00370190" w:rsidRDefault="00370190" w:rsidP="00370190">
            <w:pPr>
              <w:widowControl w:val="0"/>
              <w:numPr>
                <w:ilvl w:val="0"/>
                <w:numId w:val="17"/>
              </w:numPr>
              <w:autoSpaceDE w:val="0"/>
              <w:autoSpaceDN w:val="0"/>
              <w:spacing w:after="120" w:line="276" w:lineRule="auto"/>
              <w:jc w:val="both"/>
              <w:rPr>
                <w:rFonts w:ascii="Verdana" w:eastAsia="Calibri" w:hAnsi="Verdana" w:cs="Arial"/>
              </w:rPr>
            </w:pPr>
            <w:r w:rsidRPr="00370190">
              <w:rPr>
                <w:rFonts w:ascii="Verdana" w:eastAsia="Calibri" w:hAnsi="Verdana" w:cs="Arial"/>
              </w:rPr>
              <w:t>Ley 2022 de 2020</w:t>
            </w:r>
          </w:p>
          <w:p w14:paraId="0D7E071C" w14:textId="77777777" w:rsidR="00370190" w:rsidRPr="00370190" w:rsidRDefault="00370190" w:rsidP="00370190">
            <w:pPr>
              <w:widowControl w:val="0"/>
              <w:numPr>
                <w:ilvl w:val="0"/>
                <w:numId w:val="17"/>
              </w:numPr>
              <w:autoSpaceDE w:val="0"/>
              <w:autoSpaceDN w:val="0"/>
              <w:spacing w:after="120" w:line="276" w:lineRule="auto"/>
              <w:jc w:val="both"/>
              <w:rPr>
                <w:rFonts w:ascii="Verdana" w:eastAsia="Calibri" w:hAnsi="Verdana" w:cs="Arial"/>
              </w:rPr>
            </w:pPr>
            <w:r w:rsidRPr="00370190">
              <w:rPr>
                <w:rFonts w:ascii="Verdana" w:eastAsia="Aptos" w:hAnsi="Verdana" w:cs="Arial"/>
                <w:bCs/>
                <w:color w:val="000000"/>
                <w:lang w:eastAsia="es-MX"/>
              </w:rPr>
              <w:t xml:space="preserve">Documentos tipo expedidos por la Agencia Nacional de Contratación Pública – Colombia Compra Eficiente disponibles en el siguiente enlace: </w:t>
            </w:r>
            <w:hyperlink r:id="rId12" w:history="1">
              <w:r w:rsidRPr="00370190">
                <w:rPr>
                  <w:rFonts w:ascii="Verdana" w:eastAsia="Aptos" w:hAnsi="Verdana" w:cs="Arial"/>
                  <w:bCs/>
                  <w:color w:val="0000FF"/>
                  <w:u w:val="single"/>
                  <w:lang w:eastAsia="es-MX"/>
                </w:rPr>
                <w:t>https://www.colombiacompra.gov.co/normativa-y-relatoria/documentos-tipo</w:t>
              </w:r>
            </w:hyperlink>
            <w:r w:rsidRPr="00370190">
              <w:rPr>
                <w:rFonts w:ascii="Verdana" w:eastAsia="Aptos" w:hAnsi="Verdana" w:cs="Arial"/>
                <w:bCs/>
                <w:color w:val="000000"/>
                <w:lang w:eastAsia="es-MX"/>
              </w:rPr>
              <w:t xml:space="preserve"> </w:t>
            </w:r>
          </w:p>
        </w:tc>
      </w:tr>
    </w:tbl>
    <w:p w14:paraId="4EF51B82" w14:textId="77777777" w:rsidR="00370190" w:rsidRPr="00370190" w:rsidRDefault="00370190" w:rsidP="00370190">
      <w:pPr>
        <w:widowControl w:val="0"/>
        <w:autoSpaceDE w:val="0"/>
        <w:autoSpaceDN w:val="0"/>
        <w:spacing w:after="0" w:line="276" w:lineRule="auto"/>
        <w:jc w:val="both"/>
        <w:rPr>
          <w:rFonts w:ascii="Verdana" w:eastAsia="Calibri" w:hAnsi="Verdana" w:cs="Arial"/>
        </w:rPr>
      </w:pPr>
    </w:p>
    <w:p w14:paraId="2C2D3BBF" w14:textId="77777777" w:rsidR="00370190" w:rsidRPr="00370190" w:rsidRDefault="00370190" w:rsidP="00370190">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370190">
        <w:rPr>
          <w:rFonts w:ascii="Verdana" w:eastAsia="Century Gothic" w:hAnsi="Verdana" w:cs="Century Gothic"/>
          <w:b/>
          <w:bCs/>
        </w:rPr>
        <w:t>Doctrina de la Agencia Nacional de Contratación Pública:</w:t>
      </w:r>
    </w:p>
    <w:p w14:paraId="5E59C8FB" w14:textId="77777777" w:rsidR="00370190" w:rsidRPr="00370190" w:rsidRDefault="00370190" w:rsidP="00370190">
      <w:pPr>
        <w:widowControl w:val="0"/>
        <w:autoSpaceDE w:val="0"/>
        <w:autoSpaceDN w:val="0"/>
        <w:spacing w:after="0" w:line="276" w:lineRule="auto"/>
        <w:jc w:val="both"/>
        <w:rPr>
          <w:rFonts w:ascii="Verdana" w:eastAsia="Calibri" w:hAnsi="Verdana" w:cs="Arial"/>
        </w:rPr>
      </w:pPr>
    </w:p>
    <w:p w14:paraId="358020AC" w14:textId="77777777" w:rsidR="00370190" w:rsidRPr="00370190" w:rsidRDefault="00370190" w:rsidP="00370190">
      <w:pPr>
        <w:spacing w:after="0" w:line="240" w:lineRule="auto"/>
        <w:jc w:val="both"/>
        <w:rPr>
          <w:rFonts w:ascii="Verdana" w:eastAsia="Aptos" w:hAnsi="Verdana" w:cs="Arial"/>
          <w:kern w:val="2"/>
          <w:sz w:val="24"/>
          <w:szCs w:val="24"/>
          <w:shd w:val="clear" w:color="auto" w:fill="FFFFFF"/>
          <w:lang w:val="es-ES"/>
          <w14:ligatures w14:val="standardContextual"/>
        </w:rPr>
      </w:pPr>
      <w:r w:rsidRPr="00370190">
        <w:rPr>
          <w:rFonts w:ascii="Verdana" w:eastAsia="Calibri" w:hAnsi="Verdana" w:cs="Arial"/>
          <w:color w:val="000000"/>
          <w:lang w:val="es-ES_tradnl"/>
        </w:rPr>
        <w:t>En</w:t>
      </w:r>
      <w:r w:rsidRPr="00370190">
        <w:rPr>
          <w:rFonts w:ascii="Verdana" w:eastAsia="Arial" w:hAnsi="Verdana" w:cs="Arial"/>
          <w:lang w:val="es-ES_tradnl"/>
        </w:rPr>
        <w:t xml:space="preserve"> </w:t>
      </w:r>
      <w:r w:rsidRPr="00370190">
        <w:rPr>
          <w:rFonts w:ascii="Verdana" w:eastAsia="Calibri" w:hAnsi="Verdana" w:cs="Arial"/>
          <w:color w:val="000000"/>
          <w:lang w:val="es-ES_tradnl"/>
        </w:rPr>
        <w:t xml:space="preserve">relación con la experiencia mínima habilitante del proponente en los documentos tipo para procesos de selección de concurso de méritos, para contratar la interventoría de obras públicas de infraestructura de transporte, esta Agencia, se ha pronunciado, entre otros, en los conceptos C-228 del 4 de mayo de 2021, C-332 del 7 de mayo de 2021, C-425 del 19 de agosto de 2021, C-629 del 26 de septiembre de 2022, C-726 del 23 de noviembre de 2022, C-772 del 28 de noviembre de 2022, C-858 del 13 de diciembre de 2022 y C-587 del 27 de junio de 2025, entre otros.  </w:t>
      </w:r>
      <w:r w:rsidRPr="00370190">
        <w:rPr>
          <w:rFonts w:ascii="Verdana" w:eastAsia="Calibri" w:hAnsi="Verdana" w:cs="Arial"/>
          <w:color w:val="000000"/>
          <w:kern w:val="2"/>
          <w:shd w:val="clear" w:color="auto" w:fill="FFFFFF"/>
          <w14:ligatures w14:val="standardContextual"/>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370190">
          <w:rPr>
            <w:rFonts w:ascii="Verdana" w:eastAsia="Aptos" w:hAnsi="Verdana" w:cs="Times New Roman"/>
            <w:color w:val="0000FF"/>
            <w:kern w:val="2"/>
            <w:u w:val="single"/>
            <w:lang w:val="es-ES" w:eastAsia="es-ES"/>
            <w14:ligatures w14:val="standardContextual"/>
          </w:rPr>
          <w:t>https://relatoria.colombiacompra.gov.co/</w:t>
        </w:r>
      </w:hyperlink>
      <w:r w:rsidRPr="00370190">
        <w:rPr>
          <w:rFonts w:ascii="Verdana" w:eastAsia="Aptos" w:hAnsi="Verdana" w:cs="Times New Roman"/>
          <w:color w:val="0000FF"/>
          <w:kern w:val="2"/>
          <w:u w:val="single"/>
          <w:lang w:val="es-ES" w:eastAsia="es-ES"/>
          <w14:ligatures w14:val="standardContextual"/>
        </w:rPr>
        <w:t> .</w:t>
      </w:r>
    </w:p>
    <w:p w14:paraId="0F723802" w14:textId="77777777" w:rsidR="00370190" w:rsidRPr="00370190" w:rsidRDefault="00370190" w:rsidP="00370190">
      <w:pPr>
        <w:spacing w:after="0" w:line="240" w:lineRule="auto"/>
        <w:jc w:val="both"/>
        <w:rPr>
          <w:rFonts w:ascii="Verdana" w:eastAsia="Calibri" w:hAnsi="Verdana" w:cs="Arial"/>
          <w:shd w:val="clear" w:color="auto" w:fill="FFFFFF"/>
        </w:rPr>
      </w:pPr>
    </w:p>
    <w:p w14:paraId="2BDB702E" w14:textId="77777777" w:rsidR="00370190" w:rsidRPr="00370190" w:rsidRDefault="00370190" w:rsidP="00370190">
      <w:pPr>
        <w:spacing w:after="0" w:line="240" w:lineRule="auto"/>
        <w:jc w:val="both"/>
        <w:rPr>
          <w:rFonts w:ascii="Verdana" w:eastAsia="Calibri" w:hAnsi="Verdana" w:cs="Arial"/>
          <w:color w:val="000000"/>
          <w:shd w:val="clear" w:color="auto" w:fill="FFFFFF"/>
        </w:rPr>
      </w:pPr>
      <w:r w:rsidRPr="00370190">
        <w:rPr>
          <w:rFonts w:ascii="Verdana" w:eastAsia="Calibri" w:hAnsi="Verdana" w:cs="Arial"/>
          <w:color w:val="000000"/>
          <w:shd w:val="clear" w:color="auto" w:fill="FFFFFF"/>
        </w:rPr>
        <w:t>La Agencia Nacional de Contratación Pública – Colombia Compra Eficiente le informa que ya se encuentra disponible la </w:t>
      </w:r>
      <w:r w:rsidRPr="00370190">
        <w:rPr>
          <w:rFonts w:ascii="Verdana" w:eastAsia="Calibri" w:hAnsi="Verdana" w:cs="Arial"/>
          <w:b/>
          <w:bCs/>
          <w:color w:val="000000"/>
          <w:shd w:val="clear" w:color="auto" w:fill="FFFFFF"/>
        </w:rPr>
        <w:t>Guía de lineamientos de transparencia y selección objetiva para el departamento de La Guajira – Objetivo sexto constitucional de la Sentencia T-302 del 2017. </w:t>
      </w:r>
      <w:r w:rsidRPr="00370190">
        <w:rPr>
          <w:rFonts w:ascii="Verdana" w:eastAsia="Calibri" w:hAnsi="Verdana" w:cs="Arial"/>
          <w:color w:val="000000"/>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370190">
        <w:rPr>
          <w:rFonts w:ascii="Verdana" w:eastAsia="Calibri" w:hAnsi="Verdana" w:cs="Arial"/>
          <w:color w:val="000000"/>
          <w:shd w:val="clear" w:color="auto" w:fill="FFFFFF"/>
        </w:rPr>
        <w:t>Wayúu</w:t>
      </w:r>
      <w:proofErr w:type="spellEnd"/>
      <w:r w:rsidRPr="00370190">
        <w:rPr>
          <w:rFonts w:ascii="Verdana" w:eastAsia="Calibri" w:hAnsi="Verdana" w:cs="Arial"/>
          <w:color w:val="000000"/>
          <w:shd w:val="clear" w:color="auto" w:fill="FFFFFF"/>
        </w:rPr>
        <w:t>. Puede consultar la guía en el siguiente enlace: </w:t>
      </w:r>
      <w:hyperlink r:id="rId14" w:tooltip="Dirección URL original: https://www.colombiacompra.gov.co/wp-content/uploads/2025/05/GUIA-DE-LINEAMIENTOS-DE-TRANSPARENCIA-Y-SELECCION-OBJETIVA-1.0.pdf. Haga clic o pulse si confía en este vínculo." w:history="1">
        <w:r w:rsidRPr="00370190">
          <w:rPr>
            <w:rFonts w:ascii="Verdana" w:eastAsia="Calibri" w:hAnsi="Verdana" w:cs="Arial"/>
            <w:color w:val="0000FF"/>
            <w:u w:val="single"/>
            <w:shd w:val="clear" w:color="auto" w:fill="FFFFFF"/>
          </w:rPr>
          <w:t>Guía de lineamientos de transparencia y selección objetiva para el departamento de La Guajira – Objetivo sexto constitucional de la Sentencia T-302 del 2017</w:t>
        </w:r>
      </w:hyperlink>
      <w:r w:rsidRPr="00370190">
        <w:rPr>
          <w:rFonts w:ascii="Verdana" w:eastAsia="Calibri" w:hAnsi="Verdana" w:cs="Arial"/>
          <w:color w:val="000000"/>
          <w:u w:val="single"/>
          <w:shd w:val="clear" w:color="auto" w:fill="FFFFFF"/>
        </w:rPr>
        <w:t>"</w:t>
      </w:r>
    </w:p>
    <w:p w14:paraId="1C6B6B2E" w14:textId="77777777" w:rsidR="00370190" w:rsidRPr="00370190" w:rsidRDefault="00370190" w:rsidP="00370190">
      <w:pPr>
        <w:spacing w:after="0"/>
        <w:jc w:val="both"/>
        <w:rPr>
          <w:rFonts w:ascii="Verdana" w:eastAsia="Aptos" w:hAnsi="Verdana" w:cs="Times New Roman"/>
          <w:color w:val="212121"/>
        </w:rPr>
      </w:pPr>
    </w:p>
    <w:p w14:paraId="5FFB8EB6" w14:textId="77777777" w:rsidR="00370190" w:rsidRPr="00370190" w:rsidRDefault="00370190" w:rsidP="00370190">
      <w:pPr>
        <w:spacing w:after="0" w:line="240" w:lineRule="auto"/>
        <w:jc w:val="both"/>
        <w:rPr>
          <w:rFonts w:ascii="Verdana" w:eastAsia="Calibri" w:hAnsi="Verdana" w:cs="Times New Roman"/>
        </w:rPr>
      </w:pPr>
      <w:r w:rsidRPr="00370190">
        <w:rPr>
          <w:rFonts w:ascii="Verdana" w:eastAsia="Aptos" w:hAnsi="Verdana" w:cs="Times New Roman"/>
        </w:rPr>
        <w:t xml:space="preserve">Por último, lo invitamos a seguirnos en las redes sociales en las cuales se difunde información institucional: </w:t>
      </w:r>
    </w:p>
    <w:p w14:paraId="509ED580" w14:textId="77777777" w:rsidR="00370190" w:rsidRPr="00370190" w:rsidRDefault="00370190" w:rsidP="00370190">
      <w:pPr>
        <w:spacing w:after="0" w:line="240" w:lineRule="auto"/>
        <w:jc w:val="both"/>
        <w:rPr>
          <w:rFonts w:ascii="Verdana" w:eastAsia="Aptos" w:hAnsi="Verdana" w:cs="Times New Roman"/>
        </w:rPr>
      </w:pPr>
    </w:p>
    <w:p w14:paraId="7871733A" w14:textId="77777777" w:rsidR="00370190" w:rsidRPr="00370190" w:rsidRDefault="00370190" w:rsidP="00370190">
      <w:pPr>
        <w:spacing w:after="0" w:line="240" w:lineRule="auto"/>
        <w:jc w:val="both"/>
        <w:rPr>
          <w:rFonts w:ascii="Verdana" w:eastAsia="Aptos" w:hAnsi="Verdana" w:cs="Times New Roman"/>
        </w:rPr>
      </w:pPr>
      <w:r w:rsidRPr="00370190">
        <w:rPr>
          <w:rFonts w:ascii="Verdana" w:eastAsia="Aptos" w:hAnsi="Verdana" w:cs="Times New Roman"/>
        </w:rPr>
        <w:t xml:space="preserve">Twitter: </w:t>
      </w:r>
      <w:r w:rsidRPr="00370190">
        <w:rPr>
          <w:rFonts w:ascii="Verdana" w:eastAsia="Calibri" w:hAnsi="Verdana" w:cs="Times New Roman"/>
          <w:color w:val="156082"/>
          <w:u w:val="single"/>
        </w:rPr>
        <w:t>@colombiacompra</w:t>
      </w:r>
      <w:r w:rsidRPr="00370190">
        <w:rPr>
          <w:rFonts w:ascii="Verdana" w:eastAsia="Calibri" w:hAnsi="Verdana" w:cs="Times New Roman"/>
          <w:color w:val="156082"/>
        </w:rPr>
        <w:t xml:space="preserve"> </w:t>
      </w:r>
    </w:p>
    <w:p w14:paraId="335E6F35" w14:textId="77777777" w:rsidR="00370190" w:rsidRPr="00370190" w:rsidRDefault="00370190" w:rsidP="00370190">
      <w:pPr>
        <w:spacing w:after="0" w:line="240" w:lineRule="auto"/>
        <w:jc w:val="both"/>
        <w:rPr>
          <w:rFonts w:ascii="Verdana" w:eastAsia="Aptos" w:hAnsi="Verdana" w:cs="Times New Roman"/>
        </w:rPr>
      </w:pPr>
      <w:r w:rsidRPr="00370190">
        <w:rPr>
          <w:rFonts w:ascii="Verdana" w:eastAsia="Aptos" w:hAnsi="Verdana" w:cs="Times New Roman"/>
        </w:rPr>
        <w:t xml:space="preserve">Facebook: </w:t>
      </w:r>
      <w:proofErr w:type="spellStart"/>
      <w:r w:rsidRPr="00370190">
        <w:rPr>
          <w:rFonts w:ascii="Verdana" w:eastAsia="Calibri" w:hAnsi="Verdana" w:cs="Times New Roman"/>
          <w:color w:val="156082"/>
          <w:u w:val="single"/>
        </w:rPr>
        <w:t>ColombiaCompraEficiente</w:t>
      </w:r>
      <w:proofErr w:type="spellEnd"/>
    </w:p>
    <w:p w14:paraId="48DD16E6" w14:textId="77777777" w:rsidR="00370190" w:rsidRPr="00370190" w:rsidRDefault="00370190" w:rsidP="00370190">
      <w:pPr>
        <w:spacing w:after="0" w:line="240" w:lineRule="auto"/>
        <w:jc w:val="both"/>
        <w:rPr>
          <w:rFonts w:ascii="Verdana" w:eastAsia="Aptos" w:hAnsi="Verdana" w:cs="Times New Roman"/>
        </w:rPr>
      </w:pPr>
      <w:r w:rsidRPr="00370190">
        <w:rPr>
          <w:rFonts w:ascii="Verdana" w:eastAsia="Aptos" w:hAnsi="Verdana" w:cs="Times New Roman"/>
        </w:rPr>
        <w:t xml:space="preserve">LinkedIn: </w:t>
      </w:r>
      <w:r w:rsidRPr="00370190">
        <w:rPr>
          <w:rFonts w:ascii="Verdana" w:eastAsia="Calibri" w:hAnsi="Verdana" w:cs="Times New Roman"/>
          <w:color w:val="156082"/>
          <w:u w:val="single"/>
        </w:rPr>
        <w:t>Agencia Nacional de Contratación Pública - Colombia Compra Eficiente</w:t>
      </w:r>
      <w:r w:rsidRPr="00370190">
        <w:rPr>
          <w:rFonts w:ascii="Verdana" w:eastAsia="Calibri" w:hAnsi="Verdana" w:cs="Times New Roman"/>
          <w:color w:val="156082"/>
        </w:rPr>
        <w:t xml:space="preserve"> </w:t>
      </w:r>
      <w:r w:rsidRPr="00370190">
        <w:rPr>
          <w:rFonts w:ascii="Verdana" w:eastAsia="Aptos" w:hAnsi="Verdana" w:cs="Times New Roman"/>
        </w:rPr>
        <w:t xml:space="preserve">Instagram: </w:t>
      </w:r>
      <w:r w:rsidRPr="00370190">
        <w:rPr>
          <w:rFonts w:ascii="Verdana" w:eastAsia="Calibri" w:hAnsi="Verdana" w:cs="Times New Roman"/>
          <w:color w:val="156082"/>
          <w:u w:val="single"/>
        </w:rPr>
        <w:t>@colombiacompraeficiente_cce</w:t>
      </w:r>
    </w:p>
    <w:p w14:paraId="64C45CCE" w14:textId="77777777" w:rsidR="00370190" w:rsidRPr="00370190" w:rsidRDefault="00370190" w:rsidP="00370190">
      <w:pPr>
        <w:spacing w:after="0" w:line="276" w:lineRule="auto"/>
        <w:jc w:val="both"/>
        <w:rPr>
          <w:rFonts w:ascii="Verdana" w:eastAsia="Aptos" w:hAnsi="Verdana" w:cs="Times New Roman"/>
        </w:rPr>
      </w:pPr>
    </w:p>
    <w:p w14:paraId="5C293036" w14:textId="77777777" w:rsidR="00370190" w:rsidRPr="00370190" w:rsidRDefault="00370190" w:rsidP="00370190">
      <w:pPr>
        <w:spacing w:after="0" w:line="276" w:lineRule="auto"/>
        <w:jc w:val="both"/>
        <w:rPr>
          <w:rFonts w:ascii="Verdana" w:eastAsia="Calibri" w:hAnsi="Verdana" w:cs="Times New Roman"/>
          <w:bCs/>
          <w:lang w:val="es-ES_tradnl"/>
        </w:rPr>
      </w:pPr>
      <w:r w:rsidRPr="00370190">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32B7E9B" w14:textId="77777777" w:rsidR="00370190" w:rsidRPr="00370190" w:rsidRDefault="00370190" w:rsidP="00370190">
      <w:pPr>
        <w:spacing w:after="0" w:line="276" w:lineRule="auto"/>
        <w:jc w:val="both"/>
        <w:rPr>
          <w:rFonts w:ascii="Verdana" w:eastAsia="Calibri" w:hAnsi="Verdana" w:cs="Times New Roman"/>
        </w:rPr>
      </w:pPr>
    </w:p>
    <w:p w14:paraId="26A4C4DF" w14:textId="77777777" w:rsidR="00370190" w:rsidRPr="00370190" w:rsidRDefault="00370190" w:rsidP="00370190">
      <w:pPr>
        <w:spacing w:after="0" w:line="276" w:lineRule="auto"/>
        <w:jc w:val="both"/>
        <w:rPr>
          <w:rFonts w:ascii="Verdana" w:eastAsia="Calibri" w:hAnsi="Verdana" w:cs="Times New Roman"/>
        </w:rPr>
      </w:pPr>
      <w:r w:rsidRPr="00370190">
        <w:rPr>
          <w:rFonts w:ascii="Verdana" w:eastAsia="Calibri" w:hAnsi="Verdana" w:cs="Times New Roman"/>
        </w:rPr>
        <w:t>Atentamente,</w:t>
      </w:r>
    </w:p>
    <w:p w14:paraId="0C8E69C4" w14:textId="3AF8D047" w:rsidR="00370190" w:rsidRDefault="00370190" w:rsidP="5231FE6F">
      <w:pPr>
        <w:spacing w:after="0" w:line="276" w:lineRule="auto"/>
        <w:jc w:val="both"/>
        <w:rPr>
          <w:b/>
          <w:bCs/>
          <w:sz w:val="28"/>
          <w:szCs w:val="28"/>
        </w:rPr>
      </w:pPr>
    </w:p>
    <w:p w14:paraId="1AE0E743" w14:textId="561DAEAD" w:rsidR="001E2B9D" w:rsidRPr="00370190" w:rsidRDefault="001A1B9A" w:rsidP="001A1B9A">
      <w:pPr>
        <w:spacing w:after="0" w:line="276" w:lineRule="auto"/>
        <w:jc w:val="center"/>
        <w:rPr>
          <w:sz w:val="28"/>
          <w:szCs w:val="28"/>
        </w:rPr>
      </w:pPr>
      <w:r w:rsidRPr="004F15B0">
        <w:rPr>
          <w:rFonts w:ascii="Verdana" w:eastAsia="Calibri" w:hAnsi="Verdana" w:cs="Arial"/>
          <w:noProof/>
          <w:lang w:eastAsia="es-CO"/>
        </w:rPr>
        <w:drawing>
          <wp:inline distT="0" distB="0" distL="0" distR="0" wp14:anchorId="4BC30288" wp14:editId="1344F386">
            <wp:extent cx="2866292" cy="1201440"/>
            <wp:effectExtent l="0" t="0" r="4445" b="5080"/>
            <wp:docPr id="2368970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897021" name=""/>
                    <pic:cNvPicPr/>
                  </pic:nvPicPr>
                  <pic:blipFill>
                    <a:blip r:embed="rId15"/>
                    <a:stretch>
                      <a:fillRect/>
                    </a:stretch>
                  </pic:blipFill>
                  <pic:spPr>
                    <a:xfrm>
                      <a:off x="0" y="0"/>
                      <a:ext cx="2919494" cy="122374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70190" w:rsidRPr="00370190" w14:paraId="75E40A16" w14:textId="77777777" w:rsidTr="00370190">
        <w:trPr>
          <w:trHeight w:val="315"/>
        </w:trPr>
        <w:tc>
          <w:tcPr>
            <w:tcW w:w="893" w:type="dxa"/>
            <w:vAlign w:val="center"/>
            <w:hideMark/>
          </w:tcPr>
          <w:p w14:paraId="4E7C34C2" w14:textId="77777777" w:rsidR="00370190" w:rsidRPr="00370190" w:rsidRDefault="00370190" w:rsidP="00370190">
            <w:pPr>
              <w:contextualSpacing/>
              <w:rPr>
                <w:rFonts w:ascii="Verdana" w:eastAsia="Aptos" w:hAnsi="Verdana" w:cs="Arial"/>
                <w:sz w:val="16"/>
                <w:szCs w:val="16"/>
                <w:lang w:val="es-ES" w:eastAsia="es-ES"/>
              </w:rPr>
            </w:pPr>
            <w:r w:rsidRPr="00370190">
              <w:rPr>
                <w:rFonts w:ascii="Verdana" w:eastAsia="Aptos"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0E00C4EE" w14:textId="0FFDCB60" w:rsidR="00370190" w:rsidRPr="00370190" w:rsidRDefault="00370190" w:rsidP="00370190">
            <w:pPr>
              <w:contextualSpacing/>
              <w:textAlignment w:val="baseline"/>
              <w:rPr>
                <w:rFonts w:ascii="Verdana" w:eastAsia="Times New Roman" w:hAnsi="Verdana" w:cs="Aptos"/>
                <w:sz w:val="16"/>
                <w:szCs w:val="16"/>
                <w:lang w:eastAsia="es-CO"/>
              </w:rPr>
            </w:pPr>
            <w:r w:rsidRPr="00370190">
              <w:rPr>
                <w:rFonts w:ascii="Verdana" w:eastAsia="Times New Roman" w:hAnsi="Verdana" w:cs="Aptos"/>
                <w:sz w:val="16"/>
                <w:szCs w:val="16"/>
                <w:lang w:eastAsia="es-CO"/>
              </w:rPr>
              <w:t xml:space="preserve">Carlos Mario </w:t>
            </w:r>
            <w:r w:rsidR="006F74F7" w:rsidRPr="00370190">
              <w:rPr>
                <w:rFonts w:ascii="Verdana" w:eastAsia="Times New Roman" w:hAnsi="Verdana" w:cs="Aptos"/>
                <w:sz w:val="16"/>
                <w:szCs w:val="16"/>
                <w:lang w:eastAsia="es-CO"/>
              </w:rPr>
              <w:t>Castrillón</w:t>
            </w:r>
            <w:r w:rsidRPr="00370190">
              <w:rPr>
                <w:rFonts w:ascii="Verdana" w:eastAsia="Times New Roman" w:hAnsi="Verdana" w:cs="Aptos"/>
                <w:sz w:val="16"/>
                <w:szCs w:val="16"/>
                <w:lang w:eastAsia="es-CO"/>
              </w:rPr>
              <w:t xml:space="preserve"> Endo</w:t>
            </w:r>
          </w:p>
          <w:p w14:paraId="4E8F98C1" w14:textId="77777777" w:rsidR="00370190" w:rsidRPr="00370190" w:rsidRDefault="00370190" w:rsidP="00370190">
            <w:pPr>
              <w:contextualSpacing/>
              <w:rPr>
                <w:rFonts w:ascii="Verdana" w:eastAsia="Arial" w:hAnsi="Verdana" w:cs="Arial"/>
                <w:sz w:val="16"/>
                <w:szCs w:val="16"/>
              </w:rPr>
            </w:pPr>
            <w:r w:rsidRPr="00370190">
              <w:rPr>
                <w:rFonts w:ascii="Verdana" w:eastAsia="Aptos" w:hAnsi="Verdana" w:cs="Times New Roman"/>
                <w:sz w:val="16"/>
                <w:szCs w:val="16"/>
              </w:rPr>
              <w:t>Contratista de la Subdirección de Gestión Contractual</w:t>
            </w:r>
          </w:p>
        </w:tc>
      </w:tr>
      <w:tr w:rsidR="00370190" w:rsidRPr="00370190" w14:paraId="64EC18AD" w14:textId="77777777" w:rsidTr="00370190">
        <w:trPr>
          <w:trHeight w:val="330"/>
        </w:trPr>
        <w:tc>
          <w:tcPr>
            <w:tcW w:w="893" w:type="dxa"/>
            <w:vAlign w:val="center"/>
            <w:hideMark/>
          </w:tcPr>
          <w:p w14:paraId="4863F65D" w14:textId="77777777" w:rsidR="00370190" w:rsidRPr="00370190" w:rsidRDefault="00370190" w:rsidP="00370190">
            <w:pPr>
              <w:contextualSpacing/>
              <w:rPr>
                <w:rFonts w:ascii="Verdana" w:eastAsia="Aptos" w:hAnsi="Verdana" w:cs="Arial"/>
                <w:sz w:val="16"/>
                <w:szCs w:val="16"/>
                <w:lang w:val="es-ES" w:eastAsia="es-ES"/>
              </w:rPr>
            </w:pPr>
            <w:r w:rsidRPr="00370190">
              <w:rPr>
                <w:rFonts w:ascii="Verdana" w:eastAsia="Aptos"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3DEF17BD" w14:textId="68454D9F" w:rsidR="00370190" w:rsidRPr="00370190" w:rsidRDefault="00370190" w:rsidP="00370190">
            <w:pPr>
              <w:contextualSpacing/>
              <w:textAlignment w:val="baseline"/>
              <w:rPr>
                <w:rFonts w:ascii="Verdana" w:eastAsia="Times New Roman" w:hAnsi="Verdana" w:cs="Aptos"/>
                <w:sz w:val="16"/>
                <w:szCs w:val="16"/>
                <w:lang w:eastAsia="es-CO"/>
              </w:rPr>
            </w:pPr>
            <w:r w:rsidRPr="00370190">
              <w:rPr>
                <w:rFonts w:ascii="Verdana" w:eastAsia="Times New Roman" w:hAnsi="Verdana" w:cs="Aptos"/>
                <w:sz w:val="16"/>
                <w:szCs w:val="16"/>
                <w:lang w:eastAsia="es-CO"/>
              </w:rPr>
              <w:t>Juan David Cárdenas</w:t>
            </w:r>
          </w:p>
          <w:p w14:paraId="186E9237" w14:textId="77777777" w:rsidR="00370190" w:rsidRPr="00370190" w:rsidRDefault="00370190" w:rsidP="00370190">
            <w:pPr>
              <w:contextualSpacing/>
              <w:textAlignment w:val="baseline"/>
              <w:rPr>
                <w:rFonts w:ascii="Verdana" w:eastAsia="Times New Roman" w:hAnsi="Verdana" w:cs="Aptos"/>
                <w:sz w:val="16"/>
                <w:szCs w:val="16"/>
                <w:lang w:eastAsia="es-CO"/>
              </w:rPr>
            </w:pPr>
            <w:r w:rsidRPr="00370190">
              <w:rPr>
                <w:rFonts w:ascii="Verdana" w:eastAsia="Arial" w:hAnsi="Verdana" w:cs="Arial"/>
                <w:sz w:val="16"/>
                <w:szCs w:val="16"/>
                <w:lang w:eastAsia="es-CO"/>
              </w:rPr>
              <w:t>Contratista Subdirección de Gestión Contractual</w:t>
            </w:r>
          </w:p>
        </w:tc>
      </w:tr>
      <w:tr w:rsidR="00370190" w:rsidRPr="00370190" w14:paraId="3150C620" w14:textId="77777777" w:rsidTr="00370190">
        <w:trPr>
          <w:trHeight w:val="300"/>
        </w:trPr>
        <w:tc>
          <w:tcPr>
            <w:tcW w:w="893" w:type="dxa"/>
            <w:vAlign w:val="center"/>
          </w:tcPr>
          <w:p w14:paraId="507B96BD" w14:textId="77777777" w:rsidR="00370190" w:rsidRPr="00370190" w:rsidRDefault="00370190" w:rsidP="00370190">
            <w:pPr>
              <w:contextualSpacing/>
              <w:rPr>
                <w:rFonts w:ascii="Verdana" w:eastAsia="Aptos" w:hAnsi="Verdana" w:cs="Arial"/>
                <w:sz w:val="16"/>
                <w:szCs w:val="16"/>
                <w:lang w:val="es-ES" w:eastAsia="es-ES"/>
              </w:rPr>
            </w:pPr>
            <w:r w:rsidRPr="00370190">
              <w:rPr>
                <w:rFonts w:ascii="Verdana" w:eastAsia="Aptos"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4FEB3EB7" w14:textId="59A0E327" w:rsidR="0042620E" w:rsidRPr="00CF04F3" w:rsidRDefault="0042620E" w:rsidP="00CF04F3">
            <w:pPr>
              <w:contextualSpacing/>
              <w:textAlignment w:val="baseline"/>
              <w:rPr>
                <w:rFonts w:ascii="Verdana" w:eastAsia="Times New Roman" w:hAnsi="Verdana" w:cs="Aptos"/>
                <w:sz w:val="16"/>
                <w:szCs w:val="16"/>
                <w:lang w:eastAsia="es-CO"/>
              </w:rPr>
            </w:pPr>
            <w:r w:rsidRPr="00CF04F3">
              <w:rPr>
                <w:rFonts w:ascii="Verdana" w:eastAsia="Times New Roman" w:hAnsi="Verdana" w:cs="Aptos"/>
                <w:sz w:val="16"/>
                <w:szCs w:val="16"/>
                <w:lang w:eastAsia="es-CO"/>
              </w:rPr>
              <w:t xml:space="preserve">Ana </w:t>
            </w:r>
            <w:r w:rsidR="006F74F7" w:rsidRPr="00CF04F3">
              <w:rPr>
                <w:rFonts w:ascii="Verdana" w:eastAsia="Times New Roman" w:hAnsi="Verdana" w:cs="Aptos"/>
                <w:sz w:val="16"/>
                <w:szCs w:val="16"/>
                <w:lang w:eastAsia="es-CO"/>
              </w:rPr>
              <w:t>María</w:t>
            </w:r>
            <w:r w:rsidRPr="00CF04F3">
              <w:rPr>
                <w:rFonts w:ascii="Verdana" w:eastAsia="Times New Roman" w:hAnsi="Verdana" w:cs="Aptos"/>
                <w:sz w:val="16"/>
                <w:szCs w:val="16"/>
                <w:lang w:eastAsia="es-CO"/>
              </w:rPr>
              <w:t xml:space="preserve"> Tolosa Rico</w:t>
            </w:r>
          </w:p>
          <w:p w14:paraId="6EEDBBF6" w14:textId="23CF7196" w:rsidR="00370190" w:rsidRPr="00370190" w:rsidRDefault="00370190" w:rsidP="00CF04F3">
            <w:pPr>
              <w:contextualSpacing/>
              <w:textAlignment w:val="baseline"/>
              <w:rPr>
                <w:rFonts w:ascii="Verdana" w:eastAsia="Calibri" w:hAnsi="Verdana" w:cs="Arial"/>
                <w:sz w:val="16"/>
                <w:szCs w:val="16"/>
                <w:lang w:val="pt-BR" w:eastAsia="es-ES"/>
              </w:rPr>
            </w:pPr>
            <w:r w:rsidRPr="00CF04F3">
              <w:rPr>
                <w:rFonts w:ascii="Verdana" w:eastAsia="Times New Roman" w:hAnsi="Verdana" w:cs="Aptos"/>
                <w:sz w:val="16"/>
                <w:szCs w:val="16"/>
                <w:lang w:eastAsia="es-CO"/>
              </w:rPr>
              <w:t xml:space="preserve">Subdirectora de Gestión </w:t>
            </w:r>
            <w:r w:rsidR="001C3C72" w:rsidRPr="00CF04F3">
              <w:rPr>
                <w:rFonts w:ascii="Verdana" w:eastAsia="Times New Roman" w:hAnsi="Verdana" w:cs="Aptos"/>
                <w:sz w:val="16"/>
                <w:szCs w:val="16"/>
                <w:lang w:eastAsia="es-CO"/>
              </w:rPr>
              <w:t>Contractual</w:t>
            </w:r>
            <w:r w:rsidRPr="00CF04F3">
              <w:rPr>
                <w:rFonts w:ascii="Verdana" w:eastAsia="Times New Roman" w:hAnsi="Verdana" w:cs="Aptos"/>
                <w:sz w:val="16"/>
                <w:szCs w:val="16"/>
                <w:lang w:eastAsia="es-CO"/>
              </w:rPr>
              <w:t xml:space="preserve"> ANCP – CCE</w:t>
            </w:r>
            <w:r w:rsidR="0042620E" w:rsidRPr="00CF04F3">
              <w:rPr>
                <w:rFonts w:ascii="Verdana" w:eastAsia="Times New Roman" w:hAnsi="Verdana" w:cs="Aptos"/>
                <w:sz w:val="16"/>
                <w:szCs w:val="16"/>
                <w:lang w:eastAsia="es-CO"/>
              </w:rPr>
              <w:t xml:space="preserve"> (E)</w:t>
            </w:r>
          </w:p>
        </w:tc>
      </w:tr>
    </w:tbl>
    <w:p w14:paraId="02CD99E9" w14:textId="77777777" w:rsidR="00370190" w:rsidRPr="00370190" w:rsidRDefault="00370190" w:rsidP="00370190">
      <w:pPr>
        <w:spacing w:after="0"/>
        <w:rPr>
          <w:rFonts w:ascii="Verdana" w:eastAsia="Aptos" w:hAnsi="Verdana" w:cs="Times New Roman"/>
        </w:rPr>
      </w:pPr>
    </w:p>
    <w:p w14:paraId="249642C8" w14:textId="77777777" w:rsidR="00370190" w:rsidRPr="00370190" w:rsidRDefault="00370190" w:rsidP="00370190">
      <w:pPr>
        <w:spacing w:after="0" w:line="276" w:lineRule="auto"/>
        <w:jc w:val="both"/>
        <w:rPr>
          <w:rFonts w:ascii="Verdana" w:eastAsia="Aptos" w:hAnsi="Verdana" w:cs="Times New Roman"/>
        </w:rPr>
      </w:pPr>
    </w:p>
    <w:p w14:paraId="338CC2E8" w14:textId="77777777" w:rsidR="00370190" w:rsidRPr="00370190" w:rsidRDefault="00370190" w:rsidP="00370190">
      <w:pPr>
        <w:spacing w:after="0"/>
        <w:jc w:val="both"/>
        <w:rPr>
          <w:rFonts w:ascii="Verdana" w:eastAsia="Aptos" w:hAnsi="Verdana" w:cs="Times New Roman"/>
          <w:color w:val="0000FF"/>
          <w:u w:val="single"/>
        </w:rPr>
      </w:pPr>
    </w:p>
    <w:p w14:paraId="3A1E1D5E" w14:textId="77777777" w:rsidR="00370190" w:rsidRPr="00370190" w:rsidRDefault="00370190" w:rsidP="00370190">
      <w:pPr>
        <w:spacing w:after="0"/>
        <w:jc w:val="both"/>
        <w:rPr>
          <w:rFonts w:ascii="Verdana" w:eastAsia="Aptos" w:hAnsi="Verdana" w:cs="Times New Roman"/>
          <w:color w:val="0000FF"/>
          <w:u w:val="single"/>
        </w:rPr>
      </w:pPr>
    </w:p>
    <w:p w14:paraId="305965E2" w14:textId="77777777" w:rsidR="00370190" w:rsidRPr="00370190" w:rsidRDefault="00370190" w:rsidP="00370190">
      <w:pPr>
        <w:spacing w:after="0" w:line="240" w:lineRule="auto"/>
        <w:jc w:val="both"/>
        <w:rPr>
          <w:rFonts w:ascii="Verdana" w:eastAsia="Calibri" w:hAnsi="Verdana" w:cs="Arial"/>
          <w:kern w:val="2"/>
          <w:shd w:val="clear" w:color="auto" w:fill="FFFFFF"/>
          <w14:ligatures w14:val="standardContextual"/>
        </w:rPr>
      </w:pPr>
    </w:p>
    <w:p w14:paraId="70A6548F" w14:textId="77777777" w:rsidR="00370190" w:rsidRPr="00370190" w:rsidRDefault="00370190" w:rsidP="00370190">
      <w:pPr>
        <w:rPr>
          <w:rFonts w:ascii="Verdana" w:eastAsia="Aptos" w:hAnsi="Verdana" w:cs="Times New Roman"/>
        </w:rPr>
      </w:pPr>
    </w:p>
    <w:p w14:paraId="3900974D" w14:textId="77777777" w:rsidR="003D5B0D" w:rsidRPr="00A40784" w:rsidRDefault="003D5B0D" w:rsidP="00A40784"/>
    <w:sectPr w:rsidR="003D5B0D" w:rsidRPr="00A40784"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7DF82" w14:textId="77777777" w:rsidR="005A2D5E" w:rsidRDefault="005A2D5E" w:rsidP="004A1847">
      <w:pPr>
        <w:spacing w:after="0" w:line="240" w:lineRule="auto"/>
      </w:pPr>
      <w:r>
        <w:separator/>
      </w:r>
    </w:p>
  </w:endnote>
  <w:endnote w:type="continuationSeparator" w:id="0">
    <w:p w14:paraId="49463186" w14:textId="77777777" w:rsidR="005A2D5E" w:rsidRDefault="005A2D5E" w:rsidP="004A1847">
      <w:pPr>
        <w:spacing w:after="0" w:line="240" w:lineRule="auto"/>
      </w:pPr>
      <w:r>
        <w:continuationSeparator/>
      </w:r>
    </w:p>
  </w:endnote>
  <w:endnote w:type="continuationNotice" w:id="1">
    <w:p w14:paraId="4292308A" w14:textId="77777777" w:rsidR="005A2D5E" w:rsidRDefault="005A2D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
    <w:altName w:val="Calibri"/>
    <w:panose1 w:val="00000000000000000000"/>
    <w:charset w:val="4D"/>
    <w:family w:val="auto"/>
    <w:notTrueType/>
    <w:pitch w:val="default"/>
    <w:sig w:usb0="00000003" w:usb1="00000000" w:usb2="00000000" w:usb3="00000000" w:csb0="00000001" w:csb1="00000000"/>
  </w:font>
  <w:font w:name="Arial MT">
    <w:altName w:val="Arial"/>
    <w:charset w:val="01"/>
    <w:family w:val="swiss"/>
    <w:pitch w:val="variable"/>
  </w:font>
  <w:font w:name="H˝">
    <w:altName w:val="Calibri"/>
    <w:panose1 w:val="00000000000000000000"/>
    <w:charset w:val="4D"/>
    <w:family w:val="auto"/>
    <w:notTrueType/>
    <w:pitch w:val="default"/>
    <w:sig w:usb0="00000003" w:usb1="00000000" w:usb2="00000000" w:usb3="00000000" w:csb0="00000001" w:csb1="00000000"/>
  </w:font>
  <w:font w:name="Century Gothic">
    <w:altName w:val="Calibri"/>
    <w:panose1 w:val="020B0502020202020204"/>
    <w:charset w:val="00"/>
    <w:family w:val="swiss"/>
    <w:pitch w:val="variable"/>
    <w:sig w:usb0="00000287" w:usb1="00000000" w:usb2="00000000" w:usb3="00000000" w:csb0="0000009F" w:csb1="00000000"/>
  </w:font>
  <w:font w:name="Yu Mincho">
    <w:panose1 w:val="00000000000000000000"/>
    <w:charset w:val="80"/>
    <w:family w:val="roman"/>
    <w:notTrueType/>
    <w:pitch w:val="variable"/>
    <w:sig w:usb0="800002E7" w:usb1="2AC7FCFF" w:usb2="00000012"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A468" w14:textId="77777777" w:rsidR="00370190" w:rsidRDefault="00370190" w:rsidP="00D520D8">
    <w:pPr>
      <w:pBdr>
        <w:top w:val="single" w:sz="4" w:space="1" w:color="auto"/>
      </w:pBdr>
      <w:spacing w:after="0"/>
      <w:rPr>
        <w:rFonts w:ascii="Verdana" w:hAnsi="Verdana"/>
        <w:b/>
        <w:bCs/>
        <w:sz w:val="20"/>
        <w:szCs w:val="20"/>
      </w:rPr>
    </w:pPr>
  </w:p>
  <w:p w14:paraId="22634218" w14:textId="77777777" w:rsidR="00370190" w:rsidRDefault="00370190" w:rsidP="00D520D8">
    <w:pPr>
      <w:pBdr>
        <w:top w:val="single" w:sz="4" w:space="1" w:color="auto"/>
      </w:pBdr>
      <w:spacing w:after="0"/>
      <w:rPr>
        <w:rFonts w:ascii="Verdana" w:hAnsi="Verdana"/>
        <w:b/>
        <w:bCs/>
        <w:sz w:val="20"/>
        <w:szCs w:val="20"/>
      </w:rPr>
    </w:pPr>
  </w:p>
  <w:p w14:paraId="594D6D9F" w14:textId="61480135"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370190">
      <w:rPr>
        <w:rFonts w:ascii="Verdana" w:eastAsia="Times New Roman" w:hAnsi="Verdana" w:cs="Times New Roman"/>
        <w:b/>
        <w:bCs/>
        <w:sz w:val="16"/>
        <w:szCs w:val="16"/>
        <w:lang w:val="es-ES"/>
      </w:rPr>
      <w:t xml:space="preserve">pág. </w:t>
    </w:r>
    <w:r w:rsidRPr="00370190">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370190">
      <w:rPr>
        <w:rFonts w:ascii="Verdana" w:eastAsia="Times New Roman" w:hAnsi="Verdana"/>
        <w:b/>
        <w:bCs/>
        <w:sz w:val="16"/>
        <w:szCs w:val="16"/>
      </w:rPr>
      <w:fldChar w:fldCharType="separate"/>
    </w:r>
    <w:r w:rsidRPr="00370190">
      <w:rPr>
        <w:rFonts w:ascii="Verdana" w:eastAsia="Times New Roman" w:hAnsi="Verdana"/>
        <w:b/>
        <w:bCs/>
        <w:sz w:val="16"/>
        <w:szCs w:val="16"/>
      </w:rPr>
      <w:t>1</w:t>
    </w:r>
    <w:r w:rsidRPr="00370190">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68895" w14:textId="77777777" w:rsidR="005A2D5E" w:rsidRDefault="005A2D5E" w:rsidP="004A1847">
      <w:pPr>
        <w:spacing w:after="0" w:line="240" w:lineRule="auto"/>
      </w:pPr>
      <w:r>
        <w:separator/>
      </w:r>
    </w:p>
  </w:footnote>
  <w:footnote w:type="continuationSeparator" w:id="0">
    <w:p w14:paraId="4CFE8685" w14:textId="77777777" w:rsidR="005A2D5E" w:rsidRDefault="005A2D5E" w:rsidP="004A1847">
      <w:pPr>
        <w:spacing w:after="0" w:line="240" w:lineRule="auto"/>
      </w:pPr>
      <w:r>
        <w:continuationSeparator/>
      </w:r>
    </w:p>
  </w:footnote>
  <w:footnote w:type="continuationNotice" w:id="1">
    <w:p w14:paraId="2D61CC52" w14:textId="77777777" w:rsidR="005A2D5E" w:rsidRDefault="005A2D5E">
      <w:pPr>
        <w:spacing w:after="0" w:line="240" w:lineRule="auto"/>
      </w:pPr>
    </w:p>
  </w:footnote>
  <w:footnote w:id="2">
    <w:p w14:paraId="54FD18E5" w14:textId="77777777" w:rsidR="00370190" w:rsidRPr="00E87E0A" w:rsidRDefault="00370190" w:rsidP="00370190">
      <w:pPr>
        <w:pStyle w:val="Textonotapie"/>
        <w:spacing w:before="12"/>
        <w:ind w:firstLine="708"/>
        <w:rPr>
          <w:rFonts w:ascii="Verdana" w:hAnsi="Verdana"/>
          <w:sz w:val="18"/>
          <w:szCs w:val="18"/>
          <w:lang w:val="es-CO"/>
        </w:rPr>
      </w:pPr>
      <w:r w:rsidRPr="00E87E0A">
        <w:rPr>
          <w:rStyle w:val="Refdenotaalpie"/>
          <w:rFonts w:ascii="Verdana" w:hAnsi="Verdana"/>
          <w:sz w:val="18"/>
          <w:szCs w:val="18"/>
          <w:lang w:val="es-CO"/>
        </w:rPr>
        <w:footnoteRef/>
      </w:r>
      <w:r w:rsidRPr="00E87E0A">
        <w:rPr>
          <w:rFonts w:ascii="Verdana" w:hAnsi="Verdana"/>
          <w:sz w:val="18"/>
          <w:szCs w:val="18"/>
          <w:lang w:val="es-CO"/>
        </w:rPr>
        <w:t xml:space="preserve"> Estos Documentos Tipo pueden ser consultados en la página web de Colombia Compra Eficiente, a través del siguiente enlace: </w:t>
      </w:r>
      <w:hyperlink r:id="rId1" w:history="1">
        <w:r w:rsidRPr="00E87E0A">
          <w:rPr>
            <w:rStyle w:val="Hipervnculo"/>
            <w:rFonts w:ascii="Verdana" w:hAnsi="Verdana"/>
            <w:sz w:val="18"/>
            <w:szCs w:val="18"/>
            <w:lang w:val="es-CO"/>
          </w:rPr>
          <w:t>https://www.colombiacompra.gov.co/documentos-tipo/documentos-tipo</w:t>
        </w:r>
      </w:hyperlink>
      <w:r w:rsidRPr="00E87E0A">
        <w:rPr>
          <w:rFonts w:ascii="Verdana" w:hAnsi="Verdana"/>
          <w:sz w:val="18"/>
          <w:szCs w:val="18"/>
          <w:lang w:val="es-CO"/>
        </w:rPr>
        <w:t xml:space="preserve"> </w:t>
      </w:r>
    </w:p>
    <w:p w14:paraId="0CB0F205" w14:textId="77777777" w:rsidR="00370190" w:rsidRPr="00E87E0A" w:rsidRDefault="00370190" w:rsidP="00370190">
      <w:pPr>
        <w:pStyle w:val="Textonotapie"/>
        <w:spacing w:before="12"/>
        <w:rPr>
          <w:rFonts w:ascii="Verdana" w:hAnsi="Verdana"/>
          <w:sz w:val="18"/>
          <w:szCs w:val="18"/>
          <w:lang w:val="es-CO"/>
        </w:rPr>
      </w:pPr>
    </w:p>
  </w:footnote>
  <w:footnote w:id="3">
    <w:p w14:paraId="7B4161B6" w14:textId="77777777" w:rsidR="00370190" w:rsidRPr="00E87E0A" w:rsidRDefault="00370190" w:rsidP="00370190">
      <w:pPr>
        <w:spacing w:before="12" w:after="0" w:line="276" w:lineRule="auto"/>
        <w:jc w:val="both"/>
        <w:rPr>
          <w:rFonts w:ascii="Verdana" w:hAnsi="Verdana"/>
          <w:sz w:val="18"/>
          <w:szCs w:val="18"/>
        </w:rPr>
      </w:pPr>
    </w:p>
    <w:p w14:paraId="164E704A" w14:textId="77777777" w:rsidR="00370190" w:rsidRPr="00E87E0A" w:rsidRDefault="00370190" w:rsidP="00370190">
      <w:pPr>
        <w:spacing w:before="12" w:after="0" w:line="276" w:lineRule="auto"/>
        <w:ind w:firstLine="708"/>
        <w:jc w:val="both"/>
        <w:rPr>
          <w:rFonts w:ascii="Verdana" w:eastAsia="Calibri" w:hAnsi="Verdana" w:cs="Arial"/>
          <w:bCs/>
          <w:sz w:val="18"/>
          <w:szCs w:val="18"/>
        </w:rPr>
      </w:pPr>
      <w:r w:rsidRPr="00E87E0A">
        <w:rPr>
          <w:rStyle w:val="Refdenotaalpie"/>
          <w:rFonts w:ascii="Verdana" w:hAnsi="Verdana"/>
          <w:sz w:val="18"/>
          <w:szCs w:val="18"/>
        </w:rPr>
        <w:footnoteRef/>
      </w:r>
      <w:r w:rsidRPr="00E87E0A">
        <w:rPr>
          <w:rFonts w:ascii="Verdana" w:hAnsi="Verdana"/>
          <w:sz w:val="18"/>
          <w:szCs w:val="18"/>
        </w:rPr>
        <w:t xml:space="preserve"> </w:t>
      </w:r>
      <w:r w:rsidRPr="00E87E0A">
        <w:rPr>
          <w:rFonts w:ascii="Verdana" w:eastAsia="Calibri" w:hAnsi="Verdana" w:cs="Arial"/>
          <w:bCs/>
          <w:sz w:val="18"/>
          <w:szCs w:val="18"/>
        </w:rPr>
        <w:t>Resolución 725 del 19 de diciembre de 2024: “Por la cual se adopta la versión 3</w:t>
      </w:r>
      <w:r w:rsidRPr="00E87E0A">
        <w:rPr>
          <w:rFonts w:ascii="Verdana" w:eastAsia="Calibri" w:hAnsi="Verdana" w:cs="Arial"/>
          <w:bCs/>
          <w:sz w:val="18"/>
          <w:szCs w:val="18"/>
        </w:rPr>
        <w:t xml:space="preserve"> de los documentos tipo para los procesos de selección de concurso de méritos para contratar la interventoría de obras públicas de infraestructura de transporte y se deroga la Resolución 326 de 2022”.</w:t>
      </w:r>
    </w:p>
    <w:p w14:paraId="5A369362" w14:textId="77777777" w:rsidR="00370190" w:rsidRPr="00E87E0A" w:rsidRDefault="00370190" w:rsidP="00370190">
      <w:pPr>
        <w:spacing w:before="12" w:after="0" w:line="276" w:lineRule="auto"/>
        <w:jc w:val="both"/>
        <w:rPr>
          <w:rFonts w:ascii="Verdana" w:eastAsia="Calibri" w:hAnsi="Verdana" w:cs="Arial"/>
          <w:bCs/>
          <w:sz w:val="18"/>
          <w:szCs w:val="18"/>
        </w:rPr>
      </w:pPr>
    </w:p>
    <w:p w14:paraId="7AC101E5" w14:textId="77777777" w:rsidR="00370190" w:rsidRPr="00E87E0A" w:rsidRDefault="00370190" w:rsidP="00370190">
      <w:pPr>
        <w:spacing w:before="12" w:after="0" w:line="276" w:lineRule="auto"/>
        <w:ind w:firstLine="708"/>
        <w:jc w:val="both"/>
        <w:rPr>
          <w:rFonts w:ascii="Verdana" w:eastAsia="Calibri" w:hAnsi="Verdana" w:cs="Arial"/>
          <w:bCs/>
          <w:sz w:val="18"/>
          <w:szCs w:val="18"/>
        </w:rPr>
      </w:pPr>
      <w:r w:rsidRPr="00E87E0A">
        <w:rPr>
          <w:rFonts w:ascii="Verdana" w:eastAsia="Calibri" w:hAnsi="Verdana" w:cs="Arial"/>
          <w:bCs/>
          <w:sz w:val="18"/>
          <w:szCs w:val="18"/>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5972B297" w14:textId="77777777" w:rsidR="00370190" w:rsidRPr="00E87E0A" w:rsidRDefault="00370190" w:rsidP="00370190">
      <w:pPr>
        <w:spacing w:before="12" w:after="0" w:line="276" w:lineRule="auto"/>
        <w:jc w:val="both"/>
        <w:rPr>
          <w:rFonts w:ascii="Verdana" w:eastAsia="Calibri" w:hAnsi="Verdana" w:cs="Arial"/>
          <w:bCs/>
          <w:sz w:val="18"/>
          <w:szCs w:val="18"/>
        </w:rPr>
      </w:pPr>
    </w:p>
    <w:p w14:paraId="203A2333" w14:textId="77777777" w:rsidR="00370190" w:rsidRPr="00E87E0A" w:rsidRDefault="00370190" w:rsidP="00370190">
      <w:pPr>
        <w:spacing w:before="12" w:after="0" w:line="276" w:lineRule="auto"/>
        <w:ind w:firstLine="708"/>
        <w:jc w:val="both"/>
        <w:rPr>
          <w:rFonts w:ascii="Verdana" w:eastAsia="Calibri" w:hAnsi="Verdana" w:cs="Arial"/>
          <w:bCs/>
          <w:sz w:val="18"/>
          <w:szCs w:val="18"/>
        </w:rPr>
      </w:pPr>
      <w:r w:rsidRPr="00E87E0A">
        <w:rPr>
          <w:rFonts w:ascii="Verdana" w:eastAsia="Calibri" w:hAnsi="Verdana" w:cs="Arial"/>
          <w:bCs/>
          <w:sz w:val="18"/>
          <w:szCs w:val="18"/>
        </w:rPr>
        <w:t>Resolución 456 del 10 de septiembre de 2024: “Por la cual se adopta la versión 4 de los documentos tipo para los procesos de selección de licitación de obra pública de infraestructura de transporte y se deroga la Resolución 240 de 2020”.</w:t>
      </w:r>
    </w:p>
    <w:p w14:paraId="716514EB" w14:textId="77777777" w:rsidR="00370190" w:rsidRPr="00E87E0A" w:rsidRDefault="00370190" w:rsidP="00370190">
      <w:pPr>
        <w:spacing w:before="12" w:after="0" w:line="276" w:lineRule="auto"/>
        <w:jc w:val="both"/>
        <w:rPr>
          <w:rFonts w:ascii="Verdana" w:eastAsia="Calibri" w:hAnsi="Verdana" w:cs="Arial"/>
          <w:bCs/>
          <w:sz w:val="18"/>
          <w:szCs w:val="18"/>
        </w:rPr>
      </w:pPr>
    </w:p>
    <w:p w14:paraId="4DE080D1" w14:textId="77777777" w:rsidR="00370190" w:rsidRPr="00E87E0A" w:rsidRDefault="00370190" w:rsidP="00370190">
      <w:pPr>
        <w:spacing w:before="12" w:after="0" w:line="276" w:lineRule="auto"/>
        <w:ind w:firstLine="708"/>
        <w:jc w:val="both"/>
        <w:rPr>
          <w:rFonts w:ascii="Verdana" w:eastAsia="Calibri" w:hAnsi="Verdana" w:cs="Arial"/>
          <w:bCs/>
          <w:sz w:val="18"/>
          <w:szCs w:val="18"/>
        </w:rPr>
      </w:pPr>
      <w:r w:rsidRPr="00E87E0A">
        <w:rPr>
          <w:rFonts w:ascii="Verdana" w:eastAsia="Calibri" w:hAnsi="Verdana" w:cs="Arial"/>
          <w:bCs/>
          <w:sz w:val="18"/>
          <w:szCs w:val="18"/>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38BABF19" w14:textId="77777777" w:rsidR="00370190" w:rsidRPr="00E87E0A" w:rsidRDefault="00370190" w:rsidP="00370190">
      <w:pPr>
        <w:spacing w:before="12" w:after="0" w:line="276" w:lineRule="auto"/>
        <w:jc w:val="both"/>
        <w:rPr>
          <w:rFonts w:ascii="Verdana" w:eastAsia="Calibri" w:hAnsi="Verdana" w:cs="Arial"/>
          <w:bCs/>
          <w:sz w:val="18"/>
          <w:szCs w:val="18"/>
        </w:rPr>
      </w:pPr>
    </w:p>
    <w:p w14:paraId="6F41EE82" w14:textId="77777777" w:rsidR="00370190" w:rsidRPr="00E87E0A" w:rsidRDefault="00370190" w:rsidP="00370190">
      <w:pPr>
        <w:spacing w:before="12" w:after="0" w:line="276" w:lineRule="auto"/>
        <w:ind w:firstLine="708"/>
        <w:jc w:val="both"/>
        <w:rPr>
          <w:rFonts w:ascii="Verdana" w:eastAsia="Calibri" w:hAnsi="Verdana" w:cs="Arial"/>
          <w:bCs/>
          <w:sz w:val="18"/>
          <w:szCs w:val="18"/>
        </w:rPr>
      </w:pPr>
      <w:r w:rsidRPr="00E87E0A">
        <w:rPr>
          <w:rFonts w:ascii="Verdana" w:eastAsia="Calibri" w:hAnsi="Verdana" w:cs="Arial"/>
          <w:bCs/>
          <w:sz w:val="18"/>
          <w:szCs w:val="18"/>
        </w:rPr>
        <w:t xml:space="preserve">Resolución 464 del 10 de septiembre de 2024: “Por la cual se actualizan los documentos tipo para los procesos de obra pública de infraestructura de transporte adelantados bajo la modalidad de mínima cuantía”. </w:t>
      </w:r>
    </w:p>
    <w:p w14:paraId="4F67D58E" w14:textId="77777777" w:rsidR="00370190" w:rsidRPr="00E87E0A" w:rsidRDefault="00370190" w:rsidP="00370190">
      <w:pPr>
        <w:pStyle w:val="Textonotapie"/>
        <w:spacing w:before="12"/>
        <w:rPr>
          <w:rFonts w:ascii="Verdana" w:hAnsi="Verdana"/>
          <w:sz w:val="18"/>
          <w:szCs w:val="18"/>
          <w:lang w:val="es-CO"/>
        </w:rPr>
      </w:pPr>
    </w:p>
  </w:footnote>
  <w:footnote w:id="4">
    <w:p w14:paraId="5D788AD1" w14:textId="77777777" w:rsidR="00370190" w:rsidRPr="00E87E0A" w:rsidRDefault="00370190" w:rsidP="00370190">
      <w:pPr>
        <w:spacing w:after="0" w:line="276" w:lineRule="auto"/>
        <w:ind w:firstLine="709"/>
        <w:jc w:val="both"/>
        <w:rPr>
          <w:rFonts w:ascii="Verdana" w:hAnsi="Verdana" w:cs="Arial"/>
          <w:color w:val="000000"/>
          <w:lang w:val="es-ES_tradnl"/>
        </w:rPr>
      </w:pPr>
      <w:r>
        <w:rPr>
          <w:rStyle w:val="Refdenotaalpie"/>
        </w:rPr>
        <w:footnoteRef/>
      </w:r>
      <w:r>
        <w:t xml:space="preserve"> </w:t>
      </w:r>
      <w:r w:rsidRPr="00E87E0A">
        <w:rPr>
          <w:rFonts w:ascii="Verdana" w:hAnsi="Verdana" w:cs="Arial"/>
        </w:rPr>
        <w:t xml:space="preserve">De igual manera, el numeral 1.6 del Documento base también se refiere a </w:t>
      </w:r>
      <w:r>
        <w:rPr>
          <w:rFonts w:ascii="Verdana" w:hAnsi="Verdana" w:cs="Arial"/>
        </w:rPr>
        <w:t>“</w:t>
      </w:r>
      <w:r w:rsidRPr="00E87E0A">
        <w:rPr>
          <w:rFonts w:ascii="Verdana" w:hAnsi="Verdana" w:cs="Arial"/>
        </w:rPr>
        <w:t>REGLAS DE SUBSANABILIDAD, EXPLICACIONES Y ACLARACIONES</w:t>
      </w:r>
      <w:r>
        <w:rPr>
          <w:rFonts w:ascii="Verdana" w:hAnsi="Verdana" w:cs="Arial"/>
        </w:rPr>
        <w:t>”</w:t>
      </w:r>
      <w:r w:rsidRPr="00E87E0A">
        <w:rPr>
          <w:rFonts w:ascii="Verdana" w:hAnsi="Verdana" w:cs="Arial"/>
          <w:color w:val="000000"/>
          <w:lang w:val="es-ES_tradnl"/>
        </w:rPr>
        <w:t xml:space="preserve"> así: </w:t>
      </w:r>
    </w:p>
    <w:p w14:paraId="747252C8" w14:textId="77777777" w:rsidR="00370190" w:rsidRPr="00E87E0A" w:rsidRDefault="00370190" w:rsidP="00370190">
      <w:pPr>
        <w:spacing w:after="0"/>
        <w:ind w:left="851" w:right="616"/>
        <w:jc w:val="both"/>
        <w:rPr>
          <w:rFonts w:ascii="Verdana" w:hAnsi="Verdana" w:cs="Arial"/>
          <w:sz w:val="20"/>
        </w:rPr>
      </w:pPr>
    </w:p>
    <w:p w14:paraId="60DEC135" w14:textId="77777777" w:rsidR="00370190" w:rsidRPr="00413593" w:rsidRDefault="00370190" w:rsidP="00370190">
      <w:pPr>
        <w:autoSpaceDE w:val="0"/>
        <w:autoSpaceDN w:val="0"/>
        <w:adjustRightInd w:val="0"/>
        <w:spacing w:after="0"/>
        <w:ind w:left="709" w:right="709"/>
        <w:jc w:val="both"/>
        <w:rPr>
          <w:rFonts w:ascii="Arial" w:hAnsi="Arial" w:cs="Arial"/>
          <w:sz w:val="20"/>
          <w:szCs w:val="20"/>
        </w:rPr>
      </w:pPr>
      <w:r>
        <w:rPr>
          <w:rFonts w:ascii="Arial" w:hAnsi="Arial" w:cs="Arial"/>
          <w:sz w:val="20"/>
          <w:szCs w:val="20"/>
        </w:rPr>
        <w:t>“</w:t>
      </w:r>
      <w:r w:rsidRPr="00413593">
        <w:rPr>
          <w:rFonts w:ascii="Arial" w:hAnsi="Arial" w:cs="Arial"/>
          <w:sz w:val="20"/>
          <w:szCs w:val="20"/>
        </w:rPr>
        <w:t xml:space="preserve">El Proponente tiene la responsabilidad y el deber de presentar su oferta de forma completa e íntegra, esto es, cumpliendo el contenido del Pliego de Condiciones y adjuntando los documentos de soporte o prueba de las condiciones que pretenda hacer valer en el Proceso de Contratación. </w:t>
      </w:r>
    </w:p>
    <w:p w14:paraId="5CA70683" w14:textId="77777777" w:rsidR="00370190" w:rsidRDefault="00370190" w:rsidP="00370190">
      <w:pPr>
        <w:autoSpaceDE w:val="0"/>
        <w:autoSpaceDN w:val="0"/>
        <w:adjustRightInd w:val="0"/>
        <w:spacing w:before="120" w:after="120"/>
        <w:ind w:left="709" w:right="709"/>
        <w:jc w:val="both"/>
        <w:rPr>
          <w:rFonts w:ascii="Arial" w:hAnsi="Arial" w:cs="Arial"/>
          <w:sz w:val="20"/>
          <w:szCs w:val="20"/>
        </w:rPr>
      </w:pPr>
      <w:r w:rsidRPr="00413593">
        <w:rPr>
          <w:rFonts w:ascii="Arial" w:hAnsi="Arial" w:cs="Arial"/>
          <w:sz w:val="20"/>
          <w:szCs w:val="20"/>
        </w:rPr>
        <w:t xml:space="preserve">En caso de ser necesario, la Entidad debe solicitar a los Proponentes durante el proceso de evaluación, y a más tardar en el informe de evaluación, las aclaraciones, precisiones o solicitudes de documentos que puedan ser subsanables. No obstante, los Proponentes no podrán completar, adicionar o mejorar sus propuestas en los aspectos que otorgan puntaje, ni tampoco en los factores de desempate, los cuales podrán ser objeto de aclaraciones y explicaciones. Los Proponentes deberán allegar las aclaraciones o documentos requeridos en el momento en el que fueron solicitados y a más tardar hasta el término de traslado del informe de evaluación, es decir, dentro de los tres (3) días hábiles posteriores contados a partir del día hábil siguiente a la publicación del informe de evaluación. </w:t>
      </w:r>
    </w:p>
    <w:p w14:paraId="0EB1BDE3" w14:textId="77777777" w:rsidR="00370190" w:rsidRPr="00413593" w:rsidRDefault="00370190" w:rsidP="00370190">
      <w:pPr>
        <w:autoSpaceDE w:val="0"/>
        <w:autoSpaceDN w:val="0"/>
        <w:adjustRightInd w:val="0"/>
        <w:spacing w:before="120" w:after="0"/>
        <w:ind w:left="709" w:right="709"/>
        <w:jc w:val="both"/>
        <w:rPr>
          <w:rFonts w:ascii="Arial" w:hAnsi="Arial" w:cs="Arial"/>
          <w:sz w:val="20"/>
          <w:szCs w:val="20"/>
        </w:rPr>
      </w:pPr>
      <w:r>
        <w:rPr>
          <w:rFonts w:ascii="Arial" w:hAnsi="Arial" w:cs="Arial"/>
          <w:sz w:val="20"/>
          <w:szCs w:val="20"/>
        </w:rPr>
        <w:t>(…)”.</w:t>
      </w:r>
    </w:p>
    <w:p w14:paraId="53CE6F53" w14:textId="77777777" w:rsidR="00370190" w:rsidRPr="00E87E0A" w:rsidRDefault="00370190" w:rsidP="00370190">
      <w:pPr>
        <w:spacing w:after="0"/>
        <w:ind w:left="851" w:right="616"/>
        <w:jc w:val="both"/>
        <w:rPr>
          <w:rFonts w:ascii="Verdana" w:hAnsi="Verdana" w:cs="Arial"/>
          <w:sz w:val="20"/>
        </w:rPr>
      </w:pPr>
    </w:p>
    <w:p w14:paraId="3191B665" w14:textId="77777777" w:rsidR="00370190" w:rsidRDefault="00370190" w:rsidP="00370190">
      <w:pPr>
        <w:pStyle w:val="Textonotapie"/>
        <w:ind w:firstLine="708"/>
        <w:jc w:val="both"/>
      </w:pPr>
      <w:r w:rsidRPr="00E87E0A">
        <w:rPr>
          <w:rFonts w:ascii="Verdana" w:hAnsi="Verdana" w:cs="Arial"/>
        </w:rPr>
        <w:t>Como en efecto lo explica textualmente el pliego, no son subsanables los aspectos que otorgan puntaje ni los factores de desempate, pero respecto de estos si procede la aclaración o explicación que solicite la entidad y que aporte el proponente</w:t>
      </w:r>
      <w:r w:rsidRPr="00E87E0A">
        <w:rPr>
          <w:rFonts w:ascii="Verdana" w:eastAsia="Arial" w:hAnsi="Verdana" w:cs="Arial"/>
          <w:lang w:eastAsia="es-ES"/>
        </w:rPr>
        <w:t>. Esto se encuentra en armonía con el parágrafo 1 del artículo 5 de la Ley 1150 de 2007, modificado por el artículo 5 de la Ley 1882 de 2018, que dispone la subsanabilidad de los requisitos de la propuesta que no afecten la asignación de puntaje, los cuales deben ser solicitados por la entidad estatal contratante y aportados por los proponentes, lo que implica que los requisitos ponderables o que otorguen puntaje no pueden ser subsanados</w:t>
      </w:r>
    </w:p>
  </w:footnote>
  <w:footnote w:id="5">
    <w:p w14:paraId="3E0F021B" w14:textId="77777777" w:rsidR="00370190" w:rsidRPr="00E87E0A" w:rsidRDefault="00370190" w:rsidP="00370190">
      <w:pPr>
        <w:pStyle w:val="Textonotapie"/>
        <w:spacing w:before="12"/>
        <w:ind w:firstLine="708"/>
        <w:jc w:val="both"/>
        <w:rPr>
          <w:rFonts w:ascii="Verdana" w:hAnsi="Verdana" w:cs="Arial"/>
          <w:color w:val="000000"/>
          <w:sz w:val="18"/>
          <w:szCs w:val="18"/>
        </w:rPr>
      </w:pPr>
      <w:r w:rsidRPr="00E87E0A">
        <w:rPr>
          <w:rStyle w:val="Refdenotaalpie"/>
          <w:rFonts w:ascii="Verdana" w:hAnsi="Verdana" w:cs="Arial"/>
          <w:color w:val="000000"/>
          <w:sz w:val="18"/>
          <w:szCs w:val="18"/>
        </w:rPr>
        <w:footnoteRef/>
      </w:r>
      <w:r w:rsidRPr="00E87E0A">
        <w:rPr>
          <w:rFonts w:ascii="Verdana" w:hAnsi="Verdana" w:cs="Arial"/>
          <w:color w:val="000000"/>
          <w:sz w:val="18"/>
          <w:szCs w:val="18"/>
        </w:rPr>
        <w:t xml:space="preserve"> “Artículo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w:t>
      </w:r>
    </w:p>
    <w:p w14:paraId="60D08F3D" w14:textId="77777777" w:rsidR="00370190" w:rsidRPr="00E87E0A" w:rsidRDefault="00370190" w:rsidP="00370190">
      <w:pPr>
        <w:pStyle w:val="Textonotapie"/>
        <w:spacing w:before="12"/>
        <w:ind w:firstLine="708"/>
        <w:jc w:val="both"/>
        <w:rPr>
          <w:rFonts w:ascii="Verdana" w:hAnsi="Verdana" w:cs="Arial"/>
          <w:color w:val="000000"/>
          <w:sz w:val="18"/>
          <w:szCs w:val="18"/>
        </w:rPr>
      </w:pPr>
      <w:r w:rsidRPr="00E87E0A">
        <w:rPr>
          <w:rFonts w:ascii="Verdana" w:hAnsi="Verdana" w:cs="Arial"/>
          <w:color w:val="000000"/>
          <w:sz w:val="18"/>
          <w:szCs w:val="18"/>
        </w:rPr>
        <w:t>[…]</w:t>
      </w:r>
    </w:p>
    <w:p w14:paraId="3C13F14D" w14:textId="77777777" w:rsidR="00370190" w:rsidRPr="00E87E0A" w:rsidRDefault="00370190" w:rsidP="00370190">
      <w:pPr>
        <w:pStyle w:val="Textonotapie"/>
        <w:spacing w:before="12"/>
        <w:ind w:firstLine="708"/>
        <w:jc w:val="both"/>
        <w:rPr>
          <w:rFonts w:ascii="Verdana" w:hAnsi="Verdana" w:cs="Arial"/>
          <w:color w:val="000000"/>
          <w:sz w:val="18"/>
          <w:szCs w:val="18"/>
          <w:lang w:val="es-CO"/>
        </w:rPr>
      </w:pPr>
      <w:r w:rsidRPr="00E87E0A">
        <w:rPr>
          <w:rFonts w:ascii="Verdana" w:hAnsi="Verdana" w:cs="Arial"/>
          <w:color w:val="000000"/>
          <w:sz w:val="18"/>
          <w:szCs w:val="18"/>
          <w:lang w:val="es-CO"/>
        </w:rPr>
        <w:t>2o. Contrato de Consultoría.</w:t>
      </w:r>
    </w:p>
    <w:p w14:paraId="641CDE27" w14:textId="77777777" w:rsidR="00370190" w:rsidRPr="00E87E0A" w:rsidRDefault="00370190" w:rsidP="00370190">
      <w:pPr>
        <w:pStyle w:val="Textonotapie"/>
        <w:spacing w:before="12"/>
        <w:ind w:firstLine="708"/>
        <w:jc w:val="both"/>
        <w:rPr>
          <w:rFonts w:ascii="Verdana" w:hAnsi="Verdana" w:cs="Arial"/>
          <w:color w:val="000000"/>
          <w:sz w:val="18"/>
          <w:szCs w:val="18"/>
          <w:lang w:val="es-CO"/>
        </w:rPr>
      </w:pPr>
      <w:r w:rsidRPr="00E87E0A">
        <w:rPr>
          <w:rFonts w:ascii="Verdana" w:hAnsi="Verdana" w:cs="Arial"/>
          <w:color w:val="000000"/>
          <w:sz w:val="18"/>
          <w:szCs w:val="18"/>
          <w:lang w:val="es-CO"/>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42836D70" w14:textId="77777777" w:rsidR="00370190" w:rsidRPr="00E87E0A" w:rsidRDefault="00370190" w:rsidP="00370190">
      <w:pPr>
        <w:pStyle w:val="Textonotapie"/>
        <w:spacing w:before="12"/>
        <w:ind w:firstLine="708"/>
        <w:jc w:val="both"/>
        <w:rPr>
          <w:rFonts w:ascii="Verdana" w:hAnsi="Verdana" w:cs="Arial"/>
          <w:color w:val="000000"/>
          <w:sz w:val="18"/>
          <w:szCs w:val="18"/>
          <w:lang w:val="es-CO"/>
        </w:rPr>
      </w:pPr>
      <w:r w:rsidRPr="00E87E0A">
        <w:rPr>
          <w:rFonts w:ascii="Verdana" w:hAnsi="Verdana" w:cs="Arial"/>
          <w:i/>
          <w:iCs/>
          <w:color w:val="000000"/>
          <w:sz w:val="18"/>
          <w:szCs w:val="18"/>
          <w:lang w:val="es-CO"/>
        </w:rPr>
        <w:t>Son también contratos de consultoría los que tienen por objeto la interventoría</w:t>
      </w:r>
      <w:r w:rsidRPr="00E87E0A">
        <w:rPr>
          <w:rFonts w:ascii="Verdana" w:hAnsi="Verdana" w:cs="Arial"/>
          <w:color w:val="000000"/>
          <w:sz w:val="18"/>
          <w:szCs w:val="18"/>
          <w:lang w:val="es-CO"/>
        </w:rPr>
        <w:t>, asesoría, gerencia de obra o de proyectos, dirección, programación y la ejecución de diseños, planos, anteproyectos y proyectos.</w:t>
      </w:r>
    </w:p>
    <w:p w14:paraId="470A3169" w14:textId="77777777" w:rsidR="00370190" w:rsidRPr="00E87E0A" w:rsidRDefault="00370190" w:rsidP="00370190">
      <w:pPr>
        <w:pStyle w:val="Textonotapie"/>
        <w:spacing w:before="12"/>
        <w:ind w:firstLine="708"/>
        <w:jc w:val="both"/>
        <w:rPr>
          <w:rFonts w:ascii="Verdana" w:hAnsi="Verdana" w:cs="Arial"/>
          <w:color w:val="000000"/>
          <w:sz w:val="18"/>
          <w:szCs w:val="18"/>
          <w:lang w:val="es-CO"/>
        </w:rPr>
      </w:pPr>
      <w:r w:rsidRPr="00E87E0A">
        <w:rPr>
          <w:rFonts w:ascii="Verdana" w:hAnsi="Verdana" w:cs="Arial"/>
          <w:color w:val="000000"/>
          <w:sz w:val="18"/>
          <w:szCs w:val="18"/>
          <w:lang w:val="es-CO"/>
        </w:rPr>
        <w:t xml:space="preserve">Ninguna orden del interventor de una obra podrá darse verbalmente. Es obligatorio para el interventor entregar por escrito sus órdenes o sugerencias y ellas deben </w:t>
      </w:r>
      <w:proofErr w:type="gramStart"/>
      <w:r w:rsidRPr="00E87E0A">
        <w:rPr>
          <w:rFonts w:ascii="Verdana" w:hAnsi="Verdana" w:cs="Arial"/>
          <w:color w:val="000000"/>
          <w:sz w:val="18"/>
          <w:szCs w:val="18"/>
          <w:lang w:val="es-CO"/>
        </w:rPr>
        <w:t>enmarcarse dentro de</w:t>
      </w:r>
      <w:proofErr w:type="gramEnd"/>
      <w:r w:rsidRPr="00E87E0A">
        <w:rPr>
          <w:rFonts w:ascii="Verdana" w:hAnsi="Verdana" w:cs="Arial"/>
          <w:color w:val="000000"/>
          <w:sz w:val="18"/>
          <w:szCs w:val="18"/>
          <w:lang w:val="es-CO"/>
        </w:rPr>
        <w:t xml:space="preserve"> los términos del respectivo contrato (Cursiva fuera del original)”.</w:t>
      </w:r>
    </w:p>
    <w:p w14:paraId="6D166D2C" w14:textId="77777777" w:rsidR="00370190" w:rsidRPr="00E87E0A" w:rsidRDefault="00370190" w:rsidP="00370190">
      <w:pPr>
        <w:pStyle w:val="Textonotapie"/>
        <w:spacing w:before="12"/>
        <w:ind w:firstLine="708"/>
        <w:jc w:val="both"/>
        <w:rPr>
          <w:rFonts w:ascii="Verdana" w:hAnsi="Verdana" w:cs="Arial"/>
          <w:color w:val="000000"/>
          <w:sz w:val="18"/>
          <w:szCs w:val="18"/>
          <w:lang w:val="es-CO"/>
        </w:rPr>
      </w:pPr>
    </w:p>
  </w:footnote>
  <w:footnote w:id="6">
    <w:p w14:paraId="10671DA2" w14:textId="77777777" w:rsidR="00370190" w:rsidRPr="00E87E0A" w:rsidRDefault="00370190" w:rsidP="00370190">
      <w:pPr>
        <w:pStyle w:val="Textonotapie"/>
        <w:spacing w:before="12"/>
        <w:ind w:firstLine="708"/>
        <w:jc w:val="both"/>
        <w:rPr>
          <w:rFonts w:ascii="Verdana" w:hAnsi="Verdana" w:cs="Arial"/>
          <w:color w:val="000000"/>
          <w:sz w:val="18"/>
          <w:szCs w:val="18"/>
          <w:lang w:val="es-CO"/>
        </w:rPr>
      </w:pPr>
      <w:r w:rsidRPr="00E87E0A">
        <w:rPr>
          <w:rStyle w:val="Refdenotaalpie"/>
          <w:rFonts w:ascii="Verdana" w:hAnsi="Verdana" w:cs="Arial"/>
          <w:sz w:val="18"/>
          <w:szCs w:val="18"/>
        </w:rPr>
        <w:footnoteRef/>
      </w:r>
      <w:r w:rsidRPr="00E87E0A">
        <w:rPr>
          <w:rFonts w:ascii="Verdana" w:hAnsi="Verdana" w:cs="Arial"/>
          <w:sz w:val="18"/>
          <w:szCs w:val="18"/>
        </w:rPr>
        <w:t xml:space="preserve"> </w:t>
      </w:r>
      <w:r w:rsidRPr="00E87E0A">
        <w:rPr>
          <w:rFonts w:ascii="Verdana" w:hAnsi="Verdana" w:cs="Arial"/>
          <w:color w:val="000000"/>
          <w:sz w:val="18"/>
          <w:szCs w:val="18"/>
          <w:lang w:val="es-CO"/>
        </w:rPr>
        <w:t>Ley 1150 de 2007. “”Artículo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5EE89203" w14:textId="77777777" w:rsidR="00370190" w:rsidRPr="00E87E0A" w:rsidRDefault="00370190" w:rsidP="00370190">
      <w:pPr>
        <w:pStyle w:val="Textonotapie"/>
        <w:spacing w:before="12"/>
        <w:ind w:firstLine="708"/>
        <w:jc w:val="both"/>
        <w:rPr>
          <w:rFonts w:ascii="Verdana" w:hAnsi="Verdana" w:cs="Arial"/>
          <w:color w:val="000000"/>
          <w:sz w:val="18"/>
          <w:szCs w:val="18"/>
          <w:lang w:val="es-CO"/>
        </w:rPr>
      </w:pPr>
      <w:r w:rsidRPr="00E87E0A">
        <w:rPr>
          <w:rFonts w:ascii="Verdana" w:hAnsi="Verdana" w:cs="Arial"/>
          <w:color w:val="000000"/>
          <w:sz w:val="18"/>
          <w:szCs w:val="18"/>
          <w:lang w:val="es-CO"/>
        </w:rPr>
        <w:t>[…]</w:t>
      </w:r>
    </w:p>
    <w:p w14:paraId="1B3665D8" w14:textId="77777777" w:rsidR="00370190" w:rsidRPr="00E87E0A" w:rsidRDefault="00370190" w:rsidP="00370190">
      <w:pPr>
        <w:pStyle w:val="Textonotapie"/>
        <w:spacing w:before="12"/>
        <w:ind w:firstLine="708"/>
        <w:jc w:val="both"/>
        <w:rPr>
          <w:rFonts w:ascii="Verdana" w:hAnsi="Verdana" w:cs="Arial"/>
          <w:color w:val="000000"/>
          <w:sz w:val="18"/>
          <w:szCs w:val="18"/>
          <w:lang w:val="es-CO"/>
        </w:rPr>
      </w:pPr>
      <w:r w:rsidRPr="00E87E0A">
        <w:rPr>
          <w:rFonts w:ascii="Verdana" w:hAnsi="Verdana" w:cs="Arial"/>
          <w:color w:val="000000"/>
          <w:sz w:val="18"/>
          <w:szCs w:val="18"/>
          <w:lang w:val="es-CO"/>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10EDC066" w14:textId="77777777" w:rsidR="00370190" w:rsidRPr="00E87E0A" w:rsidRDefault="00370190" w:rsidP="00370190">
      <w:pPr>
        <w:pStyle w:val="Textonotapie"/>
        <w:spacing w:before="12"/>
        <w:ind w:firstLine="708"/>
        <w:jc w:val="both"/>
        <w:rPr>
          <w:rFonts w:ascii="Verdana" w:hAnsi="Verdana" w:cs="Arial"/>
          <w:color w:val="000000"/>
          <w:sz w:val="18"/>
          <w:szCs w:val="18"/>
          <w:lang w:val="es-CO"/>
        </w:rPr>
      </w:pPr>
      <w:r w:rsidRPr="00E87E0A">
        <w:rPr>
          <w:rFonts w:ascii="Verdana" w:hAnsi="Verdana" w:cs="Arial"/>
          <w:color w:val="000000"/>
          <w:sz w:val="18"/>
          <w:szCs w:val="18"/>
          <w:lang w:val="es-CO"/>
        </w:rPr>
        <w:t>En ningún caso se podrá incluir el precio, como factor de escogencia para la selección de consultores”.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pt;height:7.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578" w:hanging="360"/>
      </w:pPr>
      <w:rPr>
        <w:b/>
        <w:color w:val="000000" w:themeColor="text1"/>
      </w:rPr>
    </w:lvl>
    <w:lvl w:ilvl="1">
      <w:start w:val="2"/>
      <w:numFmt w:val="decimal"/>
      <w:isLgl/>
      <w:lvlText w:val="%1.%2"/>
      <w:lvlJc w:val="left"/>
      <w:pPr>
        <w:ind w:left="-938" w:hanging="360"/>
      </w:pPr>
    </w:lvl>
    <w:lvl w:ilvl="2">
      <w:start w:val="1"/>
      <w:numFmt w:val="decimal"/>
      <w:isLgl/>
      <w:lvlText w:val="%1.%2.%3"/>
      <w:lvlJc w:val="left"/>
      <w:pPr>
        <w:ind w:left="-218" w:hanging="720"/>
      </w:pPr>
    </w:lvl>
    <w:lvl w:ilvl="3">
      <w:start w:val="1"/>
      <w:numFmt w:val="decimal"/>
      <w:isLgl/>
      <w:lvlText w:val="%1.%2.%3.%4"/>
      <w:lvlJc w:val="left"/>
      <w:pPr>
        <w:ind w:left="-218" w:hanging="720"/>
      </w:pPr>
    </w:lvl>
    <w:lvl w:ilvl="4">
      <w:start w:val="1"/>
      <w:numFmt w:val="decimal"/>
      <w:isLgl/>
      <w:lvlText w:val="%1.%2.%3.%4.%5"/>
      <w:lvlJc w:val="left"/>
      <w:pPr>
        <w:ind w:left="142" w:hanging="1080"/>
      </w:pPr>
    </w:lvl>
    <w:lvl w:ilvl="5">
      <w:start w:val="1"/>
      <w:numFmt w:val="decimal"/>
      <w:isLgl/>
      <w:lvlText w:val="%1.%2.%3.%4.%5.%6"/>
      <w:lvlJc w:val="left"/>
      <w:pPr>
        <w:ind w:left="142" w:hanging="1080"/>
      </w:pPr>
    </w:lvl>
    <w:lvl w:ilvl="6">
      <w:start w:val="1"/>
      <w:numFmt w:val="decimal"/>
      <w:isLgl/>
      <w:lvlText w:val="%1.%2.%3.%4.%5.%6.%7"/>
      <w:lvlJc w:val="left"/>
      <w:pPr>
        <w:ind w:left="502" w:hanging="1440"/>
      </w:pPr>
    </w:lvl>
    <w:lvl w:ilvl="7">
      <w:start w:val="1"/>
      <w:numFmt w:val="decimal"/>
      <w:isLgl/>
      <w:lvlText w:val="%1.%2.%3.%4.%5.%6.%7.%8"/>
      <w:lvlJc w:val="left"/>
      <w:pPr>
        <w:ind w:left="502" w:hanging="1440"/>
      </w:pPr>
    </w:lvl>
    <w:lvl w:ilvl="8">
      <w:start w:val="1"/>
      <w:numFmt w:val="decimal"/>
      <w:isLgl/>
      <w:lvlText w:val="%1.%2.%3.%4.%5.%6.%7.%8.%9"/>
      <w:lvlJc w:val="left"/>
      <w:pPr>
        <w:ind w:left="862"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9F9136E"/>
    <w:multiLevelType w:val="hybridMultilevel"/>
    <w:tmpl w:val="B4FA76CC"/>
    <w:lvl w:ilvl="0" w:tplc="96CED9E4">
      <w:start w:val="1"/>
      <w:numFmt w:val="lowerRoman"/>
      <w:lvlText w:val="%1)"/>
      <w:lvlJc w:val="left"/>
      <w:pPr>
        <w:ind w:left="720" w:hanging="720"/>
      </w:pPr>
      <w:rPr>
        <w:rFonts w:eastAsiaTheme="minorHAnsi" w:cs="Arial"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BDC0906"/>
    <w:multiLevelType w:val="hybridMultilevel"/>
    <w:tmpl w:val="62303AC0"/>
    <w:lvl w:ilvl="0" w:tplc="252445BC">
      <w:start w:val="1"/>
      <w:numFmt w:val="upperLetter"/>
      <w:lvlText w:val="%1."/>
      <w:lvlJc w:val="left"/>
      <w:pPr>
        <w:ind w:left="720" w:hanging="360"/>
      </w:pPr>
      <w:rPr>
        <w:rFonts w:ascii="Arial" w:hAnsi="Arial" w:cs="Arial" w:hint="default"/>
        <w:b w:val="0"/>
        <w:bCs w:val="0"/>
        <w:sz w:val="20"/>
        <w:szCs w:val="2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341274352">
    <w:abstractNumId w:val="0"/>
  </w:num>
  <w:num w:numId="17" w16cid:durableId="679089576">
    <w:abstractNumId w:val="10"/>
  </w:num>
  <w:num w:numId="18" w16cid:durableId="20788392">
    <w:abstractNumId w:val="3"/>
  </w:num>
  <w:num w:numId="19" w16cid:durableId="14826963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B62E8"/>
    <w:rsid w:val="000D0334"/>
    <w:rsid w:val="000F6486"/>
    <w:rsid w:val="00125105"/>
    <w:rsid w:val="001261CD"/>
    <w:rsid w:val="00127233"/>
    <w:rsid w:val="001511A0"/>
    <w:rsid w:val="00153935"/>
    <w:rsid w:val="00196CBE"/>
    <w:rsid w:val="001A1B9A"/>
    <w:rsid w:val="001C3C72"/>
    <w:rsid w:val="001E2B9D"/>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0190"/>
    <w:rsid w:val="00374F5E"/>
    <w:rsid w:val="00377E3E"/>
    <w:rsid w:val="0039772C"/>
    <w:rsid w:val="003A779E"/>
    <w:rsid w:val="003D0F4D"/>
    <w:rsid w:val="003D5B0D"/>
    <w:rsid w:val="003E0499"/>
    <w:rsid w:val="003F3941"/>
    <w:rsid w:val="00406575"/>
    <w:rsid w:val="00414C74"/>
    <w:rsid w:val="0042620E"/>
    <w:rsid w:val="0042722E"/>
    <w:rsid w:val="0044528D"/>
    <w:rsid w:val="00471EEC"/>
    <w:rsid w:val="00486BA7"/>
    <w:rsid w:val="004A1847"/>
    <w:rsid w:val="004A305D"/>
    <w:rsid w:val="004F21C4"/>
    <w:rsid w:val="004F3515"/>
    <w:rsid w:val="004F685F"/>
    <w:rsid w:val="005566E8"/>
    <w:rsid w:val="00574867"/>
    <w:rsid w:val="00591460"/>
    <w:rsid w:val="00593D62"/>
    <w:rsid w:val="005A2D5E"/>
    <w:rsid w:val="005B3816"/>
    <w:rsid w:val="005C3777"/>
    <w:rsid w:val="005C5CDC"/>
    <w:rsid w:val="005C6DE0"/>
    <w:rsid w:val="005D476C"/>
    <w:rsid w:val="00604F0B"/>
    <w:rsid w:val="00606D8E"/>
    <w:rsid w:val="006219F8"/>
    <w:rsid w:val="00665D70"/>
    <w:rsid w:val="006900D9"/>
    <w:rsid w:val="006F5192"/>
    <w:rsid w:val="006F74F7"/>
    <w:rsid w:val="00706C16"/>
    <w:rsid w:val="00725D6A"/>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120A2"/>
    <w:rsid w:val="00923EEF"/>
    <w:rsid w:val="009419F9"/>
    <w:rsid w:val="0095685E"/>
    <w:rsid w:val="00956B9B"/>
    <w:rsid w:val="00961B09"/>
    <w:rsid w:val="00965334"/>
    <w:rsid w:val="0097093E"/>
    <w:rsid w:val="0097182C"/>
    <w:rsid w:val="00986AC5"/>
    <w:rsid w:val="009A0DFA"/>
    <w:rsid w:val="009B2D26"/>
    <w:rsid w:val="009C71FA"/>
    <w:rsid w:val="009C72E7"/>
    <w:rsid w:val="009D3058"/>
    <w:rsid w:val="009F3A13"/>
    <w:rsid w:val="00A105AC"/>
    <w:rsid w:val="00A122D3"/>
    <w:rsid w:val="00A17F13"/>
    <w:rsid w:val="00A20739"/>
    <w:rsid w:val="00A33C78"/>
    <w:rsid w:val="00A40784"/>
    <w:rsid w:val="00AB0ADB"/>
    <w:rsid w:val="00AB5D8C"/>
    <w:rsid w:val="00B01B1A"/>
    <w:rsid w:val="00B66319"/>
    <w:rsid w:val="00B72CD3"/>
    <w:rsid w:val="00B72FFF"/>
    <w:rsid w:val="00BC3D36"/>
    <w:rsid w:val="00BD7F72"/>
    <w:rsid w:val="00C04FB3"/>
    <w:rsid w:val="00C2372A"/>
    <w:rsid w:val="00C330EB"/>
    <w:rsid w:val="00C41061"/>
    <w:rsid w:val="00C754BE"/>
    <w:rsid w:val="00C76B1C"/>
    <w:rsid w:val="00CB6357"/>
    <w:rsid w:val="00CC1B26"/>
    <w:rsid w:val="00CF04F3"/>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47F62"/>
    <w:rsid w:val="00F5664F"/>
    <w:rsid w:val="00F666C4"/>
    <w:rsid w:val="00F76AFC"/>
    <w:rsid w:val="00FA47C0"/>
    <w:rsid w:val="00FB5DD1"/>
    <w:rsid w:val="00FC2B5D"/>
    <w:rsid w:val="00FF1449"/>
    <w:rsid w:val="165E9519"/>
    <w:rsid w:val="1B484793"/>
    <w:rsid w:val="382536D9"/>
    <w:rsid w:val="4698763E"/>
    <w:rsid w:val="5231FE6F"/>
    <w:rsid w:val="64CA04E9"/>
    <w:rsid w:val="689FEECC"/>
    <w:rsid w:val="6EFDAB80"/>
    <w:rsid w:val="7B6AA7A6"/>
    <w:rsid w:val="7C183931"/>
    <w:rsid w:val="7FB5E6E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3A954723-6B60-4354-982F-1BF0EE083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70190"/>
    <w:pPr>
      <w:spacing w:line="240" w:lineRule="exact"/>
    </w:pPr>
    <w:rPr>
      <w:vertAlign w:val="superscript"/>
    </w:rPr>
  </w:style>
  <w:style w:type="table" w:customStyle="1" w:styleId="Tablaconcuadrcula1">
    <w:name w:val="Tabla con cuadrícula1"/>
    <w:basedOn w:val="Tablanormal"/>
    <w:next w:val="Tablaconcuadrcula"/>
    <w:uiPriority w:val="59"/>
    <w:rsid w:val="003701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ubenlassoburbano@gmail.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E0E243-F0BA-4F93-BEA8-AD3CD3C41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purl.org/dc/elements/1.1/"/>
    <ds:schemaRef ds:uri="9d85dbaf-23eb-4e57-a637-93dcacc8b1a1"/>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a6cb9e4b-f1d1-4245-83ec-6cad768d538a"/>
    <ds:schemaRef ds:uri="http://www.w3.org/XML/1998/namespace"/>
    <ds:schemaRef ds:uri="http://purl.org/dc/dcmitype/"/>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5361</Words>
  <Characters>29490</Characters>
  <Application>Microsoft Office Word</Application>
  <DocSecurity>0</DocSecurity>
  <Lines>245</Lines>
  <Paragraphs>69</Paragraphs>
  <ScaleCrop>false</ScaleCrop>
  <Company/>
  <LinksUpToDate>false</LinksUpToDate>
  <CharactersWithSpaces>34782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2023-01-11T00:18:00Z</cp:lastPrinted>
  <dcterms:created xsi:type="dcterms:W3CDTF">2025-07-25T21:24:00Z</dcterms:created>
  <dcterms:modified xsi:type="dcterms:W3CDTF">2025-07-25T21:24:00Z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