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4A0D3" w14:textId="77777777" w:rsidR="00833452" w:rsidRPr="007A49CB" w:rsidRDefault="00833452" w:rsidP="00526E9D">
      <w:pPr>
        <w:rPr>
          <w:rFonts w:ascii="Arial" w:eastAsia="Times New Roman" w:hAnsi="Arial" w:cs="Arial"/>
          <w:b/>
          <w:bCs/>
          <w:sz w:val="21"/>
          <w:szCs w:val="21"/>
          <w:lang w:val="es-MX" w:eastAsia="es-CO"/>
        </w:rPr>
      </w:pPr>
    </w:p>
    <w:p w14:paraId="32298F65" w14:textId="77777777" w:rsidR="00822467" w:rsidRPr="007A49CB" w:rsidRDefault="00822467" w:rsidP="00822467">
      <w:pPr>
        <w:tabs>
          <w:tab w:val="left" w:pos="6551"/>
        </w:tabs>
        <w:spacing w:after="0" w:line="240" w:lineRule="auto"/>
        <w:jc w:val="both"/>
        <w:rPr>
          <w:rFonts w:ascii="Arial" w:eastAsia="Calibri" w:hAnsi="Arial" w:cs="Arial"/>
          <w:b/>
          <w:color w:val="000000"/>
          <w:sz w:val="21"/>
          <w:lang w:val="es-ES_tradnl" w:eastAsia="es-ES_tradnl"/>
        </w:rPr>
      </w:pPr>
      <w:bookmarkStart w:id="0" w:name="_Hlk34951122"/>
      <w:r w:rsidRPr="007A49CB">
        <w:rPr>
          <w:rFonts w:ascii="Arial" w:eastAsia="Calibri" w:hAnsi="Arial" w:cs="Arial"/>
          <w:b/>
          <w:color w:val="000000"/>
          <w:sz w:val="21"/>
          <w:lang w:val="es-ES_tradnl" w:eastAsia="es-ES_tradnl"/>
        </w:rPr>
        <w:t xml:space="preserve">CONVOCATORIAS LIMITADAS A MIPYME </w:t>
      </w:r>
      <w:r w:rsidRPr="007A49CB">
        <w:rPr>
          <w:rFonts w:ascii="Arial" w:eastAsia="Times New Roman" w:hAnsi="Arial" w:cs="Arial"/>
          <w:b/>
          <w:bCs/>
          <w:color w:val="000000"/>
          <w:sz w:val="21"/>
          <w:szCs w:val="21"/>
          <w:lang w:eastAsia="es-ES_tradnl"/>
        </w:rPr>
        <w:t xml:space="preserve">– Aplicación </w:t>
      </w:r>
      <w:r w:rsidRPr="007A49CB">
        <w:rPr>
          <w:rFonts w:ascii="Arial" w:eastAsia="Calibri" w:hAnsi="Arial" w:cs="Arial"/>
          <w:b/>
          <w:color w:val="000000"/>
          <w:sz w:val="21"/>
          <w:lang w:val="es-ES_tradnl" w:eastAsia="es-ES_tradnl"/>
        </w:rPr>
        <w:t xml:space="preserve">  </w:t>
      </w:r>
    </w:p>
    <w:p w14:paraId="7F6ED381" w14:textId="77777777" w:rsidR="00822467" w:rsidRPr="007A49CB" w:rsidRDefault="00822467" w:rsidP="00822467">
      <w:pPr>
        <w:tabs>
          <w:tab w:val="left" w:pos="6551"/>
        </w:tabs>
        <w:spacing w:after="0" w:line="276" w:lineRule="auto"/>
        <w:jc w:val="both"/>
        <w:rPr>
          <w:rFonts w:ascii="Arial" w:eastAsia="Times New Roman" w:hAnsi="Arial" w:cs="Arial"/>
          <w:noProof/>
          <w:color w:val="000000"/>
          <w:sz w:val="21"/>
          <w:lang w:val="es-ES_tradnl" w:eastAsia="es-ES_tradnl"/>
        </w:rPr>
      </w:pPr>
    </w:p>
    <w:p w14:paraId="59B4F672" w14:textId="77777777" w:rsidR="00822467" w:rsidRPr="007A49CB" w:rsidRDefault="00822467" w:rsidP="00822467">
      <w:pPr>
        <w:tabs>
          <w:tab w:val="left" w:pos="6551"/>
        </w:tabs>
        <w:spacing w:after="0" w:line="240" w:lineRule="auto"/>
        <w:jc w:val="both"/>
        <w:rPr>
          <w:rFonts w:ascii="Arial" w:eastAsia="Calibri" w:hAnsi="Arial" w:cs="Arial"/>
          <w:bCs/>
          <w:color w:val="000000"/>
          <w:sz w:val="18"/>
          <w:szCs w:val="18"/>
          <w:lang w:eastAsia="es-ES_tradnl"/>
        </w:rPr>
      </w:pPr>
      <w:r w:rsidRPr="007A49CB">
        <w:rPr>
          <w:rFonts w:ascii="Arial" w:eastAsia="Calibri" w:hAnsi="Arial" w:cs="Arial"/>
          <w:bCs/>
          <w:color w:val="000000"/>
          <w:sz w:val="18"/>
          <w:szCs w:val="18"/>
          <w:lang w:val="es-ES_tradnl" w:eastAsia="es-ES_tradnl"/>
        </w:rPr>
        <w:t xml:space="preserve">El artículo 5 del Decreto 1860 de 2021 modificó </w:t>
      </w:r>
      <w:r w:rsidRPr="007A49CB">
        <w:rPr>
          <w:rFonts w:ascii="Arial" w:eastAsia="Calibri" w:hAnsi="Arial" w:cs="Arial"/>
          <w:bCs/>
          <w:color w:val="000000"/>
          <w:sz w:val="18"/>
          <w:szCs w:val="18"/>
          <w:lang w:eastAsia="es-ES_tradnl"/>
        </w:rPr>
        <w:t>los artículos 2.2.1.2.4.2.2., 2.2.1.2.4.2.3. y 2.2.1.2.4.2.4. de la Subsección 2 de la Sección 4 del Capítulo 2 del Título 1 de la Parte 2 del Libro 2 del Decreto 1082 de 2015, reglamentando</w:t>
      </w:r>
      <w:r w:rsidRPr="007A49CB">
        <w:rPr>
          <w:rFonts w:ascii="Arial" w:eastAsia="Calibri" w:hAnsi="Arial" w:cs="Arial"/>
          <w:bCs/>
          <w:color w:val="000000"/>
          <w:sz w:val="18"/>
          <w:szCs w:val="18"/>
          <w:lang w:val="es-ES_tradnl" w:eastAsia="es-ES_tradnl"/>
        </w:rPr>
        <w:t xml:space="preserve"> las convocatorias limitadas a </w:t>
      </w:r>
      <w:proofErr w:type="spellStart"/>
      <w:r w:rsidRPr="007A49CB">
        <w:rPr>
          <w:rFonts w:ascii="Arial" w:eastAsia="Calibri" w:hAnsi="Arial" w:cs="Arial"/>
          <w:bCs/>
          <w:color w:val="000000"/>
          <w:sz w:val="18"/>
          <w:szCs w:val="18"/>
          <w:lang w:val="es-ES_tradnl" w:eastAsia="es-ES_tradnl"/>
        </w:rPr>
        <w:t>Mipyme</w:t>
      </w:r>
      <w:proofErr w:type="spellEnd"/>
      <w:r w:rsidRPr="007A49CB">
        <w:rPr>
          <w:rFonts w:ascii="Arial" w:eastAsia="Calibri" w:hAnsi="Arial" w:cs="Arial"/>
          <w:bCs/>
          <w:color w:val="000000"/>
          <w:sz w:val="18"/>
          <w:szCs w:val="18"/>
          <w:lang w:val="es-ES_tradnl" w:eastAsia="es-ES_tradnl"/>
        </w:rPr>
        <w:t xml:space="preserve">, con fundamento en lo establecido en el artículo 34 de la Ley 2069 de 2020. Esta nueva Subsección 2 contempla los siguientes aspectos: i) requisitos para limitar la convocatoria de los </w:t>
      </w:r>
      <w:r w:rsidRPr="007A49CB">
        <w:rPr>
          <w:rFonts w:ascii="Arial" w:eastAsia="Calibri" w:hAnsi="Arial" w:cs="Arial"/>
          <w:bCs/>
          <w:color w:val="000000"/>
          <w:sz w:val="18"/>
          <w:szCs w:val="18"/>
          <w:lang w:eastAsia="es-ES_tradnl"/>
        </w:rPr>
        <w:t>procesos de contratación con pluralidad de oferentes</w:t>
      </w:r>
      <w:r w:rsidRPr="007A49CB">
        <w:rPr>
          <w:rFonts w:ascii="Arial" w:eastAsia="Calibri" w:hAnsi="Arial" w:cs="Arial"/>
          <w:bCs/>
          <w:color w:val="000000"/>
          <w:sz w:val="18"/>
          <w:szCs w:val="18"/>
          <w:lang w:val="es-ES_tradnl" w:eastAsia="es-ES_tradnl"/>
        </w:rPr>
        <w:t xml:space="preserve"> a las </w:t>
      </w:r>
      <w:proofErr w:type="spellStart"/>
      <w:r w:rsidRPr="007A49CB">
        <w:rPr>
          <w:rFonts w:ascii="Arial" w:eastAsia="Calibri" w:hAnsi="Arial" w:cs="Arial"/>
          <w:bCs/>
          <w:color w:val="000000"/>
          <w:sz w:val="18"/>
          <w:szCs w:val="18"/>
          <w:lang w:val="es-ES_tradnl" w:eastAsia="es-ES_tradnl"/>
        </w:rPr>
        <w:t>Mipyme</w:t>
      </w:r>
      <w:proofErr w:type="spellEnd"/>
      <w:r w:rsidRPr="007A49CB">
        <w:rPr>
          <w:rFonts w:ascii="Arial" w:eastAsia="Calibri" w:hAnsi="Arial" w:cs="Arial"/>
          <w:bCs/>
          <w:color w:val="000000"/>
          <w:sz w:val="18"/>
          <w:szCs w:val="18"/>
          <w:lang w:val="es-ES_tradnl" w:eastAsia="es-ES_tradnl"/>
        </w:rPr>
        <w:t xml:space="preserve"> colombianas con mínimo un (1) año de existencia – artículo </w:t>
      </w:r>
      <w:r w:rsidRPr="007A49CB">
        <w:rPr>
          <w:rFonts w:ascii="Arial" w:eastAsia="Calibri" w:hAnsi="Arial" w:cs="Arial"/>
          <w:bCs/>
          <w:color w:val="000000"/>
          <w:sz w:val="18"/>
          <w:szCs w:val="18"/>
          <w:lang w:eastAsia="es-ES_tradnl"/>
        </w:rPr>
        <w:t>2.2.1.2.4.2.2-</w:t>
      </w:r>
      <w:r w:rsidRPr="007A49CB">
        <w:rPr>
          <w:rFonts w:ascii="Arial" w:eastAsia="Calibri" w:hAnsi="Arial" w:cs="Arial"/>
          <w:bCs/>
          <w:color w:val="000000"/>
          <w:sz w:val="18"/>
          <w:szCs w:val="18"/>
          <w:lang w:val="es-ES_tradnl" w:eastAsia="es-ES_tradnl"/>
        </w:rPr>
        <w:t xml:space="preserve"> , </w:t>
      </w:r>
      <w:proofErr w:type="spellStart"/>
      <w:r w:rsidRPr="007A49CB">
        <w:rPr>
          <w:rFonts w:ascii="Arial" w:eastAsia="Calibri" w:hAnsi="Arial" w:cs="Arial"/>
          <w:bCs/>
          <w:color w:val="000000"/>
          <w:sz w:val="18"/>
          <w:szCs w:val="18"/>
          <w:lang w:val="es-ES_tradnl" w:eastAsia="es-ES_tradnl"/>
        </w:rPr>
        <w:t>ii</w:t>
      </w:r>
      <w:proofErr w:type="spellEnd"/>
      <w:r w:rsidRPr="007A49CB">
        <w:rPr>
          <w:rFonts w:ascii="Arial" w:eastAsia="Calibri" w:hAnsi="Arial" w:cs="Arial"/>
          <w:bCs/>
          <w:color w:val="000000"/>
          <w:sz w:val="18"/>
          <w:szCs w:val="18"/>
          <w:lang w:val="es-ES_tradnl" w:eastAsia="es-ES_tradnl"/>
        </w:rPr>
        <w:t xml:space="preserve">) desarrolla las </w:t>
      </w:r>
      <w:r w:rsidRPr="007A49CB">
        <w:rPr>
          <w:rFonts w:ascii="Arial" w:eastAsia="Calibri" w:hAnsi="Arial" w:cs="Arial"/>
          <w:bCs/>
          <w:color w:val="000000"/>
          <w:sz w:val="18"/>
          <w:szCs w:val="18"/>
          <w:lang w:eastAsia="es-ES_tradnl"/>
        </w:rPr>
        <w:t xml:space="preserve">convocatorias limitadas a </w:t>
      </w:r>
      <w:proofErr w:type="spellStart"/>
      <w:r w:rsidRPr="007A49CB">
        <w:rPr>
          <w:rFonts w:ascii="Arial" w:eastAsia="Calibri" w:hAnsi="Arial" w:cs="Arial"/>
          <w:bCs/>
          <w:color w:val="000000"/>
          <w:sz w:val="18"/>
          <w:szCs w:val="18"/>
          <w:lang w:eastAsia="es-ES_tradnl"/>
        </w:rPr>
        <w:t>Mipyme</w:t>
      </w:r>
      <w:proofErr w:type="spellEnd"/>
      <w:r w:rsidRPr="007A49CB">
        <w:rPr>
          <w:rFonts w:ascii="Arial" w:eastAsia="Calibri" w:hAnsi="Arial" w:cs="Arial"/>
          <w:bCs/>
          <w:color w:val="000000"/>
          <w:sz w:val="18"/>
          <w:szCs w:val="18"/>
          <w:lang w:eastAsia="es-ES_tradnl"/>
        </w:rPr>
        <w:t xml:space="preserve"> colombianas que tengan domicilio en los departamentos o municipios en donde se va a ejecutar el contrato – artículo 2.2.1.2.4.2.3.,</w:t>
      </w:r>
      <w:r w:rsidRPr="007A49CB">
        <w:rPr>
          <w:rFonts w:ascii="Arial" w:eastAsia="Calibri" w:hAnsi="Arial" w:cs="Arial"/>
          <w:bCs/>
          <w:color w:val="000000"/>
          <w:sz w:val="18"/>
          <w:szCs w:val="18"/>
          <w:lang w:val="es-ES_tradnl" w:eastAsia="es-ES_tradnl"/>
        </w:rPr>
        <w:t xml:space="preserve"> y </w:t>
      </w:r>
      <w:proofErr w:type="spellStart"/>
      <w:r w:rsidRPr="007A49CB">
        <w:rPr>
          <w:rFonts w:ascii="Arial" w:eastAsia="Calibri" w:hAnsi="Arial" w:cs="Arial"/>
          <w:bCs/>
          <w:color w:val="000000"/>
          <w:sz w:val="18"/>
          <w:szCs w:val="18"/>
          <w:lang w:val="es-ES_tradnl" w:eastAsia="es-ES_tradnl"/>
        </w:rPr>
        <w:t>iii</w:t>
      </w:r>
      <w:proofErr w:type="spellEnd"/>
      <w:r w:rsidRPr="007A49CB">
        <w:rPr>
          <w:rFonts w:ascii="Arial" w:eastAsia="Calibri" w:hAnsi="Arial" w:cs="Arial"/>
          <w:bCs/>
          <w:color w:val="000000"/>
          <w:sz w:val="18"/>
          <w:szCs w:val="18"/>
          <w:lang w:val="es-ES_tradnl" w:eastAsia="es-ES_tradnl"/>
        </w:rPr>
        <w:t xml:space="preserve">) </w:t>
      </w:r>
      <w:r w:rsidRPr="007A49CB">
        <w:rPr>
          <w:rFonts w:ascii="Arial" w:eastAsia="Calibri" w:hAnsi="Arial" w:cs="Arial"/>
          <w:bCs/>
          <w:color w:val="000000"/>
          <w:sz w:val="18"/>
          <w:szCs w:val="18"/>
          <w:lang w:eastAsia="es-ES_tradnl"/>
        </w:rPr>
        <w:t xml:space="preserve">regula la acreditación de requisitos para participar en convocatorias limitadas – artículo 2.2.1.2.4.2.4-. </w:t>
      </w:r>
      <w:r w:rsidRPr="007A49CB">
        <w:rPr>
          <w:rFonts w:ascii="Arial" w:eastAsia="Calibri" w:hAnsi="Arial" w:cs="Arial"/>
          <w:bCs/>
          <w:color w:val="000000"/>
          <w:sz w:val="18"/>
          <w:szCs w:val="18"/>
          <w:lang w:val="es-ES_tradnl" w:eastAsia="es-ES_tradnl"/>
        </w:rPr>
        <w:t xml:space="preserve">De esta manera, el artículo 5 del Decreto 1860 de 2021, que modifica los artículos del Decreto 1082 de 2015 expuestos en el párrafo anterior, constituye la nueva reglamentación del artículo 34 de la Ley 2069 de 2020, al desarrollar las reglas aplicables a las convocatorias limitadas a </w:t>
      </w:r>
      <w:proofErr w:type="spellStart"/>
      <w:r w:rsidRPr="007A49CB">
        <w:rPr>
          <w:rFonts w:ascii="Arial" w:eastAsia="Calibri" w:hAnsi="Arial" w:cs="Arial"/>
          <w:bCs/>
          <w:color w:val="000000"/>
          <w:sz w:val="18"/>
          <w:szCs w:val="18"/>
          <w:lang w:val="es-ES_tradnl" w:eastAsia="es-ES_tradnl"/>
        </w:rPr>
        <w:t>Mipyme</w:t>
      </w:r>
      <w:proofErr w:type="spellEnd"/>
      <w:r w:rsidRPr="007A49CB">
        <w:rPr>
          <w:rFonts w:ascii="Arial" w:eastAsia="Calibri" w:hAnsi="Arial" w:cs="Arial"/>
          <w:bCs/>
          <w:color w:val="000000"/>
          <w:sz w:val="18"/>
          <w:szCs w:val="18"/>
          <w:lang w:val="es-ES_tradnl" w:eastAsia="es-ES_tradnl"/>
        </w:rPr>
        <w:t>, disposición que entró a regir desde el pasado 24 de marzo de 2022, pues, como se indicó, el artículo 8 de dicho decreto sometió su vigencia al transcurso del periodo de 3 meses siguientes a su expedición.</w:t>
      </w:r>
    </w:p>
    <w:p w14:paraId="0E5F538D" w14:textId="77777777" w:rsidR="00822467" w:rsidRPr="007A49CB" w:rsidRDefault="00822467" w:rsidP="00822467">
      <w:pPr>
        <w:tabs>
          <w:tab w:val="left" w:pos="6551"/>
        </w:tabs>
        <w:spacing w:after="0" w:line="240" w:lineRule="auto"/>
        <w:jc w:val="both"/>
        <w:rPr>
          <w:rFonts w:ascii="Arial" w:eastAsia="Calibri" w:hAnsi="Arial" w:cs="Arial"/>
          <w:b/>
          <w:color w:val="000000"/>
          <w:sz w:val="21"/>
          <w:lang w:val="es-ES_tradnl" w:eastAsia="es-ES_tradnl"/>
        </w:rPr>
      </w:pPr>
    </w:p>
    <w:p w14:paraId="7A14FD6B" w14:textId="77777777" w:rsidR="00822467" w:rsidRPr="007A49CB" w:rsidRDefault="00822467" w:rsidP="00822467">
      <w:pPr>
        <w:tabs>
          <w:tab w:val="left" w:pos="6551"/>
        </w:tabs>
        <w:spacing w:after="0" w:line="240" w:lineRule="auto"/>
        <w:jc w:val="both"/>
        <w:rPr>
          <w:rFonts w:ascii="Arial" w:eastAsia="Calibri" w:hAnsi="Arial" w:cs="Arial"/>
          <w:b/>
          <w:color w:val="000000"/>
          <w:sz w:val="21"/>
          <w:lang w:val="es-ES_tradnl" w:eastAsia="es-ES_tradnl"/>
        </w:rPr>
      </w:pPr>
      <w:r w:rsidRPr="007A49CB">
        <w:rPr>
          <w:rFonts w:ascii="Arial" w:eastAsia="Calibri" w:hAnsi="Arial" w:cs="Arial"/>
          <w:b/>
          <w:color w:val="000000"/>
          <w:sz w:val="21"/>
          <w:lang w:val="es-ES_tradnl" w:eastAsia="es-ES_tradnl"/>
        </w:rPr>
        <w:t xml:space="preserve">CONVOCATORIAS LIMITADAS A MIPYME </w:t>
      </w:r>
      <w:r w:rsidRPr="007A49CB">
        <w:rPr>
          <w:rFonts w:ascii="Arial" w:eastAsia="Times New Roman" w:hAnsi="Arial" w:cs="Arial"/>
          <w:b/>
          <w:bCs/>
          <w:color w:val="000000"/>
          <w:sz w:val="21"/>
          <w:szCs w:val="21"/>
          <w:lang w:eastAsia="es-ES_tradnl"/>
        </w:rPr>
        <w:t xml:space="preserve">– Limitación territorial – </w:t>
      </w:r>
      <w:r w:rsidRPr="007A49CB">
        <w:rPr>
          <w:rFonts w:ascii="Arial" w:eastAsia="Calibri" w:hAnsi="Arial" w:cs="Arial"/>
          <w:b/>
          <w:color w:val="000000"/>
          <w:sz w:val="21"/>
          <w:lang w:val="es-ES_tradnl" w:eastAsia="es-ES_tradnl"/>
        </w:rPr>
        <w:t xml:space="preserve">Facultativa </w:t>
      </w:r>
      <w:r w:rsidRPr="007A49CB">
        <w:rPr>
          <w:rFonts w:ascii="Arial" w:eastAsia="Times New Roman" w:hAnsi="Arial" w:cs="Arial"/>
          <w:b/>
          <w:bCs/>
          <w:color w:val="000000"/>
          <w:sz w:val="21"/>
          <w:szCs w:val="21"/>
          <w:lang w:eastAsia="es-ES_tradnl"/>
        </w:rPr>
        <w:t>–</w:t>
      </w:r>
      <w:r w:rsidRPr="007A49CB">
        <w:rPr>
          <w:rFonts w:ascii="Arial" w:eastAsia="Calibri" w:hAnsi="Arial" w:cs="Arial"/>
          <w:b/>
          <w:color w:val="000000"/>
          <w:sz w:val="21"/>
          <w:lang w:val="es-ES_tradnl" w:eastAsia="es-ES_tradnl"/>
        </w:rPr>
        <w:t xml:space="preserve"> Requisitos</w:t>
      </w:r>
    </w:p>
    <w:p w14:paraId="124AF0BA" w14:textId="77777777" w:rsidR="00822467" w:rsidRPr="007A49CB" w:rsidRDefault="00822467" w:rsidP="00822467">
      <w:pPr>
        <w:spacing w:after="0" w:line="276" w:lineRule="auto"/>
        <w:jc w:val="both"/>
        <w:rPr>
          <w:rFonts w:ascii="Arial" w:eastAsia="Calibri" w:hAnsi="Arial" w:cs="Arial"/>
          <w:b/>
          <w:color w:val="000000"/>
          <w:sz w:val="21"/>
          <w:lang w:val="es-ES_tradnl" w:eastAsia="es-ES_tradnl"/>
        </w:rPr>
      </w:pPr>
    </w:p>
    <w:p w14:paraId="6001D6FA" w14:textId="77777777" w:rsidR="00822467" w:rsidRPr="007A49CB" w:rsidRDefault="00822467" w:rsidP="00822467">
      <w:pPr>
        <w:tabs>
          <w:tab w:val="left" w:pos="6551"/>
        </w:tabs>
        <w:spacing w:after="0" w:line="240" w:lineRule="auto"/>
        <w:jc w:val="both"/>
        <w:rPr>
          <w:rFonts w:ascii="Arial" w:eastAsia="Calibri" w:hAnsi="Arial" w:cs="Arial"/>
          <w:bCs/>
          <w:color w:val="000000"/>
          <w:sz w:val="18"/>
          <w:szCs w:val="18"/>
          <w:lang w:val="es-ES_tradnl" w:eastAsia="es-ES_tradnl"/>
        </w:rPr>
      </w:pPr>
      <w:r w:rsidRPr="007A49CB">
        <w:rPr>
          <w:rFonts w:ascii="Arial" w:eastAsia="Calibri" w:hAnsi="Arial" w:cs="Arial"/>
          <w:bCs/>
          <w:color w:val="000000"/>
          <w:sz w:val="18"/>
          <w:szCs w:val="18"/>
          <w:lang w:val="es-ES_tradnl" w:eastAsia="es-ES_tradnl"/>
        </w:rPr>
        <w:t xml:space="preserve">Sin perjuicio de lo anterior, no puede perderse de vista que la decisión de limitar «a </w:t>
      </w:r>
      <w:proofErr w:type="spellStart"/>
      <w:r w:rsidRPr="007A49CB">
        <w:rPr>
          <w:rFonts w:ascii="Arial" w:eastAsia="Calibri" w:hAnsi="Arial" w:cs="Arial"/>
          <w:bCs/>
          <w:color w:val="000000"/>
          <w:sz w:val="18"/>
          <w:szCs w:val="18"/>
          <w:lang w:val="es-ES_tradnl" w:eastAsia="es-ES_tradnl"/>
        </w:rPr>
        <w:t>Mipyme</w:t>
      </w:r>
      <w:proofErr w:type="spellEnd"/>
      <w:r w:rsidRPr="007A49CB">
        <w:rPr>
          <w:rFonts w:ascii="Arial" w:eastAsia="Calibri" w:hAnsi="Arial" w:cs="Arial"/>
          <w:bCs/>
          <w:color w:val="000000"/>
          <w:sz w:val="18"/>
          <w:szCs w:val="18"/>
          <w:lang w:val="es-ES_tradnl" w:eastAsia="es-ES_tradnl"/>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7A49CB">
        <w:rPr>
          <w:rFonts w:ascii="Arial" w:eastAsia="Calibri" w:hAnsi="Arial" w:cs="Arial"/>
          <w:bCs/>
          <w:color w:val="000000"/>
          <w:sz w:val="18"/>
          <w:szCs w:val="18"/>
          <w:lang w:val="es-ES_tradnl" w:eastAsia="es-ES_tradnl"/>
        </w:rPr>
        <w:t>Mipyme</w:t>
      </w:r>
      <w:proofErr w:type="spellEnd"/>
      <w:r w:rsidRPr="007A49CB">
        <w:rPr>
          <w:rFonts w:ascii="Arial" w:eastAsia="Calibri" w:hAnsi="Arial" w:cs="Arial"/>
          <w:bCs/>
          <w:color w:val="000000"/>
          <w:sz w:val="18"/>
          <w:szCs w:val="18"/>
          <w:lang w:val="es-ES_tradnl" w:eastAsia="es-ES_tradnl"/>
        </w:rPr>
        <w:t xml:space="preserve">, no puede motu proprio proceder con la «limitación territorial» de que trata el artículo 2.2.1.2.4.2.3. del Decreto 1082 de 2015. Esto debido a que el ejercicio de esta facultad solo puede darse ante la «limitación a </w:t>
      </w:r>
      <w:proofErr w:type="spellStart"/>
      <w:r w:rsidRPr="007A49CB">
        <w:rPr>
          <w:rFonts w:ascii="Arial" w:eastAsia="Calibri" w:hAnsi="Arial" w:cs="Arial"/>
          <w:bCs/>
          <w:color w:val="000000"/>
          <w:sz w:val="18"/>
          <w:szCs w:val="18"/>
          <w:lang w:val="es-ES_tradnl" w:eastAsia="es-ES_tradnl"/>
        </w:rPr>
        <w:t>Mipymes</w:t>
      </w:r>
      <w:proofErr w:type="spellEnd"/>
      <w:r w:rsidRPr="007A49CB">
        <w:rPr>
          <w:rFonts w:ascii="Arial" w:eastAsia="Calibri" w:hAnsi="Arial" w:cs="Arial"/>
          <w:bCs/>
          <w:color w:val="000000"/>
          <w:sz w:val="18"/>
          <w:szCs w:val="18"/>
          <w:lang w:val="es-ES_tradnl" w:eastAsia="es-ES_tradnl"/>
        </w:rPr>
        <w:t xml:space="preserve"> colombianas», lo cual supone verificar los supuestos legales establecidos en los mencionados numerales.</w:t>
      </w:r>
    </w:p>
    <w:p w14:paraId="41A112A1" w14:textId="77777777" w:rsidR="00822467" w:rsidRPr="007A49CB" w:rsidRDefault="00822467" w:rsidP="00822467">
      <w:pPr>
        <w:tabs>
          <w:tab w:val="left" w:pos="6551"/>
        </w:tabs>
        <w:spacing w:after="0" w:line="240" w:lineRule="auto"/>
        <w:jc w:val="both"/>
        <w:rPr>
          <w:rFonts w:ascii="Arial" w:eastAsia="Calibri" w:hAnsi="Arial" w:cs="Arial"/>
          <w:bCs/>
          <w:color w:val="000000"/>
          <w:sz w:val="18"/>
          <w:szCs w:val="18"/>
          <w:lang w:val="es-ES_tradnl" w:eastAsia="es-ES_tradnl"/>
        </w:rPr>
      </w:pPr>
    </w:p>
    <w:p w14:paraId="5B549436" w14:textId="77777777" w:rsidR="00822467" w:rsidRPr="007A49CB" w:rsidRDefault="00822467" w:rsidP="00822467">
      <w:pPr>
        <w:tabs>
          <w:tab w:val="left" w:pos="6551"/>
        </w:tabs>
        <w:spacing w:after="0" w:line="240" w:lineRule="auto"/>
        <w:jc w:val="both"/>
        <w:rPr>
          <w:rFonts w:ascii="Arial" w:eastAsia="Calibri" w:hAnsi="Arial" w:cs="Arial"/>
          <w:bCs/>
          <w:color w:val="000000"/>
          <w:sz w:val="18"/>
          <w:szCs w:val="18"/>
          <w:lang w:val="es-ES_tradnl" w:eastAsia="es-ES_tradnl"/>
        </w:rPr>
      </w:pPr>
      <w:r w:rsidRPr="007A49CB">
        <w:rPr>
          <w:rFonts w:ascii="Arial" w:eastAsia="Calibri" w:hAnsi="Arial" w:cs="Arial"/>
          <w:bCs/>
          <w:color w:val="000000"/>
          <w:sz w:val="18"/>
          <w:szCs w:val="18"/>
          <w:lang w:val="es-ES_tradnl" w:eastAsia="es-ES_tradnl"/>
        </w:rPr>
        <w:t>[…]</w:t>
      </w:r>
    </w:p>
    <w:p w14:paraId="56C6C0C5" w14:textId="77777777" w:rsidR="00822467" w:rsidRPr="007A49CB" w:rsidRDefault="00822467" w:rsidP="00822467">
      <w:pPr>
        <w:tabs>
          <w:tab w:val="left" w:pos="6551"/>
        </w:tabs>
        <w:spacing w:after="0" w:line="240" w:lineRule="auto"/>
        <w:jc w:val="both"/>
        <w:rPr>
          <w:rFonts w:ascii="Arial" w:eastAsia="Calibri" w:hAnsi="Arial" w:cs="Arial"/>
          <w:bCs/>
          <w:color w:val="000000"/>
          <w:sz w:val="18"/>
          <w:szCs w:val="18"/>
          <w:lang w:val="es-ES_tradnl" w:eastAsia="es-ES_tradnl"/>
        </w:rPr>
      </w:pPr>
      <w:r w:rsidRPr="007A49CB">
        <w:rPr>
          <w:rFonts w:ascii="Arial" w:eastAsia="Calibri" w:hAnsi="Arial" w:cs="Arial"/>
          <w:bCs/>
          <w:color w:val="000000"/>
          <w:sz w:val="18"/>
          <w:szCs w:val="18"/>
          <w:lang w:val="es-ES_tradnl" w:eastAsia="es-ES_tradnl"/>
        </w:rPr>
        <w:t xml:space="preserve">En tal sentido, debe tenerse presente que lo que sucede de pleno derecho es la limitación a </w:t>
      </w:r>
      <w:proofErr w:type="spellStart"/>
      <w:r w:rsidRPr="007A49CB">
        <w:rPr>
          <w:rFonts w:ascii="Arial" w:eastAsia="Calibri" w:hAnsi="Arial" w:cs="Arial"/>
          <w:bCs/>
          <w:color w:val="000000"/>
          <w:sz w:val="18"/>
          <w:szCs w:val="18"/>
          <w:lang w:val="es-ES_tradnl" w:eastAsia="es-ES_tradnl"/>
        </w:rPr>
        <w:t>Mipyme</w:t>
      </w:r>
      <w:proofErr w:type="spellEnd"/>
      <w:r w:rsidRPr="007A49CB">
        <w:rPr>
          <w:rFonts w:ascii="Arial" w:eastAsia="Calibri" w:hAnsi="Arial" w:cs="Arial"/>
          <w:bCs/>
          <w:color w:val="000000"/>
          <w:sz w:val="18"/>
          <w:szCs w:val="18"/>
          <w:lang w:val="es-ES_tradnl" w:eastAsia="es-ES_tradnl"/>
        </w:rPr>
        <w:t xml:space="preserve"> colombianas a la que se refiere el artículo 2.2.1.2.4.2.2. del Decreto 1082 de 2015, pero no la «limitación territorial» referida en el artículo 2.2.1.2.4.2.3. </w:t>
      </w:r>
      <w:proofErr w:type="spellStart"/>
      <w:r w:rsidRPr="007A49CB">
        <w:rPr>
          <w:rFonts w:ascii="Arial" w:eastAsia="Calibri" w:hAnsi="Arial" w:cs="Arial"/>
          <w:bCs/>
          <w:color w:val="000000"/>
          <w:sz w:val="18"/>
          <w:szCs w:val="18"/>
          <w:lang w:val="es-ES_tradnl" w:eastAsia="es-ES_tradnl"/>
        </w:rPr>
        <w:t>ibídem</w:t>
      </w:r>
      <w:proofErr w:type="spellEnd"/>
      <w:r w:rsidRPr="007A49CB">
        <w:rPr>
          <w:rFonts w:ascii="Arial" w:eastAsia="Calibri" w:hAnsi="Arial" w:cs="Arial"/>
          <w:bCs/>
          <w:color w:val="000000"/>
          <w:sz w:val="18"/>
          <w:szCs w:val="18"/>
          <w:lang w:val="es-ES_tradnl" w:eastAsia="es-ES_tradnl"/>
        </w:rPr>
        <w:t xml:space="preserve">, pues esta, como ya se dijo, es facultativa para la entidad. Las únicas exigencias son que la convocatoria esté limitada a las </w:t>
      </w:r>
      <w:proofErr w:type="spellStart"/>
      <w:r w:rsidRPr="007A49CB">
        <w:rPr>
          <w:rFonts w:ascii="Arial" w:eastAsia="Calibri" w:hAnsi="Arial" w:cs="Arial"/>
          <w:bCs/>
          <w:color w:val="000000"/>
          <w:sz w:val="18"/>
          <w:szCs w:val="18"/>
          <w:lang w:val="es-ES_tradnl" w:eastAsia="es-ES_tradnl"/>
        </w:rPr>
        <w:t>Mipyme</w:t>
      </w:r>
      <w:proofErr w:type="spellEnd"/>
      <w:r w:rsidRPr="007A49CB">
        <w:rPr>
          <w:rFonts w:ascii="Arial" w:eastAsia="Calibri" w:hAnsi="Arial" w:cs="Arial"/>
          <w:bCs/>
          <w:color w:val="000000"/>
          <w:sz w:val="18"/>
          <w:szCs w:val="18"/>
          <w:lang w:val="es-ES_tradnl" w:eastAsia="es-ES_tradnl"/>
        </w:rPr>
        <w:t xml:space="preserve"> colombianas «domiciliadas en los departamentos o municipios en donde se va a ejecutar el contrato» y que la entidad justifique su decisión en los «estudios del sector». No es procedente, entonces, que sean las </w:t>
      </w:r>
      <w:proofErr w:type="spellStart"/>
      <w:r w:rsidRPr="007A49CB">
        <w:rPr>
          <w:rFonts w:ascii="Arial" w:eastAsia="Calibri" w:hAnsi="Arial" w:cs="Arial"/>
          <w:bCs/>
          <w:color w:val="000000"/>
          <w:sz w:val="18"/>
          <w:szCs w:val="18"/>
          <w:lang w:val="es-ES_tradnl" w:eastAsia="es-ES_tradnl"/>
        </w:rPr>
        <w:t>Mipymes</w:t>
      </w:r>
      <w:proofErr w:type="spellEnd"/>
      <w:r w:rsidRPr="007A49CB">
        <w:rPr>
          <w:rFonts w:ascii="Arial" w:eastAsia="Calibri" w:hAnsi="Arial" w:cs="Arial"/>
          <w:bCs/>
          <w:color w:val="000000"/>
          <w:sz w:val="18"/>
          <w:szCs w:val="18"/>
          <w:lang w:val="es-ES_tradnl" w:eastAsia="es-ES_tradnl"/>
        </w:rPr>
        <w:t xml:space="preserve"> las que soliciten la «limitación territorial» a la que se refiere el artículo 2.2.1.2.4.2.3. del Decreto 1082 de 2015. </w:t>
      </w:r>
    </w:p>
    <w:p w14:paraId="21DE27A6" w14:textId="77777777" w:rsidR="00822467" w:rsidRPr="007A49CB" w:rsidRDefault="00822467" w:rsidP="00822467">
      <w:pPr>
        <w:tabs>
          <w:tab w:val="left" w:pos="6551"/>
        </w:tabs>
        <w:spacing w:after="0" w:line="240" w:lineRule="auto"/>
        <w:jc w:val="both"/>
        <w:rPr>
          <w:rFonts w:ascii="Arial" w:eastAsia="Calibri" w:hAnsi="Arial" w:cs="Arial"/>
          <w:bCs/>
          <w:color w:val="000000"/>
          <w:sz w:val="18"/>
          <w:szCs w:val="18"/>
          <w:lang w:val="es-ES_tradnl" w:eastAsia="es-ES_tradnl"/>
        </w:rPr>
      </w:pPr>
      <w:r w:rsidRPr="007A49CB">
        <w:rPr>
          <w:rFonts w:ascii="Arial" w:eastAsia="Calibri" w:hAnsi="Arial" w:cs="Arial"/>
          <w:bCs/>
          <w:color w:val="000000"/>
          <w:sz w:val="18"/>
          <w:szCs w:val="18"/>
          <w:lang w:val="es-ES_tradnl" w:eastAsia="es-ES_tradnl"/>
        </w:rPr>
        <w:t xml:space="preserve">De esta manera, debe reiterarse que el origen de las </w:t>
      </w:r>
      <w:proofErr w:type="spellStart"/>
      <w:r w:rsidRPr="007A49CB">
        <w:rPr>
          <w:rFonts w:ascii="Arial" w:eastAsia="Calibri" w:hAnsi="Arial" w:cs="Arial"/>
          <w:bCs/>
          <w:color w:val="000000"/>
          <w:sz w:val="18"/>
          <w:szCs w:val="18"/>
          <w:lang w:val="es-ES_tradnl" w:eastAsia="es-ES_tradnl"/>
        </w:rPr>
        <w:t>Mipyme</w:t>
      </w:r>
      <w:proofErr w:type="spellEnd"/>
      <w:r w:rsidRPr="007A49CB">
        <w:rPr>
          <w:rFonts w:ascii="Arial" w:eastAsia="Calibri" w:hAnsi="Arial" w:cs="Arial"/>
          <w:bCs/>
          <w:color w:val="000000"/>
          <w:sz w:val="18"/>
          <w:szCs w:val="18"/>
          <w:lang w:val="es-ES_tradnl" w:eastAsia="es-ES_tradnl"/>
        </w:rPr>
        <w:t xml:space="preserve"> que solicitan la «limitación territorial» no es relevante frente a dicha decisión, por dos razones: primero, porque las </w:t>
      </w:r>
      <w:proofErr w:type="spellStart"/>
      <w:r w:rsidRPr="007A49CB">
        <w:rPr>
          <w:rFonts w:ascii="Arial" w:eastAsia="Calibri" w:hAnsi="Arial" w:cs="Arial"/>
          <w:bCs/>
          <w:color w:val="000000"/>
          <w:sz w:val="18"/>
          <w:szCs w:val="18"/>
          <w:lang w:val="es-ES_tradnl" w:eastAsia="es-ES_tradnl"/>
        </w:rPr>
        <w:t>Mipyme</w:t>
      </w:r>
      <w:proofErr w:type="spellEnd"/>
      <w:r w:rsidRPr="007A49CB">
        <w:rPr>
          <w:rFonts w:ascii="Arial" w:eastAsia="Calibri" w:hAnsi="Arial" w:cs="Arial"/>
          <w:bCs/>
          <w:color w:val="000000"/>
          <w:sz w:val="18"/>
          <w:szCs w:val="18"/>
          <w:lang w:val="es-ES_tradnl" w:eastAsia="es-ES_tradnl"/>
        </w:rPr>
        <w:t xml:space="preserve"> no están habilitadas para pedir la «limitación territorial», lo están para pedir la «convocatoria limitada a </w:t>
      </w:r>
      <w:proofErr w:type="spellStart"/>
      <w:r w:rsidRPr="007A49CB">
        <w:rPr>
          <w:rFonts w:ascii="Arial" w:eastAsia="Calibri" w:hAnsi="Arial" w:cs="Arial"/>
          <w:bCs/>
          <w:color w:val="000000"/>
          <w:sz w:val="18"/>
          <w:szCs w:val="18"/>
          <w:lang w:val="es-ES_tradnl" w:eastAsia="es-ES_tradnl"/>
        </w:rPr>
        <w:t>Mipymes</w:t>
      </w:r>
      <w:proofErr w:type="spellEnd"/>
      <w:r w:rsidRPr="007A49CB">
        <w:rPr>
          <w:rFonts w:ascii="Arial" w:eastAsia="Calibri" w:hAnsi="Arial" w:cs="Arial"/>
          <w:bCs/>
          <w:color w:val="000000"/>
          <w:sz w:val="18"/>
          <w:szCs w:val="18"/>
          <w:lang w:val="es-ES_tradnl" w:eastAsia="es-ES_tradnl"/>
        </w:rPr>
        <w:t xml:space="preserve">», y, segundo, porque el único criterio a tener en cuenta, una vez se ha decidido justificadamente limitar territorialmente la convocatoria previamente limitada a </w:t>
      </w:r>
      <w:proofErr w:type="spellStart"/>
      <w:r w:rsidRPr="007A49CB">
        <w:rPr>
          <w:rFonts w:ascii="Arial" w:eastAsia="Calibri" w:hAnsi="Arial" w:cs="Arial"/>
          <w:bCs/>
          <w:color w:val="000000"/>
          <w:sz w:val="18"/>
          <w:szCs w:val="18"/>
          <w:lang w:val="es-ES_tradnl" w:eastAsia="es-ES_tradnl"/>
        </w:rPr>
        <w:t>Mipyme</w:t>
      </w:r>
      <w:proofErr w:type="spellEnd"/>
      <w:r w:rsidRPr="007A49CB">
        <w:rPr>
          <w:rFonts w:ascii="Arial" w:eastAsia="Calibri" w:hAnsi="Arial" w:cs="Arial"/>
          <w:bCs/>
          <w:color w:val="000000"/>
          <w:sz w:val="18"/>
          <w:szCs w:val="18"/>
          <w:lang w:val="es-ES_tradnl" w:eastAsia="es-ES_tradnl"/>
        </w:rPr>
        <w:t>, es el lugar donde se va a ejecutar el contrato.</w:t>
      </w:r>
    </w:p>
    <w:p w14:paraId="62A3DC3A" w14:textId="77777777" w:rsidR="00822467" w:rsidRPr="007A49CB" w:rsidRDefault="00822467" w:rsidP="00822467">
      <w:pPr>
        <w:tabs>
          <w:tab w:val="left" w:pos="6551"/>
        </w:tabs>
        <w:spacing w:after="0" w:line="240" w:lineRule="auto"/>
        <w:jc w:val="both"/>
        <w:rPr>
          <w:rFonts w:ascii="Arial" w:eastAsia="Calibri" w:hAnsi="Arial" w:cs="Arial"/>
          <w:bCs/>
          <w:color w:val="000000"/>
          <w:sz w:val="18"/>
          <w:szCs w:val="18"/>
          <w:lang w:val="es-ES_tradnl" w:eastAsia="es-ES_tradnl"/>
        </w:rPr>
      </w:pPr>
    </w:p>
    <w:p w14:paraId="43447D81" w14:textId="77777777" w:rsidR="00822467" w:rsidRPr="007A49CB" w:rsidRDefault="00822467" w:rsidP="00822467">
      <w:pPr>
        <w:tabs>
          <w:tab w:val="left" w:pos="6551"/>
        </w:tabs>
        <w:spacing w:after="0" w:line="240" w:lineRule="auto"/>
        <w:jc w:val="both"/>
        <w:rPr>
          <w:rFonts w:ascii="Arial" w:eastAsia="Calibri" w:hAnsi="Arial" w:cs="Arial"/>
          <w:b/>
          <w:color w:val="000000"/>
          <w:sz w:val="21"/>
          <w:lang w:val="es-ES_tradnl" w:eastAsia="es-ES_tradnl"/>
        </w:rPr>
      </w:pPr>
      <w:r w:rsidRPr="007A49CB">
        <w:rPr>
          <w:rFonts w:ascii="Arial" w:eastAsia="Calibri" w:hAnsi="Arial" w:cs="Arial"/>
          <w:b/>
          <w:color w:val="000000"/>
          <w:sz w:val="21"/>
          <w:lang w:val="es-ES_tradnl" w:eastAsia="es-ES_tradnl"/>
        </w:rPr>
        <w:t xml:space="preserve">CONVOCATORIAS LIMITADAS A MIPYME </w:t>
      </w:r>
      <w:r w:rsidRPr="007A49CB">
        <w:rPr>
          <w:rFonts w:ascii="Arial" w:eastAsia="Times New Roman" w:hAnsi="Arial" w:cs="Arial"/>
          <w:b/>
          <w:bCs/>
          <w:color w:val="000000"/>
          <w:sz w:val="21"/>
          <w:szCs w:val="21"/>
          <w:lang w:eastAsia="es-ES_tradnl"/>
        </w:rPr>
        <w:t xml:space="preserve">– Limitación territorial – </w:t>
      </w:r>
      <w:r w:rsidRPr="007A49CB">
        <w:rPr>
          <w:rFonts w:ascii="Arial" w:eastAsia="Calibri" w:hAnsi="Arial" w:cs="Arial"/>
          <w:b/>
          <w:color w:val="000000"/>
          <w:sz w:val="21"/>
          <w:lang w:val="es-ES_tradnl" w:eastAsia="es-ES_tradnl"/>
        </w:rPr>
        <w:t>Alcance – Domicilio – Ámbito territorial – Objeto contractual</w:t>
      </w:r>
    </w:p>
    <w:p w14:paraId="358F8EF0" w14:textId="77777777" w:rsidR="00822467" w:rsidRPr="007A49CB" w:rsidRDefault="00822467" w:rsidP="00822467">
      <w:pPr>
        <w:tabs>
          <w:tab w:val="left" w:pos="6551"/>
        </w:tabs>
        <w:spacing w:after="0" w:line="240" w:lineRule="auto"/>
        <w:jc w:val="both"/>
        <w:rPr>
          <w:rFonts w:ascii="Arial" w:eastAsia="Calibri" w:hAnsi="Arial" w:cs="Arial"/>
          <w:bCs/>
          <w:color w:val="000000"/>
          <w:sz w:val="18"/>
          <w:szCs w:val="18"/>
          <w:lang w:val="es-ES_tradnl" w:eastAsia="es-ES_tradnl"/>
        </w:rPr>
      </w:pPr>
    </w:p>
    <w:p w14:paraId="5F6B5531" w14:textId="77777777" w:rsidR="00822467" w:rsidRPr="007A49CB" w:rsidRDefault="00822467" w:rsidP="00822467">
      <w:pPr>
        <w:tabs>
          <w:tab w:val="left" w:pos="6551"/>
        </w:tabs>
        <w:spacing w:after="0" w:line="240" w:lineRule="auto"/>
        <w:jc w:val="both"/>
        <w:rPr>
          <w:rFonts w:ascii="Arial" w:eastAsia="Calibri" w:hAnsi="Arial" w:cs="Arial"/>
          <w:bCs/>
          <w:color w:val="000000"/>
          <w:sz w:val="18"/>
          <w:szCs w:val="18"/>
          <w:lang w:val="es-ES_tradnl" w:eastAsia="es-ES_tradnl"/>
        </w:rPr>
      </w:pPr>
    </w:p>
    <w:p w14:paraId="33B027FF" w14:textId="77777777" w:rsidR="00822467" w:rsidRPr="007A49CB" w:rsidRDefault="00822467" w:rsidP="00822467">
      <w:pPr>
        <w:tabs>
          <w:tab w:val="left" w:pos="6551"/>
        </w:tabs>
        <w:spacing w:after="0" w:line="240" w:lineRule="auto"/>
        <w:jc w:val="both"/>
        <w:rPr>
          <w:rFonts w:ascii="Arial" w:eastAsia="Calibri" w:hAnsi="Arial" w:cs="Arial"/>
          <w:bCs/>
          <w:color w:val="000000"/>
          <w:sz w:val="18"/>
          <w:szCs w:val="18"/>
          <w:lang w:val="es-ES_tradnl" w:eastAsia="es-ES_tradnl"/>
        </w:rPr>
      </w:pPr>
      <w:r w:rsidRPr="007A49CB">
        <w:rPr>
          <w:rFonts w:ascii="Arial" w:eastAsia="Calibri" w:hAnsi="Arial" w:cs="Arial"/>
          <w:bCs/>
          <w:color w:val="000000"/>
          <w:sz w:val="18"/>
          <w:szCs w:val="18"/>
          <w:lang w:val="es-ES_tradnl" w:eastAsia="es-ES_tradnl"/>
        </w:rPr>
        <w:t xml:space="preserve">En todo caso, la facultad de limitar convocatorias territorialmente en favor de las </w:t>
      </w:r>
      <w:proofErr w:type="spellStart"/>
      <w:r w:rsidRPr="007A49CB">
        <w:rPr>
          <w:rFonts w:ascii="Arial" w:eastAsia="Calibri" w:hAnsi="Arial" w:cs="Arial"/>
          <w:bCs/>
          <w:color w:val="000000"/>
          <w:sz w:val="18"/>
          <w:szCs w:val="18"/>
          <w:lang w:val="es-ES_tradnl" w:eastAsia="es-ES_tradnl"/>
        </w:rPr>
        <w:t>Mipymes</w:t>
      </w:r>
      <w:proofErr w:type="spellEnd"/>
      <w:r w:rsidRPr="007A49CB">
        <w:rPr>
          <w:rFonts w:ascii="Arial" w:eastAsia="Calibri" w:hAnsi="Arial" w:cs="Arial"/>
          <w:bCs/>
          <w:color w:val="000000"/>
          <w:sz w:val="18"/>
          <w:szCs w:val="18"/>
          <w:lang w:val="es-ES_tradnl" w:eastAsia="es-ES_tradnl"/>
        </w:rPr>
        <w:t xml:space="preserve"> con domicilio en un municipio en un departamento específico debe ejercerse por las entidades estatales dentro del marco de lo regulado por el artículo 2.2.1.2.4.2.3 </w:t>
      </w:r>
      <w:proofErr w:type="spellStart"/>
      <w:r w:rsidRPr="007A49CB">
        <w:rPr>
          <w:rFonts w:ascii="Arial" w:eastAsia="Calibri" w:hAnsi="Arial" w:cs="Arial"/>
          <w:bCs/>
          <w:color w:val="000000"/>
          <w:sz w:val="18"/>
          <w:szCs w:val="18"/>
          <w:lang w:val="es-ES_tradnl" w:eastAsia="es-ES_tradnl"/>
        </w:rPr>
        <w:t>ejusdem</w:t>
      </w:r>
      <w:proofErr w:type="spellEnd"/>
      <w:r w:rsidRPr="007A49CB">
        <w:rPr>
          <w:rFonts w:ascii="Arial" w:eastAsia="Calibri" w:hAnsi="Arial" w:cs="Arial"/>
          <w:bCs/>
          <w:color w:val="000000"/>
          <w:sz w:val="18"/>
          <w:szCs w:val="18"/>
          <w:lang w:val="es-ES_tradnl" w:eastAsia="es-ES_tradnl"/>
        </w:rPr>
        <w:t xml:space="preserve">, el cual establece como presupuesto para que las </w:t>
      </w:r>
      <w:proofErr w:type="spellStart"/>
      <w:r w:rsidRPr="007A49CB">
        <w:rPr>
          <w:rFonts w:ascii="Arial" w:eastAsia="Calibri" w:hAnsi="Arial" w:cs="Arial"/>
          <w:bCs/>
          <w:color w:val="000000"/>
          <w:sz w:val="18"/>
          <w:szCs w:val="18"/>
          <w:lang w:val="es-ES_tradnl" w:eastAsia="es-ES_tradnl"/>
        </w:rPr>
        <w:t>Mipymes</w:t>
      </w:r>
      <w:proofErr w:type="spellEnd"/>
      <w:r w:rsidRPr="007A49CB">
        <w:rPr>
          <w:rFonts w:ascii="Arial" w:eastAsia="Calibri" w:hAnsi="Arial" w:cs="Arial"/>
          <w:bCs/>
          <w:color w:val="000000"/>
          <w:sz w:val="18"/>
          <w:szCs w:val="18"/>
          <w:lang w:val="es-ES_tradnl" w:eastAsia="es-ES_tradnl"/>
        </w:rPr>
        <w:t xml:space="preserve"> tengan su domicilio en el lugar en donde se va a ejecutar el contrato. En ese sentido, en el marco de estas convocatorias, la exigibilidad de que el domicilio de las </w:t>
      </w:r>
      <w:proofErr w:type="spellStart"/>
      <w:r w:rsidRPr="007A49CB">
        <w:rPr>
          <w:rFonts w:ascii="Arial" w:eastAsia="Calibri" w:hAnsi="Arial" w:cs="Arial"/>
          <w:bCs/>
          <w:color w:val="000000"/>
          <w:sz w:val="18"/>
          <w:szCs w:val="18"/>
          <w:lang w:val="es-ES_tradnl" w:eastAsia="es-ES_tradnl"/>
        </w:rPr>
        <w:t>Mipymes</w:t>
      </w:r>
      <w:proofErr w:type="spellEnd"/>
      <w:r w:rsidRPr="007A49CB">
        <w:rPr>
          <w:rFonts w:ascii="Arial" w:eastAsia="Calibri" w:hAnsi="Arial" w:cs="Arial"/>
          <w:bCs/>
          <w:color w:val="000000"/>
          <w:sz w:val="18"/>
          <w:szCs w:val="18"/>
          <w:lang w:val="es-ES_tradnl" w:eastAsia="es-ES_tradnl"/>
        </w:rPr>
        <w:t xml:space="preserve"> se ubique en un único municipio en particular o en alguno de los municipios que conforman un departamento en concreto, depende del ámbito territorial en el que se va a desarrollar el objeto contractual. </w:t>
      </w:r>
    </w:p>
    <w:p w14:paraId="07FB2A65" w14:textId="77777777" w:rsidR="00822467" w:rsidRPr="007A49CB" w:rsidRDefault="00822467" w:rsidP="00822467">
      <w:pPr>
        <w:tabs>
          <w:tab w:val="left" w:pos="6551"/>
        </w:tabs>
        <w:spacing w:after="0" w:line="240" w:lineRule="auto"/>
        <w:jc w:val="both"/>
        <w:rPr>
          <w:rFonts w:ascii="Arial" w:eastAsia="Calibri" w:hAnsi="Arial" w:cs="Arial"/>
          <w:bCs/>
          <w:color w:val="000000"/>
          <w:sz w:val="18"/>
          <w:szCs w:val="18"/>
          <w:lang w:val="es-ES_tradnl" w:eastAsia="es-ES_tradnl"/>
        </w:rPr>
      </w:pPr>
      <w:r w:rsidRPr="007A49CB">
        <w:rPr>
          <w:rFonts w:ascii="Arial" w:eastAsia="Calibri" w:hAnsi="Arial" w:cs="Arial"/>
          <w:bCs/>
          <w:color w:val="000000"/>
          <w:sz w:val="18"/>
          <w:szCs w:val="18"/>
          <w:lang w:val="es-ES_tradnl" w:eastAsia="es-ES_tradnl"/>
        </w:rPr>
        <w:lastRenderedPageBreak/>
        <w:t xml:space="preserve">Conforme a lo anterior, sí un contrato se va a ejecutar en un único municipio, las </w:t>
      </w:r>
      <w:proofErr w:type="spellStart"/>
      <w:r w:rsidRPr="007A49CB">
        <w:rPr>
          <w:rFonts w:ascii="Arial" w:eastAsia="Calibri" w:hAnsi="Arial" w:cs="Arial"/>
          <w:bCs/>
          <w:color w:val="000000"/>
          <w:sz w:val="18"/>
          <w:szCs w:val="18"/>
          <w:lang w:val="es-ES_tradnl" w:eastAsia="es-ES_tradnl"/>
        </w:rPr>
        <w:t>Mipymes</w:t>
      </w:r>
      <w:proofErr w:type="spellEnd"/>
      <w:r w:rsidRPr="007A49CB">
        <w:rPr>
          <w:rFonts w:ascii="Arial" w:eastAsia="Calibri" w:hAnsi="Arial" w:cs="Arial"/>
          <w:bCs/>
          <w:color w:val="000000"/>
          <w:sz w:val="18"/>
          <w:szCs w:val="18"/>
          <w:lang w:val="es-ES_tradnl" w:eastAsia="es-ES_tradnl"/>
        </w:rPr>
        <w:t xml:space="preserve"> que participen la convocatoria limitada por el factor territorial deberán tener su domicilio principal en dicha entidad territorial.  Asimismo, tratándose de un contrato cuya ejecución deberá desplegarse en el ámbito departamental, habiéndose limitado la convocatoria según lo dispuesto en el artículo 2.2.1.2.4.2.3, podrán participar </w:t>
      </w:r>
      <w:proofErr w:type="spellStart"/>
      <w:r w:rsidRPr="007A49CB">
        <w:rPr>
          <w:rFonts w:ascii="Arial" w:eastAsia="Calibri" w:hAnsi="Arial" w:cs="Arial"/>
          <w:bCs/>
          <w:color w:val="000000"/>
          <w:sz w:val="18"/>
          <w:szCs w:val="18"/>
          <w:lang w:val="es-ES_tradnl" w:eastAsia="es-ES_tradnl"/>
        </w:rPr>
        <w:t>Mipymes</w:t>
      </w:r>
      <w:proofErr w:type="spellEnd"/>
      <w:r w:rsidRPr="007A49CB">
        <w:rPr>
          <w:rFonts w:ascii="Arial" w:eastAsia="Calibri" w:hAnsi="Arial" w:cs="Arial"/>
          <w:bCs/>
          <w:color w:val="000000"/>
          <w:sz w:val="18"/>
          <w:szCs w:val="18"/>
          <w:lang w:val="es-ES_tradnl" w:eastAsia="es-ES_tradnl"/>
        </w:rPr>
        <w:t xml:space="preserve"> cuyos domicilios se encuentren establecidos en alguno de los municipios que conforman el departamento en el que se va a ejecutar el contrato.   </w:t>
      </w:r>
    </w:p>
    <w:p w14:paraId="4996267A" w14:textId="77777777" w:rsidR="00822467" w:rsidRPr="007A49CB" w:rsidRDefault="00822467" w:rsidP="00822467">
      <w:pPr>
        <w:tabs>
          <w:tab w:val="left" w:pos="6551"/>
        </w:tabs>
        <w:spacing w:after="0" w:line="240" w:lineRule="auto"/>
        <w:jc w:val="both"/>
        <w:rPr>
          <w:rFonts w:ascii="Arial" w:eastAsia="Calibri" w:hAnsi="Arial" w:cs="Arial"/>
          <w:bCs/>
          <w:color w:val="000000"/>
          <w:sz w:val="18"/>
          <w:szCs w:val="18"/>
          <w:lang w:val="es-ES_tradnl" w:eastAsia="es-ES_tradnl"/>
        </w:rPr>
      </w:pPr>
    </w:p>
    <w:p w14:paraId="204F0298" w14:textId="77777777" w:rsidR="00822467" w:rsidRPr="007A49CB" w:rsidRDefault="00822467" w:rsidP="00822467">
      <w:pPr>
        <w:spacing w:after="0" w:line="276" w:lineRule="auto"/>
        <w:jc w:val="both"/>
        <w:rPr>
          <w:rFonts w:ascii="Arial" w:eastAsia="Calibri" w:hAnsi="Arial" w:cs="Arial"/>
          <w:b/>
          <w:color w:val="000000"/>
          <w:sz w:val="21"/>
          <w:lang w:val="es-ES_tradnl" w:eastAsia="es-ES_tradnl"/>
        </w:rPr>
      </w:pPr>
    </w:p>
    <w:p w14:paraId="122346C1" w14:textId="77777777" w:rsidR="00822467" w:rsidRPr="007A49CB" w:rsidRDefault="00822467" w:rsidP="00822467">
      <w:pPr>
        <w:spacing w:after="0" w:line="276" w:lineRule="auto"/>
        <w:jc w:val="both"/>
        <w:rPr>
          <w:rFonts w:ascii="Arial" w:eastAsia="Calibri" w:hAnsi="Arial" w:cs="Arial"/>
          <w:b/>
          <w:color w:val="000000"/>
          <w:sz w:val="21"/>
          <w:lang w:val="es-ES_tradnl" w:eastAsia="es-ES_tradnl"/>
        </w:rPr>
      </w:pPr>
    </w:p>
    <w:p w14:paraId="6E5E232A" w14:textId="77777777" w:rsidR="00822467" w:rsidRPr="007A49CB" w:rsidRDefault="00822467" w:rsidP="00822467">
      <w:pPr>
        <w:spacing w:after="0" w:line="276" w:lineRule="auto"/>
        <w:jc w:val="both"/>
        <w:rPr>
          <w:rFonts w:ascii="Arial" w:eastAsia="Calibri" w:hAnsi="Arial" w:cs="Arial"/>
          <w:b/>
          <w:color w:val="000000"/>
          <w:sz w:val="21"/>
          <w:lang w:val="es-ES_tradnl" w:eastAsia="es-ES_tradnl"/>
        </w:rPr>
      </w:pPr>
    </w:p>
    <w:p w14:paraId="2C780648" w14:textId="77777777" w:rsidR="00822467" w:rsidRPr="007A49CB" w:rsidRDefault="00822467" w:rsidP="00822467">
      <w:pPr>
        <w:spacing w:after="0" w:line="276" w:lineRule="auto"/>
        <w:jc w:val="both"/>
        <w:rPr>
          <w:rFonts w:ascii="Arial" w:eastAsia="Calibri" w:hAnsi="Arial" w:cs="Arial"/>
          <w:b/>
          <w:color w:val="000000"/>
          <w:sz w:val="21"/>
          <w:lang w:val="es-ES_tradnl" w:eastAsia="es-ES_tradnl"/>
        </w:rPr>
      </w:pPr>
    </w:p>
    <w:p w14:paraId="1395D419" w14:textId="77777777" w:rsidR="00822467" w:rsidRPr="007A49CB" w:rsidRDefault="00822467" w:rsidP="00822467">
      <w:pPr>
        <w:spacing w:after="0" w:line="276" w:lineRule="auto"/>
        <w:jc w:val="both"/>
        <w:rPr>
          <w:rFonts w:ascii="Arial" w:eastAsia="Calibri" w:hAnsi="Arial" w:cs="Arial"/>
          <w:b/>
          <w:color w:val="000000"/>
          <w:sz w:val="21"/>
          <w:lang w:val="es-ES_tradnl" w:eastAsia="es-ES_tradnl"/>
        </w:rPr>
      </w:pPr>
    </w:p>
    <w:p w14:paraId="75F671AF" w14:textId="77777777" w:rsidR="00822467" w:rsidRPr="007A49CB" w:rsidRDefault="00822467" w:rsidP="00822467">
      <w:pPr>
        <w:spacing w:after="0" w:line="276" w:lineRule="auto"/>
        <w:jc w:val="both"/>
        <w:rPr>
          <w:rFonts w:ascii="Arial" w:eastAsia="Calibri" w:hAnsi="Arial" w:cs="Arial"/>
          <w:b/>
          <w:color w:val="000000"/>
          <w:sz w:val="21"/>
          <w:lang w:val="es-ES_tradnl" w:eastAsia="es-ES_tradnl"/>
        </w:rPr>
      </w:pPr>
    </w:p>
    <w:p w14:paraId="0A744608" w14:textId="77777777" w:rsidR="00822467" w:rsidRPr="007A49CB" w:rsidRDefault="00822467" w:rsidP="00822467">
      <w:pPr>
        <w:spacing w:after="0" w:line="276" w:lineRule="auto"/>
        <w:jc w:val="both"/>
        <w:rPr>
          <w:rFonts w:ascii="Arial" w:eastAsia="Calibri" w:hAnsi="Arial" w:cs="Arial"/>
          <w:b/>
          <w:color w:val="000000"/>
          <w:sz w:val="21"/>
          <w:lang w:val="es-ES_tradnl" w:eastAsia="es-ES_tradnl"/>
        </w:rPr>
      </w:pPr>
    </w:p>
    <w:p w14:paraId="29AF5356" w14:textId="77777777" w:rsidR="00822467" w:rsidRPr="007A49CB" w:rsidRDefault="00822467" w:rsidP="00822467">
      <w:pPr>
        <w:spacing w:after="0" w:line="276" w:lineRule="auto"/>
        <w:jc w:val="both"/>
        <w:rPr>
          <w:rFonts w:ascii="Arial" w:eastAsia="Calibri" w:hAnsi="Arial" w:cs="Arial"/>
          <w:b/>
          <w:sz w:val="21"/>
          <w:lang w:val="es-ES_tradnl" w:eastAsia="es-ES_tradnl"/>
        </w:rPr>
      </w:pPr>
    </w:p>
    <w:p w14:paraId="461CC715" w14:textId="77777777" w:rsidR="00822467" w:rsidRPr="007A49CB" w:rsidRDefault="00822467" w:rsidP="00822467">
      <w:pPr>
        <w:spacing w:after="0" w:line="276" w:lineRule="auto"/>
        <w:jc w:val="right"/>
        <w:rPr>
          <w:rFonts w:ascii="Arial" w:eastAsia="Calibri" w:hAnsi="Arial" w:cs="Arial"/>
          <w:b/>
          <w:sz w:val="21"/>
          <w:lang w:val="es-ES_tradnl" w:eastAsia="es-ES_tradnl"/>
        </w:rPr>
      </w:pPr>
    </w:p>
    <w:p w14:paraId="590E5D59" w14:textId="77777777" w:rsidR="00822467" w:rsidRPr="007A49CB" w:rsidRDefault="00822467" w:rsidP="00822467">
      <w:pPr>
        <w:spacing w:after="0" w:line="276" w:lineRule="auto"/>
        <w:jc w:val="both"/>
        <w:rPr>
          <w:rFonts w:ascii="Arial" w:eastAsia="Calibri" w:hAnsi="Arial" w:cs="Arial"/>
          <w:b/>
          <w:sz w:val="21"/>
          <w:lang w:val="es-ES_tradnl" w:eastAsia="es-ES_tradnl"/>
        </w:rPr>
      </w:pPr>
    </w:p>
    <w:p w14:paraId="17200EAE" w14:textId="77777777" w:rsidR="00822467" w:rsidRPr="007A49CB" w:rsidRDefault="00822467" w:rsidP="00822467">
      <w:pPr>
        <w:spacing w:after="200" w:line="276" w:lineRule="auto"/>
        <w:rPr>
          <w:rFonts w:ascii="Arial" w:eastAsia="Times New Roman" w:hAnsi="Arial" w:cs="Arial"/>
          <w:sz w:val="21"/>
          <w:lang w:eastAsia="es-ES_tradnl"/>
        </w:rPr>
      </w:pPr>
      <w:r w:rsidRPr="007A49CB">
        <w:rPr>
          <w:rFonts w:ascii="Arial" w:eastAsia="Times New Roman" w:hAnsi="Arial" w:cs="Arial"/>
          <w:sz w:val="21"/>
          <w:lang w:eastAsia="es-ES_tradnl"/>
        </w:rPr>
        <w:br w:type="page"/>
      </w:r>
    </w:p>
    <w:p w14:paraId="7D7A9F3C" w14:textId="77777777" w:rsidR="0061598A" w:rsidRDefault="0061598A" w:rsidP="00822467">
      <w:pPr>
        <w:spacing w:after="0" w:line="240" w:lineRule="auto"/>
        <w:jc w:val="both"/>
        <w:rPr>
          <w:rFonts w:ascii="Arial" w:eastAsia="Times New Roman" w:hAnsi="Arial" w:cs="Arial"/>
          <w:bCs/>
          <w:color w:val="000000"/>
          <w:sz w:val="21"/>
          <w:lang w:eastAsia="es-ES_tradnl"/>
        </w:rPr>
      </w:pPr>
    </w:p>
    <w:p w14:paraId="6142E75F" w14:textId="72236119" w:rsidR="0061598A" w:rsidRDefault="0061598A" w:rsidP="0061598A">
      <w:pPr>
        <w:spacing w:after="0" w:line="240" w:lineRule="auto"/>
        <w:jc w:val="right"/>
        <w:rPr>
          <w:rFonts w:ascii="Arial" w:eastAsia="Times New Roman" w:hAnsi="Arial" w:cs="Arial"/>
          <w:bCs/>
          <w:color w:val="000000"/>
          <w:sz w:val="21"/>
          <w:lang w:eastAsia="es-ES_tradnl"/>
        </w:rPr>
      </w:pPr>
      <w:r>
        <w:rPr>
          <w:noProof/>
        </w:rPr>
        <w:drawing>
          <wp:inline distT="0" distB="0" distL="0" distR="0" wp14:anchorId="5250E73B" wp14:editId="0DD13C99">
            <wp:extent cx="2520199" cy="894118"/>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520199" cy="894118"/>
                    </a:xfrm>
                    <a:prstGeom prst="rect">
                      <a:avLst/>
                    </a:prstGeom>
                  </pic:spPr>
                </pic:pic>
              </a:graphicData>
            </a:graphic>
          </wp:inline>
        </w:drawing>
      </w:r>
    </w:p>
    <w:p w14:paraId="173029E0" w14:textId="77777777" w:rsidR="0061598A" w:rsidRDefault="0061598A" w:rsidP="00822467">
      <w:pPr>
        <w:spacing w:after="0" w:line="240" w:lineRule="auto"/>
        <w:jc w:val="both"/>
        <w:rPr>
          <w:rFonts w:ascii="Arial" w:eastAsia="Times New Roman" w:hAnsi="Arial" w:cs="Arial"/>
          <w:bCs/>
          <w:color w:val="000000"/>
          <w:sz w:val="21"/>
          <w:lang w:eastAsia="es-ES_tradnl"/>
        </w:rPr>
      </w:pPr>
    </w:p>
    <w:p w14:paraId="341DB6E0" w14:textId="77777777" w:rsidR="0061598A" w:rsidRDefault="0061598A" w:rsidP="00822467">
      <w:pPr>
        <w:spacing w:after="0" w:line="240" w:lineRule="auto"/>
        <w:jc w:val="both"/>
        <w:rPr>
          <w:rFonts w:ascii="Arial" w:eastAsia="Times New Roman" w:hAnsi="Arial" w:cs="Arial"/>
          <w:bCs/>
          <w:color w:val="000000"/>
          <w:sz w:val="21"/>
          <w:lang w:eastAsia="es-ES_tradnl"/>
        </w:rPr>
      </w:pPr>
    </w:p>
    <w:p w14:paraId="02B3FE19" w14:textId="77777777" w:rsidR="0061598A" w:rsidRDefault="0061598A" w:rsidP="00822467">
      <w:pPr>
        <w:spacing w:after="0" w:line="240" w:lineRule="auto"/>
        <w:jc w:val="both"/>
        <w:rPr>
          <w:rFonts w:ascii="Arial" w:eastAsia="Times New Roman" w:hAnsi="Arial" w:cs="Arial"/>
          <w:bCs/>
          <w:color w:val="000000"/>
          <w:sz w:val="21"/>
          <w:lang w:eastAsia="es-ES_tradnl"/>
        </w:rPr>
      </w:pPr>
    </w:p>
    <w:p w14:paraId="7DA9630A" w14:textId="7537FD12" w:rsidR="00822467" w:rsidRPr="007A49CB" w:rsidRDefault="00822467" w:rsidP="3BBE8F51">
      <w:pPr>
        <w:spacing w:after="0" w:line="240" w:lineRule="auto"/>
        <w:jc w:val="both"/>
        <w:rPr>
          <w:rFonts w:ascii="Arial" w:eastAsia="Times New Roman" w:hAnsi="Arial" w:cs="Arial"/>
          <w:color w:val="000000"/>
          <w:sz w:val="21"/>
          <w:szCs w:val="21"/>
          <w:lang w:eastAsia="es-ES"/>
        </w:rPr>
      </w:pPr>
      <w:r w:rsidRPr="3BBE8F51">
        <w:rPr>
          <w:rFonts w:ascii="Arial" w:eastAsia="Times New Roman" w:hAnsi="Arial" w:cs="Arial"/>
          <w:color w:val="000000" w:themeColor="text1"/>
          <w:sz w:val="21"/>
          <w:szCs w:val="21"/>
          <w:lang w:eastAsia="es-ES"/>
        </w:rPr>
        <w:t xml:space="preserve">Bogotá D.C., </w:t>
      </w:r>
      <w:r w:rsidR="480A0900" w:rsidRPr="3BBE8F51">
        <w:rPr>
          <w:rFonts w:ascii="Arial" w:eastAsia="Times New Roman" w:hAnsi="Arial" w:cs="Arial"/>
          <w:color w:val="000000" w:themeColor="text1"/>
          <w:sz w:val="21"/>
          <w:szCs w:val="21"/>
          <w:lang w:eastAsia="es-ES"/>
        </w:rPr>
        <w:t>26 de diciembre del 2022</w:t>
      </w:r>
    </w:p>
    <w:p w14:paraId="664963A7" w14:textId="77777777" w:rsidR="00822467" w:rsidRPr="007A49CB" w:rsidRDefault="00822467" w:rsidP="00822467">
      <w:pPr>
        <w:spacing w:after="0" w:line="240" w:lineRule="auto"/>
        <w:jc w:val="both"/>
        <w:rPr>
          <w:rFonts w:ascii="Arial" w:eastAsia="Times New Roman" w:hAnsi="Arial" w:cs="Arial"/>
          <w:b/>
          <w:color w:val="000000"/>
          <w:sz w:val="21"/>
          <w:lang w:eastAsia="es-ES_tradnl"/>
        </w:rPr>
      </w:pPr>
    </w:p>
    <w:p w14:paraId="2880E299" w14:textId="77777777" w:rsidR="00822467" w:rsidRPr="007A49CB" w:rsidRDefault="00822467" w:rsidP="00822467">
      <w:pPr>
        <w:spacing w:after="0" w:line="240" w:lineRule="auto"/>
        <w:jc w:val="both"/>
        <w:rPr>
          <w:rFonts w:ascii="Arial" w:eastAsia="Times New Roman" w:hAnsi="Arial" w:cs="Arial"/>
          <w:b/>
          <w:color w:val="000000"/>
          <w:sz w:val="21"/>
          <w:lang w:eastAsia="es-ES_tradnl"/>
        </w:rPr>
      </w:pPr>
    </w:p>
    <w:p w14:paraId="7381D4C1" w14:textId="77777777" w:rsidR="00822467" w:rsidRPr="007A49CB" w:rsidRDefault="00822467" w:rsidP="00822467">
      <w:pPr>
        <w:spacing w:after="0" w:line="240" w:lineRule="auto"/>
        <w:jc w:val="both"/>
        <w:rPr>
          <w:rFonts w:ascii="Arial" w:eastAsia="Times New Roman" w:hAnsi="Arial" w:cs="Arial"/>
          <w:b/>
          <w:color w:val="000000"/>
          <w:sz w:val="21"/>
          <w:lang w:eastAsia="es-ES_tradnl"/>
        </w:rPr>
      </w:pPr>
    </w:p>
    <w:p w14:paraId="56CBF3C3" w14:textId="77777777" w:rsidR="00822467" w:rsidRPr="007A49CB" w:rsidRDefault="00822467" w:rsidP="00822467">
      <w:pPr>
        <w:spacing w:after="0" w:line="240" w:lineRule="auto"/>
        <w:jc w:val="both"/>
        <w:rPr>
          <w:rFonts w:ascii="Arial" w:eastAsia="Times New Roman" w:hAnsi="Arial" w:cs="Arial"/>
          <w:b/>
          <w:color w:val="000000"/>
          <w:sz w:val="21"/>
          <w:lang w:eastAsia="es-ES_tradnl"/>
        </w:rPr>
      </w:pPr>
    </w:p>
    <w:p w14:paraId="69535F39" w14:textId="77777777" w:rsidR="00822467" w:rsidRPr="007A49CB" w:rsidRDefault="00822467" w:rsidP="00822467">
      <w:pPr>
        <w:spacing w:after="0" w:line="240" w:lineRule="auto"/>
        <w:jc w:val="both"/>
        <w:rPr>
          <w:rFonts w:ascii="Arial" w:eastAsia="Calibri" w:hAnsi="Arial" w:cs="Arial"/>
          <w:color w:val="000000"/>
          <w:sz w:val="21"/>
          <w:lang w:eastAsia="es-ES_tradnl"/>
        </w:rPr>
      </w:pPr>
      <w:r w:rsidRPr="007A49CB">
        <w:rPr>
          <w:rFonts w:ascii="Arial" w:eastAsia="Calibri" w:hAnsi="Arial" w:cs="Arial"/>
          <w:color w:val="000000"/>
          <w:sz w:val="21"/>
          <w:lang w:eastAsia="es-ES_tradnl"/>
        </w:rPr>
        <w:t>Señor</w:t>
      </w:r>
    </w:p>
    <w:p w14:paraId="772E1B2A" w14:textId="77777777" w:rsidR="002A7501" w:rsidRDefault="00822467" w:rsidP="00822467">
      <w:pPr>
        <w:spacing w:after="0" w:line="240" w:lineRule="auto"/>
        <w:rPr>
          <w:rFonts w:ascii="Arial" w:eastAsia="Calibri" w:hAnsi="Arial" w:cs="Arial"/>
          <w:b/>
          <w:color w:val="000000"/>
          <w:sz w:val="21"/>
          <w:lang w:eastAsia="es-ES_tradnl"/>
        </w:rPr>
      </w:pPr>
      <w:r w:rsidRPr="007A49CB">
        <w:rPr>
          <w:rFonts w:ascii="Arial" w:eastAsia="Calibri" w:hAnsi="Arial" w:cs="Arial"/>
          <w:b/>
          <w:color w:val="000000"/>
          <w:sz w:val="21"/>
          <w:lang w:eastAsia="es-ES_tradnl"/>
        </w:rPr>
        <w:t>Oscar Arango Rojas</w:t>
      </w:r>
    </w:p>
    <w:p w14:paraId="3E78F050" w14:textId="12ECE773" w:rsidR="00822467" w:rsidRPr="007A49CB" w:rsidRDefault="002A7501" w:rsidP="00822467">
      <w:pPr>
        <w:spacing w:after="0" w:line="240" w:lineRule="auto"/>
        <w:rPr>
          <w:rFonts w:ascii="Arial" w:eastAsia="Calibri" w:hAnsi="Arial" w:cs="Arial"/>
          <w:b/>
          <w:bCs/>
          <w:color w:val="000000"/>
          <w:sz w:val="21"/>
          <w:szCs w:val="21"/>
          <w:lang w:eastAsia="es-ES_tradnl"/>
        </w:rPr>
      </w:pPr>
      <w:r>
        <w:rPr>
          <w:rFonts w:ascii="Arial" w:eastAsia="Calibri" w:hAnsi="Arial" w:cs="Arial"/>
          <w:b/>
          <w:color w:val="000000"/>
          <w:sz w:val="21"/>
          <w:lang w:eastAsia="es-ES_tradnl"/>
        </w:rPr>
        <w:t>Bogotá D. C</w:t>
      </w:r>
      <w:r w:rsidR="000D193B">
        <w:rPr>
          <w:rFonts w:ascii="Arial" w:eastAsia="Calibri" w:hAnsi="Arial" w:cs="Arial"/>
          <w:b/>
          <w:color w:val="000000"/>
          <w:sz w:val="21"/>
          <w:lang w:eastAsia="es-ES_tradnl"/>
        </w:rPr>
        <w:t>.</w:t>
      </w:r>
      <w:r w:rsidR="00822467" w:rsidRPr="007A49CB">
        <w:rPr>
          <w:rFonts w:ascii="Arial" w:eastAsia="Calibri" w:hAnsi="Arial" w:cs="Arial"/>
          <w:b/>
          <w:color w:val="000000"/>
          <w:sz w:val="21"/>
          <w:lang w:eastAsia="es-ES_tradnl"/>
        </w:rPr>
        <w:t xml:space="preserve"> </w:t>
      </w:r>
    </w:p>
    <w:p w14:paraId="40A80866" w14:textId="77777777" w:rsidR="00822467" w:rsidRPr="007A49CB" w:rsidRDefault="00822467" w:rsidP="00822467">
      <w:pPr>
        <w:spacing w:after="0" w:line="240" w:lineRule="auto"/>
        <w:rPr>
          <w:rFonts w:ascii="Arial" w:eastAsia="Calibri" w:hAnsi="Arial" w:cs="Arial"/>
          <w:bCs/>
          <w:sz w:val="21"/>
          <w:szCs w:val="21"/>
          <w:lang w:val="es-MX"/>
        </w:rPr>
      </w:pPr>
    </w:p>
    <w:p w14:paraId="09571B02" w14:textId="77777777" w:rsidR="00822467" w:rsidRPr="007A49CB" w:rsidRDefault="00822467" w:rsidP="00822467">
      <w:pPr>
        <w:spacing w:after="0" w:line="240" w:lineRule="auto"/>
        <w:rPr>
          <w:rFonts w:ascii="Arial" w:eastAsia="Calibri" w:hAnsi="Arial" w:cs="Arial"/>
          <w:bCs/>
          <w:sz w:val="21"/>
          <w:szCs w:val="21"/>
          <w:lang w:val="es-MX"/>
        </w:rPr>
      </w:pPr>
    </w:p>
    <w:p w14:paraId="6DB3C90E" w14:textId="77777777" w:rsidR="00822467" w:rsidRPr="007A49CB" w:rsidRDefault="00822467" w:rsidP="00822467">
      <w:pPr>
        <w:spacing w:after="0" w:line="240" w:lineRule="auto"/>
        <w:rPr>
          <w:rFonts w:ascii="Arial" w:eastAsia="Calibri" w:hAnsi="Arial" w:cs="Arial"/>
          <w:b/>
          <w:sz w:val="21"/>
          <w:szCs w:val="21"/>
          <w:lang w:val="es-MX"/>
        </w:rPr>
      </w:pPr>
      <w:r w:rsidRPr="007A49CB">
        <w:rPr>
          <w:rFonts w:ascii="Arial" w:eastAsia="Calibri" w:hAnsi="Arial" w:cs="Arial"/>
          <w:b/>
          <w:sz w:val="21"/>
          <w:szCs w:val="21"/>
          <w:lang w:val="es-MX"/>
        </w:rPr>
        <w:t xml:space="preserve">                                            Concepto C ‒ 884 de 2022</w:t>
      </w:r>
    </w:p>
    <w:p w14:paraId="25351A2B" w14:textId="77777777" w:rsidR="00822467" w:rsidRPr="007A49CB" w:rsidRDefault="00822467" w:rsidP="00822467">
      <w:pPr>
        <w:spacing w:after="0" w:line="240" w:lineRule="auto"/>
        <w:rPr>
          <w:rFonts w:ascii="Arial" w:eastAsia="Calibri" w:hAnsi="Arial" w:cs="Arial"/>
          <w:b/>
          <w:bCs/>
          <w:color w:val="000000"/>
          <w:sz w:val="21"/>
          <w:lang w:val="pt-BR"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22467" w:rsidRPr="007A49CB" w14:paraId="51939551" w14:textId="77777777" w:rsidTr="008C0B26">
        <w:tc>
          <w:tcPr>
            <w:tcW w:w="2689" w:type="dxa"/>
          </w:tcPr>
          <w:p w14:paraId="0139B5AC" w14:textId="77777777" w:rsidR="00822467" w:rsidRPr="007A49CB" w:rsidRDefault="00822467" w:rsidP="00822467">
            <w:pPr>
              <w:jc w:val="both"/>
              <w:rPr>
                <w:rFonts w:ascii="Arial" w:eastAsia="Calibri" w:hAnsi="Arial" w:cs="Arial"/>
                <w:color w:val="000000"/>
                <w:sz w:val="21"/>
                <w:lang w:val="es-ES_tradnl" w:eastAsia="es-ES_tradnl"/>
              </w:rPr>
            </w:pPr>
            <w:r w:rsidRPr="007A49CB">
              <w:rPr>
                <w:rFonts w:ascii="Arial" w:eastAsia="Calibri" w:hAnsi="Arial" w:cs="Arial"/>
                <w:b/>
                <w:color w:val="000000"/>
                <w:sz w:val="21"/>
                <w:lang w:val="es-ES_tradnl" w:eastAsia="es-ES_tradnl"/>
              </w:rPr>
              <w:t>Temas:</w:t>
            </w:r>
            <w:r w:rsidRPr="007A49CB">
              <w:rPr>
                <w:rFonts w:ascii="Arial" w:eastAsia="Calibri" w:hAnsi="Arial" w:cs="Arial"/>
                <w:color w:val="000000"/>
                <w:sz w:val="21"/>
                <w:lang w:val="es-ES_tradnl" w:eastAsia="es-ES_tradnl"/>
              </w:rPr>
              <w:t xml:space="preserve">                   </w:t>
            </w:r>
          </w:p>
        </w:tc>
        <w:tc>
          <w:tcPr>
            <w:tcW w:w="6237" w:type="dxa"/>
            <w:shd w:val="clear" w:color="auto" w:fill="auto"/>
          </w:tcPr>
          <w:p w14:paraId="1DFB36FE" w14:textId="77777777" w:rsidR="00822467" w:rsidRPr="007A49CB" w:rsidRDefault="00822467" w:rsidP="00822467">
            <w:pPr>
              <w:tabs>
                <w:tab w:val="left" w:pos="6551"/>
              </w:tabs>
              <w:jc w:val="both"/>
              <w:rPr>
                <w:rFonts w:ascii="Arial" w:eastAsia="Calibri" w:hAnsi="Arial" w:cs="Arial"/>
                <w:color w:val="000000"/>
                <w:sz w:val="21"/>
                <w:lang w:val="es-ES_tradnl" w:eastAsia="es-ES_tradnl"/>
              </w:rPr>
            </w:pPr>
            <w:r w:rsidRPr="007A49CB">
              <w:rPr>
                <w:rFonts w:ascii="Arial" w:eastAsia="Calibri" w:hAnsi="Arial" w:cs="Arial"/>
                <w:color w:val="000000"/>
                <w:sz w:val="21"/>
                <w:szCs w:val="21"/>
                <w:lang w:val="es-ES_tradnl"/>
              </w:rPr>
              <w:t xml:space="preserve">CONVOCATORIAS LIMITADAS A MIPYME – Aplicación / CONVOCATORIAS LIMITADAS A MIPYME – Limitación territorial – Facultativa – Requisitos / </w:t>
            </w:r>
            <w:r w:rsidRPr="007A49CB">
              <w:rPr>
                <w:rFonts w:ascii="Arial" w:eastAsia="Calibri" w:hAnsi="Arial" w:cs="Arial"/>
                <w:color w:val="000000"/>
                <w:sz w:val="21"/>
                <w:lang w:val="es-ES_tradnl" w:eastAsia="es-ES_tradnl"/>
              </w:rPr>
              <w:t xml:space="preserve">CONVOCATORIAS LIMITADAS A MIPYME </w:t>
            </w:r>
            <w:r w:rsidRPr="007A49CB">
              <w:rPr>
                <w:rFonts w:ascii="Arial" w:eastAsia="Times New Roman" w:hAnsi="Arial" w:cs="Arial"/>
                <w:color w:val="000000"/>
                <w:sz w:val="21"/>
                <w:szCs w:val="21"/>
                <w:lang w:eastAsia="es-ES_tradnl"/>
              </w:rPr>
              <w:t xml:space="preserve">– Limitación territorial – </w:t>
            </w:r>
            <w:r w:rsidRPr="007A49CB">
              <w:rPr>
                <w:rFonts w:ascii="Arial" w:eastAsia="Calibri" w:hAnsi="Arial" w:cs="Arial"/>
                <w:color w:val="000000"/>
                <w:sz w:val="21"/>
                <w:lang w:val="es-ES_tradnl" w:eastAsia="es-ES_tradnl"/>
              </w:rPr>
              <w:t>Alcance – Domicilio – Ámbito territorial – Objeto contractual</w:t>
            </w:r>
          </w:p>
          <w:p w14:paraId="497967E5" w14:textId="77777777" w:rsidR="00822467" w:rsidRPr="007A49CB" w:rsidRDefault="00822467" w:rsidP="00822467">
            <w:pPr>
              <w:tabs>
                <w:tab w:val="left" w:pos="6551"/>
              </w:tabs>
              <w:jc w:val="both"/>
              <w:rPr>
                <w:rFonts w:ascii="Arial" w:eastAsia="Calibri" w:hAnsi="Arial" w:cs="Arial"/>
                <w:b/>
                <w:color w:val="000000"/>
                <w:sz w:val="21"/>
                <w:lang w:val="es-ES_tradnl" w:eastAsia="es-ES_tradnl"/>
              </w:rPr>
            </w:pPr>
            <w:r w:rsidRPr="007A49CB">
              <w:rPr>
                <w:rFonts w:ascii="Arial" w:eastAsia="Calibri" w:hAnsi="Arial" w:cs="Arial"/>
                <w:b/>
                <w:color w:val="000000"/>
                <w:sz w:val="21"/>
                <w:lang w:val="es-ES_tradnl" w:eastAsia="es-ES_tradnl"/>
              </w:rPr>
              <w:t xml:space="preserve"> </w:t>
            </w:r>
          </w:p>
        </w:tc>
      </w:tr>
      <w:tr w:rsidR="00822467" w:rsidRPr="007A49CB" w14:paraId="2D653AE3" w14:textId="77777777" w:rsidTr="008C0B26">
        <w:tc>
          <w:tcPr>
            <w:tcW w:w="2689" w:type="dxa"/>
          </w:tcPr>
          <w:p w14:paraId="25D433C5" w14:textId="77777777" w:rsidR="00822467" w:rsidRPr="007A49CB" w:rsidRDefault="00822467" w:rsidP="00822467">
            <w:pPr>
              <w:spacing w:before="120"/>
              <w:jc w:val="both"/>
              <w:rPr>
                <w:rFonts w:ascii="Arial" w:eastAsia="Calibri" w:hAnsi="Arial" w:cs="Arial"/>
                <w:b/>
                <w:color w:val="000000"/>
                <w:sz w:val="21"/>
                <w:lang w:val="es-ES_tradnl" w:eastAsia="es-ES_tradnl"/>
              </w:rPr>
            </w:pPr>
            <w:r w:rsidRPr="007A49CB">
              <w:rPr>
                <w:rFonts w:ascii="Arial" w:eastAsia="Calibri" w:hAnsi="Arial" w:cs="Arial"/>
                <w:b/>
                <w:color w:val="000000"/>
                <w:sz w:val="21"/>
                <w:lang w:val="es-ES_tradnl" w:eastAsia="es-ES_tradnl"/>
              </w:rPr>
              <w:t>Radicación:</w:t>
            </w:r>
            <w:r w:rsidRPr="007A49CB">
              <w:rPr>
                <w:rFonts w:ascii="Arial" w:eastAsia="Calibri" w:hAnsi="Arial" w:cs="Arial"/>
                <w:color w:val="000000"/>
                <w:sz w:val="21"/>
                <w:lang w:val="es-ES_tradnl" w:eastAsia="es-ES_tradnl"/>
              </w:rPr>
              <w:t xml:space="preserve">               </w:t>
            </w:r>
          </w:p>
        </w:tc>
        <w:tc>
          <w:tcPr>
            <w:tcW w:w="6237" w:type="dxa"/>
          </w:tcPr>
          <w:p w14:paraId="58D2E342" w14:textId="77777777" w:rsidR="00822467" w:rsidRPr="007A49CB" w:rsidRDefault="00822467" w:rsidP="00822467">
            <w:pPr>
              <w:widowControl w:val="0"/>
              <w:autoSpaceDE w:val="0"/>
              <w:autoSpaceDN w:val="0"/>
              <w:adjustRightInd w:val="0"/>
              <w:spacing w:line="300" w:lineRule="atLeast"/>
              <w:jc w:val="both"/>
              <w:rPr>
                <w:rFonts w:ascii="Arial" w:eastAsia="Calibri" w:hAnsi="Arial" w:cs="Arial"/>
                <w:color w:val="000000"/>
                <w:sz w:val="21"/>
                <w:szCs w:val="21"/>
                <w:lang w:val="es-ES_tradnl"/>
              </w:rPr>
            </w:pPr>
            <w:r w:rsidRPr="007A49CB">
              <w:rPr>
                <w:rFonts w:ascii="Arial" w:eastAsia="Calibri" w:hAnsi="Arial" w:cs="Arial"/>
                <w:color w:val="000000"/>
                <w:sz w:val="21"/>
                <w:szCs w:val="21"/>
                <w:lang w:val="es-ES_tradnl"/>
              </w:rPr>
              <w:t>Respuesta a consulta P20221115011377</w:t>
            </w:r>
          </w:p>
        </w:tc>
      </w:tr>
    </w:tbl>
    <w:p w14:paraId="1F90DD20" w14:textId="77777777" w:rsidR="00822467" w:rsidRPr="007A49CB" w:rsidRDefault="00822467" w:rsidP="00822467">
      <w:pPr>
        <w:spacing w:after="0" w:line="240" w:lineRule="auto"/>
        <w:jc w:val="both"/>
        <w:rPr>
          <w:rFonts w:ascii="Arial" w:eastAsia="Calibri" w:hAnsi="Arial" w:cs="Arial"/>
          <w:color w:val="000000"/>
          <w:sz w:val="21"/>
          <w:lang w:eastAsia="es-ES_tradnl"/>
        </w:rPr>
      </w:pPr>
    </w:p>
    <w:p w14:paraId="137FD31E" w14:textId="77777777" w:rsidR="00822467" w:rsidRPr="007A49CB" w:rsidRDefault="00822467" w:rsidP="00822467">
      <w:pPr>
        <w:spacing w:after="0" w:line="240" w:lineRule="auto"/>
        <w:jc w:val="both"/>
        <w:rPr>
          <w:rFonts w:ascii="Arial" w:eastAsia="Calibri" w:hAnsi="Arial" w:cs="Arial"/>
          <w:color w:val="000000"/>
          <w:sz w:val="21"/>
          <w:lang w:val="es-ES_tradnl" w:eastAsia="es-ES_tradnl"/>
        </w:rPr>
      </w:pPr>
    </w:p>
    <w:p w14:paraId="29D2EC1C" w14:textId="77777777" w:rsidR="00822467" w:rsidRPr="007A49CB" w:rsidRDefault="00822467" w:rsidP="00822467">
      <w:pPr>
        <w:spacing w:after="0" w:line="240" w:lineRule="auto"/>
        <w:jc w:val="both"/>
        <w:rPr>
          <w:rFonts w:ascii="Arial" w:eastAsia="Calibri" w:hAnsi="Arial" w:cs="Arial"/>
          <w:color w:val="000000"/>
          <w:sz w:val="21"/>
          <w:lang w:val="es-ES_tradnl" w:eastAsia="es-ES_tradnl"/>
        </w:rPr>
      </w:pPr>
      <w:r w:rsidRPr="007A49CB">
        <w:rPr>
          <w:rFonts w:ascii="Arial" w:eastAsia="Calibri" w:hAnsi="Arial" w:cs="Arial"/>
          <w:color w:val="000000"/>
          <w:sz w:val="21"/>
          <w:lang w:val="es-ES_tradnl" w:eastAsia="es-ES_tradnl"/>
        </w:rPr>
        <w:t xml:space="preserve">Estimado señor Arango:  </w:t>
      </w:r>
    </w:p>
    <w:p w14:paraId="1BB8A938" w14:textId="77777777" w:rsidR="00822467" w:rsidRPr="007A49CB" w:rsidRDefault="00822467" w:rsidP="00822467">
      <w:pPr>
        <w:spacing w:after="0" w:line="240" w:lineRule="auto"/>
        <w:jc w:val="both"/>
        <w:rPr>
          <w:rFonts w:ascii="Arial" w:eastAsia="Calibri" w:hAnsi="Arial" w:cs="Arial"/>
          <w:color w:val="000000"/>
          <w:sz w:val="21"/>
          <w:lang w:val="es-ES_tradnl" w:eastAsia="es-ES_tradnl"/>
        </w:rPr>
      </w:pPr>
    </w:p>
    <w:p w14:paraId="164081EB" w14:textId="77777777" w:rsidR="00822467" w:rsidRPr="007A49CB" w:rsidRDefault="00822467" w:rsidP="00822467">
      <w:pPr>
        <w:spacing w:after="0" w:line="276" w:lineRule="auto"/>
        <w:jc w:val="both"/>
        <w:rPr>
          <w:rFonts w:ascii="Arial" w:eastAsia="Calibri" w:hAnsi="Arial" w:cs="Arial"/>
          <w:color w:val="000000"/>
          <w:sz w:val="21"/>
          <w:lang w:val="es-ES_tradnl" w:eastAsia="es-ES_tradnl"/>
        </w:rPr>
      </w:pPr>
      <w:r w:rsidRPr="007A49CB">
        <w:rPr>
          <w:rFonts w:ascii="Arial" w:eastAsia="Calibri" w:hAnsi="Arial" w:cs="Arial"/>
          <w:color w:val="000000"/>
          <w:sz w:val="21"/>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15 de noviembre de 2022. </w:t>
      </w:r>
    </w:p>
    <w:p w14:paraId="43C4CD2B" w14:textId="77777777" w:rsidR="00822467" w:rsidRPr="007A49CB" w:rsidRDefault="00822467" w:rsidP="00822467">
      <w:pPr>
        <w:spacing w:after="0" w:line="276" w:lineRule="auto"/>
        <w:jc w:val="both"/>
        <w:rPr>
          <w:rFonts w:ascii="Arial" w:eastAsia="Calibri" w:hAnsi="Arial" w:cs="Arial"/>
          <w:b/>
          <w:color w:val="000000"/>
          <w:sz w:val="21"/>
          <w:lang w:val="es-ES_tradnl" w:eastAsia="es-ES_tradnl"/>
        </w:rPr>
      </w:pPr>
    </w:p>
    <w:p w14:paraId="6FFFB852" w14:textId="77777777" w:rsidR="00822467" w:rsidRPr="007A49CB" w:rsidRDefault="00822467" w:rsidP="00BE346A">
      <w:pPr>
        <w:numPr>
          <w:ilvl w:val="0"/>
          <w:numId w:val="4"/>
        </w:numPr>
        <w:tabs>
          <w:tab w:val="left" w:pos="0"/>
          <w:tab w:val="left" w:pos="142"/>
          <w:tab w:val="left" w:pos="284"/>
        </w:tabs>
        <w:spacing w:after="0" w:line="276" w:lineRule="auto"/>
        <w:ind w:left="284"/>
        <w:contextualSpacing/>
        <w:jc w:val="both"/>
        <w:rPr>
          <w:rFonts w:ascii="Arial" w:eastAsia="Calibri" w:hAnsi="Arial" w:cs="Arial"/>
          <w:b/>
          <w:color w:val="000000"/>
          <w:sz w:val="21"/>
          <w:szCs w:val="21"/>
          <w:lang w:val="es-ES_tradnl"/>
        </w:rPr>
      </w:pPr>
      <w:r w:rsidRPr="007A49CB">
        <w:rPr>
          <w:rFonts w:ascii="Arial" w:eastAsia="Calibri" w:hAnsi="Arial" w:cs="Arial"/>
          <w:b/>
          <w:color w:val="000000"/>
          <w:sz w:val="21"/>
          <w:szCs w:val="21"/>
          <w:lang w:val="es-ES_tradnl"/>
        </w:rPr>
        <w:t xml:space="preserve">Problema planteado </w:t>
      </w:r>
    </w:p>
    <w:p w14:paraId="404F097D" w14:textId="77777777" w:rsidR="00822467" w:rsidRPr="007A49CB" w:rsidRDefault="00822467" w:rsidP="00822467">
      <w:pPr>
        <w:tabs>
          <w:tab w:val="left" w:pos="426"/>
        </w:tabs>
        <w:spacing w:after="0" w:line="276" w:lineRule="auto"/>
        <w:jc w:val="both"/>
        <w:rPr>
          <w:rFonts w:ascii="Arial" w:eastAsia="Calibri" w:hAnsi="Arial" w:cs="Arial"/>
          <w:b/>
          <w:color w:val="000000"/>
          <w:sz w:val="21"/>
          <w:lang w:val="es-ES_tradnl" w:eastAsia="es-ES_tradnl"/>
        </w:rPr>
      </w:pPr>
    </w:p>
    <w:p w14:paraId="332BE93C" w14:textId="77777777" w:rsidR="00822467" w:rsidRPr="007A49CB" w:rsidRDefault="00822467" w:rsidP="00822467">
      <w:pPr>
        <w:spacing w:after="0" w:line="276" w:lineRule="auto"/>
        <w:jc w:val="both"/>
        <w:rPr>
          <w:rFonts w:ascii="Arial" w:eastAsia="Times New Roman" w:hAnsi="Arial" w:cs="Arial"/>
          <w:color w:val="000000"/>
          <w:sz w:val="21"/>
          <w:szCs w:val="21"/>
          <w:lang w:val="es-ES" w:eastAsia="es-ES_tradnl"/>
        </w:rPr>
      </w:pPr>
      <w:r w:rsidRPr="007A49CB">
        <w:rPr>
          <w:rFonts w:ascii="Arial" w:eastAsia="Times New Roman" w:hAnsi="Arial" w:cs="Arial"/>
          <w:color w:val="000000"/>
          <w:sz w:val="21"/>
          <w:szCs w:val="21"/>
          <w:lang w:val="es-ES_tradnl" w:eastAsia="es-ES_tradnl"/>
        </w:rPr>
        <w:t>Usted realiza la siguiente pregunta</w:t>
      </w:r>
      <w:r w:rsidRPr="007A49CB">
        <w:rPr>
          <w:rFonts w:ascii="Arial" w:eastAsia="Times New Roman" w:hAnsi="Arial" w:cs="Arial"/>
          <w:sz w:val="21"/>
          <w:lang w:val="es-ES_tradnl" w:eastAsia="es-ES_tradnl"/>
        </w:rPr>
        <w:t xml:space="preserve">: </w:t>
      </w:r>
    </w:p>
    <w:p w14:paraId="369F810F" w14:textId="77777777" w:rsidR="00822467" w:rsidRPr="007A49CB" w:rsidRDefault="00822467" w:rsidP="00822467">
      <w:pPr>
        <w:spacing w:after="0" w:line="276" w:lineRule="auto"/>
        <w:jc w:val="both"/>
        <w:rPr>
          <w:rFonts w:ascii="Arial" w:eastAsia="Times New Roman" w:hAnsi="Arial" w:cs="Arial"/>
          <w:color w:val="000000"/>
          <w:sz w:val="21"/>
          <w:szCs w:val="21"/>
          <w:lang w:eastAsia="es-ES_tradnl"/>
        </w:rPr>
      </w:pPr>
    </w:p>
    <w:p w14:paraId="2026E342" w14:textId="77777777" w:rsidR="00822467" w:rsidRPr="007A49CB" w:rsidRDefault="00822467" w:rsidP="00822467">
      <w:pPr>
        <w:spacing w:after="0" w:line="240" w:lineRule="auto"/>
        <w:ind w:left="709" w:right="476"/>
        <w:jc w:val="both"/>
        <w:rPr>
          <w:rFonts w:ascii="Arial" w:eastAsia="Times New Roman" w:hAnsi="Arial" w:cs="Arial"/>
          <w:sz w:val="20"/>
          <w:szCs w:val="20"/>
          <w:lang w:val="es-ES_tradnl" w:eastAsia="es-ES_tradnl"/>
        </w:rPr>
      </w:pPr>
      <w:bookmarkStart w:id="1" w:name="_Hlk120693205"/>
      <w:r w:rsidRPr="007A49CB">
        <w:rPr>
          <w:rFonts w:ascii="Arial" w:eastAsia="Times New Roman" w:hAnsi="Arial" w:cs="Arial"/>
          <w:sz w:val="20"/>
          <w:szCs w:val="20"/>
          <w:lang w:val="es-ES_tradnl" w:eastAsia="es-ES_tradnl"/>
        </w:rPr>
        <w:t>«</w:t>
      </w:r>
      <w:r w:rsidRPr="007A49CB">
        <w:rPr>
          <w:rFonts w:ascii="Arial" w:eastAsia="Times New Roman" w:hAnsi="Arial" w:cs="Arial"/>
          <w:sz w:val="20"/>
          <w:szCs w:val="20"/>
          <w:lang w:eastAsia="es-ES_tradnl"/>
        </w:rPr>
        <w:t xml:space="preserve">El </w:t>
      </w:r>
      <w:r w:rsidRPr="007A49CB">
        <w:rPr>
          <w:rFonts w:ascii="Arial" w:eastAsia="Times New Roman" w:hAnsi="Arial" w:cs="Arial"/>
          <w:b/>
          <w:bCs/>
          <w:i/>
          <w:iCs/>
          <w:sz w:val="20"/>
          <w:szCs w:val="20"/>
          <w:u w:val="single"/>
          <w:lang w:eastAsia="es-ES_tradnl"/>
        </w:rPr>
        <w:t>Decreto 1860 de 2021</w:t>
      </w:r>
      <w:r w:rsidRPr="007A49CB">
        <w:rPr>
          <w:rFonts w:ascii="Arial" w:eastAsia="Times New Roman" w:hAnsi="Arial" w:cs="Arial"/>
          <w:i/>
          <w:iCs/>
          <w:sz w:val="20"/>
          <w:szCs w:val="20"/>
          <w:lang w:eastAsia="es-ES_tradnl"/>
        </w:rPr>
        <w:t xml:space="preserve"> es bien claro con relación al domicilio, norma </w:t>
      </w:r>
      <w:proofErr w:type="gramStart"/>
      <w:r w:rsidRPr="007A49CB">
        <w:rPr>
          <w:rFonts w:ascii="Arial" w:eastAsia="Times New Roman" w:hAnsi="Arial" w:cs="Arial"/>
          <w:i/>
          <w:iCs/>
          <w:sz w:val="20"/>
          <w:szCs w:val="20"/>
          <w:lang w:eastAsia="es-ES_tradnl"/>
        </w:rPr>
        <w:t>que  modifica</w:t>
      </w:r>
      <w:proofErr w:type="gramEnd"/>
      <w:r w:rsidRPr="007A49CB">
        <w:rPr>
          <w:rFonts w:ascii="Arial" w:eastAsia="Times New Roman" w:hAnsi="Arial" w:cs="Arial"/>
          <w:i/>
          <w:iCs/>
          <w:sz w:val="20"/>
          <w:szCs w:val="20"/>
          <w:lang w:eastAsia="es-ES_tradnl"/>
        </w:rPr>
        <w:t xml:space="preserve"> parte del decreto 1082 de 2015 en los mismos términos, las</w:t>
      </w:r>
      <w:r w:rsidRPr="007A49CB">
        <w:rPr>
          <w:rFonts w:ascii="Arial" w:eastAsia="Times New Roman" w:hAnsi="Arial" w:cs="Arial"/>
          <w:sz w:val="20"/>
          <w:szCs w:val="20"/>
          <w:lang w:eastAsia="es-ES_tradnl"/>
        </w:rPr>
        <w:t xml:space="preserve"> entidades Estatales, independientemente de su régimen de contratación,….., pueden realizar convocatorias limitadas a MiPymes colombianas que tengan domicilio en los departamentos o municipios </w:t>
      </w:r>
      <w:r w:rsidRPr="007A49CB">
        <w:rPr>
          <w:rFonts w:ascii="Arial" w:eastAsia="Times New Roman" w:hAnsi="Arial" w:cs="Arial"/>
          <w:sz w:val="20"/>
          <w:szCs w:val="20"/>
          <w:lang w:eastAsia="es-ES_tradnl"/>
        </w:rPr>
        <w:lastRenderedPageBreak/>
        <w:t>en donde se va a ejecutar el contrato. Cada MiPymes deberá acreditar su domicilio según artículo 2.2.1.2.4.2.4</w:t>
      </w:r>
      <w:proofErr w:type="gramStart"/>
      <w:r w:rsidRPr="007A49CB">
        <w:rPr>
          <w:rFonts w:ascii="Arial" w:eastAsia="Times New Roman" w:hAnsi="Arial" w:cs="Arial"/>
          <w:sz w:val="20"/>
          <w:szCs w:val="20"/>
          <w:lang w:eastAsia="es-ES_tradnl"/>
        </w:rPr>
        <w:t>…….</w:t>
      </w:r>
      <w:proofErr w:type="gramEnd"/>
      <w:r w:rsidRPr="007A49CB">
        <w:rPr>
          <w:rFonts w:ascii="Arial" w:eastAsia="Times New Roman" w:hAnsi="Arial" w:cs="Arial"/>
          <w:sz w:val="20"/>
          <w:szCs w:val="20"/>
          <w:lang w:eastAsia="es-ES_tradnl"/>
        </w:rPr>
        <w:t xml:space="preserve">, </w:t>
      </w:r>
    </w:p>
    <w:p w14:paraId="0EE92768" w14:textId="77777777" w:rsidR="00822467" w:rsidRPr="007A49CB" w:rsidRDefault="00822467" w:rsidP="00822467">
      <w:pPr>
        <w:spacing w:after="0" w:line="240" w:lineRule="auto"/>
        <w:ind w:left="709" w:right="476"/>
        <w:jc w:val="both"/>
        <w:rPr>
          <w:rFonts w:ascii="Arial" w:eastAsia="Times New Roman" w:hAnsi="Arial" w:cs="Arial"/>
          <w:sz w:val="20"/>
          <w:szCs w:val="20"/>
          <w:lang w:eastAsia="es-ES_tradnl"/>
        </w:rPr>
      </w:pPr>
      <w:r w:rsidRPr="007A49CB">
        <w:rPr>
          <w:rFonts w:ascii="Arial" w:eastAsia="Times New Roman" w:hAnsi="Arial" w:cs="Arial"/>
          <w:sz w:val="20"/>
          <w:szCs w:val="20"/>
          <w:lang w:eastAsia="es-ES_tradnl"/>
        </w:rPr>
        <w:t> </w:t>
      </w:r>
    </w:p>
    <w:p w14:paraId="21997EC0" w14:textId="77777777" w:rsidR="00822467" w:rsidRPr="007A49CB" w:rsidRDefault="00822467" w:rsidP="00822467">
      <w:pPr>
        <w:spacing w:after="0" w:line="240" w:lineRule="auto"/>
        <w:ind w:left="709" w:right="476"/>
        <w:jc w:val="both"/>
        <w:rPr>
          <w:rFonts w:ascii="Arial" w:eastAsia="Times New Roman" w:hAnsi="Arial" w:cs="Arial"/>
          <w:sz w:val="20"/>
          <w:szCs w:val="20"/>
          <w:lang w:eastAsia="es-ES_tradnl"/>
        </w:rPr>
      </w:pPr>
      <w:r w:rsidRPr="007A49CB">
        <w:rPr>
          <w:rFonts w:ascii="Arial" w:eastAsia="Times New Roman" w:hAnsi="Arial" w:cs="Arial"/>
          <w:sz w:val="20"/>
          <w:szCs w:val="20"/>
          <w:lang w:eastAsia="es-ES_tradnl"/>
        </w:rPr>
        <w:t>La Cámara  de Comercio al inscribir, registrar y renovar la matricula comercial a una sucursal cuya estructura jurídica es una S.A.S., ratifica su objeto social y domicilio comercial que, no es otra cosa, ubicación del lugar territorial y dirección especifica de localización donde funciona territorialmente la respectiva Cámara de Comercio conforme indica el código civil y comercial lo denomina DOMICILIO  llanamente es donde va a operar su actividad comercial la sucursal, en otras palabras, se registra en el municipio respectivo sede de la cámara de comercio, allí se hace constar la inscripción de la sucursal y dirección local como un dato de información pública. Les es prohibido a las cámaras de comercio inscribir y registrar sucursales fuera de su autonomía e independencia territorial político y comercial donde funciona la sede o domicilio territorial de la cámara de comercio respectiva.</w:t>
      </w:r>
    </w:p>
    <w:p w14:paraId="18A0478C" w14:textId="77777777" w:rsidR="00822467" w:rsidRPr="007A49CB" w:rsidRDefault="00822467" w:rsidP="00822467">
      <w:pPr>
        <w:spacing w:after="0" w:line="240" w:lineRule="auto"/>
        <w:ind w:left="709" w:right="476"/>
        <w:jc w:val="both"/>
        <w:rPr>
          <w:rFonts w:ascii="Arial" w:eastAsia="Times New Roman" w:hAnsi="Arial" w:cs="Arial"/>
          <w:sz w:val="20"/>
          <w:szCs w:val="20"/>
          <w:lang w:eastAsia="es-ES_tradnl"/>
        </w:rPr>
      </w:pPr>
      <w:r w:rsidRPr="007A49CB">
        <w:rPr>
          <w:rFonts w:ascii="Arial" w:eastAsia="Times New Roman" w:hAnsi="Arial" w:cs="Arial"/>
          <w:sz w:val="20"/>
          <w:szCs w:val="20"/>
          <w:lang w:eastAsia="es-ES_tradnl"/>
        </w:rPr>
        <w:t> </w:t>
      </w:r>
    </w:p>
    <w:p w14:paraId="57E57763" w14:textId="77777777" w:rsidR="00822467" w:rsidRPr="007A49CB" w:rsidRDefault="00822467" w:rsidP="00822467">
      <w:pPr>
        <w:spacing w:after="0" w:line="240" w:lineRule="auto"/>
        <w:ind w:left="709" w:right="476"/>
        <w:jc w:val="both"/>
        <w:rPr>
          <w:rFonts w:ascii="Arial" w:eastAsia="Times New Roman" w:hAnsi="Arial" w:cs="Arial"/>
          <w:sz w:val="20"/>
          <w:szCs w:val="20"/>
          <w:lang w:eastAsia="es-ES_tradnl"/>
        </w:rPr>
      </w:pPr>
      <w:r w:rsidRPr="007A49CB">
        <w:rPr>
          <w:rFonts w:ascii="Arial" w:eastAsia="Times New Roman" w:hAnsi="Arial" w:cs="Arial"/>
          <w:sz w:val="20"/>
          <w:szCs w:val="20"/>
          <w:lang w:eastAsia="es-ES_tradnl"/>
        </w:rPr>
        <w:t xml:space="preserve">De igual forma, en los procesos de contratación se debe entender que la sucursal tiene un domicilio  principal comercial, que es bien diferente al domicilio de la casa matriz donde se atiende actividades judiciales y extrajudiciales, el domicilio tributario puede ser diferente, como el domicilio comercial, por lo anterior, en conceptos bajo esta orbita Colombia compra eficiente habla del domicilio principal de la sociedad, la normas en comento se aparta del concepto jurídico domicilio principal para ejercer el objeto social de la sucursal en categoría de MiPymes por obvias razones debe tener una lugar de ubicación territorial, una dirección puntual de contacto por seguridad jurídica ante terceros. </w:t>
      </w:r>
    </w:p>
    <w:p w14:paraId="1921ED47" w14:textId="77777777" w:rsidR="00822467" w:rsidRPr="007A49CB" w:rsidRDefault="00822467" w:rsidP="00822467">
      <w:pPr>
        <w:spacing w:after="0" w:line="240" w:lineRule="auto"/>
        <w:ind w:left="709" w:right="476"/>
        <w:jc w:val="both"/>
        <w:rPr>
          <w:rFonts w:ascii="Arial" w:eastAsia="Times New Roman" w:hAnsi="Arial" w:cs="Arial"/>
          <w:sz w:val="20"/>
          <w:szCs w:val="20"/>
          <w:lang w:eastAsia="es-ES_tradnl"/>
        </w:rPr>
      </w:pPr>
      <w:r w:rsidRPr="007A49CB">
        <w:rPr>
          <w:rFonts w:ascii="Arial" w:eastAsia="Times New Roman" w:hAnsi="Arial" w:cs="Arial"/>
          <w:sz w:val="20"/>
          <w:szCs w:val="20"/>
          <w:lang w:eastAsia="es-ES_tradnl"/>
        </w:rPr>
        <w:t> </w:t>
      </w:r>
    </w:p>
    <w:p w14:paraId="45988E3D" w14:textId="77777777" w:rsidR="00822467" w:rsidRPr="007A49CB" w:rsidRDefault="00822467" w:rsidP="00822467">
      <w:pPr>
        <w:spacing w:after="0" w:line="240" w:lineRule="auto"/>
        <w:ind w:left="709" w:right="476"/>
        <w:jc w:val="both"/>
        <w:rPr>
          <w:rFonts w:ascii="Arial" w:eastAsia="Times New Roman" w:hAnsi="Arial" w:cs="Arial"/>
          <w:sz w:val="20"/>
          <w:szCs w:val="20"/>
          <w:lang w:eastAsia="es-ES_tradnl"/>
        </w:rPr>
      </w:pPr>
      <w:r w:rsidRPr="007A49CB">
        <w:rPr>
          <w:rFonts w:ascii="Arial" w:eastAsia="Times New Roman" w:hAnsi="Arial" w:cs="Arial"/>
          <w:sz w:val="20"/>
          <w:szCs w:val="20"/>
          <w:lang w:eastAsia="es-ES_tradnl"/>
        </w:rPr>
        <w:t xml:space="preserve">Por lo anterior, la norma en el ejercicio comercial de una sucursal no es excluyente porque no incluye el termino domicilio principal, razón jurídica por la cual hay una posible interpretación errónea al dejar sin domicilio a las sucursales en diferentes aspectos comerciales y en contra de su imagen, ampliación de su cobertura comercial, </w:t>
      </w:r>
      <w:proofErr w:type="gramStart"/>
      <w:r w:rsidRPr="007A49CB">
        <w:rPr>
          <w:rFonts w:ascii="Arial" w:eastAsia="Times New Roman" w:hAnsi="Arial" w:cs="Arial"/>
          <w:sz w:val="20"/>
          <w:szCs w:val="20"/>
          <w:lang w:eastAsia="es-ES_tradnl"/>
        </w:rPr>
        <w:t>seguridad jurídica y capacidad jurídica</w:t>
      </w:r>
      <w:proofErr w:type="gramEnd"/>
      <w:r w:rsidRPr="007A49CB">
        <w:rPr>
          <w:rFonts w:ascii="Arial" w:eastAsia="Times New Roman" w:hAnsi="Arial" w:cs="Arial"/>
          <w:sz w:val="20"/>
          <w:szCs w:val="20"/>
          <w:lang w:eastAsia="es-ES_tradnl"/>
        </w:rPr>
        <w:t xml:space="preserve"> ante terceros donde se encuentra funcionando como sucursal MiPymes. Bajo estos criterios, solicito MUY RESPETUOSAMENTE se me aclare si estoy en un error de interpretación de la norma en comento o existe otra norma que diga lo contrario</w:t>
      </w:r>
      <w:r w:rsidRPr="007A49CB">
        <w:rPr>
          <w:rFonts w:ascii="Arial" w:eastAsia="Times New Roman" w:hAnsi="Arial" w:cs="Arial"/>
          <w:sz w:val="20"/>
          <w:szCs w:val="20"/>
          <w:lang w:val="es-ES_tradnl" w:eastAsia="es-ES_tradnl"/>
        </w:rPr>
        <w:t>».</w:t>
      </w:r>
    </w:p>
    <w:bookmarkEnd w:id="1"/>
    <w:p w14:paraId="0895A503" w14:textId="77777777" w:rsidR="00822467" w:rsidRPr="007A49CB" w:rsidRDefault="00822467" w:rsidP="00822467">
      <w:pPr>
        <w:spacing w:after="0" w:line="276" w:lineRule="auto"/>
        <w:ind w:left="709" w:right="476"/>
        <w:jc w:val="both"/>
        <w:rPr>
          <w:rFonts w:ascii="Arial" w:eastAsia="Calibri" w:hAnsi="Arial" w:cs="Arial"/>
          <w:bCs/>
          <w:sz w:val="21"/>
          <w:szCs w:val="21"/>
          <w:lang w:val="es-ES_tradnl" w:eastAsia="es-ES_tradnl"/>
        </w:rPr>
      </w:pPr>
    </w:p>
    <w:p w14:paraId="6FE81850" w14:textId="77777777" w:rsidR="00822467" w:rsidRPr="007A49CB" w:rsidRDefault="00822467" w:rsidP="007A49CB">
      <w:pPr>
        <w:numPr>
          <w:ilvl w:val="0"/>
          <w:numId w:val="4"/>
        </w:numPr>
        <w:tabs>
          <w:tab w:val="left" w:pos="0"/>
          <w:tab w:val="left" w:pos="284"/>
        </w:tabs>
        <w:spacing w:after="0" w:line="240" w:lineRule="auto"/>
        <w:ind w:left="567" w:hanging="425"/>
        <w:contextualSpacing/>
        <w:jc w:val="both"/>
        <w:rPr>
          <w:rFonts w:ascii="Arial" w:eastAsia="Calibri" w:hAnsi="Arial" w:cs="Arial"/>
          <w:b/>
          <w:color w:val="000000"/>
          <w:sz w:val="21"/>
          <w:szCs w:val="21"/>
          <w:lang w:val="es-ES_tradnl"/>
        </w:rPr>
      </w:pPr>
      <w:r w:rsidRPr="007A49CB">
        <w:rPr>
          <w:rFonts w:ascii="Arial" w:eastAsia="Calibri" w:hAnsi="Arial" w:cs="Arial"/>
          <w:b/>
          <w:color w:val="000000"/>
          <w:sz w:val="21"/>
          <w:szCs w:val="21"/>
          <w:lang w:val="es-ES_tradnl"/>
        </w:rPr>
        <w:t>Consideraciones</w:t>
      </w:r>
    </w:p>
    <w:p w14:paraId="35F9A60E" w14:textId="77777777" w:rsidR="00822467" w:rsidRPr="007A49CB" w:rsidRDefault="00822467" w:rsidP="00822467">
      <w:pPr>
        <w:spacing w:after="0" w:line="276" w:lineRule="auto"/>
        <w:jc w:val="both"/>
        <w:rPr>
          <w:rFonts w:ascii="Arial" w:eastAsia="Times New Roman" w:hAnsi="Arial" w:cs="Arial"/>
          <w:color w:val="000000"/>
          <w:sz w:val="21"/>
          <w:lang w:val="es-ES_tradnl" w:eastAsia="es-ES_tradnl"/>
        </w:rPr>
      </w:pPr>
    </w:p>
    <w:p w14:paraId="45643DA1" w14:textId="77777777" w:rsidR="00822467" w:rsidRPr="007A49CB" w:rsidRDefault="00822467" w:rsidP="00822467">
      <w:pPr>
        <w:tabs>
          <w:tab w:val="left" w:pos="709"/>
        </w:tabs>
        <w:spacing w:after="120" w:line="276" w:lineRule="auto"/>
        <w:jc w:val="both"/>
        <w:rPr>
          <w:rFonts w:ascii="Arial" w:eastAsia="Calibri" w:hAnsi="Arial" w:cs="Arial"/>
          <w:color w:val="000000"/>
          <w:sz w:val="21"/>
          <w:szCs w:val="21"/>
          <w:lang w:val="es-ES_tradnl"/>
        </w:rPr>
      </w:pPr>
      <w:r w:rsidRPr="007A49CB">
        <w:rPr>
          <w:rFonts w:ascii="Arial" w:eastAsia="Calibri" w:hAnsi="Arial" w:cs="Arial"/>
          <w:sz w:val="21"/>
          <w:szCs w:val="21"/>
          <w:lang w:val="es-ES_tradnl" w:eastAsia="es-ES_tradnl"/>
        </w:rPr>
        <w:t xml:space="preserve">Para responder su solicitud, </w:t>
      </w:r>
      <w:r w:rsidRPr="007A49CB">
        <w:rPr>
          <w:rFonts w:ascii="Arial" w:eastAsia="Calibri" w:hAnsi="Arial" w:cs="Arial"/>
          <w:sz w:val="21"/>
          <w:lang w:val="es-ES_tradnl" w:eastAsia="es-ES_tradnl"/>
        </w:rPr>
        <w:t>la Subdirección</w:t>
      </w:r>
      <w:r w:rsidRPr="007A49CB">
        <w:rPr>
          <w:rFonts w:ascii="Arial" w:eastAsia="Calibri" w:hAnsi="Arial" w:cs="Arial"/>
          <w:sz w:val="21"/>
          <w:szCs w:val="21"/>
          <w:lang w:val="es-ES_tradnl" w:eastAsia="es-ES_tradnl"/>
        </w:rPr>
        <w:t xml:space="preserve"> analizará los siguientes temas:</w:t>
      </w:r>
      <w:r w:rsidRPr="007A49CB">
        <w:rPr>
          <w:rFonts w:ascii="Arial" w:eastAsia="Calibri" w:hAnsi="Arial" w:cs="Arial"/>
          <w:color w:val="000000"/>
          <w:sz w:val="21"/>
          <w:szCs w:val="21"/>
          <w:lang w:val="es-ES" w:eastAsia="es-ES_tradnl"/>
        </w:rPr>
        <w:t xml:space="preserve"> </w:t>
      </w:r>
      <w:r w:rsidRPr="007A49CB">
        <w:rPr>
          <w:rFonts w:ascii="Arial" w:eastAsia="Calibri" w:hAnsi="Arial" w:cs="Arial"/>
          <w:color w:val="000000"/>
          <w:sz w:val="21"/>
          <w:szCs w:val="21"/>
          <w:lang w:val="es-ES_tradnl" w:eastAsia="es-ES_tradnl"/>
        </w:rPr>
        <w:t xml:space="preserve">i) </w:t>
      </w:r>
      <w:r w:rsidRPr="007A49CB">
        <w:rPr>
          <w:rFonts w:ascii="Arial" w:eastAsia="Calibri" w:hAnsi="Arial" w:cs="Arial"/>
          <w:color w:val="000000"/>
          <w:sz w:val="21"/>
          <w:szCs w:val="21"/>
          <w:lang w:val="es-ES_tradnl"/>
        </w:rPr>
        <w:t xml:space="preserve">regulación de las convocatorias limitadas a </w:t>
      </w:r>
      <w:proofErr w:type="spellStart"/>
      <w:r w:rsidRPr="007A49CB">
        <w:rPr>
          <w:rFonts w:ascii="Arial" w:eastAsia="Calibri" w:hAnsi="Arial" w:cs="Arial"/>
          <w:color w:val="000000"/>
          <w:sz w:val="21"/>
          <w:szCs w:val="21"/>
          <w:lang w:val="es-ES_tradnl"/>
        </w:rPr>
        <w:t>Mipyme</w:t>
      </w:r>
      <w:proofErr w:type="spellEnd"/>
      <w:r w:rsidRPr="007A49CB">
        <w:rPr>
          <w:rFonts w:ascii="Arial" w:eastAsia="Calibri" w:hAnsi="Arial" w:cs="Arial"/>
          <w:color w:val="000000"/>
          <w:sz w:val="21"/>
          <w:szCs w:val="21"/>
          <w:lang w:val="es-ES_tradnl"/>
        </w:rPr>
        <w:t xml:space="preserve"> en el artículo 34 de la Ley 2069 de 2020 y en el Decreto 1860 de 2021.</w:t>
      </w:r>
    </w:p>
    <w:p w14:paraId="319D1B76" w14:textId="77777777" w:rsidR="00822467" w:rsidRPr="007A49CB" w:rsidRDefault="00822467" w:rsidP="00822467">
      <w:pPr>
        <w:tabs>
          <w:tab w:val="left" w:pos="709"/>
        </w:tabs>
        <w:spacing w:after="120" w:line="276" w:lineRule="auto"/>
        <w:jc w:val="both"/>
        <w:rPr>
          <w:rFonts w:ascii="Arial" w:eastAsia="Calibri" w:hAnsi="Arial" w:cs="Arial"/>
          <w:bCs/>
          <w:color w:val="000000"/>
          <w:sz w:val="21"/>
          <w:szCs w:val="21"/>
          <w:lang w:val="es-ES_tradnl" w:eastAsia="es-ES_tradnl"/>
        </w:rPr>
      </w:pPr>
      <w:r w:rsidRPr="007A49CB">
        <w:rPr>
          <w:rFonts w:ascii="Arial" w:eastAsia="Calibri" w:hAnsi="Arial" w:cs="Arial"/>
          <w:color w:val="000000"/>
          <w:sz w:val="21"/>
          <w:szCs w:val="21"/>
          <w:lang w:val="es-ES_tradnl" w:eastAsia="es-ES_tradnl"/>
        </w:rPr>
        <w:tab/>
        <w:t xml:space="preserve">Es importante destacar que la Agencia Nacional de Contratación Pública – Colombia Compra Eficiente </w:t>
      </w:r>
      <w:r w:rsidRPr="007A49CB">
        <w:rPr>
          <w:rFonts w:ascii="Arial" w:eastAsia="Calibri" w:hAnsi="Arial" w:cs="Arial"/>
          <w:bCs/>
          <w:color w:val="000000"/>
          <w:sz w:val="21"/>
          <w:szCs w:val="21"/>
          <w:lang w:val="es-ES_tradnl" w:eastAsia="es-ES_tradnl"/>
        </w:rPr>
        <w:t xml:space="preserve">analizó la limitación de la convocatorias a </w:t>
      </w:r>
      <w:proofErr w:type="spellStart"/>
      <w:r w:rsidRPr="007A49CB">
        <w:rPr>
          <w:rFonts w:ascii="Arial" w:eastAsia="Calibri" w:hAnsi="Arial" w:cs="Arial"/>
          <w:bCs/>
          <w:color w:val="000000"/>
          <w:sz w:val="21"/>
          <w:szCs w:val="21"/>
          <w:lang w:val="es-ES_tradnl" w:eastAsia="es-ES_tradnl"/>
        </w:rPr>
        <w:t>Mipyme</w:t>
      </w:r>
      <w:proofErr w:type="spellEnd"/>
      <w:r w:rsidRPr="007A49CB">
        <w:rPr>
          <w:rFonts w:ascii="Arial" w:eastAsia="Calibri" w:hAnsi="Arial" w:cs="Arial"/>
          <w:bCs/>
          <w:color w:val="000000"/>
          <w:sz w:val="21"/>
          <w:szCs w:val="21"/>
          <w:lang w:val="es-ES_tradnl" w:eastAsia="es-ES_tradnl"/>
        </w:rPr>
        <w:t xml:space="preserve">, entre otros en los conceptos C–005 del 16 de febrero de 2021, C–037 del 26 de febrero de 2021, C-035 del 02 de marzo de 2021, C–126 del 06 de abril de 2021, C–127 del 06 de abril de 2021, C–144 del 07 de abril de 2021, C–141 del 08 de abril de 2021, C–163 y C–164 del 19 de abril de 2021, C–242 del 25 de mayo de 2021, C–496 del 14 de septiembre de 2021, C–573 del 13 de octubre de 2021, C–001 del 17 de febrero de 2022, C–041 del 2 de marzo de 2022, C– 293 del 12 de abril de 2022, C – 213 del 21 de abril de 2022, C–315 del 18 de mayo de 2022, C–330 del 23 de mayo de 2022, C–361 del 20 de mayo de 2022, C–340 del 26 de mayo de 2022, C –346 del 27 de mayo de 2022, C-395 del 17 de junio de 2022, C-490 del 26 de julio de 2022 . </w:t>
      </w:r>
    </w:p>
    <w:p w14:paraId="73334CC4" w14:textId="77777777" w:rsidR="00822467" w:rsidRPr="007A49CB" w:rsidRDefault="00822467" w:rsidP="00822467">
      <w:pPr>
        <w:spacing w:after="0" w:line="276" w:lineRule="auto"/>
        <w:ind w:firstLine="709"/>
        <w:jc w:val="both"/>
        <w:rPr>
          <w:rFonts w:ascii="Arial" w:eastAsia="Calibri" w:hAnsi="Arial" w:cs="Arial"/>
          <w:sz w:val="21"/>
          <w:szCs w:val="21"/>
          <w:lang w:val="es-ES_tradnl" w:eastAsia="es-ES_tradnl"/>
        </w:rPr>
      </w:pPr>
      <w:r w:rsidRPr="007A49CB">
        <w:rPr>
          <w:rFonts w:ascii="Arial" w:eastAsia="Calibri" w:hAnsi="Arial" w:cs="Arial"/>
          <w:sz w:val="21"/>
          <w:szCs w:val="21"/>
          <w:lang w:val="es-ES_tradnl" w:eastAsia="es-ES_tradnl"/>
        </w:rPr>
        <w:lastRenderedPageBreak/>
        <w:t>Igualmente, en los conceptos C-043 del 09 de febrero de 2021, C-005 del 16 de febrero de 2021, C-081 del 23 de febrero de 2021, C-087 del 23 de febrero de 2021, C-025 del 25 de febrero de 2021, C-037 del 26 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C-211 del 11 de mayo de 2021, C-234 del 24 de mayo de 2021, C-271 del 9 de junio de 2021, C-306 del 28 de junio de 2021, C-426 del 18 de agosto de 2021, C-309 del 24 de agosto de 2021, C-455 del 31 de agosto de 2021,C-281 del 12 de mayo de 2022, C-293 del 12 de mayo de 2022, C-296 del 12 de mayo de 2022, C-315 del 18 de mayo de 2022, C-330 del 23 de mayo de 2022, C-340 del 26 de mayo de 2022, C-437 del 25 de julio de 2022 C-340 del 26 de mayo de 2022, C-346 del 27 de mayo de 2022, C-361 del 20 de mayo de 2022, C-377 del 13 de junio de 2022, C-395 del 17 de junio de 2022, C-445 del 12 de julio de 2022, C-459 del 18 de julio de 2022, C-460 del 18 de julio de 2022, C-464 del 19 de julio de 2022, C-473 del 25 de julio de 2022, C-474 del 26 de julio de 2022, C-485 del 26 de julio de 2022, C-490 del 26 de julio de 2022, C-523 del 16 de agosto de 2022, C-539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esta Agencia se pronunció sobre la nueva regulación de la promoción del desarrollo en la contratación estatal contenida en el artículo 34 de la Ley 2069 de 2020</w:t>
      </w:r>
      <w:r w:rsidRPr="007A49CB">
        <w:rPr>
          <w:rFonts w:ascii="Arial" w:eastAsia="Calibri" w:hAnsi="Arial" w:cs="Arial"/>
          <w:sz w:val="21"/>
          <w:szCs w:val="21"/>
          <w:vertAlign w:val="superscript"/>
          <w:lang w:val="es-ES_tradnl" w:eastAsia="es-ES_tradnl"/>
        </w:rPr>
        <w:footnoteReference w:id="2"/>
      </w:r>
      <w:r w:rsidRPr="007A49CB">
        <w:rPr>
          <w:rFonts w:ascii="Arial" w:eastAsia="Calibri" w:hAnsi="Arial" w:cs="Arial"/>
          <w:sz w:val="21"/>
          <w:szCs w:val="21"/>
          <w:lang w:val="es-ES_tradnl" w:eastAsia="es-ES_tradnl"/>
        </w:rPr>
        <w:t xml:space="preserve">. </w:t>
      </w:r>
      <w:r w:rsidRPr="007A49CB">
        <w:rPr>
          <w:rFonts w:ascii="Arial" w:eastAsia="Arial" w:hAnsi="Arial" w:cs="Arial"/>
          <w:sz w:val="21"/>
          <w:lang w:val="es-ES_tradnl" w:eastAsia="es-ES_tradnl"/>
        </w:rPr>
        <w:t xml:space="preserve">Algunas de las ideas expuestas en dichas oportunidades se retoman y complementan a continuación para desarrollar la tesis del presente concepto.    </w:t>
      </w:r>
    </w:p>
    <w:p w14:paraId="1214DF4F" w14:textId="77777777" w:rsidR="00822467" w:rsidRPr="007A49CB" w:rsidRDefault="00822467" w:rsidP="00822467">
      <w:pPr>
        <w:spacing w:after="0" w:line="276" w:lineRule="auto"/>
        <w:jc w:val="both"/>
        <w:rPr>
          <w:rFonts w:ascii="Arial" w:eastAsia="Calibri" w:hAnsi="Arial" w:cs="Arial"/>
          <w:color w:val="000000"/>
          <w:sz w:val="21"/>
          <w:szCs w:val="21"/>
          <w:lang w:val="es-ES_tradnl" w:eastAsia="es-ES_tradnl"/>
        </w:rPr>
      </w:pPr>
    </w:p>
    <w:p w14:paraId="45C7A6F3" w14:textId="77777777" w:rsidR="00822467" w:rsidRPr="007A49CB" w:rsidRDefault="00822467" w:rsidP="00822467">
      <w:pPr>
        <w:tabs>
          <w:tab w:val="left" w:pos="709"/>
        </w:tabs>
        <w:spacing w:after="0" w:line="276" w:lineRule="auto"/>
        <w:contextualSpacing/>
        <w:jc w:val="both"/>
        <w:outlineLvl w:val="0"/>
        <w:rPr>
          <w:rFonts w:ascii="Arial" w:eastAsia="Calibri" w:hAnsi="Arial" w:cs="Arial"/>
          <w:b/>
          <w:bCs/>
          <w:sz w:val="21"/>
          <w:szCs w:val="21"/>
          <w:lang w:val="es-ES_tradnl" w:eastAsia="es-ES_tradnl"/>
        </w:rPr>
      </w:pPr>
      <w:bookmarkStart w:id="2" w:name="_Hlk94169601"/>
      <w:r w:rsidRPr="007A49CB">
        <w:rPr>
          <w:rFonts w:ascii="Arial" w:eastAsia="Calibri" w:hAnsi="Arial" w:cs="Arial"/>
          <w:b/>
          <w:bCs/>
          <w:color w:val="000000"/>
          <w:sz w:val="21"/>
          <w:szCs w:val="21"/>
          <w:lang w:val="es-ES_tradnl" w:eastAsia="es-ES_tradnl"/>
        </w:rPr>
        <w:t xml:space="preserve">2.1. </w:t>
      </w:r>
      <w:r w:rsidRPr="007A49CB">
        <w:rPr>
          <w:rFonts w:ascii="Arial" w:eastAsia="Calibri" w:hAnsi="Arial" w:cs="Arial"/>
          <w:b/>
          <w:bCs/>
          <w:sz w:val="21"/>
          <w:szCs w:val="21"/>
          <w:lang w:val="es-ES_tradnl" w:eastAsia="es-ES_tradnl"/>
        </w:rPr>
        <w:t>Regulación de las c</w:t>
      </w:r>
      <w:r w:rsidRPr="007A49CB">
        <w:rPr>
          <w:rFonts w:ascii="Arial" w:eastAsia="Times New Roman" w:hAnsi="Arial" w:cs="Arial"/>
          <w:b/>
          <w:bCs/>
          <w:sz w:val="21"/>
          <w:szCs w:val="21"/>
          <w:lang w:val="es-ES_tradnl" w:eastAsia="es-ES_tradnl"/>
        </w:rPr>
        <w:t xml:space="preserve">onvocatorias limitadas a </w:t>
      </w:r>
      <w:proofErr w:type="spellStart"/>
      <w:r w:rsidRPr="007A49CB">
        <w:rPr>
          <w:rFonts w:ascii="Arial" w:eastAsia="Times New Roman" w:hAnsi="Arial" w:cs="Arial"/>
          <w:b/>
          <w:bCs/>
          <w:sz w:val="21"/>
          <w:szCs w:val="21"/>
          <w:lang w:val="es-ES_tradnl" w:eastAsia="es-ES_tradnl"/>
        </w:rPr>
        <w:t>Mipyme</w:t>
      </w:r>
      <w:proofErr w:type="spellEnd"/>
      <w:r w:rsidRPr="007A49CB">
        <w:rPr>
          <w:rFonts w:ascii="Arial" w:eastAsia="Calibri" w:hAnsi="Arial" w:cs="Arial"/>
          <w:b/>
          <w:bCs/>
          <w:sz w:val="21"/>
          <w:szCs w:val="21"/>
          <w:lang w:val="es-ES_tradnl" w:eastAsia="es-ES_tradnl"/>
        </w:rPr>
        <w:t xml:space="preserve"> en el artículo 34 de la Ley 2069 de 2020 y en el Decreto 1860 de 2021 </w:t>
      </w:r>
    </w:p>
    <w:p w14:paraId="175C9C89" w14:textId="77777777" w:rsidR="00822467" w:rsidRPr="007A49CB" w:rsidRDefault="00822467" w:rsidP="00822467">
      <w:pPr>
        <w:spacing w:after="0" w:line="276" w:lineRule="auto"/>
        <w:contextualSpacing/>
        <w:jc w:val="both"/>
        <w:rPr>
          <w:rFonts w:ascii="Arial" w:eastAsia="Calibri" w:hAnsi="Arial" w:cs="Arial"/>
          <w:b/>
          <w:bCs/>
          <w:color w:val="000000"/>
          <w:sz w:val="21"/>
          <w:szCs w:val="21"/>
          <w:lang w:val="es-ES_tradnl" w:eastAsia="es-ES_tradnl"/>
        </w:rPr>
      </w:pPr>
    </w:p>
    <w:p w14:paraId="56EDE898" w14:textId="77777777" w:rsidR="00822467" w:rsidRPr="007A49CB" w:rsidRDefault="00822467" w:rsidP="00822467">
      <w:pPr>
        <w:spacing w:after="120" w:line="276" w:lineRule="auto"/>
        <w:jc w:val="both"/>
        <w:rPr>
          <w:rFonts w:ascii="Arial" w:eastAsia="Calibri" w:hAnsi="Arial" w:cs="Arial"/>
          <w:sz w:val="21"/>
          <w:szCs w:val="21"/>
          <w:lang w:val="es-ES_tradnl" w:eastAsia="es-ES_tradnl"/>
        </w:rPr>
      </w:pPr>
      <w:r w:rsidRPr="007A49CB">
        <w:rPr>
          <w:rFonts w:ascii="Arial" w:eastAsia="Calibri" w:hAnsi="Arial" w:cs="Arial"/>
          <w:sz w:val="21"/>
          <w:szCs w:val="21"/>
          <w:lang w:val="es-ES_tradnl" w:eastAsia="es-ES_tradnl"/>
        </w:rPr>
        <w:t>El artículo 34 de la Ley 2069 de 2020 establece nuevas reglas sobre la promoción al desarrollo en la contratación estatal. Concretamente, esta disposición modifica el contenido del artículo 12 de la Ley 1150 de 2007</w:t>
      </w:r>
      <w:r w:rsidRPr="007A49CB">
        <w:rPr>
          <w:rFonts w:ascii="Arial" w:eastAsia="Calibri" w:hAnsi="Arial" w:cs="Arial"/>
          <w:sz w:val="21"/>
          <w:szCs w:val="21"/>
          <w:vertAlign w:val="superscript"/>
          <w:lang w:val="es-ES_tradnl" w:eastAsia="es-ES_tradnl"/>
        </w:rPr>
        <w:footnoteReference w:id="3"/>
      </w:r>
      <w:r w:rsidRPr="007A49CB">
        <w:rPr>
          <w:rFonts w:ascii="Arial" w:eastAsia="Calibri" w:hAnsi="Arial" w:cs="Arial"/>
          <w:sz w:val="21"/>
          <w:szCs w:val="21"/>
          <w:lang w:val="es-ES_tradnl" w:eastAsia="es-ES_tradnl"/>
        </w:rPr>
        <w:t>, regulación que se resume en los siguientes aspectos:</w:t>
      </w:r>
    </w:p>
    <w:p w14:paraId="0000EB3C" w14:textId="77777777" w:rsidR="00822467" w:rsidRPr="007A49CB" w:rsidRDefault="00822467" w:rsidP="00822467">
      <w:pPr>
        <w:spacing w:before="120" w:after="120" w:line="276" w:lineRule="auto"/>
        <w:ind w:firstLine="709"/>
        <w:jc w:val="both"/>
        <w:rPr>
          <w:rFonts w:ascii="Arial" w:eastAsia="Calibri" w:hAnsi="Arial" w:cs="Arial"/>
          <w:sz w:val="21"/>
          <w:szCs w:val="21"/>
          <w:lang w:val="es-ES_tradnl" w:eastAsia="es-ES_tradnl"/>
        </w:rPr>
      </w:pPr>
      <w:r w:rsidRPr="007A49CB">
        <w:rPr>
          <w:rFonts w:ascii="Arial" w:eastAsia="Calibri" w:hAnsi="Arial" w:cs="Arial"/>
          <w:sz w:val="21"/>
          <w:szCs w:val="21"/>
          <w:lang w:val="es-ES_tradnl" w:eastAsia="es-ES_tradnl"/>
        </w:rPr>
        <w:lastRenderedPageBreak/>
        <w:t xml:space="preserve">i) Encomienda, con carácter imperativo, al Gobierno Nacional el deber de definir las condiciones y los montos para que las entidades estatales –cualquiera sea su régimen contractual–, los patrimonios autónomos constituidos por aquellas y los particulares que administren recursos públicos efectúen convocatorias limitadas a </w:t>
      </w:r>
      <w:proofErr w:type="spellStart"/>
      <w:r w:rsidRPr="007A49CB">
        <w:rPr>
          <w:rFonts w:ascii="Arial" w:eastAsia="Calibri" w:hAnsi="Arial" w:cs="Arial"/>
          <w:sz w:val="21"/>
          <w:szCs w:val="21"/>
          <w:lang w:val="es-ES_tradnl" w:eastAsia="es-ES_tradnl"/>
        </w:rPr>
        <w:t>Mipyme</w:t>
      </w:r>
      <w:proofErr w:type="spellEnd"/>
      <w:r w:rsidRPr="007A49CB">
        <w:rPr>
          <w:rFonts w:ascii="Arial" w:eastAsia="Calibri" w:hAnsi="Arial" w:cs="Arial"/>
          <w:sz w:val="21"/>
          <w:szCs w:val="21"/>
          <w:lang w:val="es-ES_tradnl" w:eastAsia="es-ES_tradnl"/>
        </w:rPr>
        <w:t xml:space="preserve"> en los Procesos de Contratación. Además, agrega que estas convocatorias se pueden realizar también en el ámbito municipal o departamental en el que se ejecute el contrato. </w:t>
      </w:r>
    </w:p>
    <w:p w14:paraId="3E4D125F" w14:textId="77777777" w:rsidR="00822467" w:rsidRPr="007A49CB" w:rsidRDefault="00822467" w:rsidP="00822467">
      <w:pPr>
        <w:spacing w:before="120" w:after="120" w:line="276" w:lineRule="auto"/>
        <w:ind w:firstLine="709"/>
        <w:jc w:val="both"/>
        <w:rPr>
          <w:rFonts w:ascii="Arial" w:eastAsia="Calibri" w:hAnsi="Arial" w:cs="Arial"/>
          <w:sz w:val="21"/>
          <w:szCs w:val="21"/>
          <w:lang w:val="es-ES_tradnl" w:eastAsia="es-ES_tradnl"/>
        </w:rPr>
      </w:pPr>
      <w:proofErr w:type="spellStart"/>
      <w:r w:rsidRPr="007A49CB">
        <w:rPr>
          <w:rFonts w:ascii="Arial" w:eastAsia="Calibri" w:hAnsi="Arial" w:cs="Arial"/>
          <w:sz w:val="21"/>
          <w:szCs w:val="21"/>
          <w:lang w:val="es-ES_tradnl" w:eastAsia="es-ES_tradnl"/>
        </w:rPr>
        <w:t>ii</w:t>
      </w:r>
      <w:proofErr w:type="spellEnd"/>
      <w:r w:rsidRPr="007A49CB">
        <w:rPr>
          <w:rFonts w:ascii="Arial" w:eastAsia="Calibri" w:hAnsi="Arial" w:cs="Arial"/>
          <w:sz w:val="21"/>
          <w:szCs w:val="21"/>
          <w:lang w:val="es-ES_tradnl" w:eastAsia="es-ES_tradnl"/>
        </w:rPr>
        <w:t xml:space="preserve">) Indica que dichas convocatorias se deben efectuar siempre y cuando, antes del acto administrativo de apertura del Proceso de Selección, por lo menos dos (2) </w:t>
      </w:r>
      <w:proofErr w:type="spellStart"/>
      <w:r w:rsidRPr="007A49CB">
        <w:rPr>
          <w:rFonts w:ascii="Arial" w:eastAsia="Calibri" w:hAnsi="Arial" w:cs="Arial"/>
          <w:sz w:val="21"/>
          <w:szCs w:val="21"/>
          <w:lang w:val="es-ES_tradnl" w:eastAsia="es-ES_tradnl"/>
        </w:rPr>
        <w:t>Mipyme</w:t>
      </w:r>
      <w:proofErr w:type="spellEnd"/>
      <w:r w:rsidRPr="007A49CB">
        <w:rPr>
          <w:rFonts w:ascii="Arial" w:eastAsia="Calibri" w:hAnsi="Arial" w:cs="Arial"/>
          <w:sz w:val="21"/>
          <w:szCs w:val="21"/>
          <w:lang w:val="es-ES_tradnl" w:eastAsia="es-ES_tradnl"/>
        </w:rPr>
        <w:t xml:space="preserve"> hayan manifestado su interés.</w:t>
      </w:r>
    </w:p>
    <w:p w14:paraId="2DC69B7C" w14:textId="77777777" w:rsidR="00822467" w:rsidRPr="007A49CB" w:rsidRDefault="00822467" w:rsidP="00822467">
      <w:pPr>
        <w:spacing w:before="120" w:after="120" w:line="276" w:lineRule="auto"/>
        <w:ind w:firstLine="709"/>
        <w:jc w:val="both"/>
        <w:rPr>
          <w:rFonts w:ascii="Arial" w:eastAsia="Calibri" w:hAnsi="Arial" w:cs="Arial"/>
          <w:sz w:val="21"/>
          <w:szCs w:val="21"/>
          <w:lang w:val="es-ES_tradnl" w:eastAsia="es-ES_tradnl"/>
        </w:rPr>
      </w:pPr>
      <w:proofErr w:type="spellStart"/>
      <w:r w:rsidRPr="007A49CB">
        <w:rPr>
          <w:rFonts w:ascii="Arial" w:eastAsia="Calibri" w:hAnsi="Arial" w:cs="Arial"/>
          <w:sz w:val="21"/>
          <w:szCs w:val="21"/>
          <w:lang w:val="es-ES_tradnl" w:eastAsia="es-ES_tradnl"/>
        </w:rPr>
        <w:t>iii</w:t>
      </w:r>
      <w:proofErr w:type="spellEnd"/>
      <w:r w:rsidRPr="007A49CB">
        <w:rPr>
          <w:rFonts w:ascii="Arial" w:eastAsia="Calibri" w:hAnsi="Arial" w:cs="Arial"/>
          <w:sz w:val="21"/>
          <w:szCs w:val="21"/>
          <w:lang w:val="es-ES_tradnl" w:eastAsia="es-ES_tradnl"/>
        </w:rPr>
        <w:t>)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3747A490" w14:textId="77777777" w:rsidR="00822467" w:rsidRPr="007A49CB" w:rsidRDefault="00822467" w:rsidP="00822467">
      <w:pPr>
        <w:spacing w:before="120" w:after="120" w:line="276" w:lineRule="auto"/>
        <w:ind w:firstLine="709"/>
        <w:jc w:val="both"/>
        <w:rPr>
          <w:rFonts w:ascii="Arial" w:eastAsia="Calibri" w:hAnsi="Arial" w:cs="Arial"/>
          <w:sz w:val="21"/>
          <w:szCs w:val="21"/>
          <w:lang w:val="es-ES_tradnl" w:eastAsia="es-ES_tradnl"/>
        </w:rPr>
      </w:pPr>
      <w:proofErr w:type="spellStart"/>
      <w:r w:rsidRPr="007A49CB">
        <w:rPr>
          <w:rFonts w:ascii="Arial" w:eastAsia="Calibri" w:hAnsi="Arial" w:cs="Arial"/>
          <w:sz w:val="21"/>
          <w:szCs w:val="21"/>
          <w:lang w:val="es-ES_tradnl" w:eastAsia="es-ES_tradnl"/>
        </w:rPr>
        <w:t>iv</w:t>
      </w:r>
      <w:proofErr w:type="spellEnd"/>
      <w:r w:rsidRPr="007A49CB">
        <w:rPr>
          <w:rFonts w:ascii="Arial" w:eastAsia="Calibri" w:hAnsi="Arial" w:cs="Arial"/>
          <w:sz w:val="21"/>
          <w:szCs w:val="21"/>
          <w:lang w:val="es-ES_tradnl" w:eastAsia="es-ES_tradnl"/>
        </w:rPr>
        <w:t xml:space="preserve">) Establece que, en el reglamento, el Gobierno Nacional podría establecer condiciones preferenciales en favor de los bienes y servicios producidos por las </w:t>
      </w:r>
      <w:proofErr w:type="spellStart"/>
      <w:r w:rsidRPr="007A49CB">
        <w:rPr>
          <w:rFonts w:ascii="Arial" w:eastAsia="Calibri" w:hAnsi="Arial" w:cs="Arial"/>
          <w:sz w:val="21"/>
          <w:szCs w:val="21"/>
          <w:lang w:val="es-ES_tradnl" w:eastAsia="es-ES_tradnl"/>
        </w:rPr>
        <w:t>Mipyme</w:t>
      </w:r>
      <w:proofErr w:type="spellEnd"/>
      <w:r w:rsidRPr="007A49CB">
        <w:rPr>
          <w:rFonts w:ascii="Arial" w:eastAsia="Calibri" w:hAnsi="Arial" w:cs="Arial"/>
          <w:sz w:val="21"/>
          <w:szCs w:val="21"/>
          <w:lang w:val="es-ES_tradnl" w:eastAsia="es-ES_tradnl"/>
        </w:rPr>
        <w:t>, sin perjuicio de los compromisos internacionales vigentes.</w:t>
      </w:r>
    </w:p>
    <w:p w14:paraId="5280EAD9" w14:textId="77777777" w:rsidR="00822467" w:rsidRPr="007A49CB" w:rsidRDefault="00822467" w:rsidP="00822467">
      <w:pPr>
        <w:spacing w:before="120" w:after="120" w:line="276" w:lineRule="auto"/>
        <w:ind w:firstLine="709"/>
        <w:jc w:val="both"/>
        <w:rPr>
          <w:rFonts w:ascii="Arial" w:eastAsia="Calibri" w:hAnsi="Arial" w:cs="Arial"/>
          <w:sz w:val="21"/>
          <w:szCs w:val="21"/>
          <w:lang w:val="es-ES_tradnl" w:eastAsia="es-ES_tradnl"/>
        </w:rPr>
      </w:pPr>
      <w:r w:rsidRPr="007A49CB">
        <w:rPr>
          <w:rFonts w:ascii="Arial" w:eastAsia="Calibri" w:hAnsi="Arial" w:cs="Arial"/>
          <w:sz w:val="21"/>
          <w:szCs w:val="21"/>
          <w:lang w:val="es-ES_tradnl" w:eastAsia="es-ES_tradnl"/>
        </w:rPr>
        <w:t xml:space="preserve">v) Aclara que tanto las convocatorias limitadas a </w:t>
      </w:r>
      <w:proofErr w:type="spellStart"/>
      <w:r w:rsidRPr="007A49CB">
        <w:rPr>
          <w:rFonts w:ascii="Arial" w:eastAsia="Calibri" w:hAnsi="Arial" w:cs="Arial"/>
          <w:sz w:val="21"/>
          <w:szCs w:val="21"/>
          <w:lang w:val="es-ES_tradnl" w:eastAsia="es-ES_tradnl"/>
        </w:rPr>
        <w:t>Mipyme</w:t>
      </w:r>
      <w:proofErr w:type="spellEnd"/>
      <w:r w:rsidRPr="007A49CB">
        <w:rPr>
          <w:rFonts w:ascii="Arial" w:eastAsia="Calibri" w:hAnsi="Arial" w:cs="Arial"/>
          <w:sz w:val="21"/>
          <w:szCs w:val="21"/>
          <w:lang w:val="es-ES_tradnl" w:eastAsia="es-ES_tradnl"/>
        </w:rPr>
        <w:t>, como las condiciones preferenciales a favor de los bienes y servicios producidos por estas, no es óbice para que deban cumplir las exigencias técnicas y económicas del Proceso de Contratación.</w:t>
      </w:r>
    </w:p>
    <w:p w14:paraId="36BE6C10" w14:textId="77777777" w:rsidR="00822467" w:rsidRPr="007A49CB" w:rsidRDefault="00822467" w:rsidP="00822467">
      <w:pPr>
        <w:spacing w:before="120" w:after="120" w:line="276" w:lineRule="auto"/>
        <w:ind w:firstLine="709"/>
        <w:jc w:val="both"/>
        <w:rPr>
          <w:rFonts w:ascii="Arial" w:eastAsia="Calibri" w:hAnsi="Arial" w:cs="Arial"/>
          <w:sz w:val="21"/>
          <w:szCs w:val="21"/>
          <w:lang w:val="es-ES_tradnl" w:eastAsia="es-ES_tradnl"/>
        </w:rPr>
      </w:pPr>
      <w:r w:rsidRPr="007A49CB">
        <w:rPr>
          <w:rFonts w:ascii="Arial" w:eastAsia="Calibri" w:hAnsi="Arial" w:cs="Arial"/>
          <w:sz w:val="21"/>
          <w:szCs w:val="21"/>
          <w:lang w:val="es-ES_tradnl" w:eastAsia="es-ES_tradnl"/>
        </w:rPr>
        <w:t xml:space="preserve">vi) Señala que el reglamento que expida el Gobierno Nacional, además de lo referente a las convocatorias limitadas a </w:t>
      </w:r>
      <w:proofErr w:type="spellStart"/>
      <w:r w:rsidRPr="007A49CB">
        <w:rPr>
          <w:rFonts w:ascii="Arial" w:eastAsia="Calibri" w:hAnsi="Arial" w:cs="Arial"/>
          <w:sz w:val="21"/>
          <w:szCs w:val="21"/>
          <w:lang w:val="es-ES_tradnl" w:eastAsia="es-ES_tradnl"/>
        </w:rPr>
        <w:t>Mipyme</w:t>
      </w:r>
      <w:proofErr w:type="spellEnd"/>
      <w:r w:rsidRPr="007A49CB">
        <w:rPr>
          <w:rFonts w:ascii="Arial" w:eastAsia="Calibri" w:hAnsi="Arial" w:cs="Arial"/>
          <w:sz w:val="21"/>
          <w:szCs w:val="21"/>
          <w:lang w:val="es-ES_tradnl" w:eastAsia="es-ES_tradnl"/>
        </w:rPr>
        <w:t>, deberá contener disposiciones que fomenten en la ejecución de los contratos estatales la provisión de bienes y servicios por parte de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42446480" w14:textId="77777777" w:rsidR="00822467" w:rsidRPr="007A49CB" w:rsidRDefault="00822467" w:rsidP="00822467">
      <w:pPr>
        <w:spacing w:before="120" w:after="120" w:line="276" w:lineRule="auto"/>
        <w:ind w:firstLine="709"/>
        <w:jc w:val="both"/>
        <w:rPr>
          <w:rFonts w:ascii="Arial" w:eastAsia="Calibri" w:hAnsi="Arial" w:cs="Arial"/>
          <w:sz w:val="21"/>
          <w:szCs w:val="21"/>
          <w:lang w:val="es-ES_tradnl" w:eastAsia="es-ES_tradnl"/>
        </w:rPr>
      </w:pPr>
      <w:proofErr w:type="spellStart"/>
      <w:r w:rsidRPr="007A49CB">
        <w:rPr>
          <w:rFonts w:ascii="Arial" w:eastAsia="Calibri" w:hAnsi="Arial" w:cs="Arial"/>
          <w:sz w:val="21"/>
          <w:szCs w:val="21"/>
          <w:lang w:val="es-ES_tradnl" w:eastAsia="es-ES_tradnl"/>
        </w:rPr>
        <w:lastRenderedPageBreak/>
        <w:t>vii</w:t>
      </w:r>
      <w:proofErr w:type="spellEnd"/>
      <w:r w:rsidRPr="007A49CB">
        <w:rPr>
          <w:rFonts w:ascii="Arial" w:eastAsia="Calibri" w:hAnsi="Arial" w:cs="Arial"/>
          <w:sz w:val="21"/>
          <w:szCs w:val="21"/>
          <w:lang w:val="es-ES_tradnl" w:eastAsia="es-ES_tradnl"/>
        </w:rPr>
        <w:t xml:space="preserve">) Precisa que la posibilidad de participar en convocatorias limitadas a </w:t>
      </w:r>
      <w:proofErr w:type="spellStart"/>
      <w:r w:rsidRPr="007A49CB">
        <w:rPr>
          <w:rFonts w:ascii="Arial" w:eastAsia="Calibri" w:hAnsi="Arial" w:cs="Arial"/>
          <w:sz w:val="21"/>
          <w:szCs w:val="21"/>
          <w:lang w:val="es-ES_tradnl" w:eastAsia="es-ES_tradnl"/>
        </w:rPr>
        <w:t>Mipyme</w:t>
      </w:r>
      <w:proofErr w:type="spellEnd"/>
      <w:r w:rsidRPr="007A49CB">
        <w:rPr>
          <w:rFonts w:ascii="Arial" w:eastAsia="Calibri" w:hAnsi="Arial" w:cs="Arial"/>
          <w:sz w:val="21"/>
          <w:szCs w:val="21"/>
          <w:lang w:val="es-ES_tradnl" w:eastAsia="es-ES_tradnl"/>
        </w:rPr>
        <w:t xml:space="preserve"> se encuentra condicionada a que estas acrediten como mínimo un (1) año de existencia, con el certificado expedido por la cámara de comercio respectiva o por la autoridad que sea competente para ello.</w:t>
      </w:r>
    </w:p>
    <w:p w14:paraId="54D04F4D" w14:textId="77777777" w:rsidR="00822467" w:rsidRPr="007A49CB" w:rsidRDefault="00822467" w:rsidP="00822467">
      <w:pPr>
        <w:spacing w:before="120" w:after="120" w:line="276" w:lineRule="auto"/>
        <w:ind w:firstLine="709"/>
        <w:jc w:val="both"/>
        <w:rPr>
          <w:rFonts w:ascii="Arial" w:eastAsia="Calibri" w:hAnsi="Arial" w:cs="Arial"/>
          <w:sz w:val="21"/>
          <w:szCs w:val="21"/>
          <w:lang w:val="es-ES_tradnl" w:eastAsia="es-ES_tradnl"/>
        </w:rPr>
      </w:pPr>
      <w:proofErr w:type="spellStart"/>
      <w:r w:rsidRPr="007A49CB">
        <w:rPr>
          <w:rFonts w:ascii="Arial" w:eastAsia="Calibri" w:hAnsi="Arial" w:cs="Arial"/>
          <w:sz w:val="21"/>
          <w:szCs w:val="21"/>
          <w:lang w:val="es-ES_tradnl" w:eastAsia="es-ES_tradnl"/>
        </w:rPr>
        <w:t>viii</w:t>
      </w:r>
      <w:proofErr w:type="spellEnd"/>
      <w:r w:rsidRPr="007A49CB">
        <w:rPr>
          <w:rFonts w:ascii="Arial" w:eastAsia="Calibri" w:hAnsi="Arial" w:cs="Arial"/>
          <w:sz w:val="21"/>
          <w:szCs w:val="21"/>
          <w:lang w:val="es-ES_tradnl" w:eastAsia="es-ES_tradnl"/>
        </w:rPr>
        <w:t>)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567F1DC7" w14:textId="77777777" w:rsidR="00822467" w:rsidRPr="007A49CB" w:rsidRDefault="00822467" w:rsidP="00822467">
      <w:pPr>
        <w:spacing w:before="120" w:after="120" w:line="276" w:lineRule="auto"/>
        <w:ind w:firstLine="709"/>
        <w:jc w:val="both"/>
        <w:rPr>
          <w:rFonts w:ascii="Arial" w:eastAsia="Calibri" w:hAnsi="Arial" w:cs="Arial"/>
          <w:sz w:val="21"/>
          <w:szCs w:val="21"/>
          <w:lang w:val="es-ES_tradnl" w:eastAsia="es-ES_tradnl"/>
        </w:rPr>
      </w:pPr>
      <w:r w:rsidRPr="007A49CB">
        <w:rPr>
          <w:rFonts w:ascii="Arial" w:eastAsia="Calibri" w:hAnsi="Arial" w:cs="Arial"/>
          <w:sz w:val="21"/>
          <w:szCs w:val="21"/>
          <w:lang w:val="es-ES_tradnl" w:eastAsia="es-ES_tradnl"/>
        </w:rPr>
        <w:t>A partir de lo anterior, es posible afirmar que, el artículo 34 de la Ley 2069 de 2020 sustituyó íntegramente el contenido del artículo 12 de la Ley 1150 de 2007. En este sentido, frente a esta última norma se produjo el fenómeno de la subrogación</w:t>
      </w:r>
      <w:r w:rsidRPr="007A49CB">
        <w:rPr>
          <w:rFonts w:ascii="Arial" w:eastAsia="Calibri" w:hAnsi="Arial" w:cs="Arial"/>
          <w:sz w:val="21"/>
          <w:szCs w:val="21"/>
          <w:vertAlign w:val="superscript"/>
          <w:lang w:val="es-ES_tradnl" w:eastAsia="es-ES_tradnl"/>
        </w:rPr>
        <w:footnoteReference w:id="4"/>
      </w:r>
      <w:r w:rsidRPr="007A49CB">
        <w:rPr>
          <w:rFonts w:ascii="Arial" w:eastAsia="Calibri" w:hAnsi="Arial" w:cs="Arial"/>
          <w:sz w:val="21"/>
          <w:szCs w:val="21"/>
          <w:lang w:val="es-ES_tradnl" w:eastAsia="es-ES_tradnl"/>
        </w:rPr>
        <w:t>, dado que la disposición en estudio contiene una regulación diferente respecto de la promoción del desarrollo en la contratación estatal. Además, el primer inciso del artículo 34 de la Ley 2069 de 2020 dispone expresamente: «Modifíquese el artículo 12 de la Ley 1150 de 2007, el cual quedará así», lo que significa que la voluntad del legislador no estuvo dirigida a efectuar una reforma parcial del artículo 12 de la Ley 1150 de 2007, sino a modificarlo completamente, sustituyéndolo por uno nuevo.</w:t>
      </w:r>
    </w:p>
    <w:p w14:paraId="65A64F34" w14:textId="77777777" w:rsidR="00822467" w:rsidRPr="007A49CB" w:rsidRDefault="00822467" w:rsidP="00822467">
      <w:pPr>
        <w:spacing w:before="120" w:after="120" w:line="276" w:lineRule="auto"/>
        <w:ind w:firstLine="709"/>
        <w:jc w:val="both"/>
        <w:rPr>
          <w:rFonts w:ascii="Arial" w:eastAsia="Calibri" w:hAnsi="Arial" w:cs="Arial"/>
          <w:sz w:val="21"/>
          <w:szCs w:val="21"/>
          <w:lang w:val="es-ES_tradnl" w:eastAsia="es-ES_tradnl"/>
        </w:rPr>
      </w:pPr>
      <w:r w:rsidRPr="007A49CB">
        <w:rPr>
          <w:rFonts w:ascii="Arial" w:eastAsia="Calibri" w:hAnsi="Arial" w:cs="Arial"/>
          <w:sz w:val="21"/>
          <w:szCs w:val="21"/>
          <w:lang w:val="es-ES_tradnl" w:eastAsia="es-ES_tradnl"/>
        </w:rPr>
        <w:t xml:space="preserve">Luego de explicar las reglas incluidas en la nueva regulación de la promoción del desarrollo en la contratación estatal, previstas en el artículo 34 de la Ley 2069 de 2020 y después de aclarar que dicha norma modificó el artículo 12 de la Ley 1150 de 2007, conviene preguntarse qué sucede con la vigencia del artículo 2.2.1.2.4.2.2 original del Decreto 1082 de 2015 –antes de la expedición del Decreto 1860 de 2021–, que hasta la promulgación de la Ley 2069 de 2020 regulaba las convocatorias limitadas a </w:t>
      </w:r>
      <w:proofErr w:type="spellStart"/>
      <w:r w:rsidRPr="007A49CB">
        <w:rPr>
          <w:rFonts w:ascii="Arial" w:eastAsia="Calibri" w:hAnsi="Arial" w:cs="Arial"/>
          <w:sz w:val="21"/>
          <w:szCs w:val="21"/>
          <w:lang w:val="es-ES_tradnl" w:eastAsia="es-ES_tradnl"/>
        </w:rPr>
        <w:t>Mipymes</w:t>
      </w:r>
      <w:proofErr w:type="spellEnd"/>
      <w:r w:rsidRPr="007A49CB">
        <w:rPr>
          <w:rFonts w:ascii="Arial" w:eastAsia="Calibri" w:hAnsi="Arial" w:cs="Arial"/>
          <w:sz w:val="21"/>
          <w:szCs w:val="21"/>
          <w:lang w:val="es-ES_tradnl" w:eastAsia="es-ES_tradnl"/>
        </w:rPr>
        <w:t xml:space="preserve">. En opinión de esta Agencia, el artículo citado del Decreto Reglamentario carece de vigencia, por dos razones que se proceden a exponer. En primer lugar, porque su contenido era contrario al del artículo 34 de la Ley 2069 de 2020, en tal sentido, operó la pérdida de fuerza ejecutoria, de conformidad con el artículo 91, numeral 2, de la Ley 1437 de 2011, el cual establece que los actos administrativos –categoría que, como es sabido, incluye los decretos reglamentarios– dejan de ser obligatorios o decaen «Cuando desaparezcan sus fundamentos de hecho o de derecho». En segundo lugar, porque con la expedición del Decreto 1860 del 24 de diciembre de 2021 se modificó, entre otros aspectos, la Subsección 5 de la Sección 1 del Capítulo 2 del Título 1 de la Parte 2 del Libro 2 y los artículos 2.2.1.2.4.2.2. y 2.2.1.2.4.2.3. y siguientes del Decreto 1082 de 2015, Único Reglamentario del Sector Administrativo de Planeación Nacional. </w:t>
      </w:r>
    </w:p>
    <w:p w14:paraId="38397E05" w14:textId="77777777" w:rsidR="00822467" w:rsidRPr="007A49CB" w:rsidRDefault="00822467" w:rsidP="00822467">
      <w:pPr>
        <w:spacing w:after="120" w:line="276" w:lineRule="auto"/>
        <w:ind w:firstLine="709"/>
        <w:jc w:val="both"/>
        <w:rPr>
          <w:rFonts w:ascii="Arial" w:eastAsia="Times New Roman" w:hAnsi="Arial" w:cs="Arial"/>
          <w:bCs/>
          <w:sz w:val="21"/>
          <w:szCs w:val="21"/>
          <w:lang w:eastAsia="es-ES"/>
        </w:rPr>
      </w:pPr>
      <w:r w:rsidRPr="007A49CB">
        <w:rPr>
          <w:rFonts w:ascii="Arial" w:eastAsia="Times New Roman" w:hAnsi="Arial" w:cs="Arial"/>
          <w:bCs/>
          <w:sz w:val="21"/>
          <w:szCs w:val="21"/>
          <w:lang w:val="es-ES_tradnl" w:eastAsia="es-ES"/>
        </w:rPr>
        <w:t xml:space="preserve">En efecto, el artículo 5 del Decreto 1860 de 2021 modificó </w:t>
      </w:r>
      <w:r w:rsidRPr="007A49CB">
        <w:rPr>
          <w:rFonts w:ascii="Arial" w:eastAsia="Times New Roman" w:hAnsi="Arial" w:cs="Arial"/>
          <w:bCs/>
          <w:sz w:val="21"/>
          <w:szCs w:val="21"/>
          <w:lang w:eastAsia="es-ES"/>
        </w:rPr>
        <w:t>los artículos 2.2.1.2.4.2.2., 2.2.1.2.4.2.3. y 2.2.1.2.4.2.4. de la Subsección 2 de la Sección 4 del Capítulo 2 del Título 1 de la Parte 2 del Libro 2 del Decreto 1082 de 2015, reglamentando</w:t>
      </w:r>
      <w:r w:rsidRPr="007A49CB">
        <w:rPr>
          <w:rFonts w:ascii="Arial" w:eastAsia="Times New Roman" w:hAnsi="Arial" w:cs="Arial"/>
          <w:bCs/>
          <w:sz w:val="21"/>
          <w:szCs w:val="21"/>
          <w:lang w:val="es-ES_tradnl" w:eastAsia="es-ES"/>
        </w:rPr>
        <w:t xml:space="preserve"> las convocatorias limitadas a </w:t>
      </w:r>
      <w:proofErr w:type="spellStart"/>
      <w:r w:rsidRPr="007A49CB">
        <w:rPr>
          <w:rFonts w:ascii="Arial" w:eastAsia="Times New Roman" w:hAnsi="Arial" w:cs="Arial"/>
          <w:bCs/>
          <w:sz w:val="21"/>
          <w:szCs w:val="21"/>
          <w:lang w:val="es-ES_tradnl" w:eastAsia="es-ES"/>
        </w:rPr>
        <w:t>Mipyme</w:t>
      </w:r>
      <w:proofErr w:type="spellEnd"/>
      <w:r w:rsidRPr="007A49CB">
        <w:rPr>
          <w:rFonts w:ascii="Arial" w:eastAsia="Times New Roman" w:hAnsi="Arial" w:cs="Arial"/>
          <w:bCs/>
          <w:sz w:val="21"/>
          <w:szCs w:val="21"/>
          <w:lang w:val="es-ES_tradnl" w:eastAsia="es-ES"/>
        </w:rPr>
        <w:t xml:space="preserve">, con fundamento en lo establecido en el artículo 34 de la Ley 2069 de 2020. Esta nueva Subsección 2 </w:t>
      </w:r>
      <w:r w:rsidRPr="007A49CB">
        <w:rPr>
          <w:rFonts w:ascii="Arial" w:eastAsia="Times New Roman" w:hAnsi="Arial" w:cs="Arial"/>
          <w:bCs/>
          <w:sz w:val="21"/>
          <w:szCs w:val="21"/>
          <w:lang w:val="es-ES_tradnl" w:eastAsia="es-ES"/>
        </w:rPr>
        <w:lastRenderedPageBreak/>
        <w:t xml:space="preserve">contempla los siguientes aspectos: i) requisitos para limitar la convocatoria de los </w:t>
      </w:r>
      <w:r w:rsidRPr="007A49CB">
        <w:rPr>
          <w:rFonts w:ascii="Arial" w:eastAsia="Times New Roman" w:hAnsi="Arial" w:cs="Arial"/>
          <w:bCs/>
          <w:sz w:val="21"/>
          <w:szCs w:val="21"/>
          <w:lang w:eastAsia="es-ES"/>
        </w:rPr>
        <w:t>procesos de contratación con pluralidad de oferentes</w:t>
      </w:r>
      <w:r w:rsidRPr="007A49CB">
        <w:rPr>
          <w:rFonts w:ascii="Arial" w:eastAsia="Times New Roman" w:hAnsi="Arial" w:cs="Arial"/>
          <w:bCs/>
          <w:sz w:val="21"/>
          <w:szCs w:val="21"/>
          <w:lang w:val="es-ES_tradnl" w:eastAsia="es-ES"/>
        </w:rPr>
        <w:t xml:space="preserve"> a las </w:t>
      </w:r>
      <w:proofErr w:type="spellStart"/>
      <w:r w:rsidRPr="007A49CB">
        <w:rPr>
          <w:rFonts w:ascii="Arial" w:eastAsia="Times New Roman" w:hAnsi="Arial" w:cs="Arial"/>
          <w:bCs/>
          <w:sz w:val="21"/>
          <w:szCs w:val="21"/>
          <w:lang w:val="es-ES_tradnl" w:eastAsia="es-ES"/>
        </w:rPr>
        <w:t>Mipyme</w:t>
      </w:r>
      <w:proofErr w:type="spellEnd"/>
      <w:r w:rsidRPr="007A49CB">
        <w:rPr>
          <w:rFonts w:ascii="Arial" w:eastAsia="Times New Roman" w:hAnsi="Arial" w:cs="Arial"/>
          <w:bCs/>
          <w:sz w:val="21"/>
          <w:szCs w:val="21"/>
          <w:lang w:val="es-ES_tradnl" w:eastAsia="es-ES"/>
        </w:rPr>
        <w:t xml:space="preserve"> colombianas con mínimo un (1) año de existencia – artículo </w:t>
      </w:r>
      <w:r w:rsidRPr="007A49CB">
        <w:rPr>
          <w:rFonts w:ascii="Arial" w:eastAsia="Times New Roman" w:hAnsi="Arial" w:cs="Arial"/>
          <w:bCs/>
          <w:sz w:val="21"/>
          <w:szCs w:val="21"/>
          <w:lang w:eastAsia="es-ES"/>
        </w:rPr>
        <w:t>2.2.1.2.4.2.2-</w:t>
      </w:r>
      <w:r w:rsidRPr="007A49CB">
        <w:rPr>
          <w:rFonts w:ascii="Arial" w:eastAsia="Times New Roman" w:hAnsi="Arial" w:cs="Arial"/>
          <w:bCs/>
          <w:sz w:val="21"/>
          <w:szCs w:val="21"/>
          <w:lang w:val="es-ES_tradnl" w:eastAsia="es-ES"/>
        </w:rPr>
        <w:t xml:space="preserve"> , </w:t>
      </w:r>
      <w:proofErr w:type="spellStart"/>
      <w:r w:rsidRPr="007A49CB">
        <w:rPr>
          <w:rFonts w:ascii="Arial" w:eastAsia="Times New Roman" w:hAnsi="Arial" w:cs="Arial"/>
          <w:bCs/>
          <w:sz w:val="21"/>
          <w:szCs w:val="21"/>
          <w:lang w:val="es-ES_tradnl" w:eastAsia="es-ES"/>
        </w:rPr>
        <w:t>ii</w:t>
      </w:r>
      <w:proofErr w:type="spellEnd"/>
      <w:r w:rsidRPr="007A49CB">
        <w:rPr>
          <w:rFonts w:ascii="Arial" w:eastAsia="Times New Roman" w:hAnsi="Arial" w:cs="Arial"/>
          <w:bCs/>
          <w:sz w:val="21"/>
          <w:szCs w:val="21"/>
          <w:lang w:val="es-ES_tradnl" w:eastAsia="es-ES"/>
        </w:rPr>
        <w:t xml:space="preserve">) desarrolla las </w:t>
      </w:r>
      <w:r w:rsidRPr="007A49CB">
        <w:rPr>
          <w:rFonts w:ascii="Arial" w:eastAsia="Times New Roman" w:hAnsi="Arial" w:cs="Arial"/>
          <w:bCs/>
          <w:sz w:val="21"/>
          <w:szCs w:val="21"/>
          <w:lang w:eastAsia="es-ES"/>
        </w:rPr>
        <w:t xml:space="preserve">convocatorias limitadas a </w:t>
      </w:r>
      <w:proofErr w:type="spellStart"/>
      <w:r w:rsidRPr="007A49CB">
        <w:rPr>
          <w:rFonts w:ascii="Arial" w:eastAsia="Times New Roman" w:hAnsi="Arial" w:cs="Arial"/>
          <w:bCs/>
          <w:sz w:val="21"/>
          <w:szCs w:val="21"/>
          <w:lang w:eastAsia="es-ES"/>
        </w:rPr>
        <w:t>Mipyme</w:t>
      </w:r>
      <w:proofErr w:type="spellEnd"/>
      <w:r w:rsidRPr="007A49CB">
        <w:rPr>
          <w:rFonts w:ascii="Arial" w:eastAsia="Times New Roman" w:hAnsi="Arial" w:cs="Arial"/>
          <w:bCs/>
          <w:sz w:val="21"/>
          <w:szCs w:val="21"/>
          <w:lang w:eastAsia="es-ES"/>
        </w:rPr>
        <w:t xml:space="preserve"> colombianas que tengan domicilio en los departamentos o municipios en donde se va a ejecutar el contrato – artículo 2.2.1.2.4.2.3.,</w:t>
      </w:r>
      <w:r w:rsidRPr="007A49CB">
        <w:rPr>
          <w:rFonts w:ascii="Arial" w:eastAsia="Times New Roman" w:hAnsi="Arial" w:cs="Arial"/>
          <w:bCs/>
          <w:sz w:val="21"/>
          <w:szCs w:val="21"/>
          <w:lang w:val="es-ES_tradnl" w:eastAsia="es-ES"/>
        </w:rPr>
        <w:t xml:space="preserve"> y </w:t>
      </w:r>
      <w:proofErr w:type="spellStart"/>
      <w:r w:rsidRPr="007A49CB">
        <w:rPr>
          <w:rFonts w:ascii="Arial" w:eastAsia="Times New Roman" w:hAnsi="Arial" w:cs="Arial"/>
          <w:bCs/>
          <w:sz w:val="21"/>
          <w:szCs w:val="21"/>
          <w:lang w:val="es-ES_tradnl" w:eastAsia="es-ES"/>
        </w:rPr>
        <w:t>iii</w:t>
      </w:r>
      <w:proofErr w:type="spellEnd"/>
      <w:r w:rsidRPr="007A49CB">
        <w:rPr>
          <w:rFonts w:ascii="Arial" w:eastAsia="Times New Roman" w:hAnsi="Arial" w:cs="Arial"/>
          <w:bCs/>
          <w:sz w:val="21"/>
          <w:szCs w:val="21"/>
          <w:lang w:val="es-ES_tradnl" w:eastAsia="es-ES"/>
        </w:rPr>
        <w:t xml:space="preserve">) </w:t>
      </w:r>
      <w:r w:rsidRPr="007A49CB">
        <w:rPr>
          <w:rFonts w:ascii="Arial" w:eastAsia="Times New Roman" w:hAnsi="Arial" w:cs="Arial"/>
          <w:bCs/>
          <w:sz w:val="21"/>
          <w:szCs w:val="21"/>
          <w:lang w:eastAsia="es-ES"/>
        </w:rPr>
        <w:t>regula la forma de acreditación de los requisitos para participar en convocatorias limitadas – artículo 2.2.1.2.4.2.4-.</w:t>
      </w:r>
    </w:p>
    <w:p w14:paraId="10A45086" w14:textId="77777777" w:rsidR="00822467" w:rsidRPr="007A49CB" w:rsidRDefault="00822467" w:rsidP="00822467">
      <w:pPr>
        <w:spacing w:after="120" w:line="276" w:lineRule="auto"/>
        <w:ind w:firstLine="709"/>
        <w:jc w:val="both"/>
        <w:rPr>
          <w:rFonts w:ascii="Arial" w:eastAsia="Times New Roman" w:hAnsi="Arial" w:cs="Arial"/>
          <w:bCs/>
          <w:sz w:val="21"/>
          <w:szCs w:val="21"/>
          <w:lang w:val="es-ES_tradnl" w:eastAsia="es-ES"/>
        </w:rPr>
      </w:pPr>
      <w:r w:rsidRPr="007A49CB">
        <w:rPr>
          <w:rFonts w:ascii="Arial" w:eastAsia="Times New Roman" w:hAnsi="Arial" w:cs="Arial"/>
          <w:bCs/>
          <w:sz w:val="21"/>
          <w:szCs w:val="21"/>
          <w:lang w:val="es-ES_tradnl" w:eastAsia="es-ES"/>
        </w:rPr>
        <w:t xml:space="preserve">De esta manera, el artículo 5 del Decreto 1860 de 2021, que modifica los artículos del Decreto 1082 de 2015 expuestos en el párrafo anterior, constituye la nueva reglamentación del artículo 34 de la Ley 2069 de 2020, al desarrollar las reglas aplicables a las convocatorias limitadas a </w:t>
      </w:r>
      <w:proofErr w:type="spellStart"/>
      <w:r w:rsidRPr="007A49CB">
        <w:rPr>
          <w:rFonts w:ascii="Arial" w:eastAsia="Times New Roman" w:hAnsi="Arial" w:cs="Arial"/>
          <w:bCs/>
          <w:sz w:val="21"/>
          <w:szCs w:val="21"/>
          <w:lang w:val="es-ES_tradnl" w:eastAsia="es-ES"/>
        </w:rPr>
        <w:t>Mipyme</w:t>
      </w:r>
      <w:proofErr w:type="spellEnd"/>
      <w:r w:rsidRPr="007A49CB">
        <w:rPr>
          <w:rFonts w:ascii="Arial" w:eastAsia="Times New Roman" w:hAnsi="Arial" w:cs="Arial"/>
          <w:bCs/>
          <w:sz w:val="21"/>
          <w:szCs w:val="21"/>
          <w:lang w:val="es-ES_tradnl" w:eastAsia="es-ES"/>
        </w:rPr>
        <w:t>,</w:t>
      </w:r>
      <w:r w:rsidRPr="007A49CB">
        <w:rPr>
          <w:rFonts w:ascii="Arial" w:eastAsia="Calibri" w:hAnsi="Arial" w:cs="Arial"/>
          <w:sz w:val="21"/>
          <w:szCs w:val="21"/>
          <w:lang w:val="es-ES_tradnl" w:eastAsia="es-ES_tradnl"/>
        </w:rPr>
        <w:t xml:space="preserve"> </w:t>
      </w:r>
      <w:r w:rsidRPr="007A49CB">
        <w:rPr>
          <w:rFonts w:ascii="Arial" w:eastAsia="Times New Roman" w:hAnsi="Arial" w:cs="Arial"/>
          <w:bCs/>
          <w:sz w:val="21"/>
          <w:szCs w:val="21"/>
          <w:lang w:val="es-ES_tradnl" w:eastAsia="es-ES"/>
        </w:rPr>
        <w:t xml:space="preserve">disposición que entró a regir desde el pasado 24 de marzo de 2022, pues, como se indicó, </w:t>
      </w:r>
      <w:r w:rsidRPr="007A49CB">
        <w:rPr>
          <w:rFonts w:ascii="Arial" w:eastAsia="Calibri" w:hAnsi="Arial" w:cs="Arial"/>
          <w:sz w:val="21"/>
          <w:szCs w:val="21"/>
          <w:lang w:val="es-ES_tradnl" w:eastAsia="es-ES_tradnl"/>
        </w:rPr>
        <w:t>el artículo 8 de dicho decreto sometió su vigencia al transcurso del periodo de tres (3) meses siguientes a su expedición.</w:t>
      </w:r>
    </w:p>
    <w:p w14:paraId="0AB1DBD5" w14:textId="77777777" w:rsidR="00822467" w:rsidRPr="007A49CB" w:rsidRDefault="00822467" w:rsidP="00822467">
      <w:pPr>
        <w:spacing w:after="0" w:line="276" w:lineRule="auto"/>
        <w:ind w:firstLine="709"/>
        <w:jc w:val="both"/>
        <w:rPr>
          <w:rFonts w:ascii="Arial" w:eastAsia="Arial" w:hAnsi="Arial" w:cs="Arial"/>
          <w:color w:val="000000"/>
          <w:sz w:val="21"/>
          <w:szCs w:val="21"/>
          <w:lang w:eastAsia="es-ES_tradnl"/>
        </w:rPr>
      </w:pPr>
      <w:r w:rsidRPr="007A49CB">
        <w:rPr>
          <w:rFonts w:ascii="Arial" w:eastAsia="Arial" w:hAnsi="Arial" w:cs="Arial"/>
          <w:color w:val="000000"/>
          <w:sz w:val="21"/>
          <w:szCs w:val="21"/>
          <w:lang w:eastAsia="es-ES_tradnl"/>
        </w:rPr>
        <w:t xml:space="preserve">En este contexto, el artículo 2.2.1.2.4.2.2. del Decreto 1082 de 2015 –modificado por el Decreto 1860 de 2021– establece los requisitos que se deben acreditar en las «convocatorias limitadas a </w:t>
      </w:r>
      <w:proofErr w:type="spellStart"/>
      <w:r w:rsidRPr="007A49CB">
        <w:rPr>
          <w:rFonts w:ascii="Arial" w:eastAsia="Arial" w:hAnsi="Arial" w:cs="Arial"/>
          <w:color w:val="000000"/>
          <w:sz w:val="21"/>
          <w:szCs w:val="21"/>
          <w:lang w:eastAsia="es-ES_tradnl"/>
        </w:rPr>
        <w:t>Mipymes</w:t>
      </w:r>
      <w:proofErr w:type="spellEnd"/>
      <w:r w:rsidRPr="007A49CB">
        <w:rPr>
          <w:rFonts w:ascii="Arial" w:eastAsia="Arial" w:hAnsi="Arial" w:cs="Arial"/>
          <w:color w:val="000000"/>
          <w:sz w:val="21"/>
          <w:szCs w:val="21"/>
          <w:lang w:eastAsia="es-ES_tradnl"/>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7A49CB">
        <w:rPr>
          <w:rFonts w:ascii="Arial" w:eastAsia="Arial" w:hAnsi="Arial" w:cs="Arial"/>
          <w:color w:val="000000"/>
          <w:sz w:val="21"/>
          <w:szCs w:val="21"/>
          <w:lang w:eastAsia="es-ES_tradnl"/>
        </w:rPr>
        <w:t>Mipyme</w:t>
      </w:r>
      <w:proofErr w:type="spellEnd"/>
      <w:r w:rsidRPr="007A49CB">
        <w:rPr>
          <w:rFonts w:ascii="Arial" w:eastAsia="Arial" w:hAnsi="Arial" w:cs="Arial"/>
          <w:color w:val="000000"/>
          <w:sz w:val="21"/>
          <w:szCs w:val="21"/>
          <w:lang w:eastAsia="es-ES_tradnl"/>
        </w:rPr>
        <w:t xml:space="preserve"> colombianas con mínimo un (1) año de existencia, siempre que se cumplan los requisitos señalados allí. Al respecto, el referido artículo indica lo siguiente: </w:t>
      </w:r>
    </w:p>
    <w:p w14:paraId="644B21DD" w14:textId="77777777" w:rsidR="00822467" w:rsidRPr="007A49CB" w:rsidRDefault="00822467" w:rsidP="00822467">
      <w:pPr>
        <w:spacing w:after="0" w:line="276" w:lineRule="auto"/>
        <w:ind w:firstLine="709"/>
        <w:jc w:val="both"/>
        <w:rPr>
          <w:rFonts w:ascii="Arial" w:eastAsia="Arial" w:hAnsi="Arial" w:cs="Arial"/>
          <w:color w:val="000000"/>
          <w:sz w:val="21"/>
          <w:szCs w:val="21"/>
          <w:lang w:eastAsia="es-ES_tradnl"/>
        </w:rPr>
      </w:pPr>
    </w:p>
    <w:p w14:paraId="315F10EC"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r w:rsidRPr="007A49CB">
        <w:rPr>
          <w:rFonts w:ascii="Arial" w:eastAsia="Arial" w:hAnsi="Arial" w:cs="Arial"/>
          <w:color w:val="000000"/>
          <w:sz w:val="20"/>
          <w:szCs w:val="20"/>
          <w:lang w:eastAsia="es-ES_tradnl"/>
        </w:rPr>
        <w:t>«</w:t>
      </w:r>
      <w:r w:rsidRPr="007A49CB">
        <w:rPr>
          <w:rFonts w:ascii="Arial" w:eastAsia="Calibri" w:hAnsi="Arial" w:cs="Arial"/>
          <w:sz w:val="20"/>
          <w:szCs w:val="20"/>
          <w:lang w:val="es-ES_tradnl" w:eastAsia="es-ES_tradnl"/>
        </w:rPr>
        <w:t xml:space="preserve">Artículo 2.2.1.2.4.2.2. Convocatorias Imitadas a </w:t>
      </w:r>
      <w:proofErr w:type="spellStart"/>
      <w:r w:rsidRPr="007A49CB">
        <w:rPr>
          <w:rFonts w:ascii="Arial" w:eastAsia="Calibri" w:hAnsi="Arial" w:cs="Arial"/>
          <w:sz w:val="20"/>
          <w:szCs w:val="20"/>
          <w:lang w:val="es-ES_tradnl" w:eastAsia="es-ES_tradnl"/>
        </w:rPr>
        <w:t>Mipyme</w:t>
      </w:r>
      <w:proofErr w:type="spellEnd"/>
      <w:r w:rsidRPr="007A49CB">
        <w:rPr>
          <w:rFonts w:ascii="Arial" w:eastAsia="Calibri" w:hAnsi="Arial" w:cs="Arial"/>
          <w:sz w:val="20"/>
          <w:szCs w:val="20"/>
          <w:lang w:val="es-ES_tradnl" w:eastAsia="es-ES_tradnl"/>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7A49CB">
        <w:rPr>
          <w:rFonts w:ascii="Arial" w:eastAsia="Calibri" w:hAnsi="Arial" w:cs="Arial"/>
          <w:sz w:val="20"/>
          <w:szCs w:val="20"/>
          <w:lang w:val="es-ES_tradnl" w:eastAsia="es-ES_tradnl"/>
        </w:rPr>
        <w:t>Mipyme</w:t>
      </w:r>
      <w:proofErr w:type="spellEnd"/>
      <w:r w:rsidRPr="007A49CB">
        <w:rPr>
          <w:rFonts w:ascii="Arial" w:eastAsia="Calibri" w:hAnsi="Arial" w:cs="Arial"/>
          <w:sz w:val="20"/>
          <w:szCs w:val="20"/>
          <w:lang w:val="es-ES_tradnl" w:eastAsia="es-ES_tradnl"/>
        </w:rPr>
        <w:t xml:space="preserve"> colombianas con mínimo un (1) año de existencia, cuando concurran los siguientes requisitos: </w:t>
      </w:r>
    </w:p>
    <w:p w14:paraId="27190E52"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p>
    <w:p w14:paraId="07471870"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r w:rsidRPr="007A49CB">
        <w:rPr>
          <w:rFonts w:ascii="Arial" w:eastAsia="Calibri" w:hAnsi="Arial" w:cs="Arial"/>
          <w:sz w:val="20"/>
          <w:szCs w:val="20"/>
          <w:lang w:val="es-ES_tradnl" w:eastAsia="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4D814073"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p>
    <w:p w14:paraId="72926BB8"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r w:rsidRPr="007A49CB">
        <w:rPr>
          <w:rFonts w:ascii="Arial" w:eastAsia="Calibri" w:hAnsi="Arial" w:cs="Arial"/>
          <w:sz w:val="20"/>
          <w:szCs w:val="20"/>
          <w:lang w:val="es-ES_tradnl" w:eastAsia="es-ES_tradnl"/>
        </w:rPr>
        <w:t xml:space="preserve">2. Se hayan recibido solicitudes de por lo menos dos (2) </w:t>
      </w:r>
      <w:proofErr w:type="spellStart"/>
      <w:r w:rsidRPr="007A49CB">
        <w:rPr>
          <w:rFonts w:ascii="Arial" w:eastAsia="Calibri" w:hAnsi="Arial" w:cs="Arial"/>
          <w:sz w:val="20"/>
          <w:szCs w:val="20"/>
          <w:lang w:val="es-ES_tradnl" w:eastAsia="es-ES_tradnl"/>
        </w:rPr>
        <w:t>Mipyme</w:t>
      </w:r>
      <w:proofErr w:type="spellEnd"/>
      <w:r w:rsidRPr="007A49CB">
        <w:rPr>
          <w:rFonts w:ascii="Arial" w:eastAsia="Calibri" w:hAnsi="Arial" w:cs="Arial"/>
          <w:sz w:val="20"/>
          <w:szCs w:val="20"/>
          <w:lang w:val="es-ES_tradnl" w:eastAsia="es-ES_tradnl"/>
        </w:rPr>
        <w:t xml:space="preserve"> colombianas para limitar la convocatoria a </w:t>
      </w:r>
      <w:proofErr w:type="spellStart"/>
      <w:r w:rsidRPr="007A49CB">
        <w:rPr>
          <w:rFonts w:ascii="Arial" w:eastAsia="Calibri" w:hAnsi="Arial" w:cs="Arial"/>
          <w:sz w:val="20"/>
          <w:szCs w:val="20"/>
          <w:lang w:val="es-ES_tradnl" w:eastAsia="es-ES_tradnl"/>
        </w:rPr>
        <w:t>Mipyme</w:t>
      </w:r>
      <w:proofErr w:type="spellEnd"/>
      <w:r w:rsidRPr="007A49CB">
        <w:rPr>
          <w:rFonts w:ascii="Arial" w:eastAsia="Calibri" w:hAnsi="Arial" w:cs="Arial"/>
          <w:sz w:val="20"/>
          <w:szCs w:val="20"/>
          <w:lang w:val="es-ES_tradnl" w:eastAsia="es-ES_tradnl"/>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007A49CB">
        <w:rPr>
          <w:rFonts w:ascii="Arial" w:eastAsia="Calibri" w:hAnsi="Arial" w:cs="Arial"/>
          <w:sz w:val="20"/>
          <w:szCs w:val="20"/>
          <w:lang w:val="es-ES_tradnl" w:eastAsia="es-ES_tradnl"/>
        </w:rPr>
        <w:t>Mipyme</w:t>
      </w:r>
      <w:proofErr w:type="spellEnd"/>
      <w:r w:rsidRPr="007A49CB">
        <w:rPr>
          <w:rFonts w:ascii="Arial" w:eastAsia="Calibri" w:hAnsi="Arial" w:cs="Arial"/>
          <w:sz w:val="20"/>
          <w:szCs w:val="20"/>
          <w:lang w:val="es-ES_tradnl" w:eastAsia="es-ES_tradnl"/>
        </w:rPr>
        <w:t>, cuyo objeto social les permita ejecutar el contrato relacionado con el proceso contractual.</w:t>
      </w:r>
    </w:p>
    <w:p w14:paraId="763B59EB"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p>
    <w:p w14:paraId="5DF571BF"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r w:rsidRPr="007A49CB">
        <w:rPr>
          <w:rFonts w:ascii="Arial" w:eastAsia="Calibri" w:hAnsi="Arial" w:cs="Arial"/>
          <w:sz w:val="20"/>
          <w:szCs w:val="20"/>
          <w:lang w:val="es-ES_tradnl" w:eastAsia="es-ES_tradnl"/>
        </w:rPr>
        <w:t xml:space="preserve">Parágrafo. Las cooperativas y demás entidades de economía solidaria, siempre que tengan la calidad de </w:t>
      </w:r>
      <w:proofErr w:type="spellStart"/>
      <w:r w:rsidRPr="007A49CB">
        <w:rPr>
          <w:rFonts w:ascii="Arial" w:eastAsia="Calibri" w:hAnsi="Arial" w:cs="Arial"/>
          <w:sz w:val="20"/>
          <w:szCs w:val="20"/>
          <w:lang w:val="es-ES_tradnl" w:eastAsia="es-ES_tradnl"/>
        </w:rPr>
        <w:t>Mipyme</w:t>
      </w:r>
      <w:proofErr w:type="spellEnd"/>
      <w:r w:rsidRPr="007A49CB">
        <w:rPr>
          <w:rFonts w:ascii="Arial" w:eastAsia="Calibri" w:hAnsi="Arial" w:cs="Arial"/>
          <w:sz w:val="20"/>
          <w:szCs w:val="20"/>
          <w:lang w:val="es-ES_tradnl" w:eastAsia="es-ES_tradnl"/>
        </w:rPr>
        <w:t>, podrán solicitar y participar en las convocatorias limitadas en las mismas condiciones dispuestas en el presente artículo</w:t>
      </w:r>
      <w:r w:rsidRPr="007A49CB">
        <w:rPr>
          <w:rFonts w:ascii="Arial" w:eastAsia="Arial" w:hAnsi="Arial" w:cs="Arial"/>
          <w:color w:val="000000"/>
          <w:sz w:val="20"/>
          <w:szCs w:val="20"/>
          <w:lang w:eastAsia="es-ES_tradnl"/>
        </w:rPr>
        <w:t>»</w:t>
      </w:r>
      <w:r w:rsidRPr="007A49CB">
        <w:rPr>
          <w:rFonts w:ascii="Arial" w:eastAsia="Calibri" w:hAnsi="Arial" w:cs="Arial"/>
          <w:sz w:val="20"/>
          <w:szCs w:val="20"/>
          <w:lang w:val="es-ES_tradnl" w:eastAsia="es-ES_tradnl"/>
        </w:rPr>
        <w:t>.</w:t>
      </w:r>
    </w:p>
    <w:p w14:paraId="2C19A373" w14:textId="77777777" w:rsidR="00822467" w:rsidRPr="007A49CB" w:rsidRDefault="00822467" w:rsidP="00822467">
      <w:pPr>
        <w:spacing w:after="0" w:line="276" w:lineRule="auto"/>
        <w:ind w:firstLine="709"/>
        <w:jc w:val="both"/>
        <w:rPr>
          <w:rFonts w:ascii="Arial" w:eastAsia="Arial" w:hAnsi="Arial" w:cs="Arial"/>
          <w:color w:val="000000"/>
          <w:sz w:val="21"/>
          <w:szCs w:val="21"/>
          <w:lang w:eastAsia="es-ES_tradnl"/>
        </w:rPr>
      </w:pPr>
    </w:p>
    <w:p w14:paraId="6EA03E4D" w14:textId="77777777" w:rsidR="00822467" w:rsidRPr="007A49CB" w:rsidRDefault="00822467" w:rsidP="00822467">
      <w:pPr>
        <w:spacing w:after="120" w:line="276" w:lineRule="auto"/>
        <w:ind w:firstLine="709"/>
        <w:jc w:val="both"/>
        <w:rPr>
          <w:rFonts w:ascii="Arial" w:eastAsia="Arial" w:hAnsi="Arial" w:cs="Arial"/>
          <w:color w:val="000000"/>
          <w:sz w:val="21"/>
          <w:szCs w:val="21"/>
          <w:lang w:eastAsia="es-ES_tradnl"/>
        </w:rPr>
      </w:pPr>
      <w:r w:rsidRPr="007A49CB">
        <w:rPr>
          <w:rFonts w:ascii="Arial" w:eastAsia="Arial" w:hAnsi="Arial" w:cs="Arial"/>
          <w:color w:val="000000"/>
          <w:sz w:val="21"/>
          <w:szCs w:val="21"/>
          <w:lang w:eastAsia="es-ES_tradnl"/>
        </w:rPr>
        <w:lastRenderedPageBreak/>
        <w:t xml:space="preserve">Según se evidencia, el numeral primero limita cuantitativamente los procesos contractuales en los que se puede hacer esa convocatoria limitada a </w:t>
      </w:r>
      <w:proofErr w:type="spellStart"/>
      <w:r w:rsidRPr="007A49CB">
        <w:rPr>
          <w:rFonts w:ascii="Arial" w:eastAsia="Arial" w:hAnsi="Arial" w:cs="Arial"/>
          <w:color w:val="000000"/>
          <w:sz w:val="21"/>
          <w:szCs w:val="21"/>
          <w:lang w:eastAsia="es-ES_tradnl"/>
        </w:rPr>
        <w:t>Mipyme</w:t>
      </w:r>
      <w:proofErr w:type="spellEnd"/>
      <w:r w:rsidRPr="007A49CB">
        <w:rPr>
          <w:rFonts w:ascii="Arial" w:eastAsia="Arial" w:hAnsi="Arial" w:cs="Arial"/>
          <w:color w:val="000000"/>
          <w:sz w:val="21"/>
          <w:szCs w:val="21"/>
          <w:lang w:eastAsia="es-ES_tradnl"/>
        </w:rPr>
        <w:t>, en la medida en que el valor del proceso de contratación tendrá que ser «menor a ciento veinticinco mil dólares de los Estados Unidos de América». Esta limitante, valga la pena aclarar, es establecida de acuerdo con la tasa que, para el efecto, determine cada dos (2) años el Ministerio de Comercio, Industria y Turismo</w:t>
      </w:r>
      <w:r w:rsidRPr="007A49CB">
        <w:rPr>
          <w:rFonts w:ascii="Arial" w:eastAsia="Arial" w:hAnsi="Arial" w:cs="Arial"/>
          <w:color w:val="000000"/>
          <w:sz w:val="21"/>
          <w:szCs w:val="21"/>
          <w:vertAlign w:val="superscript"/>
          <w:lang w:eastAsia="es-ES_tradnl"/>
        </w:rPr>
        <w:footnoteReference w:id="5"/>
      </w:r>
      <w:r w:rsidRPr="007A49CB">
        <w:rPr>
          <w:rFonts w:ascii="Arial" w:eastAsia="Arial" w:hAnsi="Arial" w:cs="Arial"/>
          <w:color w:val="000000"/>
          <w:sz w:val="21"/>
          <w:szCs w:val="21"/>
          <w:lang w:eastAsia="es-ES_tradnl"/>
        </w:rPr>
        <w:t xml:space="preserve">. Por su parte, el numeral segundo establece dos exigencias: por un lado, que al menos dos (2) </w:t>
      </w:r>
      <w:proofErr w:type="spellStart"/>
      <w:r w:rsidRPr="007A49CB">
        <w:rPr>
          <w:rFonts w:ascii="Arial" w:eastAsia="Arial" w:hAnsi="Arial" w:cs="Arial"/>
          <w:color w:val="000000"/>
          <w:sz w:val="21"/>
          <w:szCs w:val="21"/>
          <w:lang w:eastAsia="es-ES_tradnl"/>
        </w:rPr>
        <w:t>Mipyme</w:t>
      </w:r>
      <w:proofErr w:type="spellEnd"/>
      <w:r w:rsidRPr="007A49CB">
        <w:rPr>
          <w:rFonts w:ascii="Arial" w:eastAsia="Arial" w:hAnsi="Arial" w:cs="Arial"/>
          <w:color w:val="000000"/>
          <w:sz w:val="21"/>
          <w:szCs w:val="21"/>
          <w:lang w:eastAsia="es-ES_tradnl"/>
        </w:rPr>
        <w:t xml:space="preserve"> colombianas presenten a la entidad la solicitud de limitar el proceso contractual y, por el otro, que hagan la solicitud por lo menos un día (1) hábil antes de la expedición del acto administrativo de apertura </w:t>
      </w:r>
      <w:r w:rsidRPr="007A49CB">
        <w:rPr>
          <w:rFonts w:ascii="Arial" w:eastAsia="Arial" w:hAnsi="Arial" w:cs="Arial"/>
          <w:color w:val="000000"/>
          <w:sz w:val="21"/>
          <w:szCs w:val="21"/>
          <w:lang w:val="es-ES_tradnl" w:eastAsia="es-ES_tradnl"/>
        </w:rPr>
        <w:t>o el que haga sus veces de acuerdo con la normativa aplicable a cada Proceso de Contratación</w:t>
      </w:r>
      <w:r w:rsidRPr="007A49CB">
        <w:rPr>
          <w:rFonts w:ascii="Arial" w:eastAsia="Arial" w:hAnsi="Arial" w:cs="Arial"/>
          <w:color w:val="000000"/>
          <w:sz w:val="21"/>
          <w:szCs w:val="21"/>
          <w:lang w:eastAsia="es-ES_tradnl"/>
        </w:rPr>
        <w:t xml:space="preserve">. Además, la norma señala que, </w:t>
      </w:r>
      <w:r w:rsidRPr="007A49CB">
        <w:rPr>
          <w:rFonts w:ascii="Arial" w:eastAsia="Arial" w:hAnsi="Arial" w:cs="Arial"/>
          <w:color w:val="000000"/>
          <w:sz w:val="21"/>
          <w:szCs w:val="21"/>
          <w:lang w:val="es-ES_tradnl" w:eastAsia="es-ES_tradnl"/>
        </w:rPr>
        <w:t xml:space="preserve">tratándose de personas jurídicas, las solicitudes solo las podrán realizar </w:t>
      </w:r>
      <w:proofErr w:type="spellStart"/>
      <w:r w:rsidRPr="007A49CB">
        <w:rPr>
          <w:rFonts w:ascii="Arial" w:eastAsia="Arial" w:hAnsi="Arial" w:cs="Arial"/>
          <w:color w:val="000000"/>
          <w:sz w:val="21"/>
          <w:szCs w:val="21"/>
          <w:lang w:val="es-ES_tradnl" w:eastAsia="es-ES_tradnl"/>
        </w:rPr>
        <w:t>Mipyme</w:t>
      </w:r>
      <w:proofErr w:type="spellEnd"/>
      <w:r w:rsidRPr="007A49CB">
        <w:rPr>
          <w:rFonts w:ascii="Arial" w:eastAsia="Arial" w:hAnsi="Arial" w:cs="Arial"/>
          <w:color w:val="000000"/>
          <w:sz w:val="21"/>
          <w:szCs w:val="21"/>
          <w:lang w:val="es-ES_tradnl" w:eastAsia="es-ES_tradnl"/>
        </w:rPr>
        <w:t xml:space="preserve">, cuyo objeto social les permita ejecutar el contrato relacionado con el proceso contractual. Asimismo, este artículo incluye a las cooperativas y demás entidades de economía solidaria dentro de los sujetos que pueden solicitar y participar en las convocatorias limitadas a </w:t>
      </w:r>
      <w:proofErr w:type="spellStart"/>
      <w:r w:rsidRPr="007A49CB">
        <w:rPr>
          <w:rFonts w:ascii="Arial" w:eastAsia="Arial" w:hAnsi="Arial" w:cs="Arial"/>
          <w:color w:val="000000"/>
          <w:sz w:val="21"/>
          <w:szCs w:val="21"/>
          <w:lang w:val="es-ES_tradnl" w:eastAsia="es-ES_tradnl"/>
        </w:rPr>
        <w:t>Mipyme</w:t>
      </w:r>
      <w:proofErr w:type="spellEnd"/>
      <w:r w:rsidRPr="007A49CB">
        <w:rPr>
          <w:rFonts w:ascii="Arial" w:eastAsia="Arial" w:hAnsi="Arial" w:cs="Arial"/>
          <w:color w:val="000000"/>
          <w:sz w:val="21"/>
          <w:szCs w:val="21"/>
          <w:lang w:val="es-ES_tradnl" w:eastAsia="es-ES_tradnl"/>
        </w:rPr>
        <w:t xml:space="preserve">, siempre que estas cumplan con las condiciones señaladas en el artículo. </w:t>
      </w:r>
    </w:p>
    <w:p w14:paraId="148313C6" w14:textId="77777777" w:rsidR="00822467" w:rsidRPr="007A49CB" w:rsidRDefault="00822467" w:rsidP="00822467">
      <w:pPr>
        <w:spacing w:after="120" w:line="276" w:lineRule="auto"/>
        <w:ind w:firstLine="709"/>
        <w:jc w:val="both"/>
        <w:rPr>
          <w:rFonts w:ascii="Arial" w:eastAsia="Times New Roman" w:hAnsi="Arial" w:cs="Arial"/>
          <w:sz w:val="21"/>
          <w:lang w:val="es-ES" w:eastAsia="es-MX"/>
        </w:rPr>
      </w:pPr>
      <w:r w:rsidRPr="007A49CB">
        <w:rPr>
          <w:rFonts w:ascii="Arial" w:eastAsia="Arial" w:hAnsi="Arial" w:cs="Arial"/>
          <w:color w:val="000000"/>
          <w:sz w:val="21"/>
          <w:szCs w:val="21"/>
          <w:lang w:val="es-ES_tradnl" w:eastAsia="es-ES_tradnl"/>
        </w:rPr>
        <w:t>Así las cosas,</w:t>
      </w:r>
      <w:r w:rsidRPr="007A49CB">
        <w:rPr>
          <w:rFonts w:ascii="Arial" w:eastAsia="Times New Roman" w:hAnsi="Arial" w:cs="Arial"/>
          <w:sz w:val="21"/>
          <w:lang w:val="es-ES" w:eastAsia="es-MX"/>
        </w:rPr>
        <w:t xml:space="preserve"> en todos los Procesos de Contratación, independientemente de la modalidad de selección, las entidades cualquiera que sea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7A49CB">
        <w:rPr>
          <w:rFonts w:ascii="Arial" w:eastAsia="Times New Roman" w:hAnsi="Arial" w:cs="Arial"/>
          <w:sz w:val="21"/>
          <w:lang w:val="es-ES" w:eastAsia="es-MX"/>
        </w:rPr>
        <w:t>Mipyme</w:t>
      </w:r>
      <w:proofErr w:type="spellEnd"/>
      <w:r w:rsidRPr="007A49CB">
        <w:rPr>
          <w:rFonts w:ascii="Arial" w:eastAsia="Times New Roman" w:hAnsi="Arial" w:cs="Arial"/>
          <w:sz w:val="21"/>
          <w:lang w:val="es-ES" w:eastAsia="es-MX"/>
        </w:rPr>
        <w:t xml:space="preserve"> colombianas con mínimo un (1) año de existencia, cuando se cumplan los requisitos previstos en el artículo 2.2.1.2.4.2.2 del Decreto 1082 de 2015 anteriormente señalado y siempre que cuenten con mínimo un (1) año de existencia.</w:t>
      </w:r>
    </w:p>
    <w:p w14:paraId="039A59E4" w14:textId="77777777" w:rsidR="00822467" w:rsidRPr="007A49CB" w:rsidRDefault="00822467" w:rsidP="00822467">
      <w:pPr>
        <w:spacing w:after="0" w:line="276" w:lineRule="auto"/>
        <w:ind w:firstLine="709"/>
        <w:jc w:val="both"/>
        <w:rPr>
          <w:rFonts w:ascii="Arial" w:eastAsia="Calibri" w:hAnsi="Arial" w:cs="Arial"/>
          <w:sz w:val="21"/>
          <w:lang w:val="es-ES_tradnl" w:eastAsia="es-ES_tradnl"/>
        </w:rPr>
      </w:pPr>
      <w:r w:rsidRPr="007A49CB">
        <w:rPr>
          <w:rFonts w:ascii="Arial" w:eastAsia="Calibri" w:hAnsi="Arial" w:cs="Arial"/>
          <w:sz w:val="21"/>
          <w:szCs w:val="21"/>
          <w:lang w:val="es-ES_tradnl" w:eastAsia="es-ES_tradnl"/>
        </w:rPr>
        <w:t>En relación con las limitaciones territorial</w:t>
      </w:r>
      <w:r w:rsidRPr="007A49CB">
        <w:rPr>
          <w:rFonts w:ascii="Arial" w:eastAsia="Times New Roman" w:hAnsi="Arial" w:cs="Arial"/>
          <w:sz w:val="21"/>
          <w:szCs w:val="21"/>
          <w:lang w:val="es-ES_tradnl" w:eastAsia="es-ES_tradnl"/>
        </w:rPr>
        <w:t xml:space="preserve">es de las convocatorias a </w:t>
      </w:r>
      <w:proofErr w:type="spellStart"/>
      <w:r w:rsidRPr="007A49CB">
        <w:rPr>
          <w:rFonts w:ascii="Arial" w:eastAsia="Times New Roman" w:hAnsi="Arial" w:cs="Arial"/>
          <w:sz w:val="21"/>
          <w:szCs w:val="21"/>
          <w:lang w:val="es-ES_tradnl" w:eastAsia="es-ES_tradnl"/>
        </w:rPr>
        <w:t>Mipyme</w:t>
      </w:r>
      <w:proofErr w:type="spellEnd"/>
      <w:r w:rsidRPr="007A49CB">
        <w:rPr>
          <w:rFonts w:ascii="Arial" w:eastAsia="Times New Roman" w:hAnsi="Arial" w:cs="Arial"/>
          <w:sz w:val="21"/>
          <w:szCs w:val="21"/>
          <w:lang w:val="es-ES_tradnl" w:eastAsia="es-ES_tradnl"/>
        </w:rPr>
        <w:t xml:space="preserve">, </w:t>
      </w:r>
      <w:r w:rsidRPr="007A49CB">
        <w:rPr>
          <w:rFonts w:ascii="Arial" w:eastAsia="Calibri" w:hAnsi="Arial" w:cs="Arial"/>
          <w:sz w:val="21"/>
          <w:szCs w:val="21"/>
          <w:lang w:val="es-ES_tradnl" w:eastAsia="es-ES_tradnl"/>
        </w:rPr>
        <w:t xml:space="preserve"> a la luz del antiguo artículo 2.2.1.2.4.2.3 del Decreto 1082 de 2015, esta Agencia –</w:t>
      </w:r>
      <w:r w:rsidRPr="007A49CB">
        <w:rPr>
          <w:rFonts w:ascii="Arial" w:eastAsia="Times New Roman" w:hAnsi="Arial" w:cs="Arial"/>
          <w:sz w:val="21"/>
          <w:lang w:val="es-ES_tradnl" w:eastAsia="es-ES_tradnl"/>
        </w:rPr>
        <w:t>en los conceptos del 29 de enero de 2018 −radicado No. 4201714000006924−,</w:t>
      </w:r>
      <w:r w:rsidRPr="007A49CB">
        <w:rPr>
          <w:rFonts w:ascii="Arial" w:eastAsia="Calibri" w:hAnsi="Arial" w:cs="Arial"/>
          <w:sz w:val="21"/>
          <w:lang w:val="es-ES_tradnl" w:eastAsia="es-ES_tradnl"/>
        </w:rPr>
        <w:t xml:space="preserve"> C – 045 del 17 de marzo de 2020, C – 162 del 16 de abril de 2020, C – 214 del 21 de abril de 2020, C – 258 del 17 de abril de 2020, C – 364 del 4 de junio de 2020, C – 413 del 30 de junio de 2020</w:t>
      </w:r>
      <w:r w:rsidRPr="007A49CB">
        <w:rPr>
          <w:rFonts w:ascii="Arial" w:eastAsia="Times New Roman" w:hAnsi="Arial" w:cs="Arial"/>
          <w:sz w:val="21"/>
          <w:lang w:val="es-ES_tradnl" w:eastAsia="es-ES_tradnl"/>
        </w:rPr>
        <w:t xml:space="preserve">, </w:t>
      </w:r>
      <w:r w:rsidRPr="007A49CB">
        <w:rPr>
          <w:rFonts w:ascii="Arial" w:eastAsia="Calibri" w:hAnsi="Arial" w:cs="Arial"/>
          <w:sz w:val="21"/>
          <w:lang w:val="es-ES_tradnl" w:eastAsia="es-ES_tradnl"/>
        </w:rPr>
        <w:t>C – 492 del 24 de julio de 2020, C – 523 del 11 de agosto de 2020, C – 610 del 14 de septiembre de 2020 y C-700 de 1 de diciembre de 2020–</w:t>
      </w:r>
      <w:r w:rsidRPr="007A49CB">
        <w:rPr>
          <w:rFonts w:ascii="Arial" w:eastAsia="Calibri" w:hAnsi="Arial" w:cs="Arial"/>
          <w:sz w:val="21"/>
          <w:szCs w:val="21"/>
          <w:lang w:val="es-ES_tradnl" w:eastAsia="es-ES_tradnl"/>
        </w:rPr>
        <w:t xml:space="preserve"> había sostenido que, para que se permitiera la participación de una </w:t>
      </w:r>
      <w:proofErr w:type="spellStart"/>
      <w:r w:rsidRPr="007A49CB">
        <w:rPr>
          <w:rFonts w:ascii="Arial" w:eastAsia="Calibri" w:hAnsi="Arial" w:cs="Arial"/>
          <w:sz w:val="21"/>
          <w:szCs w:val="21"/>
          <w:lang w:val="es-ES_tradnl" w:eastAsia="es-ES_tradnl"/>
        </w:rPr>
        <w:t>Mipyme</w:t>
      </w:r>
      <w:proofErr w:type="spellEnd"/>
      <w:r w:rsidRPr="007A49CB">
        <w:rPr>
          <w:rFonts w:ascii="Arial" w:eastAsia="Calibri" w:hAnsi="Arial" w:cs="Arial"/>
          <w:sz w:val="21"/>
          <w:szCs w:val="21"/>
          <w:lang w:val="es-ES_tradnl" w:eastAsia="es-ES_tradnl"/>
        </w:rPr>
        <w:t xml:space="preserve"> en uno de estos procesos, era necesario que tuviera su domicilio principal en el lugar de ejecución del contrato, no resultando valido cumplir con este requisito a través de sucursales. La tesis se expuso en los siguientes términos</w:t>
      </w:r>
      <w:r w:rsidRPr="007A49CB">
        <w:rPr>
          <w:rFonts w:ascii="Arial" w:eastAsia="Calibri" w:hAnsi="Arial" w:cs="Arial"/>
          <w:sz w:val="21"/>
          <w:lang w:val="es-ES_tradnl" w:eastAsia="es-ES_tradnl"/>
        </w:rPr>
        <w:t xml:space="preserve">: </w:t>
      </w:r>
    </w:p>
    <w:p w14:paraId="537733D4" w14:textId="77777777" w:rsidR="00822467" w:rsidRPr="007A49CB" w:rsidRDefault="00822467" w:rsidP="00822467">
      <w:pPr>
        <w:spacing w:after="0" w:line="276" w:lineRule="auto"/>
        <w:ind w:firstLine="709"/>
        <w:jc w:val="both"/>
        <w:rPr>
          <w:rFonts w:ascii="Arial" w:eastAsia="Calibri" w:hAnsi="Arial" w:cs="Arial"/>
          <w:sz w:val="21"/>
          <w:lang w:val="es-ES_tradnl" w:eastAsia="es-ES_tradnl"/>
        </w:rPr>
      </w:pPr>
    </w:p>
    <w:p w14:paraId="1F0C281B" w14:textId="77777777" w:rsidR="00822467" w:rsidRPr="007A49CB" w:rsidRDefault="00822467" w:rsidP="00822467">
      <w:pPr>
        <w:spacing w:after="0" w:line="240" w:lineRule="auto"/>
        <w:ind w:left="709" w:right="709"/>
        <w:jc w:val="both"/>
        <w:rPr>
          <w:rFonts w:ascii="Arial" w:eastAsia="Times New Roman" w:hAnsi="Arial" w:cs="Arial"/>
          <w:sz w:val="20"/>
          <w:szCs w:val="20"/>
          <w:lang w:val="es-ES_tradnl" w:eastAsia="es-ES_tradnl"/>
        </w:rPr>
      </w:pPr>
      <w:r w:rsidRPr="007A49CB">
        <w:rPr>
          <w:rFonts w:ascii="Arial" w:eastAsia="Arial" w:hAnsi="Arial" w:cs="Arial"/>
          <w:color w:val="000000"/>
          <w:sz w:val="20"/>
          <w:szCs w:val="20"/>
          <w:lang w:eastAsia="es-ES_tradnl"/>
        </w:rPr>
        <w:t>«</w:t>
      </w:r>
      <w:r w:rsidRPr="007A49CB">
        <w:rPr>
          <w:rFonts w:ascii="Arial" w:eastAsia="Times New Roman" w:hAnsi="Arial" w:cs="Arial"/>
          <w:sz w:val="20"/>
          <w:szCs w:val="20"/>
          <w:lang w:val="es-ES_tradnl" w:eastAsia="es-ES_tradnl"/>
        </w:rPr>
        <w:t xml:space="preserve">Es de resaltar que </w:t>
      </w:r>
      <w:r w:rsidRPr="007A49CB">
        <w:rPr>
          <w:rFonts w:ascii="Arial" w:eastAsia="Times New Roman" w:hAnsi="Arial" w:cs="Arial"/>
          <w:i/>
          <w:iCs/>
          <w:sz w:val="20"/>
          <w:szCs w:val="20"/>
          <w:lang w:val="es-ES_tradnl" w:eastAsia="es-ES_tradnl"/>
        </w:rPr>
        <w:t xml:space="preserve">estas normas se refieren a las </w:t>
      </w:r>
      <w:proofErr w:type="spellStart"/>
      <w:r w:rsidRPr="007A49CB">
        <w:rPr>
          <w:rFonts w:ascii="Arial" w:eastAsia="Times New Roman" w:hAnsi="Arial" w:cs="Arial"/>
          <w:i/>
          <w:iCs/>
          <w:sz w:val="20"/>
          <w:szCs w:val="20"/>
          <w:lang w:val="es-ES_tradnl" w:eastAsia="es-ES_tradnl"/>
        </w:rPr>
        <w:t>Mipymes</w:t>
      </w:r>
      <w:proofErr w:type="spellEnd"/>
      <w:r w:rsidRPr="007A49CB">
        <w:rPr>
          <w:rFonts w:ascii="Arial" w:eastAsia="Times New Roman" w:hAnsi="Arial" w:cs="Arial"/>
          <w:i/>
          <w:iCs/>
          <w:sz w:val="20"/>
          <w:szCs w:val="20"/>
          <w:lang w:val="es-ES_tradnl" w:eastAsia="es-ES_tradnl"/>
        </w:rPr>
        <w:t xml:space="preserve"> nacionales genéricamente y, particularmente, a las </w:t>
      </w:r>
      <w:proofErr w:type="spellStart"/>
      <w:r w:rsidRPr="007A49CB">
        <w:rPr>
          <w:rFonts w:ascii="Arial" w:eastAsia="Times New Roman" w:hAnsi="Arial" w:cs="Arial"/>
          <w:i/>
          <w:iCs/>
          <w:sz w:val="20"/>
          <w:szCs w:val="20"/>
          <w:lang w:val="es-ES_tradnl" w:eastAsia="es-ES_tradnl"/>
        </w:rPr>
        <w:t>Mipymes</w:t>
      </w:r>
      <w:proofErr w:type="spellEnd"/>
      <w:r w:rsidRPr="007A49CB">
        <w:rPr>
          <w:rFonts w:ascii="Arial" w:eastAsia="Times New Roman" w:hAnsi="Arial" w:cs="Arial"/>
          <w:i/>
          <w:iCs/>
          <w:sz w:val="20"/>
          <w:szCs w:val="20"/>
          <w:lang w:val="es-ES_tradnl" w:eastAsia="es-ES_tradnl"/>
        </w:rPr>
        <w:t xml:space="preserve"> nacionales «domiciliadas en los departamentos o municipios en donde se va a ejecutar el contrato».</w:t>
      </w:r>
      <w:r w:rsidRPr="007A49CB">
        <w:rPr>
          <w:rFonts w:ascii="Arial" w:eastAsia="Times New Roman" w:hAnsi="Arial" w:cs="Arial"/>
          <w:sz w:val="20"/>
          <w:szCs w:val="20"/>
          <w:lang w:val="es-ES_tradnl" w:eastAsia="es-ES_tradnl"/>
        </w:rPr>
        <w:t xml:space="preserve"> En ambos casos se refiere a </w:t>
      </w:r>
      <w:proofErr w:type="spellStart"/>
      <w:r w:rsidRPr="007A49CB">
        <w:rPr>
          <w:rFonts w:ascii="Arial" w:eastAsia="Times New Roman" w:hAnsi="Arial" w:cs="Arial"/>
          <w:sz w:val="20"/>
          <w:szCs w:val="20"/>
          <w:lang w:val="es-ES_tradnl" w:eastAsia="es-ES_tradnl"/>
        </w:rPr>
        <w:t>Mipymes</w:t>
      </w:r>
      <w:proofErr w:type="spellEnd"/>
      <w:r w:rsidRPr="007A49CB">
        <w:rPr>
          <w:rFonts w:ascii="Arial" w:eastAsia="Times New Roman" w:hAnsi="Arial" w:cs="Arial"/>
          <w:sz w:val="20"/>
          <w:szCs w:val="20"/>
          <w:lang w:val="es-ES_tradnl" w:eastAsia="es-ES_tradnl"/>
        </w:rPr>
        <w:t xml:space="preserve"> nacionales, distinguiéndolas de las empresas extranjeras. Del artículo 2.2.1.2.4.2.3. del Decreto 1082 de 2015 no se deriva que existan </w:t>
      </w:r>
      <w:proofErr w:type="spellStart"/>
      <w:r w:rsidRPr="007A49CB">
        <w:rPr>
          <w:rFonts w:ascii="Arial" w:eastAsia="Times New Roman" w:hAnsi="Arial" w:cs="Arial"/>
          <w:sz w:val="20"/>
          <w:szCs w:val="20"/>
          <w:lang w:val="es-ES_tradnl" w:eastAsia="es-ES_tradnl"/>
        </w:rPr>
        <w:t>Mipymes</w:t>
      </w:r>
      <w:proofErr w:type="spellEnd"/>
      <w:r w:rsidRPr="007A49CB">
        <w:rPr>
          <w:rFonts w:ascii="Arial" w:eastAsia="Times New Roman" w:hAnsi="Arial" w:cs="Arial"/>
          <w:sz w:val="20"/>
          <w:szCs w:val="20"/>
          <w:lang w:val="es-ES_tradnl" w:eastAsia="es-ES_tradnl"/>
        </w:rPr>
        <w:t xml:space="preserve"> del orden territorial. Esta categoría no existe en el ordenamiento jurídico. En ese sentido, toda empresa constituida bajo las leyes colombianas o que tenga su domicilio principal en el territorio colombiano y, </w:t>
      </w:r>
      <w:r w:rsidRPr="007A49CB">
        <w:rPr>
          <w:rFonts w:ascii="Arial" w:eastAsia="Times New Roman" w:hAnsi="Arial" w:cs="Arial"/>
          <w:sz w:val="20"/>
          <w:szCs w:val="20"/>
          <w:lang w:val="es-ES_tradnl" w:eastAsia="es-ES_tradnl"/>
        </w:rPr>
        <w:lastRenderedPageBreak/>
        <w:t xml:space="preserve">además, cumpla los criterios previstos por la Ley 590 de 2000 y el Decreto 957 de 2019, será considerada </w:t>
      </w:r>
      <w:proofErr w:type="spellStart"/>
      <w:r w:rsidRPr="007A49CB">
        <w:rPr>
          <w:rFonts w:ascii="Arial" w:eastAsia="Times New Roman" w:hAnsi="Arial" w:cs="Arial"/>
          <w:sz w:val="20"/>
          <w:szCs w:val="20"/>
          <w:lang w:val="es-ES_tradnl" w:eastAsia="es-ES_tradnl"/>
        </w:rPr>
        <w:t>Mipymes</w:t>
      </w:r>
      <w:proofErr w:type="spellEnd"/>
      <w:r w:rsidRPr="007A49CB">
        <w:rPr>
          <w:rFonts w:ascii="Arial" w:eastAsia="Times New Roman" w:hAnsi="Arial" w:cs="Arial"/>
          <w:sz w:val="20"/>
          <w:szCs w:val="20"/>
          <w:lang w:val="es-ES_tradnl" w:eastAsia="es-ES_tradnl"/>
        </w:rPr>
        <w:t xml:space="preserve"> del orden nacional. Otra cosa es que las normas de contratación permitan que las </w:t>
      </w:r>
      <w:proofErr w:type="spellStart"/>
      <w:r w:rsidRPr="007A49CB">
        <w:rPr>
          <w:rFonts w:ascii="Arial" w:eastAsia="Times New Roman" w:hAnsi="Arial" w:cs="Arial"/>
          <w:sz w:val="20"/>
          <w:szCs w:val="20"/>
          <w:lang w:val="es-ES_tradnl" w:eastAsia="es-ES_tradnl"/>
        </w:rPr>
        <w:t>Mipymes</w:t>
      </w:r>
      <w:proofErr w:type="spellEnd"/>
      <w:r w:rsidRPr="007A49CB">
        <w:rPr>
          <w:rFonts w:ascii="Arial" w:eastAsia="Times New Roman" w:hAnsi="Arial" w:cs="Arial"/>
          <w:sz w:val="20"/>
          <w:szCs w:val="20"/>
          <w:lang w:val="es-ES_tradnl" w:eastAsia="es-ES_tradnl"/>
        </w:rPr>
        <w:t xml:space="preserve"> nacionales con «domicilio» en un municipio o departamento puedan beneficiarse en la ejecución de un contrato dentro de la entidad territorial en la que tienen su «domicilio». De todos modos, las </w:t>
      </w:r>
      <w:proofErr w:type="spellStart"/>
      <w:r w:rsidRPr="007A49CB">
        <w:rPr>
          <w:rFonts w:ascii="Arial" w:eastAsia="Times New Roman" w:hAnsi="Arial" w:cs="Arial"/>
          <w:sz w:val="20"/>
          <w:szCs w:val="20"/>
          <w:lang w:val="es-ES_tradnl" w:eastAsia="es-ES_tradnl"/>
        </w:rPr>
        <w:t>Mipymes</w:t>
      </w:r>
      <w:proofErr w:type="spellEnd"/>
      <w:r w:rsidRPr="007A49CB">
        <w:rPr>
          <w:rFonts w:ascii="Arial" w:eastAsia="Times New Roman" w:hAnsi="Arial" w:cs="Arial"/>
          <w:sz w:val="20"/>
          <w:szCs w:val="20"/>
          <w:lang w:val="es-ES_tradnl" w:eastAsia="es-ES_tradnl"/>
        </w:rPr>
        <w:t xml:space="preserve"> domiciliadas en un municipio o departamento son </w:t>
      </w:r>
      <w:proofErr w:type="spellStart"/>
      <w:r w:rsidRPr="007A49CB">
        <w:rPr>
          <w:rFonts w:ascii="Arial" w:eastAsia="Times New Roman" w:hAnsi="Arial" w:cs="Arial"/>
          <w:sz w:val="20"/>
          <w:szCs w:val="20"/>
          <w:lang w:val="es-ES_tradnl" w:eastAsia="es-ES_tradnl"/>
        </w:rPr>
        <w:t>Mipymes</w:t>
      </w:r>
      <w:proofErr w:type="spellEnd"/>
      <w:r w:rsidRPr="007A49CB">
        <w:rPr>
          <w:rFonts w:ascii="Arial" w:eastAsia="Times New Roman" w:hAnsi="Arial" w:cs="Arial"/>
          <w:sz w:val="20"/>
          <w:szCs w:val="20"/>
          <w:lang w:val="es-ES_tradnl" w:eastAsia="es-ES_tradnl"/>
        </w:rPr>
        <w:t xml:space="preserve"> nacionales. En consecuencia, no es procedente distinguir entre </w:t>
      </w:r>
      <w:proofErr w:type="spellStart"/>
      <w:r w:rsidRPr="007A49CB">
        <w:rPr>
          <w:rFonts w:ascii="Arial" w:eastAsia="Times New Roman" w:hAnsi="Arial" w:cs="Arial"/>
          <w:sz w:val="20"/>
          <w:szCs w:val="20"/>
          <w:lang w:val="es-ES_tradnl" w:eastAsia="es-ES_tradnl"/>
        </w:rPr>
        <w:t>Mipymes</w:t>
      </w:r>
      <w:proofErr w:type="spellEnd"/>
      <w:r w:rsidRPr="007A49CB">
        <w:rPr>
          <w:rFonts w:ascii="Arial" w:eastAsia="Times New Roman" w:hAnsi="Arial" w:cs="Arial"/>
          <w:sz w:val="20"/>
          <w:szCs w:val="20"/>
          <w:lang w:val="es-ES_tradnl" w:eastAsia="es-ES_tradnl"/>
        </w:rPr>
        <w:t xml:space="preserve"> nacionales y </w:t>
      </w:r>
      <w:proofErr w:type="spellStart"/>
      <w:r w:rsidRPr="007A49CB">
        <w:rPr>
          <w:rFonts w:ascii="Arial" w:eastAsia="Times New Roman" w:hAnsi="Arial" w:cs="Arial"/>
          <w:sz w:val="20"/>
          <w:szCs w:val="20"/>
          <w:lang w:val="es-ES_tradnl" w:eastAsia="es-ES_tradnl"/>
        </w:rPr>
        <w:t>Mipymes</w:t>
      </w:r>
      <w:proofErr w:type="spellEnd"/>
      <w:r w:rsidRPr="007A49CB">
        <w:rPr>
          <w:rFonts w:ascii="Arial" w:eastAsia="Times New Roman" w:hAnsi="Arial" w:cs="Arial"/>
          <w:sz w:val="20"/>
          <w:szCs w:val="20"/>
          <w:lang w:val="es-ES_tradnl" w:eastAsia="es-ES_tradnl"/>
        </w:rPr>
        <w:t xml:space="preserve"> municipales o departamentales, habida cuenta que estas últimas no existen como categoría dentro del ordenamiento normativo.</w:t>
      </w:r>
    </w:p>
    <w:p w14:paraId="306B505A" w14:textId="77777777" w:rsidR="00822467" w:rsidRPr="007A49CB" w:rsidRDefault="00822467" w:rsidP="00822467">
      <w:pPr>
        <w:spacing w:after="0" w:line="240" w:lineRule="auto"/>
        <w:ind w:left="709" w:right="709"/>
        <w:jc w:val="both"/>
        <w:rPr>
          <w:rFonts w:ascii="Arial" w:eastAsia="Times New Roman" w:hAnsi="Arial" w:cs="Arial"/>
          <w:sz w:val="20"/>
          <w:szCs w:val="20"/>
          <w:lang w:val="es-ES_tradnl" w:eastAsia="es-ES_tradnl"/>
        </w:rPr>
      </w:pPr>
    </w:p>
    <w:p w14:paraId="1FF65D8C" w14:textId="77777777" w:rsidR="00822467" w:rsidRPr="007A49CB" w:rsidRDefault="00822467" w:rsidP="00822467">
      <w:pPr>
        <w:spacing w:after="0" w:line="240" w:lineRule="auto"/>
        <w:ind w:left="709" w:right="709"/>
        <w:jc w:val="both"/>
        <w:rPr>
          <w:rFonts w:ascii="Arial" w:eastAsia="Times New Roman" w:hAnsi="Arial" w:cs="Arial"/>
          <w:sz w:val="21"/>
          <w:szCs w:val="21"/>
          <w:lang w:val="es-ES_tradnl" w:eastAsia="es-ES_tradnl"/>
        </w:rPr>
      </w:pPr>
      <w:r w:rsidRPr="007A49CB">
        <w:rPr>
          <w:rFonts w:ascii="Arial" w:eastAsia="Times New Roman" w:hAnsi="Arial" w:cs="Arial"/>
          <w:sz w:val="20"/>
          <w:szCs w:val="20"/>
          <w:lang w:val="es-ES_tradnl" w:eastAsia="es-ES_tradnl"/>
        </w:rPr>
        <w:t xml:space="preserve">Igualmente, se debe precisar que </w:t>
      </w:r>
      <w:r w:rsidRPr="007A49CB">
        <w:rPr>
          <w:rFonts w:ascii="Arial" w:eastAsia="Times New Roman" w:hAnsi="Arial" w:cs="Arial"/>
          <w:i/>
          <w:iCs/>
          <w:sz w:val="20"/>
          <w:szCs w:val="20"/>
          <w:lang w:val="es-ES_tradnl" w:eastAsia="es-ES_tradnl"/>
        </w:rPr>
        <w:t>el artículo 2.2.1.2.4.2.3. del Decreto 1082 de 2015 se refiere a las «</w:t>
      </w:r>
      <w:proofErr w:type="spellStart"/>
      <w:r w:rsidRPr="007A49CB">
        <w:rPr>
          <w:rFonts w:ascii="Arial" w:eastAsia="Times New Roman" w:hAnsi="Arial" w:cs="Arial"/>
          <w:i/>
          <w:iCs/>
          <w:sz w:val="20"/>
          <w:szCs w:val="20"/>
          <w:lang w:val="es-ES_tradnl" w:eastAsia="es-ES_tradnl"/>
        </w:rPr>
        <w:t>Mipyme</w:t>
      </w:r>
      <w:proofErr w:type="spellEnd"/>
      <w:r w:rsidRPr="007A49CB">
        <w:rPr>
          <w:rFonts w:ascii="Arial" w:eastAsia="Times New Roman" w:hAnsi="Arial" w:cs="Arial"/>
          <w:i/>
          <w:iCs/>
          <w:sz w:val="20"/>
          <w:szCs w:val="20"/>
          <w:lang w:val="es-ES_tradnl" w:eastAsia="es-ES_tradnl"/>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007A49CB">
        <w:rPr>
          <w:rFonts w:ascii="Arial" w:eastAsia="Times New Roman" w:hAnsi="Arial" w:cs="Arial"/>
          <w:i/>
          <w:iCs/>
          <w:sz w:val="20"/>
          <w:szCs w:val="20"/>
          <w:lang w:val="es-ES_tradnl" w:eastAsia="es-ES_tradnl"/>
        </w:rPr>
        <w:t>Mipyme</w:t>
      </w:r>
      <w:proofErr w:type="spellEnd"/>
      <w:r w:rsidRPr="007A49CB">
        <w:rPr>
          <w:rFonts w:ascii="Arial" w:eastAsia="Times New Roman" w:hAnsi="Arial" w:cs="Arial"/>
          <w:i/>
          <w:iCs/>
          <w:sz w:val="20"/>
          <w:szCs w:val="20"/>
          <w:lang w:val="es-ES_tradnl" w:eastAsia="es-ES_tradnl"/>
        </w:rPr>
        <w:t xml:space="preserve"> tiene su «domicilio», y no en donde tiene sucursales</w:t>
      </w:r>
      <w:r w:rsidRPr="007A49CB">
        <w:rPr>
          <w:rFonts w:ascii="Arial" w:eastAsia="Times New Roman" w:hAnsi="Arial" w:cs="Arial"/>
          <w:i/>
          <w:iCs/>
          <w:sz w:val="20"/>
          <w:szCs w:val="20"/>
          <w:vertAlign w:val="superscript"/>
          <w:lang w:val="es-ES_tradnl" w:eastAsia="es-ES_tradnl"/>
        </w:rPr>
        <w:footnoteReference w:id="6"/>
      </w:r>
      <w:r w:rsidRPr="007A49CB">
        <w:rPr>
          <w:rFonts w:ascii="Arial" w:eastAsia="Arial" w:hAnsi="Arial" w:cs="Arial"/>
          <w:color w:val="000000"/>
          <w:sz w:val="20"/>
          <w:szCs w:val="20"/>
          <w:lang w:eastAsia="es-ES_tradnl"/>
        </w:rPr>
        <w:t>»</w:t>
      </w:r>
      <w:r w:rsidRPr="007A49CB">
        <w:rPr>
          <w:rFonts w:ascii="Arial" w:eastAsia="Times New Roman" w:hAnsi="Arial" w:cs="Arial"/>
          <w:sz w:val="20"/>
          <w:szCs w:val="20"/>
          <w:lang w:val="es-ES_tradnl" w:eastAsia="es-ES_tradnl"/>
        </w:rPr>
        <w:t xml:space="preserve">. </w:t>
      </w:r>
      <w:r w:rsidRPr="007A49CB">
        <w:rPr>
          <w:rFonts w:ascii="Arial" w:eastAsia="Times New Roman" w:hAnsi="Arial" w:cs="Arial"/>
          <w:sz w:val="21"/>
          <w:szCs w:val="21"/>
          <w:lang w:val="es-ES_tradnl" w:eastAsia="es-ES_tradnl"/>
        </w:rPr>
        <w:t>(Énfasis fuera de texto)</w:t>
      </w:r>
    </w:p>
    <w:p w14:paraId="496F76F6" w14:textId="77777777" w:rsidR="00822467" w:rsidRPr="007A49CB" w:rsidRDefault="00822467" w:rsidP="00822467">
      <w:pPr>
        <w:spacing w:after="0" w:line="276" w:lineRule="auto"/>
        <w:ind w:left="709" w:right="709"/>
        <w:jc w:val="both"/>
        <w:rPr>
          <w:rFonts w:ascii="Arial" w:eastAsia="Times New Roman" w:hAnsi="Arial" w:cs="Arial"/>
          <w:sz w:val="21"/>
          <w:szCs w:val="21"/>
          <w:lang w:val="es-ES_tradnl" w:eastAsia="es-ES_tradnl"/>
        </w:rPr>
      </w:pPr>
    </w:p>
    <w:p w14:paraId="5433908F" w14:textId="77777777" w:rsidR="00822467" w:rsidRPr="007A49CB" w:rsidRDefault="00822467" w:rsidP="00822467">
      <w:pPr>
        <w:spacing w:after="120" w:line="276" w:lineRule="auto"/>
        <w:ind w:firstLine="709"/>
        <w:jc w:val="both"/>
        <w:rPr>
          <w:rFonts w:ascii="Arial" w:eastAsia="Calibri" w:hAnsi="Arial" w:cs="Arial"/>
          <w:sz w:val="21"/>
          <w:szCs w:val="21"/>
          <w:lang w:val="es-ES_tradnl" w:eastAsia="es-ES_tradnl"/>
        </w:rPr>
      </w:pPr>
      <w:r w:rsidRPr="007A49CB">
        <w:rPr>
          <w:rFonts w:ascii="Arial" w:eastAsia="Times New Roman" w:hAnsi="Arial" w:cs="Arial"/>
          <w:sz w:val="21"/>
          <w:szCs w:val="21"/>
          <w:lang w:val="es-ES_tradnl" w:eastAsia="es-ES_tradnl"/>
        </w:rPr>
        <w:t xml:space="preserve">Como se aprecia, la postura sostenida por esta Agencia en vigencia del artículo </w:t>
      </w:r>
      <w:r w:rsidRPr="007A49CB">
        <w:rPr>
          <w:rFonts w:ascii="Arial" w:eastAsia="Calibri" w:hAnsi="Arial" w:cs="Arial"/>
          <w:sz w:val="21"/>
          <w:szCs w:val="21"/>
          <w:lang w:val="es-ES_tradnl" w:eastAsia="es-ES_tradnl"/>
        </w:rPr>
        <w:t xml:space="preserve">2.2.1.2.4.2.3 del Decreto 1082 de 2015 no contemplaba la posibilidad de que una </w:t>
      </w:r>
      <w:proofErr w:type="spellStart"/>
      <w:r w:rsidRPr="007A49CB">
        <w:rPr>
          <w:rFonts w:ascii="Arial" w:eastAsia="Calibri" w:hAnsi="Arial" w:cs="Arial"/>
          <w:sz w:val="21"/>
          <w:szCs w:val="21"/>
          <w:lang w:val="es-ES_tradnl" w:eastAsia="es-ES_tradnl"/>
        </w:rPr>
        <w:t>Mipyme</w:t>
      </w:r>
      <w:proofErr w:type="spellEnd"/>
      <w:r w:rsidRPr="007A49CB">
        <w:rPr>
          <w:rFonts w:ascii="Arial" w:eastAsia="Calibri" w:hAnsi="Arial" w:cs="Arial"/>
          <w:sz w:val="21"/>
          <w:szCs w:val="21"/>
          <w:lang w:val="es-ES_tradnl" w:eastAsia="es-ES_tradnl"/>
        </w:rPr>
        <w:t xml:space="preserve"> domiciliada en un departamento o municipio diferentes al lugar de ejecución del contrato, en atención al cual se realiza la limitación territorial, participara en un proceso de selección por el hecho de tener una sucursal en este, puesto que lo relevante es el domicilio de la </w:t>
      </w:r>
      <w:proofErr w:type="spellStart"/>
      <w:r w:rsidRPr="007A49CB">
        <w:rPr>
          <w:rFonts w:ascii="Arial" w:eastAsia="Calibri" w:hAnsi="Arial" w:cs="Arial"/>
          <w:sz w:val="21"/>
          <w:szCs w:val="21"/>
          <w:lang w:val="es-ES_tradnl" w:eastAsia="es-ES_tradnl"/>
        </w:rPr>
        <w:t>Mipyme</w:t>
      </w:r>
      <w:proofErr w:type="spellEnd"/>
      <w:r w:rsidRPr="007A49CB">
        <w:rPr>
          <w:rFonts w:ascii="Arial" w:eastAsia="Calibri" w:hAnsi="Arial" w:cs="Arial"/>
          <w:sz w:val="21"/>
          <w:szCs w:val="21"/>
          <w:lang w:val="es-ES_tradnl" w:eastAsia="es-ES_tradnl"/>
        </w:rPr>
        <w:t xml:space="preserve">. </w:t>
      </w:r>
    </w:p>
    <w:p w14:paraId="593DABF1" w14:textId="77777777" w:rsidR="00822467" w:rsidRPr="007A49CB" w:rsidRDefault="00822467" w:rsidP="00822467">
      <w:pPr>
        <w:spacing w:after="0" w:line="276" w:lineRule="auto"/>
        <w:ind w:firstLine="708"/>
        <w:jc w:val="both"/>
        <w:rPr>
          <w:rFonts w:ascii="Arial" w:eastAsia="Calibri" w:hAnsi="Arial" w:cs="Arial"/>
          <w:sz w:val="21"/>
          <w:szCs w:val="21"/>
          <w:lang w:val="es-ES_tradnl" w:eastAsia="es-ES_tradnl"/>
        </w:rPr>
      </w:pPr>
      <w:r w:rsidRPr="007A49CB">
        <w:rPr>
          <w:rFonts w:ascii="Arial" w:eastAsia="Calibri" w:hAnsi="Arial" w:cs="Arial"/>
          <w:sz w:val="21"/>
          <w:szCs w:val="21"/>
          <w:lang w:val="es-ES_tradnl" w:eastAsia="es-ES_tradnl"/>
        </w:rPr>
        <w:t xml:space="preserve">Ahora bien, el texto del actual artículo 2.2.1.2.4.2.3, modificado por el artículo 5 del Decreto 1860 de 2021, no cambia la tesis adoptada en conceptos anteriores de la Agencia Nacional de Contratación Pública - Colombia Compra Eficiente emitidos antes de la expedición de este reglamento. Lo anterior en la medida en que, respecto del domicilio de las </w:t>
      </w:r>
      <w:proofErr w:type="spellStart"/>
      <w:r w:rsidRPr="007A49CB">
        <w:rPr>
          <w:rFonts w:ascii="Arial" w:eastAsia="Calibri" w:hAnsi="Arial" w:cs="Arial"/>
          <w:sz w:val="21"/>
          <w:szCs w:val="21"/>
          <w:lang w:val="es-ES_tradnl" w:eastAsia="es-ES_tradnl"/>
        </w:rPr>
        <w:t>Mipyme</w:t>
      </w:r>
      <w:proofErr w:type="spellEnd"/>
      <w:r w:rsidRPr="007A49CB">
        <w:rPr>
          <w:rFonts w:ascii="Arial" w:eastAsia="Calibri" w:hAnsi="Arial" w:cs="Arial"/>
          <w:sz w:val="21"/>
          <w:szCs w:val="21"/>
          <w:lang w:val="es-ES_tradnl" w:eastAsia="es-ES_tradnl"/>
        </w:rPr>
        <w:t xml:space="preserve"> en el departamento o municipio donde se ejecuta el contrato, la reglamentación no tuvo cambios. Así se desprende del texto de la nueva norma que es del siguiente tenor: </w:t>
      </w:r>
    </w:p>
    <w:p w14:paraId="2DFA2F44" w14:textId="77777777" w:rsidR="00822467" w:rsidRPr="007A49CB" w:rsidRDefault="00822467" w:rsidP="00822467">
      <w:pPr>
        <w:spacing w:after="0" w:line="240" w:lineRule="auto"/>
        <w:ind w:right="709"/>
        <w:jc w:val="both"/>
        <w:rPr>
          <w:rFonts w:ascii="Arial" w:eastAsia="Times New Roman" w:hAnsi="Arial" w:cs="Arial"/>
          <w:sz w:val="20"/>
          <w:szCs w:val="20"/>
          <w:lang w:val="es-ES_tradnl" w:eastAsia="es-ES_tradnl"/>
        </w:rPr>
      </w:pPr>
    </w:p>
    <w:p w14:paraId="71F42110" w14:textId="77777777" w:rsidR="00822467" w:rsidRPr="007A49CB" w:rsidRDefault="00822467" w:rsidP="00822467">
      <w:pPr>
        <w:spacing w:after="0" w:line="240" w:lineRule="auto"/>
        <w:ind w:left="709" w:right="709"/>
        <w:jc w:val="both"/>
        <w:rPr>
          <w:rFonts w:ascii="Arial" w:eastAsia="Times New Roman" w:hAnsi="Arial" w:cs="Arial"/>
          <w:sz w:val="20"/>
          <w:szCs w:val="20"/>
          <w:lang w:val="es-ES_tradnl" w:eastAsia="es-ES_tradnl"/>
        </w:rPr>
      </w:pPr>
      <w:r w:rsidRPr="007A49CB">
        <w:rPr>
          <w:rFonts w:ascii="Arial" w:eastAsia="Arial" w:hAnsi="Arial" w:cs="Arial"/>
          <w:color w:val="000000"/>
          <w:sz w:val="20"/>
          <w:szCs w:val="20"/>
          <w:lang w:eastAsia="es-ES_tradnl"/>
        </w:rPr>
        <w:t>«</w:t>
      </w:r>
      <w:r w:rsidRPr="007A49CB">
        <w:rPr>
          <w:rFonts w:ascii="Arial" w:eastAsia="Times New Roman" w:hAnsi="Arial" w:cs="Arial"/>
          <w:sz w:val="20"/>
          <w:szCs w:val="20"/>
          <w:lang w:val="es-ES_tradnl" w:eastAsia="es-ES_tradnl"/>
        </w:rPr>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3DA54917" w14:textId="77777777" w:rsidR="00822467" w:rsidRPr="007A49CB" w:rsidRDefault="00822467" w:rsidP="00822467">
      <w:pPr>
        <w:spacing w:after="0" w:line="240" w:lineRule="auto"/>
        <w:ind w:left="709" w:right="709"/>
        <w:jc w:val="both"/>
        <w:rPr>
          <w:rFonts w:ascii="Arial" w:eastAsia="Times New Roman" w:hAnsi="Arial" w:cs="Arial"/>
          <w:sz w:val="20"/>
          <w:szCs w:val="20"/>
          <w:lang w:val="es-ES_tradnl" w:eastAsia="es-ES_tradnl"/>
        </w:rPr>
      </w:pPr>
    </w:p>
    <w:p w14:paraId="08F1CEF3" w14:textId="77777777" w:rsidR="00822467" w:rsidRPr="007A49CB" w:rsidRDefault="00822467" w:rsidP="00822467">
      <w:pPr>
        <w:spacing w:after="0" w:line="240" w:lineRule="auto"/>
        <w:ind w:left="709" w:right="709"/>
        <w:jc w:val="both"/>
        <w:rPr>
          <w:rFonts w:ascii="Arial" w:eastAsia="Times New Roman" w:hAnsi="Arial" w:cs="Arial"/>
          <w:sz w:val="20"/>
          <w:szCs w:val="20"/>
          <w:lang w:val="es-ES_tradnl" w:eastAsia="es-ES_tradnl"/>
        </w:rPr>
      </w:pPr>
      <w:r w:rsidRPr="007A49CB">
        <w:rPr>
          <w:rFonts w:ascii="Arial" w:eastAsia="Times New Roman" w:hAnsi="Arial" w:cs="Arial"/>
          <w:sz w:val="20"/>
          <w:szCs w:val="20"/>
          <w:lang w:val="es-ES_tradnl" w:eastAsia="es-ES_tradnl"/>
        </w:rPr>
        <w:t>[…]</w:t>
      </w:r>
    </w:p>
    <w:p w14:paraId="3F9D00B7" w14:textId="77777777" w:rsidR="00822467" w:rsidRPr="007A49CB" w:rsidRDefault="00822467" w:rsidP="00822467">
      <w:pPr>
        <w:spacing w:after="0" w:line="240" w:lineRule="auto"/>
        <w:ind w:left="709" w:right="709"/>
        <w:jc w:val="both"/>
        <w:rPr>
          <w:rFonts w:ascii="Arial" w:eastAsia="Times New Roman" w:hAnsi="Arial" w:cs="Arial"/>
          <w:sz w:val="20"/>
          <w:szCs w:val="20"/>
          <w:lang w:val="es-ES_tradnl" w:eastAsia="es-ES_tradnl"/>
        </w:rPr>
      </w:pPr>
    </w:p>
    <w:p w14:paraId="05314E6A" w14:textId="77777777" w:rsidR="00822467" w:rsidRPr="007A49CB" w:rsidRDefault="00822467" w:rsidP="00822467">
      <w:pPr>
        <w:spacing w:after="0" w:line="240" w:lineRule="auto"/>
        <w:ind w:left="709" w:right="709"/>
        <w:jc w:val="both"/>
        <w:rPr>
          <w:rFonts w:ascii="Arial" w:eastAsia="Calibri" w:hAnsi="Arial" w:cs="Arial"/>
          <w:sz w:val="21"/>
          <w:szCs w:val="21"/>
          <w:lang w:val="es-ES_tradnl" w:eastAsia="es-ES_tradnl"/>
        </w:rPr>
      </w:pPr>
      <w:r w:rsidRPr="007A49CB">
        <w:rPr>
          <w:rFonts w:ascii="Arial" w:eastAsia="Times New Roman" w:hAnsi="Arial" w:cs="Arial"/>
          <w:sz w:val="20"/>
          <w:szCs w:val="20"/>
          <w:lang w:val="es-ES_tradnl" w:eastAsia="es-ES_tradnl"/>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007A49CB">
        <w:rPr>
          <w:rFonts w:ascii="Arial" w:eastAsia="Times New Roman" w:hAnsi="Arial" w:cs="Arial"/>
          <w:sz w:val="20"/>
          <w:szCs w:val="20"/>
          <w:lang w:val="es-ES_tradnl" w:eastAsia="es-ES_tradnl"/>
        </w:rPr>
        <w:t>Mipyme</w:t>
      </w:r>
      <w:proofErr w:type="spellEnd"/>
      <w:r w:rsidRPr="007A49CB">
        <w:rPr>
          <w:rFonts w:ascii="Arial" w:eastAsia="Times New Roman" w:hAnsi="Arial" w:cs="Arial"/>
          <w:sz w:val="20"/>
          <w:szCs w:val="20"/>
          <w:lang w:val="es-ES_tradnl" w:eastAsia="es-ES_tradnl"/>
        </w:rPr>
        <w:t xml:space="preserve"> colombianas que tengan domicilio en los departamentos o municipios en donde se va a ejecutar el contrato. Cada </w:t>
      </w:r>
      <w:proofErr w:type="spellStart"/>
      <w:r w:rsidRPr="007A49CB">
        <w:rPr>
          <w:rFonts w:ascii="Arial" w:eastAsia="Times New Roman" w:hAnsi="Arial" w:cs="Arial"/>
          <w:sz w:val="20"/>
          <w:szCs w:val="20"/>
          <w:lang w:val="es-ES_tradnl" w:eastAsia="es-ES_tradnl"/>
        </w:rPr>
        <w:t>Mipyme</w:t>
      </w:r>
      <w:proofErr w:type="spellEnd"/>
      <w:r w:rsidRPr="007A49CB">
        <w:rPr>
          <w:rFonts w:ascii="Arial" w:eastAsia="Times New Roman" w:hAnsi="Arial" w:cs="Arial"/>
          <w:sz w:val="20"/>
          <w:szCs w:val="20"/>
          <w:lang w:val="es-ES_tradnl" w:eastAsia="es-ES_tradnl"/>
        </w:rPr>
        <w:t xml:space="preserve"> deberá acreditar su domicilio con los documentos a los que se refiere el siguiente artículo</w:t>
      </w:r>
      <w:r w:rsidRPr="007A49CB">
        <w:rPr>
          <w:rFonts w:ascii="Arial" w:eastAsia="Arial" w:hAnsi="Arial" w:cs="Arial"/>
          <w:color w:val="000000"/>
          <w:sz w:val="20"/>
          <w:szCs w:val="20"/>
          <w:lang w:eastAsia="es-ES_tradnl"/>
        </w:rPr>
        <w:t>»</w:t>
      </w:r>
      <w:r w:rsidRPr="007A49CB">
        <w:rPr>
          <w:rFonts w:ascii="Arial" w:eastAsia="Times New Roman" w:hAnsi="Arial" w:cs="Arial"/>
          <w:sz w:val="20"/>
          <w:szCs w:val="20"/>
          <w:lang w:val="es-ES_tradnl" w:eastAsia="es-ES_tradnl"/>
        </w:rPr>
        <w:t xml:space="preserve">. </w:t>
      </w:r>
    </w:p>
    <w:p w14:paraId="4F99FB7E" w14:textId="77777777" w:rsidR="00822467" w:rsidRPr="007A49CB" w:rsidRDefault="00822467" w:rsidP="00822467">
      <w:pPr>
        <w:spacing w:after="0" w:line="276" w:lineRule="auto"/>
        <w:ind w:left="709" w:right="709"/>
        <w:jc w:val="both"/>
        <w:rPr>
          <w:rFonts w:ascii="Arial" w:eastAsia="Calibri" w:hAnsi="Arial" w:cs="Arial"/>
          <w:sz w:val="21"/>
          <w:szCs w:val="21"/>
          <w:lang w:val="es-ES_tradnl" w:eastAsia="es-ES_tradnl"/>
        </w:rPr>
      </w:pPr>
    </w:p>
    <w:p w14:paraId="6151F972" w14:textId="77777777" w:rsidR="00822467" w:rsidRPr="007A49CB" w:rsidRDefault="00822467" w:rsidP="00822467">
      <w:pPr>
        <w:spacing w:after="120" w:line="276" w:lineRule="auto"/>
        <w:ind w:firstLine="709"/>
        <w:jc w:val="both"/>
        <w:rPr>
          <w:rFonts w:ascii="Arial" w:eastAsia="Calibri" w:hAnsi="Arial" w:cs="Arial"/>
          <w:sz w:val="21"/>
          <w:szCs w:val="21"/>
          <w:lang w:val="es-ES_tradnl" w:eastAsia="es-ES_tradnl"/>
        </w:rPr>
      </w:pPr>
      <w:r w:rsidRPr="007A49CB">
        <w:rPr>
          <w:rFonts w:ascii="Arial" w:eastAsia="Calibri" w:hAnsi="Arial" w:cs="Arial"/>
          <w:sz w:val="21"/>
          <w:szCs w:val="21"/>
          <w:lang w:val="es-ES_tradnl" w:eastAsia="es-ES_tradnl"/>
        </w:rPr>
        <w:lastRenderedPageBreak/>
        <w:t xml:space="preserve">La norma reglamentaria coincide con la redacción del parágrafo 1 del artículo 34 de la Ley 2069 de 2020, según el cual, solo es posible limitar convocatorias a la participación de </w:t>
      </w:r>
      <w:proofErr w:type="spellStart"/>
      <w:r w:rsidRPr="007A49CB">
        <w:rPr>
          <w:rFonts w:ascii="Arial" w:eastAsia="Calibri" w:hAnsi="Arial" w:cs="Arial"/>
          <w:sz w:val="21"/>
          <w:szCs w:val="21"/>
          <w:lang w:val="es-ES_tradnl" w:eastAsia="es-ES_tradnl"/>
        </w:rPr>
        <w:t>mipymes</w:t>
      </w:r>
      <w:proofErr w:type="spellEnd"/>
      <w:r w:rsidRPr="007A49CB">
        <w:rPr>
          <w:rFonts w:ascii="Arial" w:eastAsia="Calibri" w:hAnsi="Arial" w:cs="Arial"/>
          <w:sz w:val="21"/>
          <w:szCs w:val="21"/>
          <w:lang w:val="es-ES_tradnl" w:eastAsia="es-ES_tradnl"/>
        </w:rPr>
        <w:t xml:space="preserve"> «[…] del ámbito municipal o departamental correspondiente al de la ejecución del contrato». En tales términos, la norma citada solo contempla la posibilidad de limitar convocatorias a </w:t>
      </w:r>
      <w:proofErr w:type="spellStart"/>
      <w:r w:rsidRPr="007A49CB">
        <w:rPr>
          <w:rFonts w:ascii="Arial" w:eastAsia="Calibri" w:hAnsi="Arial" w:cs="Arial"/>
          <w:sz w:val="21"/>
          <w:szCs w:val="21"/>
          <w:lang w:val="es-ES_tradnl" w:eastAsia="es-ES_tradnl"/>
        </w:rPr>
        <w:t>mipymes</w:t>
      </w:r>
      <w:proofErr w:type="spellEnd"/>
      <w:r w:rsidRPr="007A49CB">
        <w:rPr>
          <w:rFonts w:ascii="Arial" w:eastAsia="Calibri" w:hAnsi="Arial" w:cs="Arial"/>
          <w:sz w:val="21"/>
          <w:szCs w:val="21"/>
          <w:lang w:val="es-ES_tradnl" w:eastAsia="es-ES_tradnl"/>
        </w:rPr>
        <w:t xml:space="preserve"> con domicilio en esos dos (2) tipos de entidades territoriales. </w:t>
      </w:r>
    </w:p>
    <w:p w14:paraId="20DB811A" w14:textId="77777777" w:rsidR="00822467" w:rsidRPr="007A49CB" w:rsidRDefault="00822467" w:rsidP="00822467">
      <w:pPr>
        <w:spacing w:after="120" w:line="276" w:lineRule="auto"/>
        <w:ind w:firstLine="709"/>
        <w:jc w:val="both"/>
        <w:rPr>
          <w:rFonts w:ascii="Arial" w:eastAsia="Arial" w:hAnsi="Arial" w:cs="Arial"/>
          <w:color w:val="000000"/>
          <w:sz w:val="21"/>
          <w:szCs w:val="21"/>
          <w:lang w:val="es-ES_tradnl"/>
        </w:rPr>
      </w:pPr>
      <w:r w:rsidRPr="007A49CB">
        <w:rPr>
          <w:rFonts w:ascii="Arial" w:eastAsia="Arial" w:hAnsi="Arial" w:cs="Arial"/>
          <w:color w:val="000000"/>
          <w:sz w:val="21"/>
          <w:szCs w:val="21"/>
          <w:lang w:val="es-ES_tradnl"/>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7A49CB">
        <w:rPr>
          <w:rFonts w:ascii="Arial" w:eastAsia="Arial" w:hAnsi="Arial" w:cs="Arial"/>
          <w:color w:val="000000"/>
          <w:sz w:val="21"/>
          <w:szCs w:val="21"/>
          <w:lang w:val="es-ES_tradnl"/>
        </w:rPr>
        <w:t>Mipyme</w:t>
      </w:r>
      <w:proofErr w:type="spellEnd"/>
      <w:r w:rsidRPr="007A49CB">
        <w:rPr>
          <w:rFonts w:ascii="Arial" w:eastAsia="Arial" w:hAnsi="Arial" w:cs="Arial"/>
          <w:color w:val="000000"/>
          <w:sz w:val="21"/>
          <w:szCs w:val="21"/>
          <w:lang w:val="es-ES_tradnl"/>
        </w:rPr>
        <w:t xml:space="preserve"> nacional. Además, las normas de contratación permiten que las </w:t>
      </w:r>
      <w:proofErr w:type="spellStart"/>
      <w:r w:rsidRPr="007A49CB">
        <w:rPr>
          <w:rFonts w:ascii="Arial" w:eastAsia="Arial" w:hAnsi="Arial" w:cs="Arial"/>
          <w:color w:val="000000"/>
          <w:sz w:val="21"/>
          <w:szCs w:val="21"/>
          <w:lang w:val="es-ES_tradnl"/>
        </w:rPr>
        <w:t>Mipyme</w:t>
      </w:r>
      <w:proofErr w:type="spellEnd"/>
      <w:r w:rsidRPr="007A49CB">
        <w:rPr>
          <w:rFonts w:ascii="Arial" w:eastAsia="Arial" w:hAnsi="Arial" w:cs="Arial"/>
          <w:color w:val="000000"/>
          <w:sz w:val="21"/>
          <w:szCs w:val="21"/>
          <w:lang w:val="es-ES_tradnl"/>
        </w:rPr>
        <w:t xml:space="preserve"> nacionales puedan beneficiarse de la ejecución de un contrato dentro de la entidad territorial en la que tienen su «domicilio». </w:t>
      </w:r>
    </w:p>
    <w:p w14:paraId="1FF4917F" w14:textId="77777777" w:rsidR="00822467" w:rsidRPr="007A49CB" w:rsidRDefault="00822467" w:rsidP="00822467">
      <w:pPr>
        <w:spacing w:after="120" w:line="276" w:lineRule="auto"/>
        <w:ind w:firstLine="709"/>
        <w:jc w:val="both"/>
        <w:rPr>
          <w:rFonts w:ascii="Arial" w:eastAsia="Arial" w:hAnsi="Arial" w:cs="Arial"/>
          <w:color w:val="000000"/>
          <w:sz w:val="21"/>
          <w:szCs w:val="21"/>
          <w:lang w:val="es-ES_tradnl"/>
        </w:rPr>
      </w:pPr>
      <w:r w:rsidRPr="007A49CB">
        <w:rPr>
          <w:rFonts w:ascii="Arial" w:eastAsia="Arial" w:hAnsi="Arial" w:cs="Arial"/>
          <w:color w:val="000000"/>
          <w:sz w:val="21"/>
          <w:szCs w:val="21"/>
          <w:lang w:val="es-ES_tradnl"/>
        </w:rPr>
        <w:t>Ahora bien, el artículo 2.2.1.2.4.2.3. del Decreto 1082 de 2015, modificado por el artículo 5 del Decreto 1860 de 2021, se refiere a las «</w:t>
      </w:r>
      <w:proofErr w:type="spellStart"/>
      <w:r w:rsidRPr="007A49CB">
        <w:rPr>
          <w:rFonts w:ascii="Arial" w:eastAsia="Arial" w:hAnsi="Arial" w:cs="Arial"/>
          <w:color w:val="000000"/>
          <w:sz w:val="21"/>
          <w:szCs w:val="21"/>
          <w:lang w:val="es-ES_tradnl"/>
        </w:rPr>
        <w:t>mipyme</w:t>
      </w:r>
      <w:proofErr w:type="spellEnd"/>
      <w:r w:rsidRPr="007A49CB">
        <w:rPr>
          <w:rFonts w:ascii="Arial" w:eastAsia="Arial" w:hAnsi="Arial" w:cs="Arial"/>
          <w:color w:val="000000"/>
          <w:sz w:val="21"/>
          <w:szCs w:val="21"/>
          <w:lang w:val="es-ES_tradnl"/>
        </w:rPr>
        <w:t xml:space="preserve"> colombianas que tengan domicilio en los departamentos o municipios en donde se va a ejecutar el contrato». Esta precisión es importante, pues el incentivo previsto en la norma únicamente aplica en el lugar de ejecución del contratado en el que la </w:t>
      </w:r>
      <w:proofErr w:type="spellStart"/>
      <w:r w:rsidRPr="007A49CB">
        <w:rPr>
          <w:rFonts w:ascii="Arial" w:eastAsia="Arial" w:hAnsi="Arial" w:cs="Arial"/>
          <w:color w:val="000000"/>
          <w:sz w:val="21"/>
          <w:szCs w:val="21"/>
          <w:lang w:val="es-ES_tradnl"/>
        </w:rPr>
        <w:t>Mipyme</w:t>
      </w:r>
      <w:proofErr w:type="spellEnd"/>
      <w:r w:rsidRPr="007A49CB">
        <w:rPr>
          <w:rFonts w:ascii="Arial" w:eastAsia="Arial" w:hAnsi="Arial" w:cs="Arial"/>
          <w:color w:val="000000"/>
          <w:sz w:val="21"/>
          <w:szCs w:val="21"/>
          <w:lang w:val="es-ES_tradnl"/>
        </w:rPr>
        <w:t xml:space="preserve"> tiene su «domicilio», y no en donde tiene sucursales. </w:t>
      </w:r>
    </w:p>
    <w:p w14:paraId="047E80D1" w14:textId="77777777" w:rsidR="00822467" w:rsidRPr="007A49CB" w:rsidRDefault="00822467" w:rsidP="00822467">
      <w:pPr>
        <w:spacing w:after="120" w:line="276" w:lineRule="auto"/>
        <w:ind w:firstLine="709"/>
        <w:jc w:val="both"/>
        <w:rPr>
          <w:rFonts w:ascii="Arial" w:eastAsia="Arial" w:hAnsi="Arial" w:cs="Arial"/>
          <w:color w:val="000000"/>
          <w:sz w:val="21"/>
          <w:szCs w:val="21"/>
          <w:lang w:val="es-ES_tradnl"/>
        </w:rPr>
      </w:pPr>
      <w:r w:rsidRPr="007A49CB">
        <w:rPr>
          <w:rFonts w:ascii="Arial" w:eastAsia="Arial" w:hAnsi="Arial" w:cs="Arial"/>
          <w:color w:val="000000"/>
          <w:sz w:val="21"/>
          <w:szCs w:val="21"/>
          <w:lang w:val="es-ES_tradnl"/>
        </w:rPr>
        <w:t xml:space="preserve">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pueden tener una o varias sucursales que son establecimientos de comercio, esto es, bienes mercantiles pertenecientes a la sociedad. En ese mismo sentido, los artículos 110 y 111 </w:t>
      </w:r>
      <w:proofErr w:type="spellStart"/>
      <w:r w:rsidRPr="007A49CB">
        <w:rPr>
          <w:rFonts w:ascii="Arial" w:eastAsia="Arial" w:hAnsi="Arial" w:cs="Arial"/>
          <w:i/>
          <w:color w:val="000000"/>
          <w:sz w:val="21"/>
          <w:szCs w:val="21"/>
          <w:lang w:val="es-ES_tradnl"/>
        </w:rPr>
        <w:t>ibídem</w:t>
      </w:r>
      <w:proofErr w:type="spellEnd"/>
      <w:r w:rsidRPr="007A49CB">
        <w:rPr>
          <w:rFonts w:ascii="Arial" w:eastAsia="Arial" w:hAnsi="Arial" w:cs="Arial"/>
          <w:color w:val="000000"/>
          <w:sz w:val="21"/>
          <w:szCs w:val="21"/>
          <w:lang w:val="es-ES_tradnl"/>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entiende que no es procedente extender el beneficio contenido en el artículo 2.2.1.2.4.2.3. </w:t>
      </w:r>
      <w:proofErr w:type="spellStart"/>
      <w:r w:rsidRPr="007A49CB">
        <w:rPr>
          <w:rFonts w:ascii="Arial" w:eastAsia="Arial" w:hAnsi="Arial" w:cs="Arial"/>
          <w:i/>
          <w:color w:val="000000"/>
          <w:sz w:val="21"/>
          <w:szCs w:val="21"/>
          <w:lang w:val="es-ES_tradnl"/>
        </w:rPr>
        <w:t>ibídem</w:t>
      </w:r>
      <w:proofErr w:type="spellEnd"/>
      <w:r w:rsidRPr="007A49CB">
        <w:rPr>
          <w:rFonts w:ascii="Arial" w:eastAsia="Arial" w:hAnsi="Arial" w:cs="Arial"/>
          <w:i/>
          <w:color w:val="000000"/>
          <w:sz w:val="21"/>
          <w:szCs w:val="21"/>
          <w:lang w:val="es-ES_tradnl"/>
        </w:rPr>
        <w:t xml:space="preserve"> </w:t>
      </w:r>
      <w:r w:rsidRPr="007A49CB">
        <w:rPr>
          <w:rFonts w:ascii="Arial" w:eastAsia="Arial" w:hAnsi="Arial" w:cs="Arial"/>
          <w:color w:val="000000"/>
          <w:sz w:val="21"/>
          <w:szCs w:val="21"/>
          <w:lang w:val="es-ES_tradnl"/>
        </w:rPr>
        <w:t>a las entidades que tienen «sucursales» en el municipio o departamento en donde se va a ejecutar el contrato estatal.</w:t>
      </w:r>
    </w:p>
    <w:p w14:paraId="042096F0" w14:textId="77777777" w:rsidR="00822467" w:rsidRPr="007A49CB" w:rsidRDefault="00822467" w:rsidP="00822467">
      <w:pPr>
        <w:spacing w:after="120" w:line="276" w:lineRule="auto"/>
        <w:ind w:firstLine="709"/>
        <w:jc w:val="both"/>
        <w:rPr>
          <w:rFonts w:ascii="Arial" w:eastAsia="Arial" w:hAnsi="Arial" w:cs="Arial"/>
          <w:color w:val="000000"/>
          <w:sz w:val="21"/>
          <w:szCs w:val="21"/>
          <w:lang w:val="es-ES_tradnl"/>
        </w:rPr>
      </w:pPr>
      <w:r w:rsidRPr="007A49CB">
        <w:rPr>
          <w:rFonts w:ascii="Arial" w:eastAsia="Arial" w:hAnsi="Arial" w:cs="Arial"/>
          <w:color w:val="000000"/>
          <w:sz w:val="21"/>
          <w:szCs w:val="21"/>
          <w:lang w:val="es-ES_tradnl"/>
        </w:rPr>
        <w:t xml:space="preserve">Sin perjuicio de lo anterior, no puede perderse de vista que la decisión de limitar «a </w:t>
      </w:r>
      <w:proofErr w:type="spellStart"/>
      <w:r w:rsidRPr="007A49CB">
        <w:rPr>
          <w:rFonts w:ascii="Arial" w:eastAsia="Arial" w:hAnsi="Arial" w:cs="Arial"/>
          <w:color w:val="000000"/>
          <w:sz w:val="21"/>
          <w:szCs w:val="21"/>
          <w:lang w:val="es-ES_tradnl"/>
        </w:rPr>
        <w:t>Mipyme</w:t>
      </w:r>
      <w:proofErr w:type="spellEnd"/>
      <w:r w:rsidRPr="007A49CB">
        <w:rPr>
          <w:rFonts w:ascii="Arial" w:eastAsia="Arial" w:hAnsi="Arial" w:cs="Arial"/>
          <w:color w:val="000000"/>
          <w:sz w:val="21"/>
          <w:szCs w:val="21"/>
          <w:lang w:val="es-ES_tradnl"/>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w:t>
      </w:r>
      <w:r w:rsidRPr="007A49CB">
        <w:rPr>
          <w:rFonts w:ascii="Arial" w:eastAsia="Arial" w:hAnsi="Arial" w:cs="Arial"/>
          <w:color w:val="000000"/>
          <w:sz w:val="21"/>
          <w:szCs w:val="21"/>
          <w:vertAlign w:val="superscript"/>
          <w:lang w:val="es-ES_tradnl"/>
        </w:rPr>
        <w:footnoteReference w:id="7"/>
      </w:r>
      <w:r w:rsidRPr="007A49CB">
        <w:rPr>
          <w:rFonts w:ascii="Arial" w:eastAsia="Arial" w:hAnsi="Arial" w:cs="Arial"/>
          <w:color w:val="000000"/>
          <w:sz w:val="21"/>
          <w:szCs w:val="21"/>
          <w:lang w:val="es-ES_tradnl"/>
        </w:rPr>
        <w:t xml:space="preserve">. En ese sentido, si la entidad no recibió las solicitudes para limitar la </w:t>
      </w:r>
      <w:r w:rsidRPr="007A49CB">
        <w:rPr>
          <w:rFonts w:ascii="Arial" w:eastAsia="Arial" w:hAnsi="Arial" w:cs="Arial"/>
          <w:color w:val="000000"/>
          <w:sz w:val="21"/>
          <w:szCs w:val="21"/>
          <w:lang w:val="es-ES_tradnl"/>
        </w:rPr>
        <w:lastRenderedPageBreak/>
        <w:t xml:space="preserve">convocatoria a </w:t>
      </w:r>
      <w:proofErr w:type="spellStart"/>
      <w:r w:rsidRPr="007A49CB">
        <w:rPr>
          <w:rFonts w:ascii="Arial" w:eastAsia="Arial" w:hAnsi="Arial" w:cs="Arial"/>
          <w:color w:val="000000"/>
          <w:sz w:val="21"/>
          <w:szCs w:val="21"/>
          <w:lang w:val="es-ES_tradnl"/>
        </w:rPr>
        <w:t>Mipyme</w:t>
      </w:r>
      <w:proofErr w:type="spellEnd"/>
      <w:r w:rsidRPr="007A49CB">
        <w:rPr>
          <w:rFonts w:ascii="Arial" w:eastAsia="Arial" w:hAnsi="Arial" w:cs="Arial"/>
          <w:color w:val="000000"/>
          <w:sz w:val="21"/>
          <w:szCs w:val="21"/>
          <w:lang w:val="es-ES_tradnl"/>
        </w:rPr>
        <w:t xml:space="preserve">, no puede </w:t>
      </w:r>
      <w:r w:rsidRPr="007A49CB">
        <w:rPr>
          <w:rFonts w:ascii="Arial" w:eastAsia="Arial" w:hAnsi="Arial" w:cs="Arial"/>
          <w:i/>
          <w:color w:val="000000"/>
          <w:sz w:val="21"/>
          <w:szCs w:val="21"/>
          <w:lang w:val="es-ES_tradnl"/>
        </w:rPr>
        <w:t xml:space="preserve">motu proprio </w:t>
      </w:r>
      <w:r w:rsidRPr="007A49CB">
        <w:rPr>
          <w:rFonts w:ascii="Arial" w:eastAsia="Arial" w:hAnsi="Arial" w:cs="Arial"/>
          <w:color w:val="000000"/>
          <w:sz w:val="21"/>
          <w:szCs w:val="21"/>
          <w:lang w:val="es-ES_tradnl"/>
        </w:rPr>
        <w:t xml:space="preserve">proceder con la «limitación territorial» de que trata el artículo 2.2.1.2.4.2.3. del Decreto 1082 de 2015. Esto debido a que el ejercicio de esta facultad solo puede darse ante la «limitación a </w:t>
      </w:r>
      <w:proofErr w:type="spellStart"/>
      <w:r w:rsidRPr="007A49CB">
        <w:rPr>
          <w:rFonts w:ascii="Arial" w:eastAsia="Arial" w:hAnsi="Arial" w:cs="Arial"/>
          <w:color w:val="000000"/>
          <w:sz w:val="21"/>
          <w:szCs w:val="21"/>
          <w:lang w:val="es-ES_tradnl"/>
        </w:rPr>
        <w:t>Mipymes</w:t>
      </w:r>
      <w:proofErr w:type="spellEnd"/>
      <w:r w:rsidRPr="007A49CB">
        <w:rPr>
          <w:rFonts w:ascii="Arial" w:eastAsia="Arial" w:hAnsi="Arial" w:cs="Arial"/>
          <w:color w:val="000000"/>
          <w:sz w:val="21"/>
          <w:szCs w:val="21"/>
          <w:lang w:val="es-ES_tradnl"/>
        </w:rPr>
        <w:t xml:space="preserve"> colombianas», lo cual supone verificar los supuestos legales establecidos en los mencionados numerales.</w:t>
      </w:r>
    </w:p>
    <w:p w14:paraId="714B33D3" w14:textId="77777777" w:rsidR="00822467" w:rsidRPr="007A49CB" w:rsidRDefault="00822467" w:rsidP="00822467">
      <w:pPr>
        <w:spacing w:after="120" w:line="276" w:lineRule="auto"/>
        <w:ind w:firstLine="708"/>
        <w:jc w:val="both"/>
        <w:rPr>
          <w:rFonts w:ascii="Arial" w:eastAsia="Times New Roman" w:hAnsi="Arial" w:cs="Arial"/>
          <w:color w:val="000000"/>
          <w:sz w:val="21"/>
          <w:lang w:eastAsia="es-ES_tradnl"/>
        </w:rPr>
      </w:pPr>
      <w:r w:rsidRPr="007A49CB">
        <w:rPr>
          <w:rFonts w:ascii="Arial" w:eastAsia="Times New Roman" w:hAnsi="Arial" w:cs="Arial"/>
          <w:color w:val="000000"/>
          <w:sz w:val="21"/>
          <w:lang w:eastAsia="es-ES_tradnl"/>
        </w:rPr>
        <w:t xml:space="preserve">Cumplidos los dos (2) requisitos del artículo 2.2.1.2.4.2.2. </w:t>
      </w:r>
      <w:proofErr w:type="spellStart"/>
      <w:r w:rsidRPr="007A49CB">
        <w:rPr>
          <w:rFonts w:ascii="Arial" w:eastAsia="Times New Roman" w:hAnsi="Arial" w:cs="Arial"/>
          <w:i/>
          <w:iCs/>
          <w:color w:val="000000"/>
          <w:sz w:val="21"/>
          <w:lang w:eastAsia="es-ES_tradnl"/>
        </w:rPr>
        <w:t>ibídem</w:t>
      </w:r>
      <w:proofErr w:type="spellEnd"/>
      <w:r w:rsidRPr="007A49CB">
        <w:rPr>
          <w:rFonts w:ascii="Arial" w:eastAsia="Times New Roman" w:hAnsi="Arial" w:cs="Arial"/>
          <w:color w:val="000000"/>
          <w:sz w:val="21"/>
          <w:lang w:eastAsia="es-ES_tradnl"/>
        </w:rPr>
        <w:t xml:space="preserve">, la entidad estatal, independientemente de su régimen de contratación, los patrimonios autónomos constituidos por entidades estatales y los particulares que ejecuten recursos públicos, </w:t>
      </w:r>
      <w:r w:rsidRPr="007A49CB">
        <w:rPr>
          <w:rFonts w:ascii="Arial" w:eastAsia="Times New Roman" w:hAnsi="Arial" w:cs="Arial"/>
          <w:i/>
          <w:iCs/>
          <w:color w:val="000000"/>
          <w:sz w:val="21"/>
          <w:lang w:eastAsia="es-ES_tradnl"/>
        </w:rPr>
        <w:t>pueden</w:t>
      </w:r>
      <w:r w:rsidRPr="007A49CB">
        <w:rPr>
          <w:rFonts w:ascii="Arial" w:eastAsia="Times New Roman" w:hAnsi="Arial" w:cs="Arial"/>
          <w:color w:val="000000"/>
          <w:sz w:val="21"/>
          <w:lang w:eastAsia="es-ES_tradnl"/>
        </w:rPr>
        <w:t xml:space="preserve"> ─no tienen que─ decidir si limitan la convocatoria a las </w:t>
      </w:r>
      <w:proofErr w:type="spellStart"/>
      <w:r w:rsidRPr="007A49CB">
        <w:rPr>
          <w:rFonts w:ascii="Arial" w:eastAsia="Times New Roman" w:hAnsi="Arial" w:cs="Arial"/>
          <w:color w:val="000000"/>
          <w:sz w:val="21"/>
          <w:lang w:eastAsia="es-ES_tradnl"/>
        </w:rPr>
        <w:t>Mipyme</w:t>
      </w:r>
      <w:proofErr w:type="spellEnd"/>
      <w:r w:rsidRPr="007A49CB">
        <w:rPr>
          <w:rFonts w:ascii="Arial" w:eastAsia="Times New Roman" w:hAnsi="Arial" w:cs="Arial"/>
          <w:color w:val="000000"/>
          <w:sz w:val="21"/>
          <w:lang w:eastAsia="es-ES_tradnl"/>
        </w:rPr>
        <w:t xml:space="preserve"> colombianas domiciliadas en el municipio o departamento en el que se ejecutará el contrato</w:t>
      </w:r>
      <w:r w:rsidRPr="007A49CB">
        <w:rPr>
          <w:rFonts w:ascii="Arial" w:eastAsia="Times New Roman" w:hAnsi="Arial" w:cs="Arial"/>
          <w:color w:val="000000"/>
          <w:sz w:val="21"/>
          <w:vertAlign w:val="superscript"/>
          <w:lang w:eastAsia="es-ES_tradnl"/>
        </w:rPr>
        <w:footnoteReference w:id="8"/>
      </w:r>
      <w:r w:rsidRPr="007A49CB">
        <w:rPr>
          <w:rFonts w:ascii="Arial" w:eastAsia="Times New Roman" w:hAnsi="Arial" w:cs="Arial"/>
          <w:color w:val="000000"/>
          <w:sz w:val="21"/>
          <w:lang w:eastAsia="es-ES_tradnl"/>
        </w:rPr>
        <w:t xml:space="preserve">. Esto de acuerdo con lo establecido en artículo 2.2.1.2.4.2.3. del Decreto 1082 de 2015 </w:t>
      </w:r>
      <w:r w:rsidRPr="007A49CB">
        <w:rPr>
          <w:rFonts w:ascii="Arial" w:eastAsia="Arial" w:hAnsi="Arial" w:cs="Arial"/>
          <w:color w:val="000000"/>
          <w:sz w:val="21"/>
          <w:szCs w:val="21"/>
          <w:lang w:val="es-ES_tradnl"/>
        </w:rPr>
        <w:t>modificado por el Decreto 1860 de 2021</w:t>
      </w:r>
      <w:r w:rsidRPr="007A49CB">
        <w:rPr>
          <w:rFonts w:ascii="Arial" w:eastAsia="Times New Roman" w:hAnsi="Arial" w:cs="Arial"/>
          <w:color w:val="000000"/>
          <w:sz w:val="21"/>
          <w:lang w:eastAsia="es-ES_tradnl"/>
        </w:rPr>
        <w:t xml:space="preserve">, norma que se refiere a la facultad de la administración con el verbo infinitivo «poder», no «deber». </w:t>
      </w:r>
    </w:p>
    <w:p w14:paraId="6D102028" w14:textId="77777777" w:rsidR="00822467" w:rsidRPr="007A49CB" w:rsidRDefault="00822467" w:rsidP="00822467">
      <w:pPr>
        <w:spacing w:after="120" w:line="276" w:lineRule="auto"/>
        <w:ind w:firstLine="709"/>
        <w:jc w:val="both"/>
        <w:rPr>
          <w:rFonts w:ascii="Arial" w:eastAsia="Calibri" w:hAnsi="Arial" w:cs="Arial"/>
          <w:color w:val="000000"/>
          <w:sz w:val="21"/>
          <w:lang w:eastAsia="es-ES_tradnl"/>
        </w:rPr>
      </w:pPr>
      <w:r w:rsidRPr="007A49CB">
        <w:rPr>
          <w:rFonts w:ascii="Arial" w:eastAsia="Calibri" w:hAnsi="Arial" w:cs="Arial"/>
          <w:color w:val="000000"/>
          <w:sz w:val="21"/>
          <w:lang w:eastAsia="es-ES_tradnl"/>
        </w:rPr>
        <w:t>Colombia Compra Eficiente ha sostenido que la decisión de limitar territorialmente un</w:t>
      </w:r>
      <w:r w:rsidRPr="007A49CB">
        <w:rPr>
          <w:rFonts w:ascii="Arial" w:eastAsia="Times New Roman" w:hAnsi="Arial" w:cs="Arial"/>
          <w:color w:val="000000"/>
          <w:sz w:val="21"/>
          <w:lang w:eastAsia="es-ES_tradnl"/>
        </w:rPr>
        <w:t xml:space="preserve">a convocatoria a </w:t>
      </w:r>
      <w:proofErr w:type="spellStart"/>
      <w:r w:rsidRPr="007A49CB">
        <w:rPr>
          <w:rFonts w:ascii="Arial" w:eastAsia="Times New Roman" w:hAnsi="Arial" w:cs="Arial"/>
          <w:color w:val="000000"/>
          <w:sz w:val="21"/>
          <w:lang w:eastAsia="es-ES_tradnl"/>
        </w:rPr>
        <w:t>Mipyme</w:t>
      </w:r>
      <w:proofErr w:type="spellEnd"/>
      <w:r w:rsidRPr="007A49CB">
        <w:rPr>
          <w:rFonts w:ascii="Arial" w:eastAsia="Times New Roman" w:hAnsi="Arial" w:cs="Arial"/>
          <w:color w:val="000000"/>
          <w:sz w:val="21"/>
          <w:lang w:eastAsia="es-ES_tradnl"/>
        </w:rPr>
        <w:t xml:space="preserve"> </w:t>
      </w:r>
      <w:r w:rsidRPr="007A49CB">
        <w:rPr>
          <w:rFonts w:ascii="Arial" w:eastAsia="Calibri" w:hAnsi="Arial" w:cs="Arial"/>
          <w:color w:val="000000"/>
          <w:sz w:val="21"/>
          <w:lang w:eastAsia="es-ES_tradnl"/>
        </w:rPr>
        <w:t xml:space="preserve">es discrecional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w:t>
      </w:r>
      <w:r w:rsidRPr="007A49CB">
        <w:rPr>
          <w:rFonts w:ascii="Arial" w:eastAsia="Times New Roman" w:hAnsi="Arial" w:cs="Arial"/>
          <w:color w:val="000000"/>
          <w:sz w:val="21"/>
          <w:lang w:eastAsia="es-ES_tradnl"/>
        </w:rPr>
        <w:t xml:space="preserve">artículo 2.2.1.2.4.2.3. del Decreto 1082 de 2015, las </w:t>
      </w:r>
      <w:proofErr w:type="spellStart"/>
      <w:r w:rsidRPr="007A49CB">
        <w:rPr>
          <w:rFonts w:ascii="Arial" w:eastAsia="Times New Roman" w:hAnsi="Arial" w:cs="Arial"/>
          <w:color w:val="000000"/>
          <w:sz w:val="21"/>
          <w:lang w:eastAsia="es-ES_tradnl"/>
        </w:rPr>
        <w:t>Mipyme</w:t>
      </w:r>
      <w:proofErr w:type="spellEnd"/>
      <w:r w:rsidRPr="007A49CB">
        <w:rPr>
          <w:rFonts w:ascii="Arial" w:eastAsia="Calibri" w:hAnsi="Arial" w:cs="Arial"/>
          <w:color w:val="000000"/>
          <w:sz w:val="21"/>
          <w:lang w:eastAsia="es-ES_tradnl"/>
        </w:rPr>
        <w:t xml:space="preserve"> beneficiadas deben tener su domicilio principal en el municipio o departamento donde se ejecutará el contrato para poder participar en una convocatoria limitada territorialmente.</w:t>
      </w:r>
      <w:r w:rsidRPr="007A49CB">
        <w:rPr>
          <w:rFonts w:ascii="Arial" w:eastAsia="Times New Roman" w:hAnsi="Arial" w:cs="Arial"/>
          <w:color w:val="000000"/>
          <w:sz w:val="21"/>
          <w:vertAlign w:val="superscript"/>
          <w:lang w:eastAsia="es-ES_tradnl"/>
        </w:rPr>
        <w:footnoteReference w:id="9"/>
      </w:r>
      <w:r w:rsidRPr="007A49CB">
        <w:rPr>
          <w:rFonts w:ascii="Arial" w:eastAsia="Times New Roman" w:hAnsi="Arial" w:cs="Arial"/>
          <w:color w:val="000000"/>
          <w:sz w:val="21"/>
          <w:lang w:eastAsia="es-ES_tradnl"/>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w:t>
      </w:r>
    </w:p>
    <w:p w14:paraId="1EAE9E23" w14:textId="77777777" w:rsidR="00822467" w:rsidRPr="007A49CB" w:rsidRDefault="00822467" w:rsidP="00822467">
      <w:pPr>
        <w:spacing w:after="120" w:line="276" w:lineRule="auto"/>
        <w:ind w:firstLine="709"/>
        <w:jc w:val="both"/>
        <w:rPr>
          <w:rFonts w:ascii="Arial" w:eastAsia="Calibri" w:hAnsi="Arial" w:cs="Arial"/>
          <w:color w:val="000000"/>
          <w:sz w:val="21"/>
          <w:lang w:eastAsia="es-ES_tradnl"/>
        </w:rPr>
      </w:pPr>
      <w:r w:rsidRPr="007A49CB">
        <w:rPr>
          <w:rFonts w:ascii="Arial" w:eastAsia="Times New Roman" w:hAnsi="Arial" w:cs="Arial"/>
          <w:color w:val="000000"/>
          <w:sz w:val="21"/>
          <w:lang w:eastAsia="es-ES_tradnl"/>
        </w:rPr>
        <w:t>En tal sentido, s</w:t>
      </w:r>
      <w:r w:rsidRPr="007A49CB">
        <w:rPr>
          <w:rFonts w:ascii="Arial" w:eastAsia="Calibri" w:hAnsi="Arial" w:cs="Arial"/>
          <w:color w:val="000000"/>
          <w:sz w:val="21"/>
          <w:lang w:eastAsia="es-ES_tradnl"/>
        </w:rPr>
        <w:t>e debe tener presente que lo que sucede de pleno derecho es la</w:t>
      </w:r>
      <w:r w:rsidRPr="007A49CB">
        <w:rPr>
          <w:rFonts w:ascii="Arial" w:eastAsia="Times New Roman" w:hAnsi="Arial" w:cs="Arial"/>
          <w:color w:val="000000"/>
          <w:sz w:val="21"/>
          <w:lang w:eastAsia="es-ES_tradnl"/>
        </w:rPr>
        <w:t xml:space="preserve"> limitación a </w:t>
      </w:r>
      <w:proofErr w:type="spellStart"/>
      <w:r w:rsidRPr="007A49CB">
        <w:rPr>
          <w:rFonts w:ascii="Arial" w:eastAsia="Times New Roman" w:hAnsi="Arial" w:cs="Arial"/>
          <w:color w:val="000000"/>
          <w:sz w:val="21"/>
          <w:lang w:eastAsia="es-ES_tradnl"/>
        </w:rPr>
        <w:t>Mipyme</w:t>
      </w:r>
      <w:proofErr w:type="spellEnd"/>
      <w:r w:rsidRPr="007A49CB">
        <w:rPr>
          <w:rFonts w:ascii="Arial" w:eastAsia="Times New Roman" w:hAnsi="Arial" w:cs="Arial"/>
          <w:color w:val="000000"/>
          <w:sz w:val="21"/>
          <w:lang w:eastAsia="es-ES_tradnl"/>
        </w:rPr>
        <w:t xml:space="preserve"> colombianas</w:t>
      </w:r>
      <w:r w:rsidRPr="007A49CB">
        <w:rPr>
          <w:rFonts w:ascii="Arial" w:eastAsia="Calibri" w:hAnsi="Arial" w:cs="Arial"/>
          <w:color w:val="000000"/>
          <w:sz w:val="21"/>
          <w:lang w:eastAsia="es-ES_tradnl"/>
        </w:rPr>
        <w:t xml:space="preserve"> a la que se refiere el artículo 2.2.1.2.4.2.2. del Decreto 1082 de 2015, pero no la «limitación territorial» referida en el artículo 2.2.1.2.4.2.3. </w:t>
      </w:r>
      <w:proofErr w:type="spellStart"/>
      <w:r w:rsidRPr="007A49CB">
        <w:rPr>
          <w:rFonts w:ascii="Arial" w:eastAsia="Calibri" w:hAnsi="Arial" w:cs="Arial"/>
          <w:i/>
          <w:iCs/>
          <w:color w:val="000000"/>
          <w:sz w:val="21"/>
          <w:lang w:eastAsia="es-ES_tradnl"/>
        </w:rPr>
        <w:t>ibídem</w:t>
      </w:r>
      <w:proofErr w:type="spellEnd"/>
      <w:r w:rsidRPr="007A49CB">
        <w:rPr>
          <w:rFonts w:ascii="Arial" w:eastAsia="Calibri" w:hAnsi="Arial" w:cs="Arial"/>
          <w:color w:val="000000"/>
          <w:sz w:val="21"/>
          <w:lang w:eastAsia="es-ES_tradnl"/>
        </w:rPr>
        <w:t>, pues esta, como ya se dijo, es facultativa para la entidad. Las únicas exigencias son que la convocatoria esté l</w:t>
      </w:r>
      <w:r w:rsidRPr="007A49CB">
        <w:rPr>
          <w:rFonts w:ascii="Arial" w:eastAsia="Times New Roman" w:hAnsi="Arial" w:cs="Arial"/>
          <w:color w:val="000000"/>
          <w:sz w:val="21"/>
          <w:lang w:eastAsia="es-ES_tradnl"/>
        </w:rPr>
        <w:t xml:space="preserve">imitada a las </w:t>
      </w:r>
      <w:proofErr w:type="spellStart"/>
      <w:r w:rsidRPr="007A49CB">
        <w:rPr>
          <w:rFonts w:ascii="Arial" w:eastAsia="Times New Roman" w:hAnsi="Arial" w:cs="Arial"/>
          <w:color w:val="000000"/>
          <w:sz w:val="21"/>
          <w:lang w:eastAsia="es-ES_tradnl"/>
        </w:rPr>
        <w:t>Mipyme</w:t>
      </w:r>
      <w:proofErr w:type="spellEnd"/>
      <w:r w:rsidRPr="007A49CB">
        <w:rPr>
          <w:rFonts w:ascii="Arial" w:eastAsia="Times New Roman" w:hAnsi="Arial" w:cs="Arial"/>
          <w:color w:val="000000"/>
          <w:sz w:val="21"/>
          <w:lang w:eastAsia="es-ES_tradnl"/>
        </w:rPr>
        <w:t xml:space="preserve"> colombianas</w:t>
      </w:r>
      <w:r w:rsidRPr="007A49CB">
        <w:rPr>
          <w:rFonts w:ascii="Arial" w:eastAsia="Calibri" w:hAnsi="Arial" w:cs="Arial"/>
          <w:color w:val="000000"/>
          <w:sz w:val="21"/>
          <w:lang w:eastAsia="es-ES_tradnl"/>
        </w:rPr>
        <w:t xml:space="preserve"> «domiciliadas en los departamentos o municipios en donde se va a ejecutar el contrato» y que la entidad justifique su decisión en los «estudios del sector». No es procedente, entonces, que </w:t>
      </w:r>
      <w:r w:rsidRPr="007A49CB">
        <w:rPr>
          <w:rFonts w:ascii="Arial" w:eastAsia="Calibri" w:hAnsi="Arial" w:cs="Arial"/>
          <w:color w:val="000000"/>
          <w:sz w:val="21"/>
          <w:lang w:eastAsia="es-ES_tradnl"/>
        </w:rPr>
        <w:lastRenderedPageBreak/>
        <w:t xml:space="preserve">sean las </w:t>
      </w:r>
      <w:proofErr w:type="spellStart"/>
      <w:r w:rsidRPr="007A49CB">
        <w:rPr>
          <w:rFonts w:ascii="Arial" w:eastAsia="Calibri" w:hAnsi="Arial" w:cs="Arial"/>
          <w:color w:val="000000"/>
          <w:sz w:val="21"/>
          <w:lang w:eastAsia="es-ES_tradnl"/>
        </w:rPr>
        <w:t>Mipymes</w:t>
      </w:r>
      <w:proofErr w:type="spellEnd"/>
      <w:r w:rsidRPr="007A49CB">
        <w:rPr>
          <w:rFonts w:ascii="Arial" w:eastAsia="Calibri" w:hAnsi="Arial" w:cs="Arial"/>
          <w:color w:val="000000"/>
          <w:sz w:val="21"/>
          <w:lang w:eastAsia="es-ES_tradnl"/>
        </w:rPr>
        <w:t xml:space="preserve"> las que soliciten la «limitación territorial» a la que se refiere el artículo 2.2.1.2.4.2.3. del Decreto 1082 de 2015. </w:t>
      </w:r>
    </w:p>
    <w:p w14:paraId="2BF56514" w14:textId="77777777" w:rsidR="00822467" w:rsidRPr="007A49CB" w:rsidRDefault="00822467" w:rsidP="00822467">
      <w:pPr>
        <w:spacing w:after="120" w:line="276" w:lineRule="auto"/>
        <w:ind w:firstLine="709"/>
        <w:jc w:val="both"/>
        <w:rPr>
          <w:rFonts w:ascii="Arial" w:eastAsia="Calibri" w:hAnsi="Arial" w:cs="Arial"/>
          <w:color w:val="000000"/>
          <w:sz w:val="21"/>
          <w:lang w:eastAsia="es-ES_tradnl"/>
        </w:rPr>
      </w:pPr>
      <w:r w:rsidRPr="007A49CB">
        <w:rPr>
          <w:rFonts w:ascii="Arial" w:eastAsia="Calibri" w:hAnsi="Arial" w:cs="Arial"/>
          <w:color w:val="000000"/>
          <w:sz w:val="21"/>
          <w:lang w:eastAsia="es-ES_tradnl"/>
        </w:rPr>
        <w:t>En tal sentido, se debe reite</w:t>
      </w:r>
      <w:r w:rsidRPr="007A49CB">
        <w:rPr>
          <w:rFonts w:ascii="Arial" w:eastAsia="Times New Roman" w:hAnsi="Arial" w:cs="Arial"/>
          <w:color w:val="000000"/>
          <w:sz w:val="21"/>
          <w:lang w:eastAsia="es-ES_tradnl"/>
        </w:rPr>
        <w:t xml:space="preserve">rar que el origen de las </w:t>
      </w:r>
      <w:proofErr w:type="spellStart"/>
      <w:r w:rsidRPr="007A49CB">
        <w:rPr>
          <w:rFonts w:ascii="Arial" w:eastAsia="Times New Roman" w:hAnsi="Arial" w:cs="Arial"/>
          <w:color w:val="000000"/>
          <w:sz w:val="21"/>
          <w:lang w:eastAsia="es-ES_tradnl"/>
        </w:rPr>
        <w:t>Mipyme</w:t>
      </w:r>
      <w:proofErr w:type="spellEnd"/>
      <w:r w:rsidRPr="007A49CB">
        <w:rPr>
          <w:rFonts w:ascii="Arial" w:eastAsia="Calibri" w:hAnsi="Arial" w:cs="Arial"/>
          <w:color w:val="000000"/>
          <w:sz w:val="21"/>
          <w:lang w:eastAsia="es-ES_tradnl"/>
        </w:rPr>
        <w:t xml:space="preserve"> que solicitan la «limitación territorial» no es relevante frente a dicha decisión, por dos razo</w:t>
      </w:r>
      <w:r w:rsidRPr="007A49CB">
        <w:rPr>
          <w:rFonts w:ascii="Arial" w:eastAsia="Times New Roman" w:hAnsi="Arial" w:cs="Arial"/>
          <w:color w:val="000000"/>
          <w:sz w:val="21"/>
          <w:lang w:eastAsia="es-ES_tradnl"/>
        </w:rPr>
        <w:t xml:space="preserve">nes: primero, porque las </w:t>
      </w:r>
      <w:proofErr w:type="spellStart"/>
      <w:r w:rsidRPr="007A49CB">
        <w:rPr>
          <w:rFonts w:ascii="Arial" w:eastAsia="Times New Roman" w:hAnsi="Arial" w:cs="Arial"/>
          <w:color w:val="000000"/>
          <w:sz w:val="21"/>
          <w:lang w:eastAsia="es-ES_tradnl"/>
        </w:rPr>
        <w:t>Mipyme</w:t>
      </w:r>
      <w:proofErr w:type="spellEnd"/>
      <w:r w:rsidRPr="007A49CB">
        <w:rPr>
          <w:rFonts w:ascii="Arial" w:eastAsia="Calibri" w:hAnsi="Arial" w:cs="Arial"/>
          <w:color w:val="000000"/>
          <w:sz w:val="21"/>
          <w:lang w:eastAsia="es-ES_tradnl"/>
        </w:rPr>
        <w:t xml:space="preserve"> no están habilitadas para pedir la «limitación territorial», lo están para pedir la «convocatoria limitada a </w:t>
      </w:r>
      <w:proofErr w:type="spellStart"/>
      <w:r w:rsidRPr="007A49CB">
        <w:rPr>
          <w:rFonts w:ascii="Arial" w:eastAsia="Calibri" w:hAnsi="Arial" w:cs="Arial"/>
          <w:color w:val="000000"/>
          <w:sz w:val="21"/>
          <w:lang w:eastAsia="es-ES_tradnl"/>
        </w:rPr>
        <w:t>Mipymes</w:t>
      </w:r>
      <w:proofErr w:type="spellEnd"/>
      <w:r w:rsidRPr="007A49CB">
        <w:rPr>
          <w:rFonts w:ascii="Arial" w:eastAsia="Calibri" w:hAnsi="Arial" w:cs="Arial"/>
          <w:color w:val="000000"/>
          <w:sz w:val="21"/>
          <w:lang w:eastAsia="es-ES_tradnl"/>
        </w:rPr>
        <w:t>», y, segundo, porque el único criterio a tener en cuenta, una vez se ha decidido justificadamente limitar territorialmente la convocatori</w:t>
      </w:r>
      <w:r w:rsidRPr="007A49CB">
        <w:rPr>
          <w:rFonts w:ascii="Arial" w:eastAsia="Times New Roman" w:hAnsi="Arial" w:cs="Arial"/>
          <w:color w:val="000000"/>
          <w:sz w:val="21"/>
          <w:lang w:eastAsia="es-ES_tradnl"/>
        </w:rPr>
        <w:t xml:space="preserve">a previamente limitada a </w:t>
      </w:r>
      <w:proofErr w:type="spellStart"/>
      <w:r w:rsidRPr="007A49CB">
        <w:rPr>
          <w:rFonts w:ascii="Arial" w:eastAsia="Times New Roman" w:hAnsi="Arial" w:cs="Arial"/>
          <w:color w:val="000000"/>
          <w:sz w:val="21"/>
          <w:lang w:eastAsia="es-ES_tradnl"/>
        </w:rPr>
        <w:t>Mipyme</w:t>
      </w:r>
      <w:proofErr w:type="spellEnd"/>
      <w:r w:rsidRPr="007A49CB">
        <w:rPr>
          <w:rFonts w:ascii="Arial" w:eastAsia="Calibri" w:hAnsi="Arial" w:cs="Arial"/>
          <w:color w:val="000000"/>
          <w:sz w:val="21"/>
          <w:lang w:eastAsia="es-ES_tradnl"/>
        </w:rPr>
        <w:t>, es el lugar donde se va a ejecutar el contrato.</w:t>
      </w:r>
    </w:p>
    <w:p w14:paraId="00338B3C" w14:textId="77777777" w:rsidR="00822467" w:rsidRPr="007A49CB" w:rsidRDefault="00822467" w:rsidP="00822467">
      <w:pPr>
        <w:spacing w:after="0" w:line="276" w:lineRule="auto"/>
        <w:ind w:firstLine="709"/>
        <w:jc w:val="both"/>
        <w:rPr>
          <w:rFonts w:ascii="Arial" w:eastAsia="Arial" w:hAnsi="Arial" w:cs="Arial"/>
          <w:color w:val="000000"/>
          <w:sz w:val="21"/>
          <w:szCs w:val="21"/>
          <w:lang w:val="es-ES_tradnl"/>
        </w:rPr>
      </w:pPr>
      <w:r w:rsidRPr="007A49CB">
        <w:rPr>
          <w:rFonts w:ascii="Arial" w:eastAsia="Arial" w:hAnsi="Arial" w:cs="Arial"/>
          <w:color w:val="000000"/>
          <w:sz w:val="21"/>
          <w:szCs w:val="21"/>
          <w:lang w:val="es-ES_tradnl"/>
        </w:rPr>
        <w:t xml:space="preserve">Conviene, igualmente, precisar que el domicilio de la </w:t>
      </w:r>
      <w:proofErr w:type="spellStart"/>
      <w:r w:rsidRPr="007A49CB">
        <w:rPr>
          <w:rFonts w:ascii="Arial" w:eastAsia="Arial" w:hAnsi="Arial" w:cs="Arial"/>
          <w:color w:val="000000"/>
          <w:sz w:val="21"/>
          <w:szCs w:val="21"/>
          <w:lang w:val="es-ES_tradnl"/>
        </w:rPr>
        <w:t>Mipyme</w:t>
      </w:r>
      <w:proofErr w:type="spellEnd"/>
      <w:r w:rsidRPr="007A49CB">
        <w:rPr>
          <w:rFonts w:ascii="Arial" w:eastAsia="Arial" w:hAnsi="Arial" w:cs="Arial"/>
          <w:color w:val="000000"/>
          <w:sz w:val="21"/>
          <w:szCs w:val="21"/>
          <w:lang w:val="es-ES_tradnl"/>
        </w:rPr>
        <w:t xml:space="preserve"> que quiera participar en una convocatoria limitada territorialmente se acredita con los documentos definidos en el artículo 2.2.1.2.4.2.4. del Decreto 1082 de 2015, modificado por el Decreto 1860 de 2021, en el cual se establecen los requisitos para participar en convocatorias que hayan sido limitadas a </w:t>
      </w:r>
      <w:proofErr w:type="spellStart"/>
      <w:r w:rsidRPr="007A49CB">
        <w:rPr>
          <w:rFonts w:ascii="Arial" w:eastAsia="Arial" w:hAnsi="Arial" w:cs="Arial"/>
          <w:color w:val="000000"/>
          <w:sz w:val="21"/>
          <w:szCs w:val="21"/>
          <w:lang w:val="es-ES_tradnl"/>
        </w:rPr>
        <w:t>Mipyme</w:t>
      </w:r>
      <w:proofErr w:type="spellEnd"/>
      <w:r w:rsidRPr="007A49CB">
        <w:rPr>
          <w:rFonts w:ascii="Arial" w:eastAsia="Arial" w:hAnsi="Arial" w:cs="Arial"/>
          <w:color w:val="000000"/>
          <w:sz w:val="21"/>
          <w:szCs w:val="21"/>
          <w:lang w:val="es-ES_tradnl"/>
        </w:rPr>
        <w:t>, al siguiente tenor:</w:t>
      </w:r>
    </w:p>
    <w:p w14:paraId="54711D8A" w14:textId="77777777" w:rsidR="00822467" w:rsidRPr="007A49CB" w:rsidRDefault="00822467" w:rsidP="00822467">
      <w:pPr>
        <w:spacing w:after="0" w:line="276" w:lineRule="auto"/>
        <w:ind w:firstLine="709"/>
        <w:jc w:val="both"/>
        <w:rPr>
          <w:rFonts w:ascii="Arial" w:eastAsia="Arial" w:hAnsi="Arial" w:cs="Arial"/>
          <w:color w:val="000000"/>
          <w:sz w:val="21"/>
          <w:szCs w:val="21"/>
          <w:lang w:val="es-ES_tradnl"/>
        </w:rPr>
      </w:pPr>
    </w:p>
    <w:p w14:paraId="12871F70"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r w:rsidRPr="007A49CB">
        <w:rPr>
          <w:rFonts w:ascii="Arial" w:eastAsia="Calibri" w:hAnsi="Arial" w:cs="Arial"/>
          <w:bCs/>
          <w:sz w:val="20"/>
          <w:szCs w:val="20"/>
          <w:lang w:eastAsia="es-ES_tradnl"/>
        </w:rPr>
        <w:t>«</w:t>
      </w:r>
      <w:r w:rsidRPr="007A49CB">
        <w:rPr>
          <w:rFonts w:ascii="Arial" w:eastAsia="Calibri" w:hAnsi="Arial" w:cs="Arial"/>
          <w:bCs/>
          <w:sz w:val="20"/>
          <w:szCs w:val="20"/>
          <w:lang w:val="es-ES_tradnl" w:eastAsia="es-ES_tradnl"/>
        </w:rPr>
        <w:t>Artículo 2.2.1.2.4.2.4. Acreditación de requisitos para participar en convocatorias limitadas.</w:t>
      </w:r>
      <w:r w:rsidRPr="007A49CB">
        <w:rPr>
          <w:rFonts w:ascii="Arial" w:eastAsia="Calibri" w:hAnsi="Arial" w:cs="Arial"/>
          <w:sz w:val="20"/>
          <w:szCs w:val="20"/>
          <w:lang w:val="es-ES_tradnl" w:eastAsia="es-ES_tradnl"/>
        </w:rPr>
        <w:t xml:space="preserve"> La </w:t>
      </w:r>
      <w:proofErr w:type="spellStart"/>
      <w:r w:rsidRPr="007A49CB">
        <w:rPr>
          <w:rFonts w:ascii="Arial" w:eastAsia="Calibri" w:hAnsi="Arial" w:cs="Arial"/>
          <w:sz w:val="20"/>
          <w:szCs w:val="20"/>
          <w:lang w:val="es-ES_tradnl" w:eastAsia="es-ES_tradnl"/>
        </w:rPr>
        <w:t>Mipyme</w:t>
      </w:r>
      <w:proofErr w:type="spellEnd"/>
      <w:r w:rsidRPr="007A49CB">
        <w:rPr>
          <w:rFonts w:ascii="Arial" w:eastAsia="Calibri" w:hAnsi="Arial" w:cs="Arial"/>
          <w:sz w:val="20"/>
          <w:szCs w:val="20"/>
          <w:lang w:val="es-ES_tradnl" w:eastAsia="es-ES_tradnl"/>
        </w:rPr>
        <w:t xml:space="preserve"> colombianas deben acreditar que tiene el tamaño empresarial establecido por la ley de la siguiente manera: </w:t>
      </w:r>
    </w:p>
    <w:p w14:paraId="64CDC78E"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p>
    <w:p w14:paraId="456D7172"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r w:rsidRPr="007A49CB">
        <w:rPr>
          <w:rFonts w:ascii="Arial" w:eastAsia="Calibri" w:hAnsi="Arial" w:cs="Arial"/>
          <w:sz w:val="20"/>
          <w:szCs w:val="20"/>
          <w:lang w:val="es-ES_tradnl" w:eastAsia="es-ES_tradnl"/>
        </w:rPr>
        <w:t xml:space="preserve">1. Las personas naturales mediante certificación expedida por ellos y </w:t>
      </w:r>
      <w:r w:rsidRPr="007A49CB">
        <w:rPr>
          <w:rFonts w:ascii="Arial" w:eastAsia="Calibri" w:hAnsi="Arial" w:cs="Arial"/>
          <w:i/>
          <w:iCs/>
          <w:sz w:val="20"/>
          <w:szCs w:val="20"/>
          <w:lang w:val="es-ES_tradnl" w:eastAsia="es-ES_tradnl"/>
        </w:rPr>
        <w:t>un contador público</w:t>
      </w:r>
      <w:r w:rsidRPr="007A49CB">
        <w:rPr>
          <w:rFonts w:ascii="Arial" w:eastAsia="Calibri" w:hAnsi="Arial" w:cs="Arial"/>
          <w:sz w:val="20"/>
          <w:szCs w:val="20"/>
          <w:lang w:val="es-ES_tradnl" w:eastAsia="es-ES_tradnl"/>
        </w:rPr>
        <w:t xml:space="preserve">, adjuntando copia del registro mercantil. </w:t>
      </w:r>
    </w:p>
    <w:p w14:paraId="12A5FA9C"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p>
    <w:p w14:paraId="048BDE22"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r w:rsidRPr="007A49CB">
        <w:rPr>
          <w:rFonts w:ascii="Arial" w:eastAsia="Calibri" w:hAnsi="Arial" w:cs="Arial"/>
          <w:sz w:val="20"/>
          <w:szCs w:val="20"/>
          <w:lang w:val="es-ES_tradnl" w:eastAsia="es-ES_tradnl"/>
        </w:rPr>
        <w:t xml:space="preserve">2. Las personas jurídicas mediante certificación expedida por el representante legal y el </w:t>
      </w:r>
      <w:r w:rsidRPr="007A49CB">
        <w:rPr>
          <w:rFonts w:ascii="Arial" w:eastAsia="Calibri" w:hAnsi="Arial" w:cs="Arial"/>
          <w:i/>
          <w:iCs/>
          <w:sz w:val="20"/>
          <w:szCs w:val="20"/>
          <w:lang w:val="es-ES_tradnl" w:eastAsia="es-ES_tradnl"/>
        </w:rPr>
        <w:t>contador o revisor fiscal</w:t>
      </w:r>
      <w:r w:rsidRPr="007A49CB">
        <w:rPr>
          <w:rFonts w:ascii="Arial" w:eastAsia="Calibri" w:hAnsi="Arial" w:cs="Arial"/>
          <w:sz w:val="20"/>
          <w:szCs w:val="20"/>
          <w:lang w:val="es-ES_tradnl" w:eastAsia="es-ES_tradnl"/>
        </w:rPr>
        <w:t>, si están obligados a tenerlo, adjuntando copia del certificado de existencia y representación legal expedido por la Cámara de Comercio o por la autoridad competente para expedir dicha certificación. Para la acreditación deberán observarse los rangos de clasificación empresarial establecidos de conformidad con la Ley 590 de 2000 y el Decreto 1074 de 2015, o las normas que lo modifiquen, sustituyan o complementen.</w:t>
      </w:r>
    </w:p>
    <w:p w14:paraId="04D57F51" w14:textId="77777777" w:rsidR="00822467" w:rsidRPr="007A49CB" w:rsidRDefault="00822467" w:rsidP="00822467">
      <w:pPr>
        <w:tabs>
          <w:tab w:val="left" w:pos="6660"/>
        </w:tabs>
        <w:spacing w:after="0" w:line="240" w:lineRule="auto"/>
        <w:ind w:left="709" w:right="709"/>
        <w:contextualSpacing/>
        <w:jc w:val="both"/>
        <w:rPr>
          <w:rFonts w:ascii="Arial" w:eastAsia="Calibri" w:hAnsi="Arial" w:cs="Arial"/>
          <w:b/>
          <w:bCs/>
          <w:sz w:val="20"/>
          <w:szCs w:val="20"/>
          <w:lang w:val="es-ES_tradnl" w:eastAsia="es-ES_tradnl"/>
        </w:rPr>
      </w:pPr>
      <w:r w:rsidRPr="007A49CB">
        <w:rPr>
          <w:rFonts w:ascii="Arial" w:eastAsia="Calibri" w:hAnsi="Arial" w:cs="Arial"/>
          <w:b/>
          <w:bCs/>
          <w:sz w:val="20"/>
          <w:szCs w:val="20"/>
          <w:lang w:val="es-ES_tradnl" w:eastAsia="es-ES_tradnl"/>
        </w:rPr>
        <w:tab/>
      </w:r>
    </w:p>
    <w:p w14:paraId="0D820C6A"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r w:rsidRPr="007A49CB">
        <w:rPr>
          <w:rFonts w:ascii="Arial" w:eastAsia="Calibri" w:hAnsi="Arial" w:cs="Arial"/>
          <w:sz w:val="20"/>
          <w:szCs w:val="20"/>
          <w:lang w:val="es-ES_tradnl" w:eastAsia="es-ES_tradnl"/>
        </w:rPr>
        <w:t xml:space="preserve">Parágrafo 1. En todo caso, las </w:t>
      </w:r>
      <w:proofErr w:type="spellStart"/>
      <w:r w:rsidRPr="007A49CB">
        <w:rPr>
          <w:rFonts w:ascii="Arial" w:eastAsia="Calibri" w:hAnsi="Arial" w:cs="Arial"/>
          <w:sz w:val="20"/>
          <w:szCs w:val="20"/>
          <w:lang w:val="es-ES_tradnl" w:eastAsia="es-ES_tradnl"/>
        </w:rPr>
        <w:t>Mipyme</w:t>
      </w:r>
      <w:proofErr w:type="spellEnd"/>
      <w:r w:rsidRPr="007A49CB">
        <w:rPr>
          <w:rFonts w:ascii="Arial" w:eastAsia="Calibri" w:hAnsi="Arial" w:cs="Arial"/>
          <w:sz w:val="20"/>
          <w:szCs w:val="20"/>
          <w:lang w:val="es-ES_tradnl" w:eastAsia="es-ES_tradnl"/>
        </w:rPr>
        <w:t xml:space="preserve"> también podrán acreditar esta condición con la copia del certificado del Registro Único de Proponentes, el cual deberá encontrarse vigente y en firme al momento de su presentación.</w:t>
      </w:r>
    </w:p>
    <w:p w14:paraId="5122E4A5"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p>
    <w:p w14:paraId="42AA793D"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r w:rsidRPr="007A49CB">
        <w:rPr>
          <w:rFonts w:ascii="Arial" w:eastAsia="Calibri" w:hAnsi="Arial" w:cs="Arial"/>
          <w:sz w:val="20"/>
          <w:szCs w:val="20"/>
          <w:lang w:val="es-ES_tradnl" w:eastAsia="es-ES_tradnl"/>
        </w:rPr>
        <w:t xml:space="preserve">Parágrafo 2. Para efectos de la limitación a </w:t>
      </w:r>
      <w:proofErr w:type="spellStart"/>
      <w:r w:rsidRPr="007A49CB">
        <w:rPr>
          <w:rFonts w:ascii="Arial" w:eastAsia="Calibri" w:hAnsi="Arial" w:cs="Arial"/>
          <w:sz w:val="20"/>
          <w:szCs w:val="20"/>
          <w:lang w:val="es-ES_tradnl" w:eastAsia="es-ES_tradnl"/>
        </w:rPr>
        <w:t>Mipyme</w:t>
      </w:r>
      <w:proofErr w:type="spellEnd"/>
      <w:r w:rsidRPr="007A49CB">
        <w:rPr>
          <w:rFonts w:ascii="Arial" w:eastAsia="Calibri" w:hAnsi="Arial" w:cs="Arial"/>
          <w:sz w:val="20"/>
          <w:szCs w:val="20"/>
          <w:lang w:val="es-ES_tradnl" w:eastAsia="es-ES_tradnl"/>
        </w:rPr>
        <w:t xml:space="preserve">,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 </w:t>
      </w:r>
    </w:p>
    <w:p w14:paraId="20F9F733"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p>
    <w:p w14:paraId="308D116E"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r w:rsidRPr="007A49CB">
        <w:rPr>
          <w:rFonts w:ascii="Arial" w:eastAsia="Calibri" w:hAnsi="Arial" w:cs="Arial"/>
          <w:sz w:val="20"/>
          <w:szCs w:val="20"/>
          <w:lang w:val="es-ES_tradnl" w:eastAsia="es-ES_tradnl"/>
        </w:rPr>
        <w:t xml:space="preserve">Parágrafo 3. En las convocatorias limitadas, las Entidades Estatales independientemente de su régimen de contratación, los patrimonios autónomos constituidos por Entidades Estatales y los particulares que ejecuten recursos públicos, solo deberán aceptar las ofertas de </w:t>
      </w:r>
      <w:proofErr w:type="spellStart"/>
      <w:r w:rsidRPr="007A49CB">
        <w:rPr>
          <w:rFonts w:ascii="Arial" w:eastAsia="Calibri" w:hAnsi="Arial" w:cs="Arial"/>
          <w:sz w:val="20"/>
          <w:szCs w:val="20"/>
          <w:lang w:val="es-ES_tradnl" w:eastAsia="es-ES_tradnl"/>
        </w:rPr>
        <w:t>Mipyme</w:t>
      </w:r>
      <w:proofErr w:type="spellEnd"/>
      <w:r w:rsidRPr="007A49CB">
        <w:rPr>
          <w:rFonts w:ascii="Arial" w:eastAsia="Calibri" w:hAnsi="Arial" w:cs="Arial"/>
          <w:sz w:val="20"/>
          <w:szCs w:val="20"/>
          <w:lang w:val="es-ES_tradnl" w:eastAsia="es-ES_tradnl"/>
        </w:rPr>
        <w:t xml:space="preserve"> o de proponentes plurales integrados únicamente por </w:t>
      </w:r>
      <w:proofErr w:type="spellStart"/>
      <w:r w:rsidRPr="007A49CB">
        <w:rPr>
          <w:rFonts w:ascii="Arial" w:eastAsia="Calibri" w:hAnsi="Arial" w:cs="Arial"/>
          <w:sz w:val="20"/>
          <w:szCs w:val="20"/>
          <w:lang w:val="es-ES_tradnl" w:eastAsia="es-ES_tradnl"/>
        </w:rPr>
        <w:t>Mipyme</w:t>
      </w:r>
      <w:proofErr w:type="spellEnd"/>
      <w:r w:rsidRPr="007A49CB">
        <w:rPr>
          <w:rFonts w:ascii="Arial" w:eastAsia="Calibri" w:hAnsi="Arial" w:cs="Arial"/>
          <w:sz w:val="20"/>
          <w:szCs w:val="20"/>
          <w:lang w:val="es-ES_tradnl" w:eastAsia="es-ES_tradnl"/>
        </w:rPr>
        <w:t>.</w:t>
      </w:r>
    </w:p>
    <w:p w14:paraId="2EE281C1"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p>
    <w:p w14:paraId="429885F5" w14:textId="77777777" w:rsidR="00822467" w:rsidRPr="007A49CB" w:rsidRDefault="00822467" w:rsidP="00822467">
      <w:pPr>
        <w:spacing w:after="0" w:line="240" w:lineRule="auto"/>
        <w:ind w:left="709" w:right="709"/>
        <w:contextualSpacing/>
        <w:jc w:val="both"/>
        <w:rPr>
          <w:rFonts w:ascii="Arial" w:eastAsia="Calibri" w:hAnsi="Arial" w:cs="Arial"/>
          <w:sz w:val="20"/>
          <w:szCs w:val="20"/>
          <w:lang w:val="es-ES_tradnl" w:eastAsia="es-ES_tradnl"/>
        </w:rPr>
      </w:pPr>
      <w:r w:rsidRPr="007A49CB">
        <w:rPr>
          <w:rFonts w:ascii="Arial" w:eastAsia="Calibri" w:hAnsi="Arial" w:cs="Arial"/>
          <w:sz w:val="20"/>
          <w:szCs w:val="20"/>
          <w:lang w:val="es-ES_tradnl" w:eastAsia="es-ES_tradnl"/>
        </w:rPr>
        <w:t>Parágrafo 4. Los incentivos previstos en los artículos 2.2.1.2.4.2.2 y 2.2.1.2.4.2.3 de este Decreto no excluyen la aplicación de los criterios diferenciales para los emprendimientos y empresas de mujeres en el sistema de compras públicas</w:t>
      </w:r>
      <w:r w:rsidRPr="007A49CB">
        <w:rPr>
          <w:rFonts w:ascii="Arial" w:eastAsia="Times New Roman" w:hAnsi="Arial" w:cs="Arial"/>
          <w:sz w:val="20"/>
          <w:szCs w:val="20"/>
          <w:lang w:eastAsia="es-ES_tradnl"/>
        </w:rPr>
        <w:t>»</w:t>
      </w:r>
      <w:r w:rsidRPr="007A49CB">
        <w:rPr>
          <w:rFonts w:ascii="Arial" w:eastAsia="Calibri" w:hAnsi="Arial" w:cs="Arial"/>
          <w:sz w:val="20"/>
          <w:szCs w:val="20"/>
          <w:lang w:val="es-ES_tradnl" w:eastAsia="es-ES_tradnl"/>
        </w:rPr>
        <w:t>. [Énfasis fuera del texto]</w:t>
      </w:r>
    </w:p>
    <w:p w14:paraId="7057CE5C" w14:textId="77777777" w:rsidR="00822467" w:rsidRPr="007A49CB" w:rsidRDefault="00822467" w:rsidP="00822467">
      <w:pPr>
        <w:spacing w:after="0" w:line="240" w:lineRule="auto"/>
        <w:ind w:left="709" w:right="709"/>
        <w:jc w:val="both"/>
        <w:rPr>
          <w:rFonts w:ascii="Arial" w:eastAsia="Arial" w:hAnsi="Arial" w:cs="Arial"/>
          <w:sz w:val="20"/>
          <w:szCs w:val="20"/>
          <w:lang w:val="es-ES_tradnl"/>
        </w:rPr>
      </w:pPr>
    </w:p>
    <w:p w14:paraId="73948EC3" w14:textId="77777777" w:rsidR="00822467" w:rsidRPr="007A49CB" w:rsidRDefault="00822467" w:rsidP="00822467">
      <w:pPr>
        <w:spacing w:after="120" w:line="276" w:lineRule="auto"/>
        <w:ind w:firstLine="709"/>
        <w:jc w:val="both"/>
        <w:rPr>
          <w:rFonts w:ascii="Arial" w:eastAsia="Calibri" w:hAnsi="Arial" w:cs="Arial"/>
          <w:sz w:val="21"/>
          <w:szCs w:val="21"/>
          <w:lang w:val="es-ES_tradnl" w:eastAsia="es-ES_tradnl"/>
        </w:rPr>
      </w:pPr>
      <w:r w:rsidRPr="007A49CB">
        <w:rPr>
          <w:rFonts w:ascii="Arial" w:eastAsia="Calibri" w:hAnsi="Arial" w:cs="Arial"/>
          <w:sz w:val="21"/>
          <w:szCs w:val="21"/>
          <w:lang w:val="es-ES_tradnl" w:eastAsia="es-ES_tradnl"/>
        </w:rPr>
        <w:t xml:space="preserve">Con todo, respecto del objeto de la consulta es preciso advertir que, el ejercicio de la facultad discrecional en orden de aplicar la limitación territorial en favor de las </w:t>
      </w:r>
      <w:proofErr w:type="spellStart"/>
      <w:r w:rsidRPr="007A49CB">
        <w:rPr>
          <w:rFonts w:ascii="Arial" w:eastAsia="Calibri" w:hAnsi="Arial" w:cs="Arial"/>
          <w:sz w:val="21"/>
          <w:szCs w:val="21"/>
          <w:lang w:val="es-ES_tradnl" w:eastAsia="es-ES_tradnl"/>
        </w:rPr>
        <w:t>Mipymes</w:t>
      </w:r>
      <w:proofErr w:type="spellEnd"/>
      <w:r w:rsidRPr="007A49CB">
        <w:rPr>
          <w:rFonts w:ascii="Arial" w:eastAsia="Calibri" w:hAnsi="Arial" w:cs="Arial"/>
          <w:sz w:val="21"/>
          <w:szCs w:val="21"/>
          <w:lang w:val="es-ES_tradnl" w:eastAsia="es-ES_tradnl"/>
        </w:rPr>
        <w:t xml:space="preserve"> con domicilio en un municipio en un departamento específico debe hacerse dentro del marco de lo regulado por el artículo 2.2.1.2.4.2.3 </w:t>
      </w:r>
      <w:proofErr w:type="spellStart"/>
      <w:r w:rsidRPr="007A49CB">
        <w:rPr>
          <w:rFonts w:ascii="Arial" w:eastAsia="Calibri" w:hAnsi="Arial" w:cs="Arial"/>
          <w:i/>
          <w:iCs/>
          <w:sz w:val="21"/>
          <w:szCs w:val="21"/>
          <w:lang w:val="es-ES_tradnl" w:eastAsia="es-ES_tradnl"/>
        </w:rPr>
        <w:t>ejusdem</w:t>
      </w:r>
      <w:proofErr w:type="spellEnd"/>
      <w:r w:rsidRPr="007A49CB">
        <w:rPr>
          <w:rFonts w:ascii="Arial" w:eastAsia="Calibri" w:hAnsi="Arial" w:cs="Arial"/>
          <w:sz w:val="21"/>
          <w:szCs w:val="21"/>
          <w:lang w:val="es-ES_tradnl" w:eastAsia="es-ES_tradnl"/>
        </w:rPr>
        <w:t xml:space="preserve">, el cual establece como presupuesto para que las </w:t>
      </w:r>
      <w:proofErr w:type="spellStart"/>
      <w:r w:rsidRPr="007A49CB">
        <w:rPr>
          <w:rFonts w:ascii="Arial" w:eastAsia="Calibri" w:hAnsi="Arial" w:cs="Arial"/>
          <w:sz w:val="21"/>
          <w:szCs w:val="21"/>
          <w:lang w:val="es-ES_tradnl" w:eastAsia="es-ES_tradnl"/>
        </w:rPr>
        <w:t>Mipymes</w:t>
      </w:r>
      <w:proofErr w:type="spellEnd"/>
      <w:r w:rsidRPr="007A49CB">
        <w:rPr>
          <w:rFonts w:ascii="Arial" w:eastAsia="Calibri" w:hAnsi="Arial" w:cs="Arial"/>
          <w:sz w:val="21"/>
          <w:szCs w:val="21"/>
          <w:lang w:val="es-ES_tradnl" w:eastAsia="es-ES_tradnl"/>
        </w:rPr>
        <w:t xml:space="preserve"> tengan su domicilio en el lugar en donde se va a ejecutar el contrato. Esto significa que, en el marco de estas convocatorias, la exigibilidad de que el domicilio de las </w:t>
      </w:r>
      <w:proofErr w:type="spellStart"/>
      <w:r w:rsidRPr="007A49CB">
        <w:rPr>
          <w:rFonts w:ascii="Arial" w:eastAsia="Calibri" w:hAnsi="Arial" w:cs="Arial"/>
          <w:sz w:val="21"/>
          <w:szCs w:val="21"/>
          <w:lang w:val="es-ES_tradnl" w:eastAsia="es-ES_tradnl"/>
        </w:rPr>
        <w:t>Mipymes</w:t>
      </w:r>
      <w:proofErr w:type="spellEnd"/>
      <w:r w:rsidRPr="007A49CB">
        <w:rPr>
          <w:rFonts w:ascii="Arial" w:eastAsia="Calibri" w:hAnsi="Arial" w:cs="Arial"/>
          <w:sz w:val="21"/>
          <w:szCs w:val="21"/>
          <w:lang w:val="es-ES_tradnl" w:eastAsia="es-ES_tradnl"/>
        </w:rPr>
        <w:t xml:space="preserve"> se ubique en un único municipio en particular o en alguno de los municipios que conforman un departamento en concreto, está ligada al ámbito territorial en el que se va a desarrollar el objeto contractual. </w:t>
      </w:r>
    </w:p>
    <w:p w14:paraId="2535CC0C" w14:textId="77777777" w:rsidR="00822467" w:rsidRPr="007A49CB" w:rsidRDefault="00822467" w:rsidP="00822467">
      <w:pPr>
        <w:spacing w:after="0" w:line="276" w:lineRule="auto"/>
        <w:ind w:firstLine="708"/>
        <w:jc w:val="both"/>
        <w:rPr>
          <w:rFonts w:ascii="Arial" w:eastAsia="Calibri" w:hAnsi="Arial" w:cs="Arial"/>
          <w:sz w:val="21"/>
          <w:szCs w:val="21"/>
          <w:lang w:val="es-ES_tradnl" w:eastAsia="es-ES_tradnl"/>
        </w:rPr>
      </w:pPr>
      <w:r w:rsidRPr="007A49CB">
        <w:rPr>
          <w:rFonts w:ascii="Arial" w:eastAsia="Calibri" w:hAnsi="Arial" w:cs="Arial"/>
          <w:sz w:val="21"/>
          <w:szCs w:val="21"/>
          <w:lang w:val="es-ES_tradnl" w:eastAsia="es-ES_tradnl"/>
        </w:rPr>
        <w:t xml:space="preserve">De este modo, en el caso de un contrato que se va a ejecutar en su totalidad dentro del territorio de un municipio, la limitación territorial debe aplicarse en favor de las </w:t>
      </w:r>
      <w:proofErr w:type="spellStart"/>
      <w:r w:rsidRPr="007A49CB">
        <w:rPr>
          <w:rFonts w:ascii="Arial" w:eastAsia="Calibri" w:hAnsi="Arial" w:cs="Arial"/>
          <w:sz w:val="21"/>
          <w:szCs w:val="21"/>
          <w:lang w:val="es-ES_tradnl" w:eastAsia="es-ES_tradnl"/>
        </w:rPr>
        <w:t>Mipyme</w:t>
      </w:r>
      <w:proofErr w:type="spellEnd"/>
      <w:r w:rsidRPr="007A49CB">
        <w:rPr>
          <w:rFonts w:ascii="Arial" w:eastAsia="Calibri" w:hAnsi="Arial" w:cs="Arial"/>
          <w:sz w:val="21"/>
          <w:szCs w:val="21"/>
          <w:lang w:val="es-ES_tradnl" w:eastAsia="es-ES_tradnl"/>
        </w:rPr>
        <w:t xml:space="preserve"> que tengan su domicilio principal en dicha entidad territorial. En atención al mismo criterio, en el caso de un contrato cuya ejecución trasciende el ámbito municipal, extendiéndose a los diferentes municipios del departamento, resultará valido que la entidad que realiza la convocatoria la limite a las empresas que tengan su domicilio principal en alguno de los diferentes municipios que conforman el respectivo departamento, bajo el presupuesto de que estos se encuentran ubicados dentro del ámbito territorial en donde deberá cumplirse con el objeto contractual.   </w:t>
      </w:r>
    </w:p>
    <w:p w14:paraId="1BE1AFEB" w14:textId="77777777" w:rsidR="00822467" w:rsidRPr="007A49CB" w:rsidRDefault="00822467" w:rsidP="00822467">
      <w:pPr>
        <w:spacing w:before="120" w:after="0" w:line="276" w:lineRule="auto"/>
        <w:ind w:firstLine="709"/>
        <w:jc w:val="both"/>
        <w:rPr>
          <w:rFonts w:ascii="Arial" w:eastAsia="Calibri" w:hAnsi="Arial" w:cs="Arial"/>
          <w:sz w:val="21"/>
          <w:szCs w:val="21"/>
          <w:lang w:eastAsia="es-MX"/>
        </w:rPr>
      </w:pPr>
      <w:r w:rsidRPr="007A49CB">
        <w:rPr>
          <w:rFonts w:ascii="Arial" w:eastAsia="Calibri" w:hAnsi="Arial" w:cs="Arial"/>
          <w:sz w:val="21"/>
          <w:szCs w:val="21"/>
          <w:lang w:val="es-MX" w:eastAsia="es-ES_tradnl"/>
        </w:rPr>
        <w:t>Finalmente, e</w:t>
      </w:r>
      <w:proofErr w:type="spellStart"/>
      <w:r w:rsidRPr="007A49CB">
        <w:rPr>
          <w:rFonts w:ascii="Arial" w:eastAsia="Calibri" w:hAnsi="Arial" w:cs="Arial"/>
          <w:sz w:val="21"/>
          <w:szCs w:val="21"/>
          <w:lang w:eastAsia="es-ES_tradnl"/>
        </w:rPr>
        <w:t>sta</w:t>
      </w:r>
      <w:proofErr w:type="spellEnd"/>
      <w:r w:rsidRPr="007A49CB">
        <w:rPr>
          <w:rFonts w:ascii="Arial" w:eastAsia="Calibri" w:hAnsi="Arial" w:cs="Arial"/>
          <w:sz w:val="21"/>
          <w:szCs w:val="21"/>
          <w:lang w:eastAsia="es-ES_tradnl"/>
        </w:rPr>
        <w:t xml:space="preserve"> Agencia considera que lo recomendable es que las entidades establezcan </w:t>
      </w:r>
      <w:r w:rsidRPr="007A49CB">
        <w:rPr>
          <w:rFonts w:ascii="Arial" w:eastAsia="Calibri" w:hAnsi="Arial" w:cs="Arial"/>
          <w:i/>
          <w:iCs/>
          <w:sz w:val="21"/>
          <w:szCs w:val="21"/>
          <w:lang w:eastAsia="es-ES_tradnl"/>
        </w:rPr>
        <w:t>ex ante</w:t>
      </w:r>
      <w:r w:rsidRPr="007A49CB">
        <w:rPr>
          <w:rFonts w:ascii="Arial" w:eastAsia="Calibri" w:hAnsi="Arial" w:cs="Arial"/>
          <w:sz w:val="21"/>
          <w:szCs w:val="21"/>
          <w:lang w:eastAsia="es-ES_tradnl"/>
        </w:rPr>
        <w:t xml:space="preserve"> 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MiPymes, por ejemplo, en relación con cuál o cuáles municipios o departamentos harían la limitación territorial de que trata el artículo 2.2.1.2.4.2.3. del Decreto 1082 de 2015.</w:t>
      </w:r>
    </w:p>
    <w:p w14:paraId="3C268FC1" w14:textId="77777777" w:rsidR="00822467" w:rsidRPr="007A49CB" w:rsidRDefault="00822467" w:rsidP="00822467">
      <w:pPr>
        <w:spacing w:after="0" w:line="276" w:lineRule="auto"/>
        <w:jc w:val="both"/>
        <w:rPr>
          <w:rFonts w:ascii="Arial" w:eastAsia="Arial" w:hAnsi="Arial" w:cs="Arial"/>
          <w:b/>
          <w:color w:val="000000"/>
          <w:sz w:val="21"/>
          <w:szCs w:val="21"/>
          <w:lang w:val="es-ES_tradnl" w:eastAsia="es-ES_tradnl"/>
        </w:rPr>
      </w:pPr>
    </w:p>
    <w:bookmarkEnd w:id="2"/>
    <w:p w14:paraId="2E65C099" w14:textId="77777777" w:rsidR="00822467" w:rsidRPr="007A49CB" w:rsidRDefault="00822467" w:rsidP="00822467">
      <w:pPr>
        <w:tabs>
          <w:tab w:val="left" w:pos="0"/>
        </w:tabs>
        <w:spacing w:after="0" w:line="240" w:lineRule="auto"/>
        <w:jc w:val="both"/>
        <w:rPr>
          <w:rFonts w:ascii="Arial" w:eastAsia="Calibri" w:hAnsi="Arial" w:cs="Arial"/>
          <w:b/>
          <w:color w:val="000000"/>
          <w:sz w:val="21"/>
          <w:lang w:val="es-ES_tradnl" w:eastAsia="es-ES_tradnl"/>
        </w:rPr>
      </w:pPr>
      <w:r w:rsidRPr="007A49CB">
        <w:rPr>
          <w:rFonts w:ascii="Arial" w:eastAsia="Calibri" w:hAnsi="Arial" w:cs="Arial"/>
          <w:b/>
          <w:color w:val="000000"/>
          <w:sz w:val="21"/>
          <w:lang w:val="es-ES_tradnl" w:eastAsia="es-ES_tradnl"/>
        </w:rPr>
        <w:t>3. Respuesta</w:t>
      </w:r>
    </w:p>
    <w:p w14:paraId="109A6D20" w14:textId="77777777" w:rsidR="00822467" w:rsidRPr="007A49CB" w:rsidRDefault="00822467" w:rsidP="00822467">
      <w:pPr>
        <w:spacing w:after="0" w:line="276" w:lineRule="auto"/>
        <w:jc w:val="both"/>
        <w:rPr>
          <w:rFonts w:ascii="Arial" w:eastAsia="Times New Roman" w:hAnsi="Arial" w:cs="Arial"/>
          <w:color w:val="000000"/>
          <w:sz w:val="21"/>
          <w:lang w:val="es-ES_tradnl" w:eastAsia="es-ES_tradnl"/>
        </w:rPr>
      </w:pPr>
    </w:p>
    <w:p w14:paraId="0F59194E" w14:textId="77777777" w:rsidR="00822467" w:rsidRPr="007A49CB" w:rsidRDefault="00822467" w:rsidP="00822467">
      <w:pPr>
        <w:spacing w:after="0" w:line="240" w:lineRule="auto"/>
        <w:ind w:left="709" w:right="476"/>
        <w:jc w:val="both"/>
        <w:rPr>
          <w:rFonts w:ascii="Arial" w:eastAsia="Times New Roman" w:hAnsi="Arial" w:cs="Arial"/>
          <w:sz w:val="20"/>
          <w:szCs w:val="20"/>
          <w:lang w:val="es-ES_tradnl" w:eastAsia="es-ES_tradnl"/>
        </w:rPr>
      </w:pPr>
      <w:r w:rsidRPr="007A49CB">
        <w:rPr>
          <w:rFonts w:ascii="Arial" w:eastAsia="Times New Roman" w:hAnsi="Arial" w:cs="Arial"/>
          <w:sz w:val="20"/>
          <w:szCs w:val="20"/>
          <w:lang w:val="es-ES_tradnl" w:eastAsia="es-ES_tradnl"/>
        </w:rPr>
        <w:t>«</w:t>
      </w:r>
      <w:r w:rsidRPr="007A49CB">
        <w:rPr>
          <w:rFonts w:ascii="Arial" w:eastAsia="Times New Roman" w:hAnsi="Arial" w:cs="Arial"/>
          <w:sz w:val="20"/>
          <w:szCs w:val="20"/>
          <w:lang w:eastAsia="es-ES_tradnl"/>
        </w:rPr>
        <w:t xml:space="preserve">El </w:t>
      </w:r>
      <w:r w:rsidRPr="007A49CB">
        <w:rPr>
          <w:rFonts w:ascii="Arial" w:eastAsia="Times New Roman" w:hAnsi="Arial" w:cs="Arial"/>
          <w:b/>
          <w:bCs/>
          <w:i/>
          <w:iCs/>
          <w:sz w:val="20"/>
          <w:szCs w:val="20"/>
          <w:u w:val="single"/>
          <w:lang w:eastAsia="es-ES_tradnl"/>
        </w:rPr>
        <w:t>Decreto 1860 de 2021</w:t>
      </w:r>
      <w:r w:rsidRPr="007A49CB">
        <w:rPr>
          <w:rFonts w:ascii="Arial" w:eastAsia="Times New Roman" w:hAnsi="Arial" w:cs="Arial"/>
          <w:i/>
          <w:iCs/>
          <w:sz w:val="20"/>
          <w:szCs w:val="20"/>
          <w:lang w:eastAsia="es-ES_tradnl"/>
        </w:rPr>
        <w:t xml:space="preserve"> es bien claro con relación al domicilio, norma </w:t>
      </w:r>
      <w:proofErr w:type="gramStart"/>
      <w:r w:rsidRPr="007A49CB">
        <w:rPr>
          <w:rFonts w:ascii="Arial" w:eastAsia="Times New Roman" w:hAnsi="Arial" w:cs="Arial"/>
          <w:i/>
          <w:iCs/>
          <w:sz w:val="20"/>
          <w:szCs w:val="20"/>
          <w:lang w:eastAsia="es-ES_tradnl"/>
        </w:rPr>
        <w:t>que  modifica</w:t>
      </w:r>
      <w:proofErr w:type="gramEnd"/>
      <w:r w:rsidRPr="007A49CB">
        <w:rPr>
          <w:rFonts w:ascii="Arial" w:eastAsia="Times New Roman" w:hAnsi="Arial" w:cs="Arial"/>
          <w:i/>
          <w:iCs/>
          <w:sz w:val="20"/>
          <w:szCs w:val="20"/>
          <w:lang w:eastAsia="es-ES_tradnl"/>
        </w:rPr>
        <w:t xml:space="preserve"> parte del decreto 1082 de 2015 en los mismos términos, las</w:t>
      </w:r>
      <w:r w:rsidRPr="007A49CB">
        <w:rPr>
          <w:rFonts w:ascii="Arial" w:eastAsia="Times New Roman" w:hAnsi="Arial" w:cs="Arial"/>
          <w:sz w:val="20"/>
          <w:szCs w:val="20"/>
          <w:lang w:eastAsia="es-ES_tradnl"/>
        </w:rPr>
        <w:t xml:space="preserve"> entidades Estatales, independientemente de su régimen de contratación,….., pueden realizar convocatorias limitadas a MiPymes colombianas que tengan domicilio en los departamentos o municipios en donde se va a ejecutar el contrato. Cada MiPymes deberá acreditar su domicilio según artículo 2.2.1.2.4.2.4</w:t>
      </w:r>
      <w:proofErr w:type="gramStart"/>
      <w:r w:rsidRPr="007A49CB">
        <w:rPr>
          <w:rFonts w:ascii="Arial" w:eastAsia="Times New Roman" w:hAnsi="Arial" w:cs="Arial"/>
          <w:sz w:val="20"/>
          <w:szCs w:val="20"/>
          <w:lang w:eastAsia="es-ES_tradnl"/>
        </w:rPr>
        <w:t>…….</w:t>
      </w:r>
      <w:proofErr w:type="gramEnd"/>
      <w:r w:rsidRPr="007A49CB">
        <w:rPr>
          <w:rFonts w:ascii="Arial" w:eastAsia="Times New Roman" w:hAnsi="Arial" w:cs="Arial"/>
          <w:sz w:val="20"/>
          <w:szCs w:val="20"/>
          <w:lang w:eastAsia="es-ES_tradnl"/>
        </w:rPr>
        <w:t xml:space="preserve">, </w:t>
      </w:r>
    </w:p>
    <w:p w14:paraId="682C6D0C" w14:textId="77777777" w:rsidR="00822467" w:rsidRPr="007A49CB" w:rsidRDefault="00822467" w:rsidP="00822467">
      <w:pPr>
        <w:spacing w:after="0" w:line="240" w:lineRule="auto"/>
        <w:ind w:left="709" w:right="476"/>
        <w:jc w:val="both"/>
        <w:rPr>
          <w:rFonts w:ascii="Arial" w:eastAsia="Times New Roman" w:hAnsi="Arial" w:cs="Arial"/>
          <w:sz w:val="20"/>
          <w:szCs w:val="20"/>
          <w:lang w:eastAsia="es-ES_tradnl"/>
        </w:rPr>
      </w:pPr>
      <w:r w:rsidRPr="007A49CB">
        <w:rPr>
          <w:rFonts w:ascii="Arial" w:eastAsia="Times New Roman" w:hAnsi="Arial" w:cs="Arial"/>
          <w:sz w:val="20"/>
          <w:szCs w:val="20"/>
          <w:lang w:eastAsia="es-ES_tradnl"/>
        </w:rPr>
        <w:t> </w:t>
      </w:r>
    </w:p>
    <w:p w14:paraId="0B60498B" w14:textId="77777777" w:rsidR="00822467" w:rsidRPr="007A49CB" w:rsidRDefault="00822467" w:rsidP="00822467">
      <w:pPr>
        <w:spacing w:after="0" w:line="240" w:lineRule="auto"/>
        <w:ind w:left="709" w:right="476"/>
        <w:jc w:val="both"/>
        <w:rPr>
          <w:rFonts w:ascii="Arial" w:eastAsia="Times New Roman" w:hAnsi="Arial" w:cs="Arial"/>
          <w:sz w:val="20"/>
          <w:szCs w:val="20"/>
          <w:lang w:eastAsia="es-ES_tradnl"/>
        </w:rPr>
      </w:pPr>
      <w:r w:rsidRPr="007A49CB">
        <w:rPr>
          <w:rFonts w:ascii="Arial" w:eastAsia="Times New Roman" w:hAnsi="Arial" w:cs="Arial"/>
          <w:sz w:val="20"/>
          <w:szCs w:val="20"/>
          <w:lang w:eastAsia="es-ES_tradnl"/>
        </w:rPr>
        <w:t>La Cámara  de Comercio al inscribir, registrar y renovar la matricula comercial a una sucursal cuya estructura jurídica es una S.A.S., ratifica su objeto social y domicilio comercial que, no es otra cosa, ubicación del lugar territorial y dirección especifica de localización donde funciona territorialmente la respectiva Cámara de Comercio conforme indica el código civil y comercial lo denomina DOMICILIO  llanamente es donde va a operar su actividad comercial la sucursal, en otras palabras, se registra en el municipio respectivo sede de la cámara de comercio, allí se hace constar la inscripción de la sucursal y dirección local como un dato de información pública. Les es prohibido a las cámaras de comercio inscribir y registrar sucursales fuera de su autonomía e independencia territorial político y comercial donde funciona la sede o domicilio territorial de la cámara de comercio respectiva.</w:t>
      </w:r>
    </w:p>
    <w:p w14:paraId="07F2075B" w14:textId="77777777" w:rsidR="00822467" w:rsidRPr="007A49CB" w:rsidRDefault="00822467" w:rsidP="00822467">
      <w:pPr>
        <w:spacing w:after="0" w:line="240" w:lineRule="auto"/>
        <w:ind w:left="709" w:right="476"/>
        <w:jc w:val="both"/>
        <w:rPr>
          <w:rFonts w:ascii="Arial" w:eastAsia="Times New Roman" w:hAnsi="Arial" w:cs="Arial"/>
          <w:sz w:val="20"/>
          <w:szCs w:val="20"/>
          <w:lang w:eastAsia="es-ES_tradnl"/>
        </w:rPr>
      </w:pPr>
      <w:r w:rsidRPr="007A49CB">
        <w:rPr>
          <w:rFonts w:ascii="Arial" w:eastAsia="Times New Roman" w:hAnsi="Arial" w:cs="Arial"/>
          <w:sz w:val="20"/>
          <w:szCs w:val="20"/>
          <w:lang w:eastAsia="es-ES_tradnl"/>
        </w:rPr>
        <w:lastRenderedPageBreak/>
        <w:t> </w:t>
      </w:r>
    </w:p>
    <w:p w14:paraId="6B10E7D3" w14:textId="77777777" w:rsidR="00822467" w:rsidRPr="007A49CB" w:rsidRDefault="00822467" w:rsidP="00822467">
      <w:pPr>
        <w:spacing w:after="0" w:line="240" w:lineRule="auto"/>
        <w:ind w:left="709" w:right="476"/>
        <w:jc w:val="both"/>
        <w:rPr>
          <w:rFonts w:ascii="Arial" w:eastAsia="Times New Roman" w:hAnsi="Arial" w:cs="Arial"/>
          <w:sz w:val="20"/>
          <w:szCs w:val="20"/>
          <w:lang w:eastAsia="es-ES_tradnl"/>
        </w:rPr>
      </w:pPr>
      <w:r w:rsidRPr="007A49CB">
        <w:rPr>
          <w:rFonts w:ascii="Arial" w:eastAsia="Times New Roman" w:hAnsi="Arial" w:cs="Arial"/>
          <w:sz w:val="20"/>
          <w:szCs w:val="20"/>
          <w:lang w:eastAsia="es-ES_tradnl"/>
        </w:rPr>
        <w:t xml:space="preserve">De igual forma, en los procesos de contratación se debe entender que la sucursal tiene un domicilio  principal comercial, que es bien diferente al domicilio de la casa matriz donde se atiende actividades judiciales y extrajudiciales, el domicilio tributario puede ser diferente, como el domicilio comercial, por lo anterior, en conceptos bajo esta orbita Colombia compra eficiente habla del domicilio principal de la sociedad, la normas en comento se aparta del concepto jurídico domicilio principal para ejercer el objeto social de la sucursal en categoría de MiPymes por obvias razones debe tener una lugar de ubicación territorial, una dirección puntual de contacto por seguridad jurídica ante terceros. </w:t>
      </w:r>
    </w:p>
    <w:p w14:paraId="029A8B95" w14:textId="77777777" w:rsidR="00822467" w:rsidRPr="007A49CB" w:rsidRDefault="00822467" w:rsidP="00822467">
      <w:pPr>
        <w:spacing w:after="0" w:line="240" w:lineRule="auto"/>
        <w:ind w:left="709" w:right="476"/>
        <w:jc w:val="both"/>
        <w:rPr>
          <w:rFonts w:ascii="Arial" w:eastAsia="Times New Roman" w:hAnsi="Arial" w:cs="Arial"/>
          <w:sz w:val="20"/>
          <w:szCs w:val="20"/>
          <w:lang w:eastAsia="es-ES_tradnl"/>
        </w:rPr>
      </w:pPr>
      <w:r w:rsidRPr="007A49CB">
        <w:rPr>
          <w:rFonts w:ascii="Arial" w:eastAsia="Times New Roman" w:hAnsi="Arial" w:cs="Arial"/>
          <w:sz w:val="20"/>
          <w:szCs w:val="20"/>
          <w:lang w:eastAsia="es-ES_tradnl"/>
        </w:rPr>
        <w:t> </w:t>
      </w:r>
    </w:p>
    <w:p w14:paraId="7DE98567" w14:textId="77777777" w:rsidR="00822467" w:rsidRPr="007A49CB" w:rsidRDefault="00822467" w:rsidP="00822467">
      <w:pPr>
        <w:spacing w:after="0" w:line="240" w:lineRule="auto"/>
        <w:ind w:left="709" w:right="476"/>
        <w:jc w:val="both"/>
        <w:rPr>
          <w:rFonts w:ascii="Arial" w:eastAsia="Times New Roman" w:hAnsi="Arial" w:cs="Arial"/>
          <w:sz w:val="20"/>
          <w:szCs w:val="20"/>
          <w:lang w:eastAsia="es-ES_tradnl"/>
        </w:rPr>
      </w:pPr>
      <w:r w:rsidRPr="007A49CB">
        <w:rPr>
          <w:rFonts w:ascii="Arial" w:eastAsia="Times New Roman" w:hAnsi="Arial" w:cs="Arial"/>
          <w:sz w:val="20"/>
          <w:szCs w:val="20"/>
          <w:lang w:eastAsia="es-ES_tradnl"/>
        </w:rPr>
        <w:t xml:space="preserve">Por lo anterior, la norma en el ejercicio comercial de una sucursal no es excluyente porque no incluye el termino domicilio principal, razón jurídica por la cual hay una posible interpretación errónea al dejar sin domicilio a las sucursales en diferentes aspectos comerciales y en contra de su imagen, ampliación de su cobertura comercial, </w:t>
      </w:r>
      <w:proofErr w:type="gramStart"/>
      <w:r w:rsidRPr="007A49CB">
        <w:rPr>
          <w:rFonts w:ascii="Arial" w:eastAsia="Times New Roman" w:hAnsi="Arial" w:cs="Arial"/>
          <w:sz w:val="20"/>
          <w:szCs w:val="20"/>
          <w:lang w:eastAsia="es-ES_tradnl"/>
        </w:rPr>
        <w:t>seguridad jurídica y capacidad jurídica</w:t>
      </w:r>
      <w:proofErr w:type="gramEnd"/>
      <w:r w:rsidRPr="007A49CB">
        <w:rPr>
          <w:rFonts w:ascii="Arial" w:eastAsia="Times New Roman" w:hAnsi="Arial" w:cs="Arial"/>
          <w:sz w:val="20"/>
          <w:szCs w:val="20"/>
          <w:lang w:eastAsia="es-ES_tradnl"/>
        </w:rPr>
        <w:t xml:space="preserve"> ante terceros donde se encuentra funcionando como sucursal MiPymes. Bajo estos criterios, solicito MUY RESPETUOSAMENTE se me aclare si estoy en un error de interpretación de la norma en comento o existe otra norma que diga lo contrario</w:t>
      </w:r>
      <w:r w:rsidRPr="007A49CB">
        <w:rPr>
          <w:rFonts w:ascii="Arial" w:eastAsia="Times New Roman" w:hAnsi="Arial" w:cs="Arial"/>
          <w:sz w:val="20"/>
          <w:szCs w:val="20"/>
          <w:lang w:val="es-ES_tradnl" w:eastAsia="es-ES_tradnl"/>
        </w:rPr>
        <w:t>».</w:t>
      </w:r>
    </w:p>
    <w:p w14:paraId="02AFBC0E" w14:textId="77777777" w:rsidR="00822467" w:rsidRPr="007A49CB" w:rsidRDefault="00822467" w:rsidP="00822467">
      <w:pPr>
        <w:spacing w:after="0" w:line="240" w:lineRule="auto"/>
        <w:jc w:val="both"/>
        <w:rPr>
          <w:rFonts w:ascii="Arial" w:eastAsia="Times New Roman" w:hAnsi="Arial" w:cs="Arial"/>
          <w:color w:val="000000"/>
          <w:sz w:val="21"/>
          <w:lang w:eastAsia="es-ES_tradnl"/>
        </w:rPr>
      </w:pPr>
    </w:p>
    <w:p w14:paraId="2ACE2467" w14:textId="77777777" w:rsidR="00822467" w:rsidRPr="007A49CB" w:rsidRDefault="00822467" w:rsidP="00822467">
      <w:pPr>
        <w:spacing w:after="120" w:line="276" w:lineRule="auto"/>
        <w:jc w:val="both"/>
        <w:rPr>
          <w:rFonts w:ascii="Arial" w:eastAsia="Calibri" w:hAnsi="Arial" w:cs="Arial"/>
          <w:sz w:val="21"/>
          <w:szCs w:val="21"/>
          <w:lang w:val="es-ES_tradnl" w:eastAsia="es-ES_tradnl"/>
        </w:rPr>
      </w:pPr>
      <w:r w:rsidRPr="007A49CB">
        <w:rPr>
          <w:rFonts w:ascii="Arial" w:eastAsia="Times New Roman" w:hAnsi="Arial" w:cs="Arial"/>
          <w:color w:val="000000"/>
          <w:sz w:val="21"/>
          <w:lang w:val="es-ES_tradnl" w:eastAsia="es-ES_tradnl"/>
        </w:rPr>
        <w:t>De</w:t>
      </w:r>
      <w:r w:rsidRPr="007A49CB">
        <w:rPr>
          <w:rFonts w:ascii="Arial" w:eastAsia="Times New Roman" w:hAnsi="Arial" w:cs="Arial"/>
          <w:color w:val="000000"/>
          <w:sz w:val="21"/>
          <w:lang w:eastAsia="es-ES_tradnl"/>
        </w:rPr>
        <w:t xml:space="preserve"> acuerdo con la explicación precedente, la postura sostenida por esta Agencia en vigencia </w:t>
      </w:r>
      <w:r w:rsidRPr="007A49CB">
        <w:rPr>
          <w:rFonts w:ascii="Arial" w:eastAsia="Times New Roman" w:hAnsi="Arial" w:cs="Arial"/>
          <w:sz w:val="21"/>
          <w:szCs w:val="21"/>
          <w:lang w:val="es-ES_tradnl" w:eastAsia="es-ES_tradnl"/>
        </w:rPr>
        <w:t xml:space="preserve">del artículo </w:t>
      </w:r>
      <w:r w:rsidRPr="007A49CB">
        <w:rPr>
          <w:rFonts w:ascii="Arial" w:eastAsia="Calibri" w:hAnsi="Arial" w:cs="Arial"/>
          <w:sz w:val="21"/>
          <w:szCs w:val="21"/>
          <w:lang w:val="es-ES_tradnl" w:eastAsia="es-ES_tradnl"/>
        </w:rPr>
        <w:t xml:space="preserve">2.2.1.2.4.2.3 del Decreto 1082 de 2015 y con el texto actual del artículo citado, modificado por el Decreto 1860 de 2021, es que dichas normas no contemplan la posibilidad de que una </w:t>
      </w:r>
      <w:proofErr w:type="spellStart"/>
      <w:r w:rsidRPr="007A49CB">
        <w:rPr>
          <w:rFonts w:ascii="Arial" w:eastAsia="Calibri" w:hAnsi="Arial" w:cs="Arial"/>
          <w:sz w:val="21"/>
          <w:szCs w:val="21"/>
          <w:lang w:val="es-ES_tradnl" w:eastAsia="es-ES_tradnl"/>
        </w:rPr>
        <w:t>Mipyme</w:t>
      </w:r>
      <w:proofErr w:type="spellEnd"/>
      <w:r w:rsidRPr="007A49CB">
        <w:rPr>
          <w:rFonts w:ascii="Arial" w:eastAsia="Calibri" w:hAnsi="Arial" w:cs="Arial"/>
          <w:sz w:val="21"/>
          <w:szCs w:val="21"/>
          <w:lang w:val="es-ES_tradnl" w:eastAsia="es-ES_tradnl"/>
        </w:rPr>
        <w:t xml:space="preserve"> domiciliada en un departamento o municipio diferente al lugar de ejecución del contrato, en atención al cual se realiza la limitación territorial, participe de un proceso de selección por el hecho de tener una sucursal en este, puesto que lo relevante es el domicilio de la </w:t>
      </w:r>
      <w:proofErr w:type="spellStart"/>
      <w:r w:rsidRPr="007A49CB">
        <w:rPr>
          <w:rFonts w:ascii="Arial" w:eastAsia="Calibri" w:hAnsi="Arial" w:cs="Arial"/>
          <w:sz w:val="21"/>
          <w:szCs w:val="21"/>
          <w:lang w:val="es-ES_tradnl" w:eastAsia="es-ES_tradnl"/>
        </w:rPr>
        <w:t>Mipyme</w:t>
      </w:r>
      <w:proofErr w:type="spellEnd"/>
      <w:r w:rsidRPr="007A49CB">
        <w:rPr>
          <w:rFonts w:ascii="Arial" w:eastAsia="Calibri" w:hAnsi="Arial" w:cs="Arial"/>
          <w:sz w:val="21"/>
          <w:szCs w:val="21"/>
          <w:lang w:val="es-ES_tradnl" w:eastAsia="es-ES_tradnl"/>
        </w:rPr>
        <w:t xml:space="preserve">. </w:t>
      </w:r>
    </w:p>
    <w:p w14:paraId="4157498E" w14:textId="77777777" w:rsidR="00822467" w:rsidRPr="007A49CB" w:rsidRDefault="00822467" w:rsidP="00822467">
      <w:pPr>
        <w:spacing w:after="120" w:line="276" w:lineRule="auto"/>
        <w:jc w:val="both"/>
        <w:rPr>
          <w:rFonts w:ascii="Arial" w:eastAsia="Arial" w:hAnsi="Arial" w:cs="Arial"/>
          <w:color w:val="000000"/>
          <w:sz w:val="21"/>
          <w:szCs w:val="21"/>
          <w:lang w:val="es-ES_tradnl"/>
        </w:rPr>
      </w:pPr>
      <w:r w:rsidRPr="007A49CB">
        <w:rPr>
          <w:rFonts w:ascii="Arial" w:eastAsia="Calibri" w:hAnsi="Arial" w:cs="Arial"/>
          <w:sz w:val="21"/>
          <w:szCs w:val="21"/>
          <w:lang w:val="es-ES_tradnl" w:eastAsia="es-ES_tradnl"/>
        </w:rPr>
        <w:tab/>
        <w:t xml:space="preserve">Se precisa que el artículo </w:t>
      </w:r>
      <w:r w:rsidRPr="007A49CB">
        <w:rPr>
          <w:rFonts w:ascii="Arial" w:eastAsia="Arial" w:hAnsi="Arial" w:cs="Arial"/>
          <w:color w:val="000000"/>
          <w:sz w:val="21"/>
          <w:szCs w:val="21"/>
          <w:lang w:val="es-ES_tradnl"/>
        </w:rPr>
        <w:t>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La norma se refiere a los conceptos de «sucursal» y «domicilio» de forma diferente, de lo que se deriva que las sociedades comerciales tienen un domicilio y pueden tener una o varias sucursales que son establecimientos de comercio, esto es, bienes mercantiles pertenecientes a la sociedad.</w:t>
      </w:r>
    </w:p>
    <w:p w14:paraId="4CAD97AA" w14:textId="77777777" w:rsidR="00822467" w:rsidRPr="007A49CB" w:rsidRDefault="00822467" w:rsidP="00822467">
      <w:pPr>
        <w:spacing w:after="120" w:line="276" w:lineRule="auto"/>
        <w:jc w:val="both"/>
        <w:rPr>
          <w:rFonts w:ascii="Arial" w:eastAsia="Calibri" w:hAnsi="Arial" w:cs="Arial"/>
          <w:sz w:val="21"/>
          <w:szCs w:val="21"/>
          <w:lang w:val="es-ES_tradnl" w:eastAsia="es-ES_tradnl"/>
        </w:rPr>
      </w:pPr>
      <w:r w:rsidRPr="007A49CB">
        <w:rPr>
          <w:rFonts w:ascii="Arial" w:eastAsia="Arial" w:hAnsi="Arial" w:cs="Arial"/>
          <w:color w:val="000000"/>
          <w:sz w:val="21"/>
          <w:szCs w:val="21"/>
          <w:lang w:val="es-ES_tradnl"/>
        </w:rPr>
        <w:tab/>
        <w:t xml:space="preserve">Por lo tanto, de acuerdo con lo establecido en el artículo 2.2.1.2.4.2.3. modificado por el Decreto 1860 de 2021, el reglamento se refiere que es procedente extender el beneficio contenido en dicho artículo únicamente a las </w:t>
      </w:r>
      <w:proofErr w:type="spellStart"/>
      <w:r w:rsidRPr="007A49CB">
        <w:rPr>
          <w:rFonts w:ascii="Arial" w:eastAsia="Arial" w:hAnsi="Arial" w:cs="Arial"/>
          <w:color w:val="000000"/>
          <w:sz w:val="21"/>
          <w:szCs w:val="21"/>
          <w:lang w:val="es-ES_tradnl"/>
        </w:rPr>
        <w:t>Mipyme</w:t>
      </w:r>
      <w:proofErr w:type="spellEnd"/>
      <w:r w:rsidRPr="007A49CB">
        <w:rPr>
          <w:rFonts w:ascii="Arial" w:eastAsia="Arial" w:hAnsi="Arial" w:cs="Arial"/>
          <w:color w:val="000000"/>
          <w:sz w:val="21"/>
          <w:szCs w:val="21"/>
          <w:lang w:val="es-ES_tradnl"/>
        </w:rPr>
        <w:t xml:space="preserve"> que tienen su «domicilio» en el lugar de ejecución del contrato, y no donde tiene sucursales. </w:t>
      </w:r>
    </w:p>
    <w:p w14:paraId="3AA02EBF" w14:textId="77777777" w:rsidR="00822467" w:rsidRPr="007A49CB" w:rsidRDefault="00822467" w:rsidP="00822467">
      <w:pPr>
        <w:spacing w:after="120" w:line="276" w:lineRule="auto"/>
        <w:ind w:firstLine="709"/>
        <w:jc w:val="both"/>
        <w:rPr>
          <w:rFonts w:ascii="Arial" w:eastAsia="Calibri" w:hAnsi="Arial" w:cs="Arial"/>
          <w:sz w:val="21"/>
          <w:szCs w:val="21"/>
          <w:lang w:val="es-ES_tradnl" w:eastAsia="es-ES_tradnl"/>
        </w:rPr>
      </w:pPr>
      <w:r w:rsidRPr="007A49CB">
        <w:rPr>
          <w:rFonts w:ascii="Arial" w:eastAsia="Calibri" w:hAnsi="Arial" w:cs="Arial"/>
          <w:sz w:val="21"/>
          <w:szCs w:val="21"/>
          <w:lang w:val="es-ES_tradnl" w:eastAsia="es-ES_tradnl"/>
        </w:rPr>
        <w:t xml:space="preserve">En todo caso, la facultad de limitar convocatorias territorialmente en favor de las </w:t>
      </w:r>
      <w:proofErr w:type="spellStart"/>
      <w:r w:rsidRPr="007A49CB">
        <w:rPr>
          <w:rFonts w:ascii="Arial" w:eastAsia="Calibri" w:hAnsi="Arial" w:cs="Arial"/>
          <w:sz w:val="21"/>
          <w:szCs w:val="21"/>
          <w:lang w:val="es-ES_tradnl" w:eastAsia="es-ES_tradnl"/>
        </w:rPr>
        <w:t>Mipymes</w:t>
      </w:r>
      <w:proofErr w:type="spellEnd"/>
      <w:r w:rsidRPr="007A49CB">
        <w:rPr>
          <w:rFonts w:ascii="Arial" w:eastAsia="Calibri" w:hAnsi="Arial" w:cs="Arial"/>
          <w:sz w:val="21"/>
          <w:szCs w:val="21"/>
          <w:lang w:val="es-ES_tradnl" w:eastAsia="es-ES_tradnl"/>
        </w:rPr>
        <w:t xml:space="preserve"> con domicilio en un municipio en un departamento específico debe ejercerse por las entidades estatales dentro del marco de lo regulado por el artículo 2.2.1.2.4.2.3 </w:t>
      </w:r>
      <w:proofErr w:type="spellStart"/>
      <w:r w:rsidRPr="007A49CB">
        <w:rPr>
          <w:rFonts w:ascii="Arial" w:eastAsia="Calibri" w:hAnsi="Arial" w:cs="Arial"/>
          <w:i/>
          <w:iCs/>
          <w:sz w:val="21"/>
          <w:szCs w:val="21"/>
          <w:lang w:val="es-ES_tradnl" w:eastAsia="es-ES_tradnl"/>
        </w:rPr>
        <w:t>ejusdem</w:t>
      </w:r>
      <w:proofErr w:type="spellEnd"/>
      <w:r w:rsidRPr="007A49CB">
        <w:rPr>
          <w:rFonts w:ascii="Arial" w:eastAsia="Calibri" w:hAnsi="Arial" w:cs="Arial"/>
          <w:sz w:val="21"/>
          <w:szCs w:val="21"/>
          <w:lang w:val="es-ES_tradnl" w:eastAsia="es-ES_tradnl"/>
        </w:rPr>
        <w:t xml:space="preserve">, el cual establece como presupuesto para que las </w:t>
      </w:r>
      <w:proofErr w:type="spellStart"/>
      <w:r w:rsidRPr="007A49CB">
        <w:rPr>
          <w:rFonts w:ascii="Arial" w:eastAsia="Calibri" w:hAnsi="Arial" w:cs="Arial"/>
          <w:sz w:val="21"/>
          <w:szCs w:val="21"/>
          <w:lang w:val="es-ES_tradnl" w:eastAsia="es-ES_tradnl"/>
        </w:rPr>
        <w:t>Mipymes</w:t>
      </w:r>
      <w:proofErr w:type="spellEnd"/>
      <w:r w:rsidRPr="007A49CB">
        <w:rPr>
          <w:rFonts w:ascii="Arial" w:eastAsia="Calibri" w:hAnsi="Arial" w:cs="Arial"/>
          <w:sz w:val="21"/>
          <w:szCs w:val="21"/>
          <w:lang w:val="es-ES_tradnl" w:eastAsia="es-ES_tradnl"/>
        </w:rPr>
        <w:t xml:space="preserve"> tengan su domicilio en el lugar en donde se va a ejecutar el contrato. En ese sentido, en el marco de estas convocatorias, la exigibilidad de que el domicilio de las </w:t>
      </w:r>
      <w:proofErr w:type="spellStart"/>
      <w:r w:rsidRPr="007A49CB">
        <w:rPr>
          <w:rFonts w:ascii="Arial" w:eastAsia="Calibri" w:hAnsi="Arial" w:cs="Arial"/>
          <w:sz w:val="21"/>
          <w:szCs w:val="21"/>
          <w:lang w:val="es-ES_tradnl" w:eastAsia="es-ES_tradnl"/>
        </w:rPr>
        <w:t>Mipymes</w:t>
      </w:r>
      <w:proofErr w:type="spellEnd"/>
      <w:r w:rsidRPr="007A49CB">
        <w:rPr>
          <w:rFonts w:ascii="Arial" w:eastAsia="Calibri" w:hAnsi="Arial" w:cs="Arial"/>
          <w:sz w:val="21"/>
          <w:szCs w:val="21"/>
          <w:lang w:val="es-ES_tradnl" w:eastAsia="es-ES_tradnl"/>
        </w:rPr>
        <w:t xml:space="preserve"> se ubique en un único municipio en particular o en alguno de los municipios que conforman un departamento en concreto, depende del ámbito territorial en el que se va a desarrollar el objeto contractual. </w:t>
      </w:r>
    </w:p>
    <w:p w14:paraId="2E2E34FF" w14:textId="77777777" w:rsidR="00822467" w:rsidRPr="007A49CB" w:rsidRDefault="00822467" w:rsidP="00822467">
      <w:pPr>
        <w:spacing w:after="0" w:line="276" w:lineRule="auto"/>
        <w:ind w:firstLine="709"/>
        <w:jc w:val="both"/>
        <w:rPr>
          <w:rFonts w:ascii="Arial" w:eastAsia="Calibri" w:hAnsi="Arial" w:cs="Arial"/>
          <w:sz w:val="21"/>
          <w:szCs w:val="21"/>
          <w:lang w:val="es-ES_tradnl" w:eastAsia="es-ES_tradnl"/>
        </w:rPr>
      </w:pPr>
      <w:r w:rsidRPr="007A49CB">
        <w:rPr>
          <w:rFonts w:ascii="Arial" w:eastAsia="Calibri" w:hAnsi="Arial" w:cs="Arial"/>
          <w:sz w:val="21"/>
          <w:szCs w:val="21"/>
          <w:lang w:val="es-ES_tradnl" w:eastAsia="es-ES_tradnl"/>
        </w:rPr>
        <w:lastRenderedPageBreak/>
        <w:t xml:space="preserve">Conforme a lo anterior, sí un contrato se va a ejecutar en un único municipio, las </w:t>
      </w:r>
      <w:proofErr w:type="spellStart"/>
      <w:r w:rsidRPr="007A49CB">
        <w:rPr>
          <w:rFonts w:ascii="Arial" w:eastAsia="Calibri" w:hAnsi="Arial" w:cs="Arial"/>
          <w:sz w:val="21"/>
          <w:szCs w:val="21"/>
          <w:lang w:val="es-ES_tradnl" w:eastAsia="es-ES_tradnl"/>
        </w:rPr>
        <w:t>Mipymes</w:t>
      </w:r>
      <w:proofErr w:type="spellEnd"/>
      <w:r w:rsidRPr="007A49CB">
        <w:rPr>
          <w:rFonts w:ascii="Arial" w:eastAsia="Calibri" w:hAnsi="Arial" w:cs="Arial"/>
          <w:sz w:val="21"/>
          <w:szCs w:val="21"/>
          <w:lang w:val="es-ES_tradnl" w:eastAsia="es-ES_tradnl"/>
        </w:rPr>
        <w:t xml:space="preserve"> que participen la convocatoria limitada por el factor territorial deberán tener su domicilio principal en dicha entidad territorial.  Asimismo, tratándose de un contrato cuya ejecución deberá desplegarse en el ámbito departamental, habiéndose limitado la convocatoria según lo dispuesto en el artículo 2.2.1.2.4.2.3, podrán participar </w:t>
      </w:r>
      <w:proofErr w:type="spellStart"/>
      <w:r w:rsidRPr="007A49CB">
        <w:rPr>
          <w:rFonts w:ascii="Arial" w:eastAsia="Calibri" w:hAnsi="Arial" w:cs="Arial"/>
          <w:sz w:val="21"/>
          <w:szCs w:val="21"/>
          <w:lang w:val="es-ES_tradnl" w:eastAsia="es-ES_tradnl"/>
        </w:rPr>
        <w:t>Mipymes</w:t>
      </w:r>
      <w:proofErr w:type="spellEnd"/>
      <w:r w:rsidRPr="007A49CB">
        <w:rPr>
          <w:rFonts w:ascii="Arial" w:eastAsia="Calibri" w:hAnsi="Arial" w:cs="Arial"/>
          <w:sz w:val="21"/>
          <w:szCs w:val="21"/>
          <w:lang w:val="es-ES_tradnl" w:eastAsia="es-ES_tradnl"/>
        </w:rPr>
        <w:t xml:space="preserve"> cuyos domicilios se encuentren establecidos en alguno de los municipios que conforman el departamento en el que se va a ejecutar el contrato.   </w:t>
      </w:r>
    </w:p>
    <w:p w14:paraId="3DB3EBC9" w14:textId="77777777" w:rsidR="00822467" w:rsidRPr="007A49CB" w:rsidRDefault="00822467" w:rsidP="00822467">
      <w:pPr>
        <w:spacing w:before="120" w:after="0" w:line="276" w:lineRule="auto"/>
        <w:ind w:firstLine="709"/>
        <w:jc w:val="both"/>
        <w:rPr>
          <w:rFonts w:ascii="Arial" w:eastAsia="Calibri" w:hAnsi="Arial" w:cs="Arial"/>
          <w:sz w:val="21"/>
          <w:szCs w:val="21"/>
          <w:lang w:eastAsia="es-MX"/>
        </w:rPr>
      </w:pPr>
      <w:r w:rsidRPr="007A49CB">
        <w:rPr>
          <w:rFonts w:ascii="Arial" w:eastAsia="Calibri" w:hAnsi="Arial" w:cs="Arial"/>
          <w:sz w:val="21"/>
          <w:szCs w:val="21"/>
          <w:lang w:val="es-MX" w:eastAsia="es-ES_tradnl"/>
        </w:rPr>
        <w:t>Finalmente, e</w:t>
      </w:r>
      <w:proofErr w:type="spellStart"/>
      <w:r w:rsidRPr="007A49CB">
        <w:rPr>
          <w:rFonts w:ascii="Arial" w:eastAsia="Calibri" w:hAnsi="Arial" w:cs="Arial"/>
          <w:sz w:val="21"/>
          <w:szCs w:val="21"/>
          <w:lang w:eastAsia="es-ES_tradnl"/>
        </w:rPr>
        <w:t>sta</w:t>
      </w:r>
      <w:proofErr w:type="spellEnd"/>
      <w:r w:rsidRPr="007A49CB">
        <w:rPr>
          <w:rFonts w:ascii="Arial" w:eastAsia="Calibri" w:hAnsi="Arial" w:cs="Arial"/>
          <w:sz w:val="21"/>
          <w:szCs w:val="21"/>
          <w:lang w:eastAsia="es-ES_tradnl"/>
        </w:rPr>
        <w:t xml:space="preserve"> Agencia considera que lo recomendable es que las entidades establezcan ex ante 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MiPymes, por ejemplo, en relación con cuál o cuáles municipios o departamentos harían la limitación territorial de que trata el artículo 2.2.1.2.4.2.3. del Decreto 1082 de 2015.</w:t>
      </w:r>
    </w:p>
    <w:p w14:paraId="3A694CFF" w14:textId="77777777" w:rsidR="00822467" w:rsidRPr="007A49CB" w:rsidRDefault="00822467" w:rsidP="00822467">
      <w:pPr>
        <w:spacing w:after="0" w:line="276" w:lineRule="auto"/>
        <w:jc w:val="both"/>
        <w:rPr>
          <w:rFonts w:ascii="Arial" w:eastAsia="Calibri" w:hAnsi="Arial" w:cs="Arial"/>
          <w:color w:val="000000"/>
          <w:sz w:val="21"/>
          <w:lang w:eastAsia="es-ES_tradnl"/>
        </w:rPr>
      </w:pPr>
    </w:p>
    <w:p w14:paraId="74BB9758" w14:textId="77777777" w:rsidR="00822467" w:rsidRPr="007A49CB" w:rsidRDefault="00822467" w:rsidP="00822467">
      <w:pPr>
        <w:widowControl w:val="0"/>
        <w:autoSpaceDE w:val="0"/>
        <w:autoSpaceDN w:val="0"/>
        <w:spacing w:after="120" w:line="276" w:lineRule="auto"/>
        <w:jc w:val="both"/>
        <w:rPr>
          <w:rFonts w:ascii="Arial" w:eastAsia="Times New Roman" w:hAnsi="Arial" w:cs="Arial"/>
          <w:sz w:val="21"/>
          <w:szCs w:val="21"/>
          <w:lang w:val="es-ES_tradnl" w:eastAsia="es-ES_tradnl" w:bidi="es-ES"/>
        </w:rPr>
      </w:pPr>
      <w:r w:rsidRPr="007A49CB">
        <w:rPr>
          <w:rFonts w:ascii="Arial" w:eastAsia="Times New Roman" w:hAnsi="Arial" w:cs="Arial"/>
          <w:color w:val="000000"/>
          <w:sz w:val="21"/>
          <w:szCs w:val="21"/>
          <w:lang w:val="es-ES_tradnl" w:eastAsia="es-ES_tradnl"/>
        </w:rPr>
        <w:t xml:space="preserve">Este concepto tiene el alcance previsto en el artículo 28 del Código de Procedimiento Administrativo y de lo Contencioso Administrativo </w:t>
      </w:r>
      <w:r w:rsidRPr="007A49CB">
        <w:rPr>
          <w:rFonts w:ascii="Arial" w:eastAsia="Times New Roman" w:hAnsi="Arial" w:cs="Arial"/>
          <w:bCs/>
          <w:color w:val="000000"/>
          <w:sz w:val="21"/>
          <w:szCs w:val="21"/>
          <w:lang w:eastAsia="es-ES_tradnl"/>
        </w:rPr>
        <w:t xml:space="preserve">y </w:t>
      </w:r>
      <w:r w:rsidRPr="007A49CB">
        <w:rPr>
          <w:rFonts w:ascii="Arial" w:eastAsia="Times New Roman" w:hAnsi="Arial" w:cs="Arial"/>
          <w:sz w:val="21"/>
          <w:szCs w:val="21"/>
          <w:lang w:eastAsia="es-ES_tradnl"/>
        </w:rPr>
        <w:t>las expresiones aquí utilizadas con mayúscula inicial deben ser entendidas con el significado que les otorga el artículo 2.2.1.1.1.3.1. del Decreto 1082 de 2015</w:t>
      </w:r>
      <w:r w:rsidRPr="007A49CB">
        <w:rPr>
          <w:rFonts w:ascii="Arial" w:eastAsia="Times New Roman" w:hAnsi="Arial" w:cs="Arial"/>
          <w:color w:val="000000"/>
          <w:sz w:val="21"/>
          <w:szCs w:val="21"/>
          <w:lang w:val="es-ES_tradnl" w:eastAsia="es-ES_tradnl"/>
        </w:rPr>
        <w:t>.</w:t>
      </w:r>
    </w:p>
    <w:p w14:paraId="5BA9FA76" w14:textId="77777777" w:rsidR="00822467" w:rsidRPr="007A49CB" w:rsidRDefault="00822467" w:rsidP="00822467">
      <w:pPr>
        <w:spacing w:before="120" w:after="0" w:line="276" w:lineRule="auto"/>
        <w:jc w:val="both"/>
        <w:rPr>
          <w:rFonts w:ascii="Arial" w:eastAsia="Times New Roman" w:hAnsi="Arial" w:cs="Arial"/>
          <w:color w:val="000000"/>
          <w:sz w:val="21"/>
          <w:lang w:val="es-ES_tradnl" w:eastAsia="es-ES_tradnl"/>
        </w:rPr>
      </w:pPr>
    </w:p>
    <w:p w14:paraId="22FA657F" w14:textId="77777777" w:rsidR="00822467" w:rsidRPr="007A49CB" w:rsidRDefault="00822467" w:rsidP="00822467">
      <w:pPr>
        <w:spacing w:after="0" w:line="276" w:lineRule="auto"/>
        <w:jc w:val="both"/>
        <w:rPr>
          <w:rFonts w:ascii="Arial" w:eastAsia="Times New Roman" w:hAnsi="Arial" w:cs="Arial"/>
          <w:color w:val="000000"/>
          <w:sz w:val="21"/>
          <w:szCs w:val="21"/>
          <w:lang w:val="es-ES_tradnl" w:eastAsia="es-CO"/>
        </w:rPr>
      </w:pPr>
      <w:r w:rsidRPr="007A49CB">
        <w:rPr>
          <w:rFonts w:ascii="Arial" w:eastAsia="Times New Roman" w:hAnsi="Arial" w:cs="Arial"/>
          <w:color w:val="000000"/>
          <w:sz w:val="21"/>
          <w:szCs w:val="21"/>
          <w:lang w:val="es-ES_tradnl" w:eastAsia="es-CO"/>
        </w:rPr>
        <w:t>Atentamente,</w:t>
      </w:r>
    </w:p>
    <w:p w14:paraId="7B1490CD" w14:textId="01CCE6F1" w:rsidR="00822467" w:rsidRDefault="00822467" w:rsidP="00822467">
      <w:pPr>
        <w:spacing w:after="0" w:line="276" w:lineRule="auto"/>
        <w:jc w:val="center"/>
        <w:rPr>
          <w:rFonts w:ascii="Arial" w:eastAsia="Times New Roman" w:hAnsi="Arial" w:cs="Arial"/>
          <w:color w:val="000000"/>
          <w:sz w:val="21"/>
          <w:szCs w:val="21"/>
          <w:lang w:val="es-ES_tradnl" w:eastAsia="es-CO"/>
        </w:rPr>
      </w:pPr>
    </w:p>
    <w:p w14:paraId="2CC45E6E" w14:textId="3015856A" w:rsidR="00245232" w:rsidRDefault="00245232" w:rsidP="00822467">
      <w:pPr>
        <w:spacing w:after="0" w:line="276" w:lineRule="auto"/>
        <w:jc w:val="center"/>
        <w:rPr>
          <w:rFonts w:ascii="Arial" w:eastAsia="Times New Roman" w:hAnsi="Arial" w:cs="Arial"/>
          <w:color w:val="000000"/>
          <w:sz w:val="21"/>
          <w:szCs w:val="21"/>
          <w:lang w:val="es-ES_tradnl" w:eastAsia="es-CO"/>
        </w:rPr>
      </w:pPr>
    </w:p>
    <w:p w14:paraId="44ABF5E5" w14:textId="77777777" w:rsidR="00245232" w:rsidRPr="007A49CB" w:rsidRDefault="00245232" w:rsidP="00822467">
      <w:pPr>
        <w:spacing w:after="0" w:line="276" w:lineRule="auto"/>
        <w:jc w:val="center"/>
        <w:rPr>
          <w:rFonts w:ascii="Arial" w:eastAsia="Times New Roman" w:hAnsi="Arial" w:cs="Arial"/>
          <w:color w:val="000000"/>
          <w:sz w:val="21"/>
          <w:szCs w:val="21"/>
          <w:lang w:val="es-ES_tradnl" w:eastAsia="es-CO"/>
        </w:rPr>
      </w:pPr>
    </w:p>
    <w:p w14:paraId="5F03F63E" w14:textId="70E7DEAE" w:rsidR="00822467" w:rsidRPr="007A49CB" w:rsidRDefault="00245232" w:rsidP="00822467">
      <w:pPr>
        <w:spacing w:after="0" w:line="276" w:lineRule="auto"/>
        <w:jc w:val="center"/>
        <w:rPr>
          <w:rFonts w:ascii="Arial" w:eastAsia="Times New Roman" w:hAnsi="Arial" w:cs="Arial"/>
          <w:color w:val="000000"/>
          <w:sz w:val="21"/>
          <w:szCs w:val="21"/>
          <w:lang w:val="es-ES_tradnl" w:eastAsia="es-CO"/>
        </w:rPr>
      </w:pPr>
      <w:r>
        <w:rPr>
          <w:noProof/>
        </w:rPr>
        <w:drawing>
          <wp:inline distT="0" distB="0" distL="0" distR="0" wp14:anchorId="0A56B5AC" wp14:editId="3B842FB9">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360A8669" w14:textId="77777777" w:rsidR="00822467" w:rsidRPr="007A49CB" w:rsidRDefault="00822467" w:rsidP="00822467">
      <w:pPr>
        <w:spacing w:after="0" w:line="276" w:lineRule="auto"/>
        <w:jc w:val="center"/>
        <w:rPr>
          <w:rFonts w:ascii="Arial" w:eastAsia="Times New Roman" w:hAnsi="Arial" w:cs="Arial"/>
          <w:color w:val="000000"/>
          <w:sz w:val="21"/>
          <w:szCs w:val="21"/>
          <w:lang w:val="es-ES_tradnl" w:eastAsia="es-CO"/>
        </w:rPr>
      </w:pPr>
    </w:p>
    <w:p w14:paraId="4CD33479" w14:textId="77777777" w:rsidR="00822467" w:rsidRPr="007A49CB" w:rsidRDefault="00822467" w:rsidP="00822467">
      <w:pPr>
        <w:spacing w:after="0" w:line="276" w:lineRule="auto"/>
        <w:jc w:val="center"/>
        <w:rPr>
          <w:rFonts w:ascii="Arial" w:eastAsia="Times New Roman" w:hAnsi="Arial" w:cs="Arial"/>
          <w:color w:val="000000"/>
          <w:sz w:val="21"/>
          <w:szCs w:val="21"/>
          <w:lang w:val="es-ES_tradnl" w:eastAsia="es-CO"/>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66F22" w:rsidRPr="007A49CB" w14:paraId="12EC0B29" w14:textId="77777777" w:rsidTr="008C0B26">
        <w:trPr>
          <w:trHeight w:val="315"/>
        </w:trPr>
        <w:tc>
          <w:tcPr>
            <w:tcW w:w="812" w:type="dxa"/>
            <w:vAlign w:val="center"/>
            <w:hideMark/>
          </w:tcPr>
          <w:p w14:paraId="250DD3B2" w14:textId="77777777" w:rsidR="00C66F22" w:rsidRPr="007A49CB" w:rsidRDefault="00C66F22" w:rsidP="008C0B26">
            <w:pPr>
              <w:jc w:val="both"/>
              <w:rPr>
                <w:rFonts w:ascii="Arial" w:hAnsi="Arial" w:cs="Arial"/>
                <w:color w:val="000000" w:themeColor="text1"/>
                <w:sz w:val="15"/>
                <w:szCs w:val="15"/>
                <w:lang w:eastAsia="es-ES"/>
              </w:rPr>
            </w:pPr>
            <w:r w:rsidRPr="007A49CB">
              <w:rPr>
                <w:rFonts w:ascii="Arial" w:hAnsi="Arial" w:cs="Arial"/>
                <w:color w:val="000000" w:themeColor="text1"/>
                <w:sz w:val="15"/>
                <w:szCs w:val="15"/>
                <w:lang w:eastAsia="es-ES"/>
              </w:rPr>
              <w:t>Elaboró:</w:t>
            </w:r>
          </w:p>
        </w:tc>
        <w:tc>
          <w:tcPr>
            <w:tcW w:w="4413" w:type="dxa"/>
            <w:tcBorders>
              <w:top w:val="nil"/>
              <w:left w:val="nil"/>
              <w:bottom w:val="dotted" w:sz="4" w:space="0" w:color="7F7F7F" w:themeColor="text1" w:themeTint="80"/>
              <w:right w:val="nil"/>
            </w:tcBorders>
            <w:vAlign w:val="center"/>
            <w:hideMark/>
          </w:tcPr>
          <w:p w14:paraId="1E7F28B6" w14:textId="77777777" w:rsidR="00C66F22" w:rsidRPr="007A49CB" w:rsidRDefault="00C66F22" w:rsidP="008C0B26">
            <w:pPr>
              <w:rPr>
                <w:rFonts w:ascii="Arial" w:hAnsi="Arial" w:cs="Arial"/>
                <w:color w:val="000000" w:themeColor="text1"/>
                <w:sz w:val="15"/>
                <w:szCs w:val="15"/>
                <w:lang w:eastAsia="es-ES"/>
              </w:rPr>
            </w:pPr>
            <w:r w:rsidRPr="007A49CB">
              <w:rPr>
                <w:rFonts w:ascii="Arial" w:hAnsi="Arial" w:cs="Arial"/>
                <w:color w:val="000000" w:themeColor="text1"/>
                <w:sz w:val="15"/>
                <w:szCs w:val="15"/>
                <w:lang w:eastAsia="es-ES"/>
              </w:rPr>
              <w:t xml:space="preserve">Álvaro </w:t>
            </w:r>
            <w:proofErr w:type="spellStart"/>
            <w:r w:rsidRPr="007A49CB">
              <w:rPr>
                <w:rFonts w:ascii="Arial" w:hAnsi="Arial" w:cs="Arial"/>
                <w:color w:val="000000" w:themeColor="text1"/>
                <w:sz w:val="15"/>
                <w:szCs w:val="15"/>
                <w:lang w:eastAsia="es-ES"/>
              </w:rPr>
              <w:t>Namén</w:t>
            </w:r>
            <w:proofErr w:type="spellEnd"/>
            <w:r w:rsidRPr="007A49CB">
              <w:rPr>
                <w:rFonts w:ascii="Arial" w:hAnsi="Arial" w:cs="Arial"/>
                <w:color w:val="000000" w:themeColor="text1"/>
                <w:sz w:val="15"/>
                <w:szCs w:val="15"/>
                <w:lang w:eastAsia="es-ES"/>
              </w:rPr>
              <w:t xml:space="preserve"> Vargas</w:t>
            </w:r>
          </w:p>
          <w:p w14:paraId="0F4987D1" w14:textId="77777777" w:rsidR="00C66F22" w:rsidRPr="007A49CB" w:rsidRDefault="00C66F22" w:rsidP="008C0B26">
            <w:pPr>
              <w:jc w:val="both"/>
              <w:rPr>
                <w:rFonts w:ascii="Arial" w:hAnsi="Arial" w:cs="Arial"/>
                <w:color w:val="000000" w:themeColor="text1"/>
                <w:sz w:val="15"/>
                <w:szCs w:val="15"/>
                <w:lang w:eastAsia="es-ES"/>
              </w:rPr>
            </w:pPr>
            <w:r w:rsidRPr="007A49CB">
              <w:rPr>
                <w:rFonts w:ascii="Arial" w:hAnsi="Arial" w:cs="Arial"/>
                <w:color w:val="000000" w:themeColor="text1"/>
                <w:sz w:val="15"/>
                <w:szCs w:val="15"/>
                <w:lang w:eastAsia="es-ES"/>
              </w:rPr>
              <w:t xml:space="preserve">Contratista de la Subdirección de Gestión Contractual  </w:t>
            </w:r>
          </w:p>
        </w:tc>
      </w:tr>
      <w:tr w:rsidR="00C66F22" w:rsidRPr="007A49CB" w14:paraId="260C3FF6" w14:textId="77777777" w:rsidTr="008C0B26">
        <w:trPr>
          <w:trHeight w:val="330"/>
        </w:trPr>
        <w:tc>
          <w:tcPr>
            <w:tcW w:w="812" w:type="dxa"/>
            <w:vAlign w:val="center"/>
            <w:hideMark/>
          </w:tcPr>
          <w:p w14:paraId="0474DA26" w14:textId="77777777" w:rsidR="00C66F22" w:rsidRPr="007A49CB" w:rsidRDefault="00C66F22" w:rsidP="008C0B26">
            <w:pPr>
              <w:jc w:val="both"/>
              <w:rPr>
                <w:rFonts w:ascii="Arial" w:hAnsi="Arial" w:cs="Arial"/>
                <w:color w:val="000000" w:themeColor="text1"/>
                <w:sz w:val="15"/>
                <w:szCs w:val="15"/>
                <w:lang w:eastAsia="es-ES"/>
              </w:rPr>
            </w:pPr>
            <w:r w:rsidRPr="007A49CB">
              <w:rPr>
                <w:rFonts w:ascii="Arial" w:hAnsi="Arial" w:cs="Arial"/>
                <w:color w:val="000000" w:themeColor="text1"/>
                <w:sz w:val="15"/>
                <w:szCs w:val="15"/>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E18467" w14:textId="77777777" w:rsidR="00C66F22" w:rsidRPr="007A49CB" w:rsidRDefault="00C66F22" w:rsidP="008C0B26">
            <w:pPr>
              <w:spacing w:line="276" w:lineRule="auto"/>
              <w:rPr>
                <w:rFonts w:ascii="Arial" w:hAnsi="Arial" w:cs="Arial"/>
                <w:color w:val="000000" w:themeColor="text1"/>
                <w:sz w:val="15"/>
                <w:szCs w:val="15"/>
                <w:lang w:val="es-ES_tradnl" w:eastAsia="es-ES"/>
              </w:rPr>
            </w:pPr>
            <w:r w:rsidRPr="007A49CB">
              <w:rPr>
                <w:rFonts w:ascii="Arial" w:hAnsi="Arial" w:cs="Arial"/>
                <w:color w:val="000000" w:themeColor="text1"/>
                <w:sz w:val="15"/>
                <w:szCs w:val="15"/>
                <w:lang w:val="es-ES_tradnl" w:eastAsia="es-ES"/>
              </w:rPr>
              <w:t>Alejandro Sarmiento Cantillo</w:t>
            </w:r>
          </w:p>
          <w:p w14:paraId="13A1176C" w14:textId="77777777" w:rsidR="00C66F22" w:rsidRPr="007A49CB" w:rsidRDefault="00C66F22" w:rsidP="008C0B26">
            <w:pPr>
              <w:jc w:val="both"/>
              <w:rPr>
                <w:rFonts w:ascii="Arial" w:hAnsi="Arial" w:cs="Arial"/>
                <w:color w:val="000000" w:themeColor="text1"/>
                <w:sz w:val="15"/>
                <w:szCs w:val="15"/>
                <w:lang w:eastAsia="es-ES"/>
              </w:rPr>
            </w:pPr>
            <w:r w:rsidRPr="007A49CB">
              <w:rPr>
                <w:rFonts w:ascii="Arial" w:hAnsi="Arial" w:cs="Arial"/>
                <w:color w:val="000000" w:themeColor="text1"/>
                <w:sz w:val="15"/>
                <w:szCs w:val="15"/>
                <w:lang w:val="es-ES_tradnl" w:eastAsia="es-ES"/>
              </w:rPr>
              <w:t>Gestor T1-15 de la Subdirección de Gestión Contractual</w:t>
            </w:r>
          </w:p>
        </w:tc>
      </w:tr>
      <w:tr w:rsidR="00C66F22" w:rsidRPr="007A49CB" w14:paraId="05C0275C" w14:textId="77777777" w:rsidTr="008C0B26">
        <w:trPr>
          <w:trHeight w:val="300"/>
        </w:trPr>
        <w:tc>
          <w:tcPr>
            <w:tcW w:w="812" w:type="dxa"/>
            <w:vAlign w:val="center"/>
            <w:hideMark/>
          </w:tcPr>
          <w:p w14:paraId="3EFE7CE9" w14:textId="77777777" w:rsidR="00C66F22" w:rsidRPr="007A49CB" w:rsidRDefault="00C66F22" w:rsidP="008C0B26">
            <w:pPr>
              <w:jc w:val="both"/>
              <w:rPr>
                <w:rFonts w:ascii="Arial" w:hAnsi="Arial" w:cs="Arial"/>
                <w:color w:val="000000" w:themeColor="text1"/>
                <w:sz w:val="15"/>
                <w:szCs w:val="15"/>
                <w:lang w:eastAsia="es-ES"/>
              </w:rPr>
            </w:pPr>
            <w:r w:rsidRPr="007A49CB">
              <w:rPr>
                <w:rFonts w:ascii="Arial" w:hAnsi="Arial" w:cs="Arial"/>
                <w:color w:val="000000" w:themeColor="text1"/>
                <w:sz w:val="15"/>
                <w:szCs w:val="15"/>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40AC77E" w14:textId="77777777" w:rsidR="00C66F22" w:rsidRPr="007A49CB" w:rsidRDefault="00C66F22" w:rsidP="008C0B26">
            <w:pPr>
              <w:jc w:val="both"/>
              <w:rPr>
                <w:rFonts w:ascii="Arial" w:hAnsi="Arial" w:cs="Arial"/>
                <w:color w:val="000000" w:themeColor="text1"/>
                <w:sz w:val="15"/>
                <w:szCs w:val="15"/>
                <w:lang w:eastAsia="es-ES"/>
              </w:rPr>
            </w:pPr>
            <w:r w:rsidRPr="007A49CB">
              <w:rPr>
                <w:rFonts w:ascii="Arial" w:hAnsi="Arial" w:cs="Arial"/>
                <w:color w:val="000000" w:themeColor="text1"/>
                <w:sz w:val="15"/>
                <w:szCs w:val="15"/>
                <w:lang w:eastAsia="es-ES"/>
              </w:rPr>
              <w:t xml:space="preserve">Nohelia del Carmen Zawady Palacio </w:t>
            </w:r>
          </w:p>
          <w:p w14:paraId="6C94063C" w14:textId="77777777" w:rsidR="00C66F22" w:rsidRPr="007A49CB" w:rsidRDefault="00C66F22" w:rsidP="008C0B26">
            <w:pPr>
              <w:jc w:val="both"/>
              <w:rPr>
                <w:rFonts w:ascii="Arial" w:hAnsi="Arial" w:cs="Arial"/>
                <w:color w:val="000000" w:themeColor="text1"/>
                <w:sz w:val="15"/>
                <w:szCs w:val="15"/>
                <w:lang w:eastAsia="es-ES"/>
              </w:rPr>
            </w:pPr>
            <w:r w:rsidRPr="007A49CB">
              <w:rPr>
                <w:rFonts w:ascii="Arial" w:hAnsi="Arial" w:cs="Arial"/>
                <w:color w:val="000000" w:themeColor="text1"/>
                <w:sz w:val="15"/>
                <w:szCs w:val="15"/>
                <w:lang w:eastAsia="es-ES"/>
              </w:rPr>
              <w:t xml:space="preserve">Subdirectora de Gestión Contractual </w:t>
            </w:r>
          </w:p>
        </w:tc>
      </w:tr>
    </w:tbl>
    <w:p w14:paraId="331CB6CF" w14:textId="6F9DEEA6" w:rsidR="001A1011" w:rsidRPr="007A49CB" w:rsidRDefault="001A1011" w:rsidP="006219F8">
      <w:pPr>
        <w:spacing w:after="0" w:line="240" w:lineRule="auto"/>
        <w:rPr>
          <w:rFonts w:ascii="Arial" w:hAnsi="Arial" w:cs="Arial"/>
          <w:b/>
          <w:color w:val="404040" w:themeColor="text1" w:themeTint="BF"/>
          <w:sz w:val="21"/>
          <w:szCs w:val="21"/>
        </w:rPr>
      </w:pPr>
    </w:p>
    <w:bookmarkEnd w:id="0"/>
    <w:p w14:paraId="0F293BF4" w14:textId="0F6FB6C1" w:rsidR="00127233" w:rsidRPr="007A49CB" w:rsidRDefault="00127233">
      <w:pPr>
        <w:rPr>
          <w:rFonts w:ascii="Arial" w:hAnsi="Arial" w:cs="Arial"/>
          <w:sz w:val="21"/>
          <w:szCs w:val="21"/>
          <w:lang w:val="es-MX"/>
        </w:rPr>
      </w:pPr>
    </w:p>
    <w:sectPr w:rsidR="00127233" w:rsidRPr="007A49CB"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61725" w14:textId="77777777" w:rsidR="003450DB" w:rsidRDefault="003450DB" w:rsidP="004A1847">
      <w:pPr>
        <w:spacing w:after="0" w:line="240" w:lineRule="auto"/>
      </w:pPr>
      <w:r>
        <w:separator/>
      </w:r>
    </w:p>
  </w:endnote>
  <w:endnote w:type="continuationSeparator" w:id="0">
    <w:p w14:paraId="4A2BBD23" w14:textId="77777777" w:rsidR="003450DB" w:rsidRDefault="003450DB" w:rsidP="004A1847">
      <w:pPr>
        <w:spacing w:after="0" w:line="240" w:lineRule="auto"/>
      </w:pPr>
      <w:r>
        <w:continuationSeparator/>
      </w:r>
    </w:p>
  </w:endnote>
  <w:endnote w:type="continuationNotice" w:id="1">
    <w:p w14:paraId="2B81069C" w14:textId="77777777" w:rsidR="003450DB" w:rsidRDefault="003450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D41AF" w14:textId="77777777" w:rsidR="003450DB" w:rsidRDefault="003450DB" w:rsidP="004A1847">
      <w:pPr>
        <w:spacing w:after="0" w:line="240" w:lineRule="auto"/>
      </w:pPr>
      <w:r>
        <w:separator/>
      </w:r>
    </w:p>
  </w:footnote>
  <w:footnote w:type="continuationSeparator" w:id="0">
    <w:p w14:paraId="74CD6C23" w14:textId="77777777" w:rsidR="003450DB" w:rsidRDefault="003450DB" w:rsidP="004A1847">
      <w:pPr>
        <w:spacing w:after="0" w:line="240" w:lineRule="auto"/>
      </w:pPr>
      <w:r>
        <w:continuationSeparator/>
      </w:r>
    </w:p>
  </w:footnote>
  <w:footnote w:type="continuationNotice" w:id="1">
    <w:p w14:paraId="19188EF7" w14:textId="77777777" w:rsidR="003450DB" w:rsidRDefault="003450DB">
      <w:pPr>
        <w:spacing w:after="0" w:line="240" w:lineRule="auto"/>
      </w:pPr>
    </w:p>
  </w:footnote>
  <w:footnote w:id="2">
    <w:p w14:paraId="27F4ADB9" w14:textId="77777777" w:rsidR="00822467" w:rsidRPr="007A49CB" w:rsidRDefault="00822467" w:rsidP="00822467">
      <w:pPr>
        <w:pStyle w:val="Textonotapie"/>
        <w:ind w:firstLine="709"/>
        <w:rPr>
          <w:rFonts w:ascii="Arial" w:hAnsi="Arial" w:cs="Arial"/>
          <w:sz w:val="16"/>
          <w:szCs w:val="16"/>
          <w:lang w:val="es-CO"/>
        </w:rPr>
      </w:pPr>
      <w:r w:rsidRPr="007A49CB">
        <w:rPr>
          <w:rStyle w:val="Refdenotaalpie"/>
          <w:rFonts w:ascii="Arial" w:hAnsi="Arial" w:cs="Arial"/>
          <w:sz w:val="16"/>
          <w:szCs w:val="16"/>
        </w:rPr>
        <w:footnoteRef/>
      </w:r>
      <w:r w:rsidRPr="007A49CB">
        <w:rPr>
          <w:rFonts w:ascii="Arial" w:hAnsi="Arial" w:cs="Arial"/>
          <w:sz w:val="16"/>
          <w:szCs w:val="16"/>
        </w:rPr>
        <w:t xml:space="preserve"> </w:t>
      </w:r>
      <w:r w:rsidRPr="007A49CB">
        <w:rPr>
          <w:rFonts w:ascii="Arial" w:hAnsi="Arial" w:cs="Arial"/>
          <w:sz w:val="16"/>
          <w:szCs w:val="16"/>
          <w:lang w:val="es-CO"/>
        </w:rPr>
        <w:t xml:space="preserve">Estos conceptos pueden ser consultados en: </w:t>
      </w:r>
      <w:hyperlink r:id="rId1" w:history="1">
        <w:r w:rsidRPr="007A49CB">
          <w:rPr>
            <w:rStyle w:val="Hipervnculo1"/>
            <w:rFonts w:ascii="Arial" w:hAnsi="Arial" w:cs="Arial"/>
            <w:sz w:val="16"/>
            <w:szCs w:val="16"/>
          </w:rPr>
          <w:t>https://relatoria.colombiacompra.gov.co/busqueda/conceptos#</w:t>
        </w:r>
      </w:hyperlink>
    </w:p>
    <w:p w14:paraId="70B9483A" w14:textId="77777777" w:rsidR="00822467" w:rsidRPr="007A49CB" w:rsidRDefault="00822467" w:rsidP="00822467">
      <w:pPr>
        <w:pStyle w:val="Textonotapie"/>
        <w:ind w:firstLine="709"/>
        <w:rPr>
          <w:rFonts w:ascii="Arial" w:hAnsi="Arial" w:cs="Arial"/>
          <w:sz w:val="16"/>
          <w:szCs w:val="16"/>
          <w:lang w:val="es-CO"/>
        </w:rPr>
      </w:pPr>
    </w:p>
  </w:footnote>
  <w:footnote w:id="3">
    <w:p w14:paraId="0F14D7DA" w14:textId="77777777" w:rsidR="00822467" w:rsidRPr="007A49CB" w:rsidRDefault="00822467" w:rsidP="00822467">
      <w:pPr>
        <w:ind w:firstLine="709"/>
        <w:contextualSpacing/>
        <w:jc w:val="both"/>
        <w:rPr>
          <w:rFonts w:ascii="Arial" w:hAnsi="Arial" w:cs="Arial"/>
          <w:sz w:val="16"/>
          <w:szCs w:val="16"/>
        </w:rPr>
      </w:pPr>
      <w:r w:rsidRPr="007A49CB">
        <w:rPr>
          <w:rStyle w:val="Refdenotaalpie"/>
          <w:rFonts w:ascii="Arial" w:hAnsi="Arial" w:cs="Arial"/>
          <w:sz w:val="16"/>
          <w:szCs w:val="16"/>
        </w:rPr>
        <w:footnoteRef/>
      </w:r>
      <w:r w:rsidRPr="007A49CB">
        <w:rPr>
          <w:rFonts w:ascii="Arial" w:hAnsi="Arial" w:cs="Arial"/>
          <w:sz w:val="16"/>
          <w:szCs w:val="16"/>
        </w:rPr>
        <w:t xml:space="preserve"> </w:t>
      </w:r>
      <w:r w:rsidRPr="007A49CB">
        <w:rPr>
          <w:rFonts w:ascii="Arial" w:hAnsi="Arial" w:cs="Arial"/>
          <w:sz w:val="16"/>
          <w:szCs w:val="16"/>
          <w:lang w:val="es-ES"/>
        </w:rPr>
        <w:t>En efecto, el artículo 34 de la Ley 2069 de 2020 establece: «</w:t>
      </w:r>
      <w:r w:rsidRPr="007A49CB">
        <w:rPr>
          <w:rFonts w:ascii="Arial" w:hAnsi="Arial" w:cs="Arial"/>
          <w:sz w:val="16"/>
          <w:szCs w:val="16"/>
        </w:rPr>
        <w:t xml:space="preserve">Modifíquese el artículo 12 de la Ley 1150 de 2007, el cual quedará así: </w:t>
      </w:r>
    </w:p>
    <w:p w14:paraId="2DA9868F" w14:textId="77777777" w:rsidR="00822467" w:rsidRPr="007A49CB" w:rsidRDefault="00822467" w:rsidP="00822467">
      <w:pPr>
        <w:ind w:firstLine="709"/>
        <w:contextualSpacing/>
        <w:jc w:val="both"/>
        <w:rPr>
          <w:rFonts w:ascii="Arial" w:eastAsia="Calibri" w:hAnsi="Arial" w:cs="Arial"/>
          <w:color w:val="000000"/>
          <w:sz w:val="16"/>
          <w:szCs w:val="16"/>
          <w:lang w:val="es-ES_tradnl"/>
        </w:rPr>
      </w:pPr>
      <w:r w:rsidRPr="007A49CB">
        <w:rPr>
          <w:rFonts w:ascii="Arial" w:eastAsia="Calibri" w:hAnsi="Arial" w:cs="Arial"/>
          <w:color w:val="000000"/>
          <w:sz w:val="16"/>
          <w:szCs w:val="16"/>
        </w:rPr>
        <w:t>»</w:t>
      </w:r>
      <w:r w:rsidRPr="007A49CB">
        <w:rPr>
          <w:rFonts w:ascii="Arial" w:eastAsia="Calibri" w:hAnsi="Arial" w:cs="Arial"/>
          <w:color w:val="000000"/>
          <w:sz w:val="16"/>
          <w:szCs w:val="16"/>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5B9BF6E9" w14:textId="77777777" w:rsidR="00822467" w:rsidRPr="007A49CB" w:rsidRDefault="00822467" w:rsidP="00822467">
      <w:pPr>
        <w:ind w:firstLine="709"/>
        <w:contextualSpacing/>
        <w:jc w:val="both"/>
        <w:rPr>
          <w:rFonts w:ascii="Arial" w:eastAsia="Calibri" w:hAnsi="Arial" w:cs="Arial"/>
          <w:color w:val="000000"/>
          <w:sz w:val="16"/>
          <w:szCs w:val="16"/>
          <w:lang w:val="es-ES_tradnl"/>
        </w:rPr>
      </w:pPr>
      <w:r w:rsidRPr="007A49CB">
        <w:rPr>
          <w:rFonts w:ascii="Arial" w:eastAsia="Calibri" w:hAnsi="Arial" w:cs="Arial"/>
          <w:color w:val="000000"/>
          <w:sz w:val="16"/>
          <w:szCs w:val="16"/>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095C361E" w14:textId="77777777" w:rsidR="00822467" w:rsidRPr="007A49CB" w:rsidRDefault="00822467" w:rsidP="00822467">
      <w:pPr>
        <w:ind w:firstLine="709"/>
        <w:contextualSpacing/>
        <w:jc w:val="both"/>
        <w:rPr>
          <w:rFonts w:ascii="Arial" w:eastAsia="Calibri" w:hAnsi="Arial" w:cs="Arial"/>
          <w:color w:val="000000"/>
          <w:sz w:val="16"/>
          <w:szCs w:val="16"/>
          <w:lang w:val="es-ES_tradnl"/>
        </w:rPr>
      </w:pPr>
      <w:r w:rsidRPr="007A49CB">
        <w:rPr>
          <w:rFonts w:ascii="Arial" w:eastAsia="Calibri" w:hAnsi="Arial" w:cs="Arial"/>
          <w:color w:val="000000"/>
          <w:sz w:val="16"/>
          <w:szCs w:val="16"/>
          <w:lang w:val="es-ES_tradnl"/>
        </w:rPr>
        <w:t>»En todo caso, se deberá garantizar la satisfacción de las condiciones técnicas y económicas requeridas en el Proceso de Contratación.</w:t>
      </w:r>
    </w:p>
    <w:p w14:paraId="3194DED6" w14:textId="77777777" w:rsidR="00822467" w:rsidRPr="007A49CB" w:rsidRDefault="00822467" w:rsidP="00822467">
      <w:pPr>
        <w:ind w:firstLine="709"/>
        <w:contextualSpacing/>
        <w:jc w:val="both"/>
        <w:rPr>
          <w:rFonts w:ascii="Arial" w:eastAsia="Calibri" w:hAnsi="Arial" w:cs="Arial"/>
          <w:color w:val="000000"/>
          <w:sz w:val="16"/>
          <w:szCs w:val="16"/>
          <w:lang w:val="es-ES_tradnl"/>
        </w:rPr>
      </w:pPr>
      <w:r w:rsidRPr="007A49CB">
        <w:rPr>
          <w:rFonts w:ascii="Arial" w:eastAsia="Calibri" w:hAnsi="Arial" w:cs="Arial"/>
          <w:color w:val="000000"/>
          <w:sz w:val="16"/>
          <w:szCs w:val="16"/>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37358B96" w14:textId="77777777" w:rsidR="00822467" w:rsidRPr="007A49CB" w:rsidRDefault="00822467" w:rsidP="00822467">
      <w:pPr>
        <w:ind w:firstLine="709"/>
        <w:contextualSpacing/>
        <w:jc w:val="both"/>
        <w:rPr>
          <w:rFonts w:ascii="Arial" w:eastAsia="Calibri" w:hAnsi="Arial" w:cs="Arial"/>
          <w:color w:val="000000"/>
          <w:sz w:val="16"/>
          <w:szCs w:val="16"/>
          <w:lang w:val="es-ES_tradnl"/>
        </w:rPr>
      </w:pPr>
      <w:r w:rsidRPr="007A49CB">
        <w:rPr>
          <w:rFonts w:ascii="Arial" w:eastAsia="Calibri" w:hAnsi="Arial" w:cs="Arial"/>
          <w:color w:val="000000"/>
          <w:sz w:val="16"/>
          <w:szCs w:val="16"/>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1C38DD26" w14:textId="77777777" w:rsidR="00822467" w:rsidRPr="007A49CB" w:rsidRDefault="00822467" w:rsidP="00822467">
      <w:pPr>
        <w:ind w:firstLine="709"/>
        <w:contextualSpacing/>
        <w:jc w:val="both"/>
        <w:rPr>
          <w:rFonts w:ascii="Arial" w:eastAsia="Calibri" w:hAnsi="Arial" w:cs="Arial"/>
          <w:color w:val="000000"/>
          <w:sz w:val="16"/>
          <w:szCs w:val="16"/>
          <w:lang w:val="es-ES_tradnl"/>
        </w:rPr>
      </w:pPr>
      <w:r w:rsidRPr="007A49CB">
        <w:rPr>
          <w:rFonts w:ascii="Arial" w:eastAsia="Calibri" w:hAnsi="Arial" w:cs="Arial"/>
          <w:color w:val="000000"/>
          <w:sz w:val="16"/>
          <w:szCs w:val="16"/>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4C88C49C" w14:textId="77777777" w:rsidR="00822467" w:rsidRPr="007A49CB" w:rsidRDefault="00822467" w:rsidP="00822467">
      <w:pPr>
        <w:ind w:firstLine="709"/>
        <w:contextualSpacing/>
        <w:jc w:val="both"/>
        <w:rPr>
          <w:rFonts w:ascii="Arial" w:eastAsia="Calibri" w:hAnsi="Arial" w:cs="Arial"/>
          <w:color w:val="000000"/>
          <w:sz w:val="16"/>
          <w:szCs w:val="16"/>
          <w:lang w:val="es-ES_tradnl"/>
        </w:rPr>
      </w:pPr>
      <w:r w:rsidRPr="007A49CB">
        <w:rPr>
          <w:rFonts w:ascii="Arial" w:eastAsia="Calibri" w:hAnsi="Arial" w:cs="Arial"/>
          <w:color w:val="000000"/>
          <w:sz w:val="16"/>
          <w:szCs w:val="16"/>
          <w:lang w:val="es-ES_tradnl"/>
        </w:rPr>
        <w:t xml:space="preserve">»Parágrafo Tercero. En la ejecución de los contratos a que se refiere el presente artículo, las entidades y los contratistas, deberán observar lo dispuesto en los artículos 90 a 95 de la Ley 418 de 1997 y las normas que la modifiquen, adicionen o subroguen."»  </w:t>
      </w:r>
    </w:p>
    <w:p w14:paraId="35EB6B4A" w14:textId="77777777" w:rsidR="00822467" w:rsidRPr="007A49CB" w:rsidRDefault="00822467" w:rsidP="00822467">
      <w:pPr>
        <w:pStyle w:val="Car1"/>
        <w:ind w:firstLine="709"/>
        <w:jc w:val="both"/>
        <w:rPr>
          <w:rFonts w:ascii="Arial" w:hAnsi="Arial" w:cs="Arial"/>
          <w:sz w:val="16"/>
          <w:szCs w:val="16"/>
          <w:lang w:val="es-ES_tradnl"/>
        </w:rPr>
      </w:pPr>
    </w:p>
  </w:footnote>
  <w:footnote w:id="4">
    <w:p w14:paraId="237FCED3" w14:textId="77777777" w:rsidR="00822467" w:rsidRPr="007A49CB" w:rsidRDefault="00822467" w:rsidP="00822467">
      <w:pPr>
        <w:pStyle w:val="Textonotapie"/>
        <w:ind w:firstLine="708"/>
        <w:jc w:val="both"/>
        <w:rPr>
          <w:rFonts w:ascii="Arial" w:hAnsi="Arial" w:cs="Arial"/>
          <w:color w:val="000000"/>
          <w:sz w:val="16"/>
          <w:szCs w:val="16"/>
        </w:rPr>
      </w:pPr>
      <w:r w:rsidRPr="007A49CB">
        <w:rPr>
          <w:rStyle w:val="Refdenotaalpie"/>
          <w:rFonts w:ascii="Arial" w:hAnsi="Arial" w:cs="Arial"/>
          <w:sz w:val="16"/>
          <w:szCs w:val="16"/>
        </w:rPr>
        <w:footnoteRef/>
      </w:r>
      <w:r w:rsidRPr="007A49CB">
        <w:rPr>
          <w:rFonts w:ascii="Arial" w:hAnsi="Arial" w:cs="Arial"/>
          <w:sz w:val="16"/>
          <w:szCs w:val="16"/>
        </w:rPr>
        <w:t xml:space="preserve"> El fenómeno de la subrogación ha sido explicado por la Corte Constitucional, en sentencias como la </w:t>
      </w:r>
      <w:r w:rsidRPr="007A49CB">
        <w:rPr>
          <w:rFonts w:ascii="Arial" w:hAnsi="Arial" w:cs="Arial"/>
          <w:sz w:val="16"/>
          <w:szCs w:val="16"/>
          <w:lang w:val="es-ES"/>
        </w:rPr>
        <w:t>C-502 de 2012, Magistrada Ponente: Adriana María Guillén Arango,</w:t>
      </w:r>
      <w:r w:rsidRPr="007A49CB">
        <w:rPr>
          <w:rFonts w:ascii="Arial" w:hAnsi="Arial" w:cs="Arial"/>
          <w:sz w:val="16"/>
          <w:szCs w:val="16"/>
        </w:rPr>
        <w:t xml:space="preserve"> en los siguientes términos: «</w:t>
      </w:r>
      <w:r w:rsidRPr="007A49CB">
        <w:rPr>
          <w:rFonts w:ascii="Arial" w:eastAsia="Calibri" w:hAnsi="Arial" w:cs="Arial"/>
          <w:sz w:val="16"/>
          <w:szCs w:val="16"/>
          <w:lang w:val="es-ES_tradnl" w:eastAsia="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7A49CB">
        <w:rPr>
          <w:rFonts w:ascii="Arial" w:hAnsi="Arial" w:cs="Arial"/>
          <w:color w:val="000000"/>
          <w:sz w:val="16"/>
          <w:szCs w:val="16"/>
        </w:rPr>
        <w:t xml:space="preserve">». </w:t>
      </w:r>
    </w:p>
    <w:p w14:paraId="792E3F6D" w14:textId="77777777" w:rsidR="00822467" w:rsidRPr="007A49CB" w:rsidRDefault="00822467" w:rsidP="00822467">
      <w:pPr>
        <w:pStyle w:val="Textonotapie"/>
        <w:ind w:firstLine="708"/>
        <w:jc w:val="both"/>
        <w:rPr>
          <w:rFonts w:ascii="Arial" w:hAnsi="Arial" w:cs="Arial"/>
          <w:sz w:val="16"/>
          <w:szCs w:val="16"/>
        </w:rPr>
      </w:pPr>
    </w:p>
  </w:footnote>
  <w:footnote w:id="5">
    <w:p w14:paraId="7E444370" w14:textId="77777777" w:rsidR="00822467" w:rsidRPr="007A49CB" w:rsidRDefault="00822467" w:rsidP="00822467">
      <w:pPr>
        <w:pStyle w:val="Textonotapie"/>
        <w:ind w:firstLine="708"/>
        <w:jc w:val="both"/>
        <w:rPr>
          <w:rFonts w:ascii="Arial" w:hAnsi="Arial" w:cs="Arial"/>
          <w:sz w:val="16"/>
          <w:szCs w:val="16"/>
        </w:rPr>
      </w:pPr>
      <w:r w:rsidRPr="007A49CB">
        <w:rPr>
          <w:rStyle w:val="Refdenotaalpie"/>
          <w:rFonts w:ascii="Arial" w:hAnsi="Arial" w:cs="Arial"/>
          <w:sz w:val="16"/>
          <w:szCs w:val="16"/>
        </w:rPr>
        <w:footnoteRef/>
      </w:r>
      <w:r w:rsidRPr="007A49CB">
        <w:rPr>
          <w:rFonts w:ascii="Arial" w:hAnsi="Arial" w:cs="Arial"/>
          <w:sz w:val="16"/>
          <w:szCs w:val="16"/>
        </w:rPr>
        <w:t xml:space="preserve"> Este monto fue publicado por la Agencia Nacional de Contratación Pública – Colombia Compra Eficiente, de acuerdo con la información remitida por el Ministerio de Comercio Industria y Turismo, disponible en el siguiente enlace: </w:t>
      </w:r>
      <w:hyperlink r:id="rId2" w:history="1">
        <w:r w:rsidRPr="007A49CB">
          <w:rPr>
            <w:rStyle w:val="Hipervnculo1"/>
            <w:rFonts w:ascii="Arial" w:hAnsi="Arial" w:cs="Arial"/>
            <w:color w:val="000000"/>
            <w:sz w:val="16"/>
            <w:szCs w:val="16"/>
          </w:rPr>
          <w:t>https://www.colombiacompra.gov.co/sites/cce_public/files/files_2020/vf_umbrales_actualizaciones_2022_-_2023_1.pdf</w:t>
        </w:r>
      </w:hyperlink>
      <w:r w:rsidRPr="007A49CB">
        <w:rPr>
          <w:rFonts w:ascii="Arial" w:hAnsi="Arial" w:cs="Arial"/>
          <w:color w:val="000000"/>
          <w:sz w:val="16"/>
          <w:szCs w:val="16"/>
        </w:rPr>
        <w:t xml:space="preserve">. </w:t>
      </w:r>
      <w:r w:rsidRPr="007A49CB">
        <w:rPr>
          <w:rFonts w:ascii="Arial" w:hAnsi="Arial" w:cs="Arial"/>
          <w:sz w:val="16"/>
          <w:szCs w:val="16"/>
        </w:rPr>
        <w:t>Allí se señala que el monto corresponde a $ 457.297.264.</w:t>
      </w:r>
    </w:p>
  </w:footnote>
  <w:footnote w:id="6">
    <w:p w14:paraId="1BDC0FDC" w14:textId="77777777" w:rsidR="00822467" w:rsidRPr="007A49CB" w:rsidRDefault="00822467" w:rsidP="00822467">
      <w:pPr>
        <w:pStyle w:val="Textonotapie"/>
        <w:ind w:firstLine="709"/>
        <w:jc w:val="both"/>
        <w:rPr>
          <w:rFonts w:ascii="Arial" w:hAnsi="Arial" w:cs="Arial"/>
          <w:sz w:val="16"/>
          <w:szCs w:val="16"/>
        </w:rPr>
      </w:pPr>
      <w:r w:rsidRPr="007A49CB">
        <w:rPr>
          <w:rStyle w:val="Refdenotaalpie"/>
          <w:rFonts w:ascii="Arial" w:hAnsi="Arial" w:cs="Arial"/>
          <w:sz w:val="16"/>
          <w:szCs w:val="16"/>
        </w:rPr>
        <w:footnoteRef/>
      </w:r>
      <w:r w:rsidRPr="007A49CB">
        <w:rPr>
          <w:rFonts w:ascii="Arial" w:hAnsi="Arial" w:cs="Arial"/>
          <w:sz w:val="16"/>
          <w:szCs w:val="16"/>
        </w:rPr>
        <w:t xml:space="preserve">  Agencia Nacional de Contratación Pública – Colombia Compra Eficiente. Concepto C-045 del 17 de marzo de 2020. Radicado de salida No. 2202013000001974.</w:t>
      </w:r>
    </w:p>
  </w:footnote>
  <w:footnote w:id="7">
    <w:p w14:paraId="64591B40" w14:textId="77777777" w:rsidR="00822467" w:rsidRPr="007A49CB" w:rsidRDefault="00822467" w:rsidP="00822467">
      <w:pPr>
        <w:pStyle w:val="Textonotapie"/>
        <w:ind w:firstLine="709"/>
        <w:jc w:val="both"/>
        <w:rPr>
          <w:rFonts w:ascii="Arial" w:hAnsi="Arial" w:cs="Arial"/>
          <w:sz w:val="16"/>
          <w:szCs w:val="16"/>
        </w:rPr>
      </w:pPr>
      <w:r w:rsidRPr="007A49CB">
        <w:rPr>
          <w:rStyle w:val="Refdenotaalpie"/>
          <w:rFonts w:ascii="Arial" w:hAnsi="Arial" w:cs="Arial"/>
          <w:sz w:val="16"/>
          <w:szCs w:val="16"/>
        </w:rPr>
        <w:footnoteRef/>
      </w:r>
      <w:r w:rsidRPr="007A49CB">
        <w:rPr>
          <w:rFonts w:ascii="Arial" w:hAnsi="Arial" w:cs="Arial"/>
          <w:sz w:val="16"/>
          <w:szCs w:val="16"/>
        </w:rPr>
        <w:t xml:space="preserve"> ARTÍCULO 2.2.1.2.4.2.2. Convocatorias limitadas a Mípyme.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 </w:t>
      </w:r>
    </w:p>
    <w:p w14:paraId="49774628" w14:textId="77777777" w:rsidR="00822467" w:rsidRPr="007A49CB" w:rsidRDefault="00822467" w:rsidP="00822467">
      <w:pPr>
        <w:pStyle w:val="Textonotapie"/>
        <w:ind w:firstLine="709"/>
        <w:jc w:val="both"/>
        <w:rPr>
          <w:rFonts w:ascii="Arial" w:hAnsi="Arial" w:cs="Arial"/>
          <w:sz w:val="16"/>
          <w:szCs w:val="16"/>
        </w:rPr>
      </w:pPr>
      <w:r w:rsidRPr="007A49CB">
        <w:rPr>
          <w:rFonts w:ascii="Arial" w:hAnsi="Arial" w:cs="Arial"/>
          <w:sz w:val="16"/>
          <w:szCs w:val="16"/>
        </w:rPr>
        <w:t xml:space="preserve">1. El valor del Proceso de Contratación sea menor a ciento veinticinco mil dólares de los Estados Unidos de América (US$125.000), liquidados con la tasa de cambio que para el efecto determina cada dos años el Ministerio de Comercio, Industria y Turismo. </w:t>
      </w:r>
    </w:p>
    <w:p w14:paraId="7FCB598C" w14:textId="77777777" w:rsidR="00822467" w:rsidRPr="007A49CB" w:rsidRDefault="00822467" w:rsidP="00822467">
      <w:pPr>
        <w:pStyle w:val="Textonotapie"/>
        <w:ind w:firstLine="709"/>
        <w:jc w:val="both"/>
        <w:rPr>
          <w:rFonts w:ascii="Arial" w:hAnsi="Arial" w:cs="Arial"/>
          <w:sz w:val="16"/>
          <w:szCs w:val="16"/>
        </w:rPr>
      </w:pPr>
      <w:r w:rsidRPr="007A49CB">
        <w:rPr>
          <w:rFonts w:ascii="Arial" w:hAnsi="Arial" w:cs="Arial"/>
          <w:sz w:val="16"/>
          <w:szCs w:val="16"/>
        </w:rPr>
        <w:t xml:space="preserve">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w:t>
      </w:r>
    </w:p>
    <w:p w14:paraId="37375B14" w14:textId="77777777" w:rsidR="00822467" w:rsidRPr="007A49CB" w:rsidRDefault="00822467" w:rsidP="00822467">
      <w:pPr>
        <w:pStyle w:val="Textonotapie"/>
        <w:ind w:firstLine="709"/>
        <w:jc w:val="both"/>
        <w:rPr>
          <w:rFonts w:ascii="Arial" w:hAnsi="Arial" w:cs="Arial"/>
          <w:sz w:val="16"/>
          <w:szCs w:val="16"/>
        </w:rPr>
      </w:pPr>
      <w:r w:rsidRPr="007A49CB">
        <w:rPr>
          <w:rFonts w:ascii="Arial" w:hAnsi="Arial" w:cs="Arial"/>
          <w:sz w:val="16"/>
          <w:szCs w:val="16"/>
        </w:rPr>
        <w:t xml:space="preserve">Tratándose de personas jurídicas, las solicitudes solo las podrán realizar Mipyme, cuyo objeto social les permita ejecutar el contrato relacionado con el proceso contractual. </w:t>
      </w:r>
    </w:p>
    <w:p w14:paraId="61ADD49F" w14:textId="77777777" w:rsidR="00822467" w:rsidRPr="007A49CB" w:rsidRDefault="00822467" w:rsidP="00822467">
      <w:pPr>
        <w:pStyle w:val="Textonotapie"/>
        <w:ind w:firstLine="709"/>
        <w:jc w:val="both"/>
        <w:rPr>
          <w:rFonts w:ascii="Arial" w:hAnsi="Arial" w:cs="Arial"/>
          <w:sz w:val="16"/>
          <w:szCs w:val="16"/>
        </w:rPr>
      </w:pPr>
      <w:r w:rsidRPr="007A49CB">
        <w:rPr>
          <w:rFonts w:ascii="Arial" w:hAnsi="Arial" w:cs="Arial"/>
          <w:sz w:val="16"/>
          <w:szCs w:val="16"/>
        </w:rPr>
        <w:t>PARÁGRAFO. Las cooperativas y demás entidades de economía solidaria, siempre que tengan la calidad de Mípyme, podrán solicitar y participar en las convocatorias limitadas en las mismas condiciones dispuestas en el presente artículo.</w:t>
      </w:r>
    </w:p>
  </w:footnote>
  <w:footnote w:id="8">
    <w:p w14:paraId="64C2C71A" w14:textId="77777777" w:rsidR="00822467" w:rsidRPr="007A49CB" w:rsidRDefault="00822467" w:rsidP="00822467">
      <w:pPr>
        <w:pStyle w:val="Textonotapie"/>
        <w:ind w:firstLine="708"/>
        <w:jc w:val="both"/>
        <w:rPr>
          <w:rFonts w:ascii="Arial" w:hAnsi="Arial" w:cs="Arial"/>
          <w:color w:val="000000"/>
          <w:sz w:val="16"/>
          <w:szCs w:val="16"/>
        </w:rPr>
      </w:pPr>
    </w:p>
    <w:p w14:paraId="1F5D2D81" w14:textId="77777777" w:rsidR="00822467" w:rsidRPr="007A49CB" w:rsidRDefault="00822467" w:rsidP="00822467">
      <w:pPr>
        <w:pStyle w:val="Textonotapie"/>
        <w:ind w:firstLine="708"/>
        <w:jc w:val="both"/>
        <w:rPr>
          <w:rFonts w:ascii="Arial" w:hAnsi="Arial" w:cs="Arial"/>
          <w:color w:val="000000"/>
          <w:sz w:val="16"/>
          <w:szCs w:val="16"/>
        </w:rPr>
      </w:pPr>
      <w:r w:rsidRPr="007A49CB">
        <w:rPr>
          <w:rStyle w:val="Refdenotaalpie"/>
          <w:rFonts w:ascii="Arial" w:hAnsi="Arial" w:cs="Arial"/>
          <w:color w:val="000000"/>
          <w:sz w:val="16"/>
          <w:szCs w:val="16"/>
        </w:rPr>
        <w:footnoteRef/>
      </w:r>
      <w:r w:rsidRPr="007A49CB">
        <w:rPr>
          <w:rFonts w:ascii="Arial" w:hAnsi="Arial" w:cs="Arial"/>
          <w:color w:val="000000"/>
          <w:sz w:val="16"/>
          <w:szCs w:val="16"/>
        </w:rPr>
        <w:t>Ley 1150 de 2011. Artículo 12 modificado por el artículo 34 de la Ley 2069 de 2020.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54A76768" w14:textId="77777777" w:rsidR="00822467" w:rsidRPr="007A49CB" w:rsidRDefault="00822467" w:rsidP="00822467">
      <w:pPr>
        <w:pStyle w:val="Textonotapie"/>
        <w:ind w:firstLine="708"/>
        <w:jc w:val="both"/>
        <w:rPr>
          <w:rFonts w:ascii="Arial" w:hAnsi="Arial" w:cs="Arial"/>
          <w:color w:val="000000"/>
          <w:sz w:val="16"/>
          <w:szCs w:val="16"/>
        </w:rPr>
      </w:pPr>
    </w:p>
  </w:footnote>
  <w:footnote w:id="9">
    <w:p w14:paraId="3536EDCE" w14:textId="77777777" w:rsidR="00822467" w:rsidRPr="007A49CB" w:rsidRDefault="00822467" w:rsidP="00822467">
      <w:pPr>
        <w:pStyle w:val="Textonotapie"/>
        <w:ind w:firstLine="708"/>
        <w:jc w:val="both"/>
        <w:rPr>
          <w:rFonts w:ascii="Arial" w:hAnsi="Arial" w:cs="Arial"/>
          <w:color w:val="000000"/>
          <w:sz w:val="16"/>
          <w:szCs w:val="16"/>
        </w:rPr>
      </w:pPr>
      <w:r w:rsidRPr="007A49CB">
        <w:rPr>
          <w:rStyle w:val="Refdenotaalpie"/>
          <w:rFonts w:ascii="Arial" w:hAnsi="Arial" w:cs="Arial"/>
          <w:color w:val="000000"/>
          <w:sz w:val="16"/>
          <w:szCs w:val="16"/>
        </w:rPr>
        <w:footnoteRef/>
      </w:r>
      <w:r w:rsidRPr="007A49CB">
        <w:rPr>
          <w:rFonts w:ascii="Arial" w:hAnsi="Arial" w:cs="Arial"/>
          <w:color w:val="000000"/>
          <w:sz w:val="16"/>
          <w:szCs w:val="16"/>
        </w:rPr>
        <w:t xml:space="preserve"> Cfr. Concepto emitido en el radicado 4201913000005674, dictado el 27 de septiembre de 2019.</w:t>
      </w:r>
    </w:p>
    <w:p w14:paraId="174DB654" w14:textId="77777777" w:rsidR="00822467" w:rsidRPr="007A49CB" w:rsidRDefault="00822467" w:rsidP="00822467">
      <w:pPr>
        <w:pStyle w:val="Textonotapie"/>
        <w:ind w:firstLine="708"/>
        <w:jc w:val="both"/>
        <w:rPr>
          <w:rFonts w:ascii="Arial" w:hAnsi="Arial" w:cs="Arial"/>
          <w:color w:val="000000"/>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1966957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83334"/>
    <w:rsid w:val="000956CF"/>
    <w:rsid w:val="000A683E"/>
    <w:rsid w:val="000D193B"/>
    <w:rsid w:val="0011595A"/>
    <w:rsid w:val="001220C5"/>
    <w:rsid w:val="00123BD4"/>
    <w:rsid w:val="001267F7"/>
    <w:rsid w:val="00127233"/>
    <w:rsid w:val="00130999"/>
    <w:rsid w:val="00164D81"/>
    <w:rsid w:val="00182373"/>
    <w:rsid w:val="001920BC"/>
    <w:rsid w:val="001A1011"/>
    <w:rsid w:val="001A48D0"/>
    <w:rsid w:val="00245232"/>
    <w:rsid w:val="002653C1"/>
    <w:rsid w:val="0026611D"/>
    <w:rsid w:val="002951A0"/>
    <w:rsid w:val="002A64FD"/>
    <w:rsid w:val="002A7501"/>
    <w:rsid w:val="002F0839"/>
    <w:rsid w:val="00301469"/>
    <w:rsid w:val="00306EE1"/>
    <w:rsid w:val="00310B9B"/>
    <w:rsid w:val="003450DB"/>
    <w:rsid w:val="0036461C"/>
    <w:rsid w:val="00367884"/>
    <w:rsid w:val="0039439C"/>
    <w:rsid w:val="003B69E7"/>
    <w:rsid w:val="003C013B"/>
    <w:rsid w:val="003D0F4D"/>
    <w:rsid w:val="003F58A1"/>
    <w:rsid w:val="00410DD6"/>
    <w:rsid w:val="004134C9"/>
    <w:rsid w:val="0043138C"/>
    <w:rsid w:val="00462A59"/>
    <w:rsid w:val="004A1847"/>
    <w:rsid w:val="004B6B0E"/>
    <w:rsid w:val="004D25B3"/>
    <w:rsid w:val="00503E22"/>
    <w:rsid w:val="00511405"/>
    <w:rsid w:val="00526E9D"/>
    <w:rsid w:val="00547856"/>
    <w:rsid w:val="00547A74"/>
    <w:rsid w:val="005566E8"/>
    <w:rsid w:val="005746AB"/>
    <w:rsid w:val="0059357F"/>
    <w:rsid w:val="005A1130"/>
    <w:rsid w:val="005D65C8"/>
    <w:rsid w:val="0061598A"/>
    <w:rsid w:val="006219F8"/>
    <w:rsid w:val="00681FDB"/>
    <w:rsid w:val="006A7DAD"/>
    <w:rsid w:val="006D70BA"/>
    <w:rsid w:val="007566FE"/>
    <w:rsid w:val="0076726F"/>
    <w:rsid w:val="0077144B"/>
    <w:rsid w:val="00793403"/>
    <w:rsid w:val="007A49CB"/>
    <w:rsid w:val="007C0CDF"/>
    <w:rsid w:val="007E2A2F"/>
    <w:rsid w:val="007F2B7C"/>
    <w:rsid w:val="00811651"/>
    <w:rsid w:val="00813DE3"/>
    <w:rsid w:val="00820F5B"/>
    <w:rsid w:val="00822467"/>
    <w:rsid w:val="00833452"/>
    <w:rsid w:val="008614E5"/>
    <w:rsid w:val="008678EB"/>
    <w:rsid w:val="00875894"/>
    <w:rsid w:val="00881C10"/>
    <w:rsid w:val="00890411"/>
    <w:rsid w:val="008D5C70"/>
    <w:rsid w:val="008E756F"/>
    <w:rsid w:val="009025AF"/>
    <w:rsid w:val="00904F23"/>
    <w:rsid w:val="00906B3C"/>
    <w:rsid w:val="00952D55"/>
    <w:rsid w:val="0095342C"/>
    <w:rsid w:val="009C177B"/>
    <w:rsid w:val="009F33F2"/>
    <w:rsid w:val="009F6C77"/>
    <w:rsid w:val="00A07532"/>
    <w:rsid w:val="00A1085C"/>
    <w:rsid w:val="00A23380"/>
    <w:rsid w:val="00A309E2"/>
    <w:rsid w:val="00A8066E"/>
    <w:rsid w:val="00AA4B8A"/>
    <w:rsid w:val="00AA6BF7"/>
    <w:rsid w:val="00AB2B96"/>
    <w:rsid w:val="00B01ED6"/>
    <w:rsid w:val="00B06D09"/>
    <w:rsid w:val="00B771A9"/>
    <w:rsid w:val="00B809BB"/>
    <w:rsid w:val="00B8248A"/>
    <w:rsid w:val="00BB7726"/>
    <w:rsid w:val="00BE346A"/>
    <w:rsid w:val="00C2329E"/>
    <w:rsid w:val="00C30461"/>
    <w:rsid w:val="00C66F22"/>
    <w:rsid w:val="00C754BE"/>
    <w:rsid w:val="00C87572"/>
    <w:rsid w:val="00C9405D"/>
    <w:rsid w:val="00CC1B26"/>
    <w:rsid w:val="00CD284F"/>
    <w:rsid w:val="00CF23AA"/>
    <w:rsid w:val="00CF57FD"/>
    <w:rsid w:val="00D01921"/>
    <w:rsid w:val="00D752B7"/>
    <w:rsid w:val="00DA1854"/>
    <w:rsid w:val="00DB0887"/>
    <w:rsid w:val="00DE51CC"/>
    <w:rsid w:val="00DF1E43"/>
    <w:rsid w:val="00E20894"/>
    <w:rsid w:val="00E26B7C"/>
    <w:rsid w:val="00EA3003"/>
    <w:rsid w:val="00EB3C91"/>
    <w:rsid w:val="00EB66DA"/>
    <w:rsid w:val="00F605F2"/>
    <w:rsid w:val="00F76AFC"/>
    <w:rsid w:val="00F8319B"/>
    <w:rsid w:val="00FA5516"/>
    <w:rsid w:val="00FD6F73"/>
    <w:rsid w:val="00FE0BA9"/>
    <w:rsid w:val="00FF4378"/>
    <w:rsid w:val="1CC63BF5"/>
    <w:rsid w:val="2F9951DC"/>
    <w:rsid w:val="3BBE8F51"/>
    <w:rsid w:val="3EA2D60F"/>
    <w:rsid w:val="480A0900"/>
    <w:rsid w:val="5642EB68"/>
    <w:rsid w:val="62A1A9A6"/>
    <w:rsid w:val="6B8BD3AC"/>
    <w:rsid w:val="6FC6855E"/>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Hipervnculo1">
    <w:name w:val="Hipervínculo1"/>
    <w:basedOn w:val="Fuentedeprrafopredeter"/>
    <w:uiPriority w:val="99"/>
    <w:unhideWhenUsed/>
    <w:rsid w:val="00822467"/>
    <w:rPr>
      <w:color w:val="F2F2F2"/>
      <w:u w:val="single"/>
    </w:rPr>
  </w:style>
  <w:style w:type="paragraph" w:customStyle="1" w:styleId="Appelnotedebasde">
    <w:name w:val="Appel note de bas de..."/>
    <w:basedOn w:val="Normal"/>
    <w:link w:val="Refdenotaalpie"/>
    <w:uiPriority w:val="99"/>
    <w:rsid w:val="00822467"/>
    <w:pPr>
      <w:spacing w:line="240" w:lineRule="exact"/>
    </w:pPr>
    <w:rPr>
      <w:vertAlign w:val="superscript"/>
    </w:rPr>
  </w:style>
  <w:style w:type="table" w:customStyle="1" w:styleId="Tablaconcuadrcula3">
    <w:name w:val="Tabla con cuadrícula3"/>
    <w:basedOn w:val="Tablanormal"/>
    <w:next w:val="Tablaconcuadrcula"/>
    <w:uiPriority w:val="59"/>
    <w:qFormat/>
    <w:rsid w:val="008224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1">
    <w:name w:val="Car1"/>
    <w:basedOn w:val="Normal"/>
    <w:next w:val="Textonotapie"/>
    <w:uiPriority w:val="99"/>
    <w:qFormat/>
    <w:rsid w:val="00822467"/>
    <w:pPr>
      <w:spacing w:after="0" w:line="240" w:lineRule="auto"/>
    </w:pPr>
    <w:rPr>
      <w:sz w:val="20"/>
      <w:szCs w:val="20"/>
      <w:lang w:val="es-MX"/>
    </w:rPr>
  </w:style>
  <w:style w:type="character" w:styleId="Hipervnculo">
    <w:name w:val="Hyperlink"/>
    <w:basedOn w:val="Fuentedeprrafopredeter"/>
    <w:uiPriority w:val="99"/>
    <w:semiHidden/>
    <w:unhideWhenUsed/>
    <w:rsid w:val="00822467"/>
    <w:rPr>
      <w:color w:val="0563C1" w:themeColor="hyperlink"/>
      <w:u w:val="single"/>
    </w:rPr>
  </w:style>
  <w:style w:type="table" w:customStyle="1" w:styleId="Tablaconcuadrcula1">
    <w:name w:val="Tabla con cuadrícula1"/>
    <w:basedOn w:val="Tablanormal"/>
    <w:next w:val="Tablaconcuadrcula"/>
    <w:uiPriority w:val="59"/>
    <w:rsid w:val="00C66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files_2020/vf_umbrales_actualizaciones_2022_-_2023_1.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8E4705-FE21-4F06-9C73-354AE2570C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dcmitype/"/>
    <ds:schemaRef ds:uri="http://purl.org/dc/elements/1.1/"/>
    <ds:schemaRef ds:uri="a6cb9e4b-f1d1-4245-83ec-6cad768d538a"/>
    <ds:schemaRef ds:uri="http://schemas.microsoft.com/office/infopath/2007/PartnerControls"/>
    <ds:schemaRef ds:uri="http://schemas.microsoft.com/office/2006/documentManagement/types"/>
    <ds:schemaRef ds:uri="http://purl.org/dc/terms/"/>
    <ds:schemaRef ds:uri="http://schemas.microsoft.com/office/2006/metadata/properties"/>
    <ds:schemaRef ds:uri="http://www.w3.org/XML/1998/namespace"/>
    <ds:schemaRef ds:uri="http://schemas.openxmlformats.org/package/2006/metadata/core-properties"/>
    <ds:schemaRef ds:uri="9d85dbaf-23eb-4e57-a637-93dcacc8b1a1"/>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6971</Words>
  <Characters>38344</Characters>
  <Application>Microsoft Office Word</Application>
  <DocSecurity>0</DocSecurity>
  <Lines>319</Lines>
  <Paragraphs>90</Paragraphs>
  <ScaleCrop>false</ScaleCrop>
  <Company/>
  <LinksUpToDate>false</LinksUpToDate>
  <CharactersWithSpaces>45225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dcterms:created xsi:type="dcterms:W3CDTF">2023-03-02T16:03:00Z</dcterms:created>
  <dcterms:modified xsi:type="dcterms:W3CDTF">2023-03-02T16:03:00Z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