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9ACD7" w14:textId="77777777" w:rsidR="003B22B7" w:rsidRPr="009004A7" w:rsidRDefault="003B22B7" w:rsidP="003B22B7">
      <w:pPr>
        <w:spacing w:line="276" w:lineRule="auto"/>
        <w:rPr>
          <w:rFonts w:ascii="Verdana" w:eastAsia="Calibri" w:hAnsi="Verdana" w:cs="Arial"/>
          <w:b/>
          <w:bCs/>
          <w:lang w:val="es-ES" w:eastAsia="es-ES"/>
        </w:rPr>
      </w:pPr>
      <w:bookmarkStart w:id="0" w:name="_Hlk205802199"/>
      <w:r w:rsidRPr="009004A7">
        <w:rPr>
          <w:rFonts w:ascii="Verdana" w:eastAsia="Calibri" w:hAnsi="Verdana" w:cs="Arial"/>
          <w:b/>
          <w:bCs/>
          <w:lang w:val="es-ES" w:eastAsia="es-ES"/>
        </w:rPr>
        <w:t xml:space="preserve">EXPERIENCIA ‒ Concepto – Requisito habilitante – Experiencia general – Experiencia específica </w:t>
      </w:r>
    </w:p>
    <w:p w14:paraId="3D6A5924" w14:textId="46C95251" w:rsidR="003B22B7" w:rsidRDefault="009004A7" w:rsidP="009004A7">
      <w:pPr>
        <w:spacing w:line="276" w:lineRule="auto"/>
        <w:jc w:val="both"/>
        <w:rPr>
          <w:rFonts w:ascii="Verdana" w:eastAsia="Calibri" w:hAnsi="Verdana" w:cs="Arial"/>
          <w:lang w:val="es-ES" w:eastAsia="es-ES"/>
        </w:rPr>
      </w:pPr>
      <w:r>
        <w:rPr>
          <w:rFonts w:ascii="Verdana" w:eastAsia="Calibri" w:hAnsi="Verdana" w:cs="Arial"/>
          <w:color w:val="000000"/>
          <w:lang w:val="es-ES" w:eastAsia="es-ES_tradnl"/>
        </w:rPr>
        <w:t xml:space="preserve">[…] </w:t>
      </w:r>
      <w:r w:rsidRPr="00F9120E">
        <w:rPr>
          <w:rFonts w:ascii="Verdana" w:eastAsia="Calibri" w:hAnsi="Verdana" w:cs="Arial"/>
          <w:color w:val="000000"/>
          <w:lang w:val="es-ES" w:eastAsia="es-ES_tradnl"/>
        </w:rPr>
        <w:t xml:space="preserve">dentro de los requisitos habilitantes se destaca la </w:t>
      </w:r>
      <w:r>
        <w:rPr>
          <w:rFonts w:ascii="Verdana" w:eastAsia="Calibri" w:hAnsi="Verdana" w:cs="Arial"/>
          <w:color w:val="000000"/>
          <w:lang w:val="es-ES" w:eastAsia="es-ES_tradnl"/>
        </w:rPr>
        <w:t>experiencia</w:t>
      </w:r>
      <w:r w:rsidRPr="00F9120E">
        <w:rPr>
          <w:rFonts w:ascii="Verdana" w:eastAsia="Calibri" w:hAnsi="Verdana" w:cs="Arial"/>
          <w:lang w:val="es-ES"/>
        </w:rPr>
        <w:t xml:space="preserve">. </w:t>
      </w:r>
      <w:r>
        <w:rPr>
          <w:rFonts w:ascii="Verdana" w:eastAsia="Calibri" w:hAnsi="Verdana" w:cs="Arial"/>
          <w:lang w:val="es-ES"/>
        </w:rPr>
        <w:t xml:space="preserve">Como lo indica </w:t>
      </w:r>
      <w:r w:rsidRPr="00574EF1">
        <w:rPr>
          <w:rFonts w:ascii="Verdana" w:eastAsia="Calibri" w:hAnsi="Verdana" w:cs="Arial"/>
          <w:lang w:eastAsia="es-CO"/>
        </w:rPr>
        <w:t>el “</w:t>
      </w:r>
      <w:r w:rsidRPr="00574EF1">
        <w:rPr>
          <w:rFonts w:ascii="Verdana" w:eastAsia="Calibri" w:hAnsi="Verdana" w:cs="Arial"/>
          <w:i/>
          <w:iCs/>
          <w:lang w:eastAsia="es-CO"/>
        </w:rPr>
        <w:t>Manual para determinar y verificar requisitos habilitantes en los procesos de contratación”,</w:t>
      </w:r>
      <w:r w:rsidRPr="00574EF1">
        <w:rPr>
          <w:rFonts w:ascii="Verdana" w:eastAsia="Calibri" w:hAnsi="Verdana" w:cs="Arial"/>
          <w:lang w:eastAsia="es-CO"/>
        </w:rPr>
        <w:t xml:space="preserve"> </w:t>
      </w:r>
      <w:r>
        <w:rPr>
          <w:rFonts w:ascii="Verdana" w:eastAsia="Calibri" w:hAnsi="Verdana" w:cs="Arial"/>
          <w:lang w:eastAsia="es-CO"/>
        </w:rPr>
        <w:t xml:space="preserve">expedido por la Agencia Nacional de Contratación Pública, </w:t>
      </w:r>
      <w:r w:rsidRPr="00574EF1">
        <w:rPr>
          <w:rFonts w:ascii="Verdana" w:eastAsia="Calibri" w:hAnsi="Verdana" w:cs="Arial"/>
          <w:lang w:eastAsia="es-CO"/>
        </w:rPr>
        <w:t>la experiencia</w:t>
      </w:r>
      <w:r>
        <w:rPr>
          <w:rFonts w:ascii="Verdana" w:eastAsia="Calibri" w:hAnsi="Verdana" w:cs="Arial"/>
          <w:lang w:eastAsia="es-CO"/>
        </w:rPr>
        <w:t xml:space="preserve"> </w:t>
      </w:r>
      <w:r w:rsidRPr="00073791">
        <w:rPr>
          <w:rFonts w:ascii="Verdana" w:eastAsia="Calibri" w:hAnsi="Verdana" w:cs="Arial"/>
          <w:color w:val="000000" w:themeColor="text1"/>
          <w:lang w:val="es-ES_tradnl"/>
        </w:rPr>
        <w:t>como requisito habilitante</w:t>
      </w:r>
      <w:r>
        <w:rPr>
          <w:rFonts w:ascii="Verdana" w:eastAsia="Calibri" w:hAnsi="Verdana" w:cs="Arial"/>
          <w:color w:val="000000" w:themeColor="text1"/>
          <w:lang w:val="es-ES_tradnl"/>
        </w:rPr>
        <w:t xml:space="preserve"> </w:t>
      </w:r>
      <w:r w:rsidRPr="006661CC">
        <w:rPr>
          <w:rFonts w:ascii="Verdana" w:eastAsia="Calibri" w:hAnsi="Verdana" w:cs="Arial"/>
        </w:rPr>
        <w:t xml:space="preserve">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073791">
        <w:rPr>
          <w:rStyle w:val="normaltextrun"/>
          <w:rFonts w:ascii="Verdana" w:hAnsi="Verdana" w:cs="Arial"/>
          <w:color w:val="000000" w:themeColor="text1"/>
          <w:lang w:val="es-ES_tradnl"/>
        </w:rPr>
        <w:t>. La entidad, como responsable de la estructuración del proceso de contratación, en principio,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Pr>
          <w:rStyle w:val="normaltextrun"/>
          <w:rFonts w:ascii="Verdana" w:hAnsi="Verdana" w:cs="Arial"/>
          <w:color w:val="000000" w:themeColor="text1"/>
          <w:lang w:val="es-ES_tradnl"/>
        </w:rPr>
        <w:t>.</w:t>
      </w:r>
    </w:p>
    <w:p w14:paraId="018D1D7D" w14:textId="33EA7D5D" w:rsidR="003B22B7" w:rsidRPr="009004A7" w:rsidRDefault="003B22B7" w:rsidP="003B22B7">
      <w:pPr>
        <w:spacing w:line="276" w:lineRule="auto"/>
        <w:rPr>
          <w:rFonts w:ascii="Verdana" w:eastAsia="Calibri" w:hAnsi="Verdana" w:cs="Arial"/>
          <w:b/>
          <w:bCs/>
          <w:lang w:val="es-ES" w:eastAsia="es-ES"/>
        </w:rPr>
      </w:pPr>
      <w:r w:rsidRPr="009004A7">
        <w:rPr>
          <w:rFonts w:ascii="Verdana" w:eastAsia="Calibri" w:hAnsi="Verdana" w:cs="Arial"/>
          <w:b/>
          <w:bCs/>
          <w:lang w:val="es-ES" w:eastAsia="es-ES"/>
        </w:rPr>
        <w:t xml:space="preserve">EXPERIENCIA ‒ Acreditación - RUP </w:t>
      </w:r>
    </w:p>
    <w:p w14:paraId="602D147A" w14:textId="0CE38E42" w:rsidR="003B22B7" w:rsidRDefault="003B22B7" w:rsidP="003B22B7">
      <w:pPr>
        <w:spacing w:after="0" w:line="240" w:lineRule="auto"/>
        <w:jc w:val="both"/>
        <w:rPr>
          <w:rFonts w:ascii="Verdana" w:eastAsia="Geomanist Light" w:hAnsi="Verdana" w:cs="Arial"/>
          <w:color w:val="000000" w:themeColor="text1"/>
          <w:lang w:val="es-MX"/>
        </w:rPr>
      </w:pPr>
      <w:r w:rsidRPr="003B22B7">
        <w:rPr>
          <w:rFonts w:ascii="Verdana" w:eastAsia="Geomanist Light" w:hAnsi="Verdana" w:cs="Arial"/>
          <w:color w:val="000000" w:themeColor="text1"/>
          <w:lang w:val="es-MX"/>
        </w:rPr>
        <w:t>La experiencia debe inscribirse, renovarse o actualizarse en el RUP con copia de los contratos o con certificados de los contratos celebrados por el proponente con diferentes contratantes, quienes los expiden dando cuenta del contrato ejecutado y de que recibieron a satisfacción los bienes, obras o servicios de parte del proponente. Estos documentos deben codificarse de acuerdo con el clasificador de bienes y servicios en el tercer nivel.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w:t>
      </w:r>
    </w:p>
    <w:p w14:paraId="4F87F72C" w14:textId="77777777" w:rsidR="003B22B7" w:rsidRDefault="003B22B7" w:rsidP="009C43EE">
      <w:pPr>
        <w:spacing w:after="0" w:line="240" w:lineRule="auto"/>
        <w:rPr>
          <w:rFonts w:ascii="Verdana" w:eastAsia="Geomanist Light" w:hAnsi="Verdana" w:cs="Arial"/>
          <w:color w:val="000000" w:themeColor="text1"/>
          <w:lang w:val="es-MX"/>
        </w:rPr>
      </w:pPr>
    </w:p>
    <w:p w14:paraId="71BF3992" w14:textId="77777777" w:rsidR="003B22B7" w:rsidRDefault="003B22B7" w:rsidP="009C43EE">
      <w:pPr>
        <w:spacing w:after="0" w:line="240" w:lineRule="auto"/>
        <w:rPr>
          <w:rFonts w:ascii="Verdana" w:eastAsia="Geomanist Light" w:hAnsi="Verdana" w:cs="Arial"/>
          <w:color w:val="000000" w:themeColor="text1"/>
          <w:lang w:val="es-MX"/>
        </w:rPr>
      </w:pPr>
    </w:p>
    <w:p w14:paraId="23FF6146" w14:textId="77777777" w:rsidR="003B22B7" w:rsidRDefault="003B22B7" w:rsidP="009C43EE">
      <w:pPr>
        <w:spacing w:after="0" w:line="240" w:lineRule="auto"/>
        <w:rPr>
          <w:rFonts w:ascii="Verdana" w:eastAsia="Geomanist Light" w:hAnsi="Verdana" w:cs="Arial"/>
          <w:color w:val="000000" w:themeColor="text1"/>
          <w:lang w:val="es-MX"/>
        </w:rPr>
      </w:pPr>
    </w:p>
    <w:p w14:paraId="14CD2190" w14:textId="77777777" w:rsidR="003B22B7" w:rsidRDefault="003B22B7" w:rsidP="009C43EE">
      <w:pPr>
        <w:spacing w:after="0" w:line="240" w:lineRule="auto"/>
        <w:rPr>
          <w:rFonts w:ascii="Verdana" w:eastAsia="Geomanist Light" w:hAnsi="Verdana" w:cs="Arial"/>
          <w:color w:val="000000" w:themeColor="text1"/>
          <w:lang w:val="es-MX"/>
        </w:rPr>
      </w:pPr>
    </w:p>
    <w:p w14:paraId="7435984D" w14:textId="77777777" w:rsidR="003B22B7" w:rsidRDefault="003B22B7" w:rsidP="009C43EE">
      <w:pPr>
        <w:spacing w:after="0" w:line="240" w:lineRule="auto"/>
        <w:rPr>
          <w:rFonts w:ascii="Verdana" w:eastAsia="Geomanist Light" w:hAnsi="Verdana" w:cs="Arial"/>
          <w:color w:val="000000" w:themeColor="text1"/>
          <w:lang w:val="es-MX"/>
        </w:rPr>
      </w:pPr>
    </w:p>
    <w:p w14:paraId="4B64D119" w14:textId="77777777" w:rsidR="003B22B7" w:rsidRDefault="003B22B7" w:rsidP="009C43EE">
      <w:pPr>
        <w:spacing w:after="0" w:line="240" w:lineRule="auto"/>
        <w:rPr>
          <w:rFonts w:ascii="Verdana" w:eastAsia="Geomanist Light" w:hAnsi="Verdana" w:cs="Arial"/>
          <w:color w:val="000000" w:themeColor="text1"/>
          <w:lang w:val="es-MX"/>
        </w:rPr>
      </w:pPr>
    </w:p>
    <w:p w14:paraId="746DB53A" w14:textId="77777777" w:rsidR="003B22B7" w:rsidRDefault="003B22B7" w:rsidP="009C43EE">
      <w:pPr>
        <w:spacing w:after="0" w:line="240" w:lineRule="auto"/>
        <w:rPr>
          <w:rFonts w:ascii="Verdana" w:eastAsia="Geomanist Light" w:hAnsi="Verdana" w:cs="Arial"/>
          <w:color w:val="000000" w:themeColor="text1"/>
          <w:lang w:val="es-MX"/>
        </w:rPr>
      </w:pPr>
    </w:p>
    <w:p w14:paraId="19E6A883" w14:textId="77777777" w:rsidR="003B22B7" w:rsidRDefault="003B22B7" w:rsidP="009C43EE">
      <w:pPr>
        <w:spacing w:after="0" w:line="240" w:lineRule="auto"/>
        <w:rPr>
          <w:rFonts w:ascii="Verdana" w:eastAsia="Geomanist Light" w:hAnsi="Verdana" w:cs="Arial"/>
          <w:color w:val="000000" w:themeColor="text1"/>
          <w:lang w:val="es-MX"/>
        </w:rPr>
      </w:pPr>
    </w:p>
    <w:p w14:paraId="3D59E6A5" w14:textId="77777777" w:rsidR="003B22B7" w:rsidRDefault="003B22B7" w:rsidP="009C43EE">
      <w:pPr>
        <w:spacing w:after="0" w:line="240" w:lineRule="auto"/>
        <w:rPr>
          <w:rFonts w:ascii="Verdana" w:eastAsia="Geomanist Light" w:hAnsi="Verdana" w:cs="Arial"/>
          <w:color w:val="000000" w:themeColor="text1"/>
          <w:lang w:val="es-MX"/>
        </w:rPr>
      </w:pPr>
    </w:p>
    <w:p w14:paraId="3168576C" w14:textId="77777777" w:rsidR="003B22B7" w:rsidRDefault="003B22B7" w:rsidP="009C43EE">
      <w:pPr>
        <w:spacing w:after="0" w:line="240" w:lineRule="auto"/>
        <w:rPr>
          <w:rFonts w:ascii="Verdana" w:eastAsia="Geomanist Light" w:hAnsi="Verdana" w:cs="Arial"/>
          <w:color w:val="000000" w:themeColor="text1"/>
          <w:lang w:val="es-MX"/>
        </w:rPr>
      </w:pPr>
    </w:p>
    <w:p w14:paraId="7ECEAD71" w14:textId="77777777" w:rsidR="003B22B7" w:rsidRDefault="003B22B7" w:rsidP="009C43EE">
      <w:pPr>
        <w:spacing w:after="0" w:line="240" w:lineRule="auto"/>
        <w:rPr>
          <w:rFonts w:ascii="Verdana" w:eastAsia="Geomanist Light" w:hAnsi="Verdana" w:cs="Arial"/>
          <w:color w:val="000000" w:themeColor="text1"/>
          <w:lang w:val="es-MX"/>
        </w:rPr>
      </w:pPr>
    </w:p>
    <w:p w14:paraId="216640CE" w14:textId="77777777" w:rsidR="003B22B7" w:rsidRDefault="003B22B7" w:rsidP="009C43EE">
      <w:pPr>
        <w:spacing w:after="0" w:line="240" w:lineRule="auto"/>
        <w:rPr>
          <w:rFonts w:ascii="Verdana" w:eastAsia="Geomanist Light" w:hAnsi="Verdana" w:cs="Arial"/>
          <w:color w:val="000000" w:themeColor="text1"/>
          <w:lang w:val="es-MX"/>
        </w:rPr>
      </w:pPr>
    </w:p>
    <w:p w14:paraId="6B4E9422" w14:textId="77777777" w:rsidR="003B22B7" w:rsidRDefault="003B22B7" w:rsidP="009C43EE">
      <w:pPr>
        <w:spacing w:after="0" w:line="240" w:lineRule="auto"/>
        <w:rPr>
          <w:rFonts w:ascii="Verdana" w:eastAsia="Geomanist Light" w:hAnsi="Verdana" w:cs="Arial"/>
          <w:color w:val="000000" w:themeColor="text1"/>
          <w:lang w:val="es-MX"/>
        </w:rPr>
      </w:pPr>
    </w:p>
    <w:p w14:paraId="58A80FE2" w14:textId="1BC2FACE" w:rsidR="009C43EE" w:rsidRPr="00593A5F" w:rsidRDefault="00110D11" w:rsidP="009C43EE">
      <w:pPr>
        <w:spacing w:after="0" w:line="240" w:lineRule="auto"/>
        <w:rPr>
          <w:rFonts w:ascii="Verdana" w:eastAsia="Geomanist Light" w:hAnsi="Verdana" w:cs="Arial"/>
          <w:color w:val="201F1E"/>
          <w:lang w:val="es-MX"/>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3B93A32A" wp14:editId="10E75D5F">
            <wp:simplePos x="0" y="0"/>
            <wp:positionH relativeFrom="column">
              <wp:posOffset>3316882</wp:posOffset>
            </wp:positionH>
            <wp:positionV relativeFrom="paragraph">
              <wp:posOffset>-49254</wp:posOffset>
            </wp:positionV>
            <wp:extent cx="2518900" cy="779228"/>
            <wp:effectExtent l="0" t="0" r="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18900" cy="779228"/>
                    </a:xfrm>
                    <a:prstGeom prst="rect">
                      <a:avLst/>
                    </a:prstGeom>
                  </pic:spPr>
                </pic:pic>
              </a:graphicData>
            </a:graphic>
            <wp14:sizeRelH relativeFrom="page">
              <wp14:pctWidth>0</wp14:pctWidth>
            </wp14:sizeRelH>
            <wp14:sizeRelV relativeFrom="page">
              <wp14:pctHeight>0</wp14:pctHeight>
            </wp14:sizeRelV>
          </wp:anchor>
        </w:drawing>
      </w:r>
      <w:r w:rsidR="009C43EE"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14</w:t>
      </w:r>
      <w:r w:rsidR="009C43EE" w:rsidRPr="00593A5F">
        <w:rPr>
          <w:rFonts w:ascii="Verdana" w:eastAsia="Geomanist Light" w:hAnsi="Verdana" w:cs="Arial"/>
          <w:color w:val="201F1E"/>
          <w:lang w:val="es-MX"/>
        </w:rPr>
        <w:t xml:space="preserve"> de </w:t>
      </w:r>
      <w:proofErr w:type="gramStart"/>
      <w:r>
        <w:rPr>
          <w:rFonts w:ascii="Verdana" w:eastAsia="Geomanist Light" w:hAnsi="Verdana" w:cs="Arial"/>
          <w:color w:val="201F1E"/>
          <w:lang w:val="es-MX"/>
        </w:rPr>
        <w:t>Agosto</w:t>
      </w:r>
      <w:proofErr w:type="gramEnd"/>
      <w:r w:rsidR="009C43EE" w:rsidRPr="00593A5F">
        <w:rPr>
          <w:rFonts w:ascii="Verdana" w:eastAsia="Geomanist Light" w:hAnsi="Verdana" w:cs="Arial"/>
          <w:color w:val="201F1E"/>
          <w:lang w:val="es-MX"/>
        </w:rPr>
        <w:t xml:space="preserve"> de </w:t>
      </w:r>
      <w:r>
        <w:rPr>
          <w:rFonts w:ascii="Verdana" w:eastAsia="Geomanist Light" w:hAnsi="Verdana" w:cs="Arial"/>
          <w:color w:val="201F1E"/>
          <w:lang w:val="es-MX"/>
        </w:rPr>
        <w:t>2025</w:t>
      </w:r>
    </w:p>
    <w:p w14:paraId="42762818" w14:textId="026D4656" w:rsidR="009C43EE" w:rsidRPr="00593A5F" w:rsidRDefault="009C43EE" w:rsidP="009C43EE">
      <w:pPr>
        <w:spacing w:after="0" w:line="240" w:lineRule="auto"/>
        <w:jc w:val="both"/>
        <w:rPr>
          <w:rFonts w:ascii="Verdana" w:eastAsia="Calibri" w:hAnsi="Verdana" w:cs="Arial"/>
          <w:color w:val="000000"/>
          <w:lang w:val="es-ES"/>
        </w:rPr>
      </w:pPr>
    </w:p>
    <w:p w14:paraId="49ECF623" w14:textId="25C7935B" w:rsidR="009C43EE" w:rsidRPr="00B96799" w:rsidRDefault="009C43EE" w:rsidP="009C43E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2AB7941" w14:textId="77777777" w:rsidR="009C43EE" w:rsidRPr="00875F03" w:rsidRDefault="009C43EE" w:rsidP="009C43EE">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Gustavo Adolfo Patarroyo Cubides</w:t>
      </w:r>
    </w:p>
    <w:p w14:paraId="2757729B" w14:textId="77777777" w:rsidR="009C43EE" w:rsidRDefault="009C43EE" w:rsidP="009C43EE">
      <w:pPr>
        <w:spacing w:after="0" w:line="240" w:lineRule="auto"/>
        <w:rPr>
          <w:rFonts w:ascii="ArialMT" w:hAnsi="ArialMT" w:cs="ArialMT"/>
        </w:rPr>
      </w:pPr>
      <w:hyperlink r:id="rId11" w:history="1">
        <w:r w:rsidRPr="002E2700">
          <w:rPr>
            <w:rStyle w:val="Hipervnculo"/>
            <w:rFonts w:ascii="ArialMT" w:hAnsi="ArialMT" w:cs="ArialMT"/>
          </w:rPr>
          <w:t>gustavopatarroyo@hotmail.com</w:t>
        </w:r>
      </w:hyperlink>
    </w:p>
    <w:p w14:paraId="60D45C6E" w14:textId="77777777" w:rsidR="009C43EE" w:rsidRPr="00B96799" w:rsidRDefault="009C43EE" w:rsidP="009C43EE">
      <w:pPr>
        <w:spacing w:after="0" w:line="240" w:lineRule="auto"/>
        <w:rPr>
          <w:rFonts w:ascii="Verdana" w:eastAsia="Calibri" w:hAnsi="Verdana" w:cs="Arial"/>
          <w:b/>
          <w:bCs/>
          <w:lang w:val="es-ES" w:eastAsia="es-ES"/>
        </w:rPr>
      </w:pPr>
      <w:r>
        <w:rPr>
          <w:rFonts w:ascii="Verdana" w:eastAsia="Calibri" w:hAnsi="Verdana" w:cs="Arial"/>
          <w:lang w:val="es-ES" w:eastAsia="es-ES"/>
        </w:rPr>
        <w:t>Ibagué</w:t>
      </w:r>
      <w:r w:rsidRPr="00875F03">
        <w:rPr>
          <w:rFonts w:ascii="Verdana" w:eastAsia="Calibri" w:hAnsi="Verdana" w:cs="Arial"/>
          <w:lang w:val="es-ES" w:eastAsia="es-ES"/>
        </w:rPr>
        <w:t xml:space="preserve">, </w:t>
      </w:r>
      <w:r>
        <w:rPr>
          <w:rFonts w:ascii="Verdana" w:eastAsia="Calibri" w:hAnsi="Verdana" w:cs="Arial"/>
          <w:lang w:val="es-ES" w:eastAsia="es-ES"/>
        </w:rPr>
        <w:t>Tolima</w:t>
      </w:r>
    </w:p>
    <w:p w14:paraId="4DEAC3AC" w14:textId="77777777" w:rsidR="009C43EE" w:rsidRPr="00593A5F" w:rsidRDefault="009C43EE" w:rsidP="009C43EE">
      <w:pPr>
        <w:spacing w:after="0" w:line="240" w:lineRule="auto"/>
        <w:rPr>
          <w:rFonts w:ascii="Verdana" w:eastAsia="Calibri" w:hAnsi="Verdana" w:cs="Arial"/>
          <w:b/>
          <w:bCs/>
          <w:color w:val="000000"/>
          <w:lang w:val="es-ES_tradnl" w:eastAsia="es-ES_tradnl"/>
        </w:rPr>
      </w:pPr>
    </w:p>
    <w:p w14:paraId="426183E9" w14:textId="77777777" w:rsidR="009C43EE" w:rsidRPr="00593A5F" w:rsidRDefault="009C43EE" w:rsidP="009C43E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43EE" w:rsidRPr="00593A5F" w14:paraId="2ECB0A4A" w14:textId="77777777" w:rsidTr="00833156">
        <w:trPr>
          <w:trHeight w:val="884"/>
        </w:trPr>
        <w:tc>
          <w:tcPr>
            <w:tcW w:w="2689" w:type="dxa"/>
          </w:tcPr>
          <w:p w14:paraId="320E6719" w14:textId="77777777" w:rsidR="009C43EE" w:rsidRPr="00C00976" w:rsidRDefault="009C43EE" w:rsidP="00833156">
            <w:pPr>
              <w:jc w:val="both"/>
              <w:rPr>
                <w:rFonts w:ascii="Verdana" w:eastAsia="Calibri" w:hAnsi="Verdana" w:cs="Arial"/>
                <w:b/>
                <w:bCs/>
                <w:color w:val="7030A0"/>
                <w:lang w:val="es-ES_tradnl" w:eastAsia="es-ES_tradnl"/>
              </w:rPr>
            </w:pPr>
          </w:p>
        </w:tc>
        <w:tc>
          <w:tcPr>
            <w:tcW w:w="6100" w:type="dxa"/>
          </w:tcPr>
          <w:p w14:paraId="6D9601AC" w14:textId="77777777" w:rsidR="009C43EE" w:rsidRPr="00771F34" w:rsidRDefault="009C43EE" w:rsidP="00833156">
            <w:pPr>
              <w:jc w:val="both"/>
              <w:rPr>
                <w:rFonts w:ascii="Verdana" w:eastAsia="Calibri" w:hAnsi="Verdana" w:cs="Arial"/>
                <w:b/>
                <w:bCs/>
                <w:lang w:val="es-ES" w:eastAsia="es-ES"/>
              </w:rPr>
            </w:pPr>
            <w:r w:rsidRPr="00771F34">
              <w:rPr>
                <w:rFonts w:ascii="Verdana" w:eastAsia="Calibri" w:hAnsi="Verdana" w:cs="Arial"/>
                <w:b/>
                <w:bCs/>
                <w:lang w:val="es-ES" w:eastAsia="es-ES"/>
              </w:rPr>
              <w:t>Concepto C- 890 de 2025</w:t>
            </w:r>
          </w:p>
        </w:tc>
      </w:tr>
      <w:tr w:rsidR="009C43EE" w:rsidRPr="00593A5F" w14:paraId="4008394D" w14:textId="77777777" w:rsidTr="00833156">
        <w:trPr>
          <w:trHeight w:val="884"/>
        </w:trPr>
        <w:tc>
          <w:tcPr>
            <w:tcW w:w="2689" w:type="dxa"/>
          </w:tcPr>
          <w:p w14:paraId="3E567474" w14:textId="77777777" w:rsidR="009C43EE" w:rsidRPr="00593A5F" w:rsidRDefault="009C43EE" w:rsidP="0083315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5BE4921" w14:textId="77777777" w:rsidR="009C43EE" w:rsidRPr="00771F34" w:rsidRDefault="009C43EE" w:rsidP="00833156">
            <w:pPr>
              <w:spacing w:line="276" w:lineRule="auto"/>
              <w:jc w:val="both"/>
              <w:rPr>
                <w:rFonts w:ascii="Verdana" w:eastAsia="Calibri" w:hAnsi="Verdana" w:cs="Arial"/>
                <w:lang w:val="es-ES" w:eastAsia="es-ES"/>
              </w:rPr>
            </w:pPr>
            <w:r w:rsidRPr="00771F34">
              <w:rPr>
                <w:rFonts w:ascii="Verdana" w:eastAsia="Calibri" w:hAnsi="Verdana" w:cs="Arial"/>
                <w:lang w:val="es-ES" w:eastAsia="es-ES"/>
              </w:rPr>
              <w:t xml:space="preserve">EXPERIENCIA ‒ Concepto – Requisito habilitante – Experiencia general – Experiencia específica / EXPERIENCIA ‒ Acreditación - RUP </w:t>
            </w:r>
          </w:p>
        </w:tc>
      </w:tr>
      <w:tr w:rsidR="009C43EE" w:rsidRPr="00F17825" w14:paraId="189E1013" w14:textId="77777777" w:rsidTr="00833156">
        <w:trPr>
          <w:trHeight w:val="70"/>
        </w:trPr>
        <w:tc>
          <w:tcPr>
            <w:tcW w:w="2689" w:type="dxa"/>
          </w:tcPr>
          <w:p w14:paraId="168B0F4C" w14:textId="77777777" w:rsidR="009C43EE" w:rsidRPr="00F17825" w:rsidRDefault="009C43EE" w:rsidP="00833156">
            <w:pPr>
              <w:jc w:val="both"/>
              <w:rPr>
                <w:rFonts w:ascii="Verdana" w:eastAsia="Calibri" w:hAnsi="Verdana" w:cs="Arial"/>
                <w:b/>
                <w:lang w:val="es-ES_tradnl" w:eastAsia="es-ES_tradnl"/>
              </w:rPr>
            </w:pPr>
            <w:r w:rsidRPr="00F17825">
              <w:rPr>
                <w:rFonts w:ascii="Verdana" w:eastAsia="Calibri" w:hAnsi="Verdana" w:cs="Arial"/>
                <w:b/>
                <w:lang w:val="es-ES_tradnl" w:eastAsia="es-ES_tradnl"/>
              </w:rPr>
              <w:t>Radicación:</w:t>
            </w:r>
            <w:r w:rsidRPr="00F17825">
              <w:rPr>
                <w:rFonts w:ascii="Verdana" w:eastAsia="Calibri" w:hAnsi="Verdana" w:cs="Arial"/>
                <w:lang w:val="es-ES_tradnl" w:eastAsia="es-ES_tradnl"/>
              </w:rPr>
              <w:t xml:space="preserve">               </w:t>
            </w:r>
          </w:p>
        </w:tc>
        <w:tc>
          <w:tcPr>
            <w:tcW w:w="6100" w:type="dxa"/>
          </w:tcPr>
          <w:p w14:paraId="6FD6A5A8" w14:textId="77777777" w:rsidR="009C43EE" w:rsidRPr="00996A3B" w:rsidRDefault="009C43EE" w:rsidP="00833156">
            <w:pPr>
              <w:jc w:val="both"/>
              <w:rPr>
                <w:rFonts w:ascii="Verdana" w:eastAsia="Calibri" w:hAnsi="Verdana" w:cs="Arial"/>
                <w:lang w:val="es-ES_tradnl" w:eastAsia="es-ES_tradnl"/>
              </w:rPr>
            </w:pPr>
            <w:r w:rsidRPr="00996A3B">
              <w:rPr>
                <w:rFonts w:ascii="Verdana" w:eastAsia="Calibri" w:hAnsi="Verdana" w:cs="Arial"/>
                <w:lang w:val="es-ES_tradnl" w:eastAsia="es-ES_tradnl"/>
              </w:rPr>
              <w:t xml:space="preserve">Respuesta a consulta con radicado </w:t>
            </w:r>
            <w:proofErr w:type="gramStart"/>
            <w:r w:rsidRPr="00996A3B">
              <w:rPr>
                <w:rFonts w:ascii="Verdana" w:eastAsia="Calibri" w:hAnsi="Verdana" w:cs="Arial"/>
                <w:lang w:val="es-ES_tradnl" w:eastAsia="es-ES_tradnl"/>
              </w:rPr>
              <w:t xml:space="preserve">No. </w:t>
            </w:r>
            <w:r w:rsidRPr="00996A3B">
              <w:rPr>
                <w:rFonts w:ascii="Verdana" w:hAnsi="Verdana"/>
              </w:rPr>
              <w:t xml:space="preserve"> 1</w:t>
            </w:r>
            <w:proofErr w:type="gramEnd"/>
            <w:r w:rsidRPr="00996A3B">
              <w:rPr>
                <w:rFonts w:ascii="Verdana" w:hAnsi="Verdana"/>
              </w:rPr>
              <w:t>_2025_07_06_006724</w:t>
            </w:r>
          </w:p>
        </w:tc>
      </w:tr>
    </w:tbl>
    <w:p w14:paraId="02DB6E11" w14:textId="77777777" w:rsidR="009C43EE" w:rsidRPr="00F17825" w:rsidRDefault="009C43EE" w:rsidP="009C43EE">
      <w:pPr>
        <w:spacing w:after="0" w:line="240" w:lineRule="auto"/>
        <w:jc w:val="both"/>
        <w:rPr>
          <w:rFonts w:ascii="Verdana" w:eastAsia="Calibri" w:hAnsi="Verdana" w:cs="Arial"/>
          <w:lang w:val="es-ES_tradnl" w:eastAsia="es-ES_tradnl"/>
        </w:rPr>
      </w:pPr>
    </w:p>
    <w:p w14:paraId="371A2864" w14:textId="77777777" w:rsidR="009C43EE" w:rsidRPr="00F17825" w:rsidRDefault="009C43EE" w:rsidP="009C43EE">
      <w:pPr>
        <w:spacing w:after="0" w:line="240" w:lineRule="auto"/>
        <w:jc w:val="both"/>
        <w:rPr>
          <w:rFonts w:ascii="Verdana" w:eastAsia="Calibri" w:hAnsi="Verdana" w:cs="Arial"/>
          <w:lang w:val="es-ES_tradnl" w:eastAsia="es-ES_tradnl"/>
        </w:rPr>
      </w:pPr>
    </w:p>
    <w:p w14:paraId="018C503D" w14:textId="77777777" w:rsidR="009C43EE" w:rsidRPr="00F17825" w:rsidRDefault="009C43EE" w:rsidP="009C43EE">
      <w:pPr>
        <w:spacing w:after="0" w:line="276" w:lineRule="auto"/>
        <w:jc w:val="both"/>
        <w:rPr>
          <w:rFonts w:ascii="Verdana" w:eastAsia="Calibri" w:hAnsi="Verdana" w:cs="Arial"/>
          <w:lang w:val="es-ES" w:eastAsia="es-ES"/>
        </w:rPr>
      </w:pPr>
      <w:r w:rsidRPr="00F17825">
        <w:rPr>
          <w:rFonts w:ascii="Verdana" w:eastAsia="Calibri" w:hAnsi="Verdana" w:cs="Arial"/>
          <w:lang w:val="es-ES" w:eastAsia="es-ES"/>
        </w:rPr>
        <w:t xml:space="preserve">Estimado señor </w:t>
      </w:r>
      <w:r>
        <w:rPr>
          <w:rFonts w:ascii="Verdana" w:eastAsia="Calibri" w:hAnsi="Verdana" w:cs="Arial"/>
          <w:lang w:val="es-ES" w:eastAsia="es-ES"/>
        </w:rPr>
        <w:t>Patarroyo</w:t>
      </w:r>
      <w:r w:rsidRPr="00F17825">
        <w:rPr>
          <w:rFonts w:ascii="Verdana" w:eastAsia="Calibri" w:hAnsi="Verdana" w:cs="Arial"/>
          <w:lang w:val="es-ES" w:eastAsia="es-ES"/>
        </w:rPr>
        <w:t>:</w:t>
      </w:r>
    </w:p>
    <w:p w14:paraId="7EEED859" w14:textId="77777777" w:rsidR="009C43EE" w:rsidRDefault="009C43EE" w:rsidP="009C43E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BEEC446" w14:textId="77777777" w:rsidR="009C43EE" w:rsidRPr="00F17825" w:rsidRDefault="009C43EE" w:rsidP="009C43EE">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w:t>
      </w:r>
      <w:r w:rsidRPr="00F17825">
        <w:rPr>
          <w:rFonts w:ascii="Verdana" w:hAnsi="Verdana" w:cs="Arial"/>
        </w:rPr>
        <w:t xml:space="preserve">1707 de 2018 expedida por esta Entidad, </w:t>
      </w:r>
      <w:r w:rsidRPr="00F17825">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6</w:t>
      </w:r>
      <w:r w:rsidRPr="00F17825">
        <w:rPr>
          <w:rFonts w:ascii="Verdana" w:eastAsia="Calibri" w:hAnsi="Verdana" w:cs="Arial"/>
          <w:lang w:val="es-ES" w:eastAsia="es-ES"/>
        </w:rPr>
        <w:t xml:space="preserve"> de Julio de 2025, en la cual manifiesta lo siguiente: </w:t>
      </w:r>
    </w:p>
    <w:p w14:paraId="01EC6CB4" w14:textId="77777777" w:rsidR="009C43EE" w:rsidRPr="00F17825" w:rsidRDefault="009C43EE" w:rsidP="009C43EE">
      <w:pPr>
        <w:pStyle w:val="Prrafodelista"/>
        <w:tabs>
          <w:tab w:val="left" w:pos="142"/>
          <w:tab w:val="left" w:pos="284"/>
        </w:tabs>
        <w:spacing w:line="276" w:lineRule="auto"/>
        <w:ind w:left="0"/>
        <w:jc w:val="both"/>
        <w:rPr>
          <w:rFonts w:ascii="Verdana" w:eastAsia="Century Gothic" w:hAnsi="Verdana" w:cs="Century Gothic"/>
          <w:b/>
          <w:bCs/>
        </w:rPr>
      </w:pPr>
    </w:p>
    <w:p w14:paraId="6612DC80" w14:textId="77777777" w:rsidR="009C43EE" w:rsidRPr="00996A3B" w:rsidRDefault="009C43EE" w:rsidP="009C43EE">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F17825">
        <w:rPr>
          <w:rFonts w:ascii="Verdana" w:eastAsia="Century Gothic" w:hAnsi="Verdana" w:cs="Century Gothic"/>
          <w:sz w:val="20"/>
          <w:szCs w:val="20"/>
          <w:lang w:val="es-ES"/>
        </w:rPr>
        <w:t>“</w:t>
      </w:r>
      <w:bookmarkEnd w:id="1"/>
      <w:r w:rsidRPr="00996A3B">
        <w:rPr>
          <w:rStyle w:val="normaltextrun"/>
          <w:rFonts w:ascii="Verdana" w:hAnsi="Verdana" w:cs="Arial"/>
          <w:sz w:val="20"/>
          <w:szCs w:val="20"/>
          <w:shd w:val="clear" w:color="auto" w:fill="FFFFFF"/>
          <w:lang w:val="es-ES"/>
        </w:rPr>
        <w:t>1) que diferencia existe entre experiencia general, experiencia especifica y</w:t>
      </w:r>
      <w:r>
        <w:rPr>
          <w:rStyle w:val="normaltextrun"/>
          <w:rFonts w:ascii="Verdana" w:hAnsi="Verdana" w:cs="Arial"/>
          <w:sz w:val="20"/>
          <w:szCs w:val="20"/>
          <w:shd w:val="clear" w:color="auto" w:fill="FFFFFF"/>
          <w:lang w:val="es-ES"/>
        </w:rPr>
        <w:t xml:space="preserve"> </w:t>
      </w:r>
      <w:r w:rsidRPr="00996A3B">
        <w:rPr>
          <w:rStyle w:val="normaltextrun"/>
          <w:rFonts w:ascii="Verdana" w:hAnsi="Verdana" w:cs="Arial"/>
          <w:sz w:val="20"/>
          <w:szCs w:val="20"/>
          <w:shd w:val="clear" w:color="auto" w:fill="FFFFFF"/>
          <w:lang w:val="es-ES"/>
        </w:rPr>
        <w:t xml:space="preserve">experiencia </w:t>
      </w:r>
      <w:proofErr w:type="spellStart"/>
      <w:r w:rsidRPr="00996A3B">
        <w:rPr>
          <w:rStyle w:val="normaltextrun"/>
          <w:rFonts w:ascii="Verdana" w:hAnsi="Verdana" w:cs="Arial"/>
          <w:sz w:val="20"/>
          <w:szCs w:val="20"/>
          <w:shd w:val="clear" w:color="auto" w:fill="FFFFFF"/>
          <w:lang w:val="es-ES"/>
        </w:rPr>
        <w:t>relacionda</w:t>
      </w:r>
      <w:proofErr w:type="spellEnd"/>
      <w:r w:rsidRPr="00996A3B">
        <w:rPr>
          <w:rStyle w:val="normaltextrun"/>
          <w:rFonts w:ascii="Verdana" w:hAnsi="Verdana" w:cs="Arial"/>
          <w:sz w:val="20"/>
          <w:szCs w:val="20"/>
          <w:shd w:val="clear" w:color="auto" w:fill="FFFFFF"/>
          <w:lang w:val="es-ES"/>
        </w:rPr>
        <w:t xml:space="preserve">, en obra, </w:t>
      </w:r>
      <w:proofErr w:type="spellStart"/>
      <w:r w:rsidRPr="00996A3B">
        <w:rPr>
          <w:rStyle w:val="normaltextrun"/>
          <w:rFonts w:ascii="Verdana" w:hAnsi="Verdana" w:cs="Arial"/>
          <w:sz w:val="20"/>
          <w:szCs w:val="20"/>
          <w:shd w:val="clear" w:color="auto" w:fill="FFFFFF"/>
          <w:lang w:val="es-ES"/>
        </w:rPr>
        <w:t>sumnistro</w:t>
      </w:r>
      <w:proofErr w:type="spellEnd"/>
      <w:r w:rsidRPr="00996A3B">
        <w:rPr>
          <w:rStyle w:val="normaltextrun"/>
          <w:rFonts w:ascii="Verdana" w:hAnsi="Verdana" w:cs="Arial"/>
          <w:sz w:val="20"/>
          <w:szCs w:val="20"/>
          <w:shd w:val="clear" w:color="auto" w:fill="FFFFFF"/>
          <w:lang w:val="es-ES"/>
        </w:rPr>
        <w:t xml:space="preserve"> y compraventa</w:t>
      </w:r>
    </w:p>
    <w:p w14:paraId="7CA213A8" w14:textId="77777777" w:rsidR="009C43EE" w:rsidRPr="00996A3B" w:rsidRDefault="009C43EE" w:rsidP="009C43EE">
      <w:pPr>
        <w:spacing w:after="0" w:line="240" w:lineRule="auto"/>
        <w:ind w:left="709" w:right="709"/>
        <w:jc w:val="both"/>
        <w:rPr>
          <w:rStyle w:val="normaltextrun"/>
          <w:rFonts w:ascii="Verdana" w:hAnsi="Verdana" w:cs="Arial"/>
          <w:sz w:val="20"/>
          <w:szCs w:val="20"/>
          <w:shd w:val="clear" w:color="auto" w:fill="FFFFFF"/>
          <w:lang w:val="es-ES"/>
        </w:rPr>
      </w:pPr>
      <w:r w:rsidRPr="00996A3B">
        <w:rPr>
          <w:rStyle w:val="normaltextrun"/>
          <w:rFonts w:ascii="Verdana" w:hAnsi="Verdana" w:cs="Arial"/>
          <w:sz w:val="20"/>
          <w:szCs w:val="20"/>
          <w:shd w:val="clear" w:color="auto" w:fill="FFFFFF"/>
          <w:lang w:val="es-ES"/>
        </w:rPr>
        <w:t xml:space="preserve">2) Como se acredita la experiencia </w:t>
      </w:r>
      <w:proofErr w:type="spellStart"/>
      <w:r w:rsidRPr="00996A3B">
        <w:rPr>
          <w:rStyle w:val="normaltextrun"/>
          <w:rFonts w:ascii="Verdana" w:hAnsi="Verdana" w:cs="Arial"/>
          <w:sz w:val="20"/>
          <w:szCs w:val="20"/>
          <w:shd w:val="clear" w:color="auto" w:fill="FFFFFF"/>
          <w:lang w:val="es-ES"/>
        </w:rPr>
        <w:t>gereral</w:t>
      </w:r>
      <w:proofErr w:type="spellEnd"/>
      <w:r w:rsidRPr="00996A3B">
        <w:rPr>
          <w:rStyle w:val="normaltextrun"/>
          <w:rFonts w:ascii="Verdana" w:hAnsi="Verdana" w:cs="Arial"/>
          <w:sz w:val="20"/>
          <w:szCs w:val="20"/>
          <w:shd w:val="clear" w:color="auto" w:fill="FFFFFF"/>
          <w:lang w:val="es-ES"/>
        </w:rPr>
        <w:t xml:space="preserve">, </w:t>
      </w:r>
      <w:proofErr w:type="spellStart"/>
      <w:r w:rsidRPr="00996A3B">
        <w:rPr>
          <w:rStyle w:val="normaltextrun"/>
          <w:rFonts w:ascii="Verdana" w:hAnsi="Verdana" w:cs="Arial"/>
          <w:sz w:val="20"/>
          <w:szCs w:val="20"/>
          <w:shd w:val="clear" w:color="auto" w:fill="FFFFFF"/>
          <w:lang w:val="es-ES"/>
        </w:rPr>
        <w:t>especificia</w:t>
      </w:r>
      <w:proofErr w:type="spellEnd"/>
      <w:r w:rsidRPr="00996A3B">
        <w:rPr>
          <w:rStyle w:val="normaltextrun"/>
          <w:rFonts w:ascii="Verdana" w:hAnsi="Verdana" w:cs="Arial"/>
          <w:sz w:val="20"/>
          <w:szCs w:val="20"/>
          <w:shd w:val="clear" w:color="auto" w:fill="FFFFFF"/>
          <w:lang w:val="es-ES"/>
        </w:rPr>
        <w:t xml:space="preserve"> y </w:t>
      </w:r>
      <w:proofErr w:type="spellStart"/>
      <w:r w:rsidRPr="00996A3B">
        <w:rPr>
          <w:rStyle w:val="normaltextrun"/>
          <w:rFonts w:ascii="Verdana" w:hAnsi="Verdana" w:cs="Arial"/>
          <w:sz w:val="20"/>
          <w:szCs w:val="20"/>
          <w:shd w:val="clear" w:color="auto" w:fill="FFFFFF"/>
          <w:lang w:val="es-ES"/>
        </w:rPr>
        <w:t>relacioanda</w:t>
      </w:r>
      <w:proofErr w:type="spellEnd"/>
    </w:p>
    <w:p w14:paraId="70D92038" w14:textId="77777777" w:rsidR="009C43EE" w:rsidRPr="00F17825" w:rsidRDefault="009C43EE" w:rsidP="009C43EE">
      <w:pPr>
        <w:spacing w:after="0" w:line="240" w:lineRule="auto"/>
        <w:ind w:left="709" w:right="709"/>
        <w:jc w:val="both"/>
        <w:rPr>
          <w:rFonts w:ascii="Verdana" w:eastAsia="Century Gothic" w:hAnsi="Verdana" w:cs="Century Gothic"/>
          <w:sz w:val="20"/>
          <w:szCs w:val="20"/>
          <w:lang w:val="es-ES"/>
        </w:rPr>
      </w:pPr>
      <w:r w:rsidRPr="00996A3B">
        <w:rPr>
          <w:rStyle w:val="normaltextrun"/>
          <w:rFonts w:ascii="Verdana" w:hAnsi="Verdana" w:cs="Arial"/>
          <w:sz w:val="20"/>
          <w:szCs w:val="20"/>
          <w:shd w:val="clear" w:color="auto" w:fill="FFFFFF"/>
          <w:lang w:val="es-ES"/>
        </w:rPr>
        <w:t xml:space="preserve">3) Como se acredita la experiencia privada para </w:t>
      </w:r>
      <w:proofErr w:type="gramStart"/>
      <w:r w:rsidRPr="00996A3B">
        <w:rPr>
          <w:rStyle w:val="normaltextrun"/>
          <w:rFonts w:ascii="Verdana" w:hAnsi="Verdana" w:cs="Arial"/>
          <w:sz w:val="20"/>
          <w:szCs w:val="20"/>
          <w:shd w:val="clear" w:color="auto" w:fill="FFFFFF"/>
          <w:lang w:val="es-ES"/>
        </w:rPr>
        <w:t>los proceso</w:t>
      </w:r>
      <w:proofErr w:type="gramEnd"/>
      <w:r w:rsidRPr="00996A3B">
        <w:rPr>
          <w:rStyle w:val="normaltextrun"/>
          <w:rFonts w:ascii="Verdana" w:hAnsi="Verdana" w:cs="Arial"/>
          <w:sz w:val="20"/>
          <w:szCs w:val="20"/>
          <w:shd w:val="clear" w:color="auto" w:fill="FFFFFF"/>
          <w:lang w:val="es-ES"/>
        </w:rPr>
        <w:t xml:space="preserve"> de </w:t>
      </w:r>
      <w:proofErr w:type="spellStart"/>
      <w:r w:rsidRPr="00996A3B">
        <w:rPr>
          <w:rStyle w:val="normaltextrun"/>
          <w:rFonts w:ascii="Verdana" w:hAnsi="Verdana" w:cs="Arial"/>
          <w:sz w:val="20"/>
          <w:szCs w:val="20"/>
          <w:shd w:val="clear" w:color="auto" w:fill="FFFFFF"/>
          <w:lang w:val="es-ES"/>
        </w:rPr>
        <w:t>entodades</w:t>
      </w:r>
      <w:proofErr w:type="spellEnd"/>
      <w:r w:rsidRPr="00996A3B">
        <w:rPr>
          <w:rStyle w:val="normaltextrun"/>
          <w:rFonts w:ascii="Verdana" w:hAnsi="Verdana" w:cs="Arial"/>
          <w:sz w:val="20"/>
          <w:szCs w:val="20"/>
          <w:shd w:val="clear" w:color="auto" w:fill="FFFFFF"/>
          <w:lang w:val="es-ES"/>
        </w:rPr>
        <w:t xml:space="preserve"> </w:t>
      </w:r>
      <w:proofErr w:type="gramStart"/>
      <w:r w:rsidRPr="00996A3B">
        <w:rPr>
          <w:rStyle w:val="normaltextrun"/>
          <w:rFonts w:ascii="Verdana" w:hAnsi="Verdana" w:cs="Arial"/>
          <w:sz w:val="20"/>
          <w:szCs w:val="20"/>
          <w:shd w:val="clear" w:color="auto" w:fill="FFFFFF"/>
          <w:lang w:val="es-ES"/>
        </w:rPr>
        <w:t>estatales :</w:t>
      </w:r>
      <w:proofErr w:type="gramEnd"/>
      <w:r w:rsidRPr="00F17825">
        <w:rPr>
          <w:rStyle w:val="normaltextrun"/>
          <w:rFonts w:ascii="Verdana" w:hAnsi="Verdana" w:cs="Arial"/>
          <w:sz w:val="20"/>
          <w:szCs w:val="20"/>
          <w:shd w:val="clear" w:color="auto" w:fill="FFFFFF"/>
          <w:lang w:val="es-ES"/>
        </w:rPr>
        <w:t>”</w:t>
      </w:r>
    </w:p>
    <w:p w14:paraId="54B5FEDA" w14:textId="77777777" w:rsidR="009C43EE" w:rsidRPr="00F17825" w:rsidRDefault="009C43EE" w:rsidP="009C43EE">
      <w:pPr>
        <w:pStyle w:val="Prrafodelista"/>
        <w:tabs>
          <w:tab w:val="left" w:pos="142"/>
          <w:tab w:val="left" w:pos="284"/>
        </w:tabs>
        <w:spacing w:line="276" w:lineRule="auto"/>
        <w:ind w:left="0"/>
        <w:jc w:val="both"/>
        <w:rPr>
          <w:rFonts w:ascii="Verdana" w:eastAsia="Century Gothic" w:hAnsi="Verdana" w:cs="Century Gothic"/>
          <w:b/>
          <w:bCs/>
        </w:rPr>
      </w:pPr>
    </w:p>
    <w:p w14:paraId="64FECA6F" w14:textId="77777777" w:rsidR="009C43EE" w:rsidRDefault="009C43EE" w:rsidP="009C43EE">
      <w:pPr>
        <w:spacing w:after="120" w:line="276" w:lineRule="auto"/>
        <w:ind w:firstLine="709"/>
        <w:jc w:val="both"/>
        <w:rPr>
          <w:rFonts w:ascii="Verdana" w:eastAsia="Calibri" w:hAnsi="Verdana" w:cs="Arial"/>
          <w:color w:val="000000"/>
          <w:szCs w:val="24"/>
          <w:lang w:val="es-ES_tradnl" w:eastAsia="es-ES_tradnl"/>
        </w:rPr>
      </w:pPr>
      <w:r w:rsidRPr="00F1782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F17825">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w:t>
      </w:r>
      <w:r w:rsidRPr="00593A5F">
        <w:rPr>
          <w:rFonts w:ascii="Verdana" w:eastAsia="Calibri" w:hAnsi="Verdana" w:cs="Arial"/>
          <w:color w:val="000000"/>
          <w:lang w:val="es-ES" w:eastAsia="es-ES"/>
        </w:rPr>
        <w:t xml:space="preserve">a brindar asesorías sobre casos puntuales. </w:t>
      </w:r>
      <w:r w:rsidRPr="00593A5F">
        <w:rPr>
          <w:rFonts w:ascii="Verdana" w:eastAsia="Calibri" w:hAnsi="Verdana" w:cs="Arial"/>
          <w:color w:val="000000"/>
          <w:szCs w:val="24"/>
          <w:lang w:val="es-ES_tradnl" w:eastAsia="es-ES_tradnl"/>
        </w:rPr>
        <w:tab/>
      </w:r>
    </w:p>
    <w:p w14:paraId="1DA8EAFA" w14:textId="77777777" w:rsidR="009C43EE" w:rsidRDefault="009C43EE" w:rsidP="009C43E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44B4CD0" w14:textId="77777777" w:rsidR="009C43EE" w:rsidRPr="00593A5F" w:rsidRDefault="009C43EE" w:rsidP="009C43EE">
      <w:pPr>
        <w:spacing w:after="0" w:line="276" w:lineRule="auto"/>
        <w:ind w:firstLine="709"/>
        <w:jc w:val="both"/>
        <w:rPr>
          <w:rFonts w:ascii="Verdana" w:eastAsia="Calibri" w:hAnsi="Verdana" w:cs="Arial"/>
          <w:color w:val="000000"/>
          <w:lang w:val="es-ES" w:eastAsia="es-ES"/>
        </w:rPr>
      </w:pPr>
    </w:p>
    <w:p w14:paraId="07CEB928" w14:textId="77777777" w:rsidR="009C43EE" w:rsidRPr="00593A5F" w:rsidRDefault="009C43EE" w:rsidP="009C43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0A1F519" w14:textId="77777777" w:rsidR="009C43EE" w:rsidRPr="00593A5F" w:rsidRDefault="009C43EE" w:rsidP="009C43EE">
      <w:pPr>
        <w:tabs>
          <w:tab w:val="left" w:pos="426"/>
        </w:tabs>
        <w:spacing w:after="0" w:line="276" w:lineRule="auto"/>
        <w:jc w:val="both"/>
        <w:rPr>
          <w:rFonts w:ascii="Verdana" w:eastAsia="Century Gothic" w:hAnsi="Verdana" w:cs="Century Gothic"/>
          <w:lang w:val="es-ES"/>
        </w:rPr>
      </w:pPr>
    </w:p>
    <w:p w14:paraId="00447117" w14:textId="77777777" w:rsidR="009C43EE" w:rsidRPr="00593A5F" w:rsidRDefault="009C43EE" w:rsidP="009C43E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w:t>
      </w:r>
      <w:r w:rsidRPr="009B6BC9">
        <w:rPr>
          <w:rFonts w:ascii="Verdana" w:eastAsia="Century Gothic" w:hAnsi="Verdana" w:cs="Century Gothic"/>
        </w:rPr>
        <w:t xml:space="preserve">contenido de su solicitud, esta Agencia resolverá </w:t>
      </w:r>
      <w:r>
        <w:rPr>
          <w:rFonts w:ascii="Verdana" w:eastAsia="Century Gothic" w:hAnsi="Verdana" w:cs="Century Gothic"/>
        </w:rPr>
        <w:t>los</w:t>
      </w:r>
      <w:r w:rsidRPr="009B6BC9">
        <w:rPr>
          <w:rFonts w:ascii="Verdana" w:eastAsia="Century Gothic" w:hAnsi="Verdana" w:cs="Century Gothic"/>
        </w:rPr>
        <w:t xml:space="preserve"> siguiente</w:t>
      </w:r>
      <w:r>
        <w:rPr>
          <w:rFonts w:ascii="Verdana" w:eastAsia="Century Gothic" w:hAnsi="Verdana" w:cs="Century Gothic"/>
        </w:rPr>
        <w:t>s</w:t>
      </w:r>
      <w:r w:rsidRPr="009B6BC9">
        <w:rPr>
          <w:rFonts w:ascii="Verdana" w:eastAsia="Century Gothic" w:hAnsi="Verdana" w:cs="Century Gothic"/>
        </w:rPr>
        <w:t xml:space="preserve"> problema</w:t>
      </w:r>
      <w:r>
        <w:rPr>
          <w:rFonts w:ascii="Verdana" w:eastAsia="Century Gothic" w:hAnsi="Verdana" w:cs="Century Gothic"/>
        </w:rPr>
        <w:t>s</w:t>
      </w:r>
      <w:r w:rsidRPr="009B6BC9">
        <w:rPr>
          <w:rFonts w:ascii="Verdana" w:eastAsia="Century Gothic" w:hAnsi="Verdana" w:cs="Century Gothic"/>
        </w:rPr>
        <w:t xml:space="preserve"> jurídico</w:t>
      </w:r>
      <w:r>
        <w:rPr>
          <w:rFonts w:ascii="Verdana" w:eastAsia="Century Gothic" w:hAnsi="Verdana" w:cs="Century Gothic"/>
        </w:rPr>
        <w:t>s</w:t>
      </w:r>
      <w:r w:rsidRPr="009B6BC9">
        <w:rPr>
          <w:rFonts w:ascii="Verdana" w:eastAsia="Century Gothic" w:hAnsi="Verdana" w:cs="Century Gothic"/>
        </w:rPr>
        <w:t>:</w:t>
      </w:r>
      <w:r>
        <w:rPr>
          <w:rFonts w:ascii="Verdana" w:eastAsia="Century Gothic" w:hAnsi="Verdana" w:cs="Century Gothic"/>
        </w:rPr>
        <w:t xml:space="preserve"> ¿dentro de la experiencia como requisito habilitante, ¿cuál es la diferencia conceptual entre la experiencia general y la experiencia específica?  Y</w:t>
      </w:r>
      <w:r w:rsidRPr="009B6BC9">
        <w:rPr>
          <w:rFonts w:ascii="Verdana" w:eastAsia="Century Gothic" w:hAnsi="Verdana" w:cs="Century Gothic"/>
        </w:rPr>
        <w:t xml:space="preserve"> ¿</w:t>
      </w:r>
      <w:r>
        <w:rPr>
          <w:rFonts w:ascii="Verdana" w:eastAsia="Century Gothic" w:hAnsi="Verdana" w:cs="Century Gothic"/>
        </w:rPr>
        <w:t>Cómo se acredita la experiencia como requisito habilitante</w:t>
      </w:r>
      <w:r w:rsidRPr="009B6BC9">
        <w:rPr>
          <w:rFonts w:ascii="Verdana" w:eastAsia="Century Gothic" w:hAnsi="Verdana" w:cs="Century Gothic"/>
        </w:rPr>
        <w:t xml:space="preserve">? </w:t>
      </w:r>
    </w:p>
    <w:p w14:paraId="5CB32AE3" w14:textId="77777777" w:rsidR="009C43EE" w:rsidRPr="00593A5F" w:rsidRDefault="009C43EE" w:rsidP="009C43EE">
      <w:pPr>
        <w:spacing w:after="0" w:line="276" w:lineRule="auto"/>
        <w:jc w:val="both"/>
        <w:rPr>
          <w:rFonts w:ascii="Verdana" w:eastAsia="Calibri" w:hAnsi="Verdana" w:cs="Arial"/>
          <w:color w:val="7030A0"/>
          <w:lang w:val="es-ES"/>
        </w:rPr>
      </w:pPr>
    </w:p>
    <w:p w14:paraId="608134C2" w14:textId="77777777" w:rsidR="009C43EE" w:rsidRPr="00593A5F" w:rsidRDefault="009C43EE" w:rsidP="009C43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7D1ED16" w14:textId="77777777" w:rsidR="009C43EE" w:rsidRPr="00593A5F" w:rsidRDefault="009C43EE" w:rsidP="009C43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43EE" w:rsidRPr="00593A5F" w14:paraId="1DC76B9F" w14:textId="77777777" w:rsidTr="0D5BDC30">
        <w:tc>
          <w:tcPr>
            <w:tcW w:w="8828" w:type="dxa"/>
          </w:tcPr>
          <w:p w14:paraId="2B815370" w14:textId="77777777" w:rsidR="009C43EE" w:rsidRDefault="009C43EE" w:rsidP="00833156">
            <w:pPr>
              <w:spacing w:after="120" w:line="276" w:lineRule="auto"/>
              <w:jc w:val="both"/>
              <w:rPr>
                <w:rStyle w:val="normaltextrun"/>
                <w:rFonts w:ascii="Verdana" w:hAnsi="Verdana" w:cs="Arial"/>
                <w:color w:val="000000" w:themeColor="text1"/>
                <w:lang w:val="es-ES_tradnl"/>
              </w:rPr>
            </w:pPr>
            <w:r>
              <w:rPr>
                <w:rFonts w:ascii="Verdana" w:eastAsia="Calibri" w:hAnsi="Verdana" w:cs="Arial"/>
                <w:color w:val="000000"/>
                <w:lang w:val="es-ES" w:eastAsia="es-ES_tradnl"/>
              </w:rPr>
              <w:t>D</w:t>
            </w:r>
            <w:r w:rsidRPr="00F9120E">
              <w:rPr>
                <w:rFonts w:ascii="Verdana" w:eastAsia="Calibri" w:hAnsi="Verdana" w:cs="Arial"/>
                <w:color w:val="000000"/>
                <w:lang w:val="es-ES" w:eastAsia="es-ES_tradnl"/>
              </w:rPr>
              <w:t xml:space="preserve">entro de los requisitos habilitantes se destaca la </w:t>
            </w:r>
            <w:r>
              <w:rPr>
                <w:rFonts w:ascii="Verdana" w:eastAsia="Calibri" w:hAnsi="Verdana" w:cs="Arial"/>
                <w:color w:val="000000"/>
                <w:lang w:val="es-ES" w:eastAsia="es-ES_tradnl"/>
              </w:rPr>
              <w:t>experiencia</w:t>
            </w:r>
            <w:r w:rsidRPr="00F9120E">
              <w:rPr>
                <w:rFonts w:ascii="Verdana" w:eastAsia="Calibri" w:hAnsi="Verdana" w:cs="Arial"/>
                <w:lang w:val="es-ES"/>
              </w:rPr>
              <w:t xml:space="preserve">. </w:t>
            </w:r>
            <w:r>
              <w:rPr>
                <w:rFonts w:ascii="Verdana" w:eastAsia="Calibri" w:hAnsi="Verdana" w:cs="Arial"/>
                <w:lang w:val="es-ES"/>
              </w:rPr>
              <w:t xml:space="preserve">Como lo indica </w:t>
            </w:r>
            <w:r w:rsidRPr="00574EF1">
              <w:rPr>
                <w:rFonts w:ascii="Verdana" w:eastAsia="Calibri" w:hAnsi="Verdana" w:cs="Arial"/>
                <w:lang w:eastAsia="es-CO"/>
              </w:rPr>
              <w:t>el “</w:t>
            </w:r>
            <w:r w:rsidRPr="00574EF1">
              <w:rPr>
                <w:rFonts w:ascii="Verdana" w:eastAsia="Calibri" w:hAnsi="Verdana" w:cs="Arial"/>
                <w:i/>
                <w:iCs/>
                <w:lang w:eastAsia="es-CO"/>
              </w:rPr>
              <w:t>Manual para determinar y verificar requisitos habilitantes en los procesos de contratación”,</w:t>
            </w:r>
            <w:r w:rsidRPr="00574EF1">
              <w:rPr>
                <w:rFonts w:ascii="Verdana" w:eastAsia="Calibri" w:hAnsi="Verdana" w:cs="Arial"/>
                <w:lang w:eastAsia="es-CO"/>
              </w:rPr>
              <w:t xml:space="preserve"> </w:t>
            </w:r>
            <w:r>
              <w:rPr>
                <w:rFonts w:ascii="Verdana" w:eastAsia="Calibri" w:hAnsi="Verdana" w:cs="Arial"/>
                <w:lang w:eastAsia="es-CO"/>
              </w:rPr>
              <w:t xml:space="preserve">expedido por la Agencia Nacional de Contratación Pública, </w:t>
            </w:r>
            <w:r w:rsidRPr="00574EF1">
              <w:rPr>
                <w:rFonts w:ascii="Verdana" w:eastAsia="Calibri" w:hAnsi="Verdana" w:cs="Arial"/>
                <w:lang w:eastAsia="es-CO"/>
              </w:rPr>
              <w:t>la experiencia</w:t>
            </w:r>
            <w:r>
              <w:rPr>
                <w:rFonts w:ascii="Verdana" w:eastAsia="Calibri" w:hAnsi="Verdana" w:cs="Arial"/>
                <w:lang w:eastAsia="es-CO"/>
              </w:rPr>
              <w:t xml:space="preserve"> </w:t>
            </w:r>
            <w:r w:rsidRPr="00073791">
              <w:rPr>
                <w:rFonts w:ascii="Verdana" w:eastAsia="Calibri" w:hAnsi="Verdana" w:cs="Arial"/>
                <w:color w:val="000000" w:themeColor="text1"/>
                <w:lang w:val="es-ES_tradnl"/>
              </w:rPr>
              <w:t>como requisito habilitante</w:t>
            </w:r>
            <w:r>
              <w:rPr>
                <w:rFonts w:ascii="Verdana" w:eastAsia="Calibri" w:hAnsi="Verdana" w:cs="Arial"/>
                <w:color w:val="000000" w:themeColor="text1"/>
                <w:lang w:val="es-ES_tradnl"/>
              </w:rPr>
              <w:t xml:space="preserve"> </w:t>
            </w:r>
            <w:r w:rsidRPr="006661CC">
              <w:rPr>
                <w:rFonts w:ascii="Verdana" w:eastAsia="Calibri" w:hAnsi="Verdana" w:cs="Arial"/>
              </w:rPr>
              <w:t xml:space="preserve">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073791">
              <w:rPr>
                <w:rStyle w:val="normaltextrun"/>
                <w:rFonts w:ascii="Verdana" w:hAnsi="Verdana" w:cs="Arial"/>
                <w:color w:val="000000" w:themeColor="text1"/>
                <w:lang w:val="es-ES_tradnl"/>
              </w:rPr>
              <w:t>. La entidad, como responsable de la estructuración del proceso de contratación, en principio,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073791">
              <w:rPr>
                <w:rStyle w:val="Refdenotaalpie"/>
                <w:rFonts w:ascii="Verdana" w:hAnsi="Verdana" w:cs="Arial"/>
                <w:color w:val="000000" w:themeColor="text1"/>
                <w:lang w:val="es-ES_tradnl"/>
              </w:rPr>
              <w:footnoteReference w:id="2"/>
            </w:r>
            <w:r>
              <w:rPr>
                <w:rStyle w:val="normaltextrun"/>
                <w:rFonts w:ascii="Verdana" w:hAnsi="Verdana" w:cs="Arial"/>
                <w:color w:val="000000" w:themeColor="text1"/>
                <w:lang w:val="es-ES_tradnl"/>
              </w:rPr>
              <w:t>.</w:t>
            </w:r>
          </w:p>
          <w:p w14:paraId="1B6ABF7D" w14:textId="77777777" w:rsidR="009C43EE" w:rsidRDefault="009C43EE" w:rsidP="0D5BDC30">
            <w:pPr>
              <w:spacing w:after="120" w:line="276" w:lineRule="auto"/>
              <w:ind w:firstLine="708"/>
              <w:jc w:val="both"/>
              <w:rPr>
                <w:rStyle w:val="normaltextrun"/>
                <w:rFonts w:ascii="Verdana" w:hAnsi="Verdana" w:cs="Arial"/>
                <w:color w:val="000000" w:themeColor="text1"/>
                <w:lang w:val="es-ES"/>
              </w:rPr>
            </w:pPr>
            <w:r w:rsidRPr="0D5BDC30">
              <w:rPr>
                <w:rStyle w:val="normaltextrun"/>
                <w:rFonts w:ascii="Verdana" w:hAnsi="Verdana" w:cs="Arial"/>
                <w:color w:val="000000" w:themeColor="text1"/>
                <w:lang w:val="es-ES"/>
              </w:rPr>
              <w:lastRenderedPageBreak/>
              <w:t>La experiencia que se deriva de la ejecución de los contratos que el proponente ha celebrado y ejecutado con diferentes contratantes, sin importar la naturaleza de estos últimos, se verifica con el Registro Único de Proponentes (RUP), claro está, cuando este certificado sea exigible. Allí constan únicamente los requisitos habilitantes que se evalúan con este documento, de los cuales el mismo es plena prueba, sin que le sea posible a la entidad o al proponente solicitar o aportar documentación distinta.</w:t>
            </w:r>
          </w:p>
          <w:p w14:paraId="6940E30B" w14:textId="055EC95B" w:rsidR="009C43EE" w:rsidRDefault="009C43EE" w:rsidP="00833156">
            <w:pPr>
              <w:spacing w:after="120" w:line="276" w:lineRule="auto"/>
              <w:ind w:firstLine="708"/>
              <w:jc w:val="both"/>
              <w:rPr>
                <w:rStyle w:val="normaltextrun"/>
                <w:rFonts w:ascii="Verdana" w:hAnsi="Verdana" w:cs="Arial"/>
                <w:color w:val="000000" w:themeColor="text1"/>
                <w:lang w:val="es-ES"/>
              </w:rPr>
            </w:pPr>
            <w:r w:rsidRPr="3140D8FC">
              <w:rPr>
                <w:rStyle w:val="normaltextrun"/>
                <w:rFonts w:ascii="Verdana" w:hAnsi="Verdana" w:cs="Arial"/>
                <w:color w:val="000000" w:themeColor="text1"/>
                <w:lang w:val="es-ES"/>
              </w:rPr>
              <w:t xml:space="preserve">La experiencia debe inscribirse, renovarse o actualizarse en el RUP con copia de los contratos o con certificados de los contratos celebrados por el proponente con diferentes contratantes, quienes los expiden dando cuenta del contrato ejecutado y de que recibieron </w:t>
            </w:r>
            <w:r w:rsidR="6DB80A4C" w:rsidRPr="3140D8FC">
              <w:rPr>
                <w:rStyle w:val="normaltextrun"/>
                <w:rFonts w:ascii="Verdana" w:hAnsi="Verdana" w:cs="Arial"/>
                <w:color w:val="000000" w:themeColor="text1"/>
                <w:lang w:val="es-ES"/>
              </w:rPr>
              <w:t>a satisfacción</w:t>
            </w:r>
            <w:r w:rsidRPr="3140D8FC">
              <w:rPr>
                <w:rStyle w:val="normaltextrun"/>
                <w:rFonts w:ascii="Verdana" w:hAnsi="Verdana" w:cs="Arial"/>
                <w:color w:val="000000" w:themeColor="text1"/>
                <w:lang w:val="es-ES"/>
              </w:rPr>
              <w:t xml:space="preserve"> los bienes, obras o servicios de parte del proponente. Estos documentos deben codificarse de acuerdo con el clasificador de bienes y servicios en el tercer nivel.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w:t>
            </w:r>
          </w:p>
          <w:p w14:paraId="79530585" w14:textId="77777777" w:rsidR="009C43EE" w:rsidRDefault="009C43EE" w:rsidP="00833156">
            <w:pPr>
              <w:spacing w:after="120" w:line="276" w:lineRule="auto"/>
              <w:ind w:firstLine="708"/>
              <w:jc w:val="both"/>
              <w:rPr>
                <w:rFonts w:ascii="Verdana" w:eastAsia="Calibri" w:hAnsi="Verdana" w:cs="Arial"/>
              </w:rPr>
            </w:pPr>
            <w:r>
              <w:rPr>
                <w:rFonts w:ascii="Verdana" w:eastAsia="Calibri" w:hAnsi="Verdana" w:cs="Arial"/>
              </w:rPr>
              <w:t xml:space="preserve">Por último, </w:t>
            </w:r>
            <w:r w:rsidRPr="006661CC">
              <w:rPr>
                <w:rFonts w:ascii="Verdana" w:eastAsia="Calibri" w:hAnsi="Verdana" w:cs="Arial"/>
              </w:rPr>
              <w:t xml:space="preserve">cabe señalar que en el ordenamiento no existe una definición concreta de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en materia contractual. Este es un concepto abstracto que atiende, en la práctica</w:t>
            </w:r>
            <w:r>
              <w:rPr>
                <w:rFonts w:ascii="Verdana" w:eastAsia="Calibri" w:hAnsi="Verdana" w:cs="Arial"/>
              </w:rPr>
              <w:t>,</w:t>
            </w:r>
            <w:r w:rsidRPr="006661CC">
              <w:rPr>
                <w:rFonts w:ascii="Verdana" w:eastAsia="Calibri" w:hAnsi="Verdana" w:cs="Arial"/>
              </w:rPr>
              <w:t xml:space="preserve"> a la discrecionalidad de las entidades estatales en la elaboración del pliego de condiciones, ya que la inclusión de una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como requisito habilitante es potestativo de cada entidad estatal. Además, puede obedecer</w:t>
            </w:r>
            <w:r>
              <w:rPr>
                <w:rFonts w:ascii="Verdana" w:eastAsia="Calibri" w:hAnsi="Verdana" w:cs="Arial"/>
              </w:rPr>
              <w:t xml:space="preserve"> también </w:t>
            </w:r>
            <w:r w:rsidRPr="006661CC">
              <w:rPr>
                <w:rFonts w:ascii="Verdana" w:eastAsia="Calibri" w:hAnsi="Verdana" w:cs="Arial"/>
              </w:rPr>
              <w:t xml:space="preserve">a la acreditación de los proponentes como requisito habilitante, y en algunos casos posteriormente como factor de asignación de puntaje, en lo que tiene que ver con la selección de consultores. En síntesis, esta Agencia considera que la experiencia específica también 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6661CC">
              <w:rPr>
                <w:rFonts w:ascii="Verdana" w:eastAsia="Calibri" w:hAnsi="Verdana" w:cs="Arial"/>
              </w:rPr>
              <w:t>, pero cuya exigencia se realiza con un mayor grado de concreción y precisión respecto a un alcance más preciso de la experiencia del proponente.</w:t>
            </w:r>
          </w:p>
          <w:p w14:paraId="0107A812" w14:textId="77777777" w:rsidR="009C43EE" w:rsidRPr="00FB118B" w:rsidRDefault="009C43EE" w:rsidP="00833156">
            <w:pPr>
              <w:spacing w:after="120" w:line="276" w:lineRule="auto"/>
              <w:ind w:firstLine="708"/>
              <w:jc w:val="both"/>
              <w:rPr>
                <w:rFonts w:ascii="Verdana" w:eastAsia="Calibri" w:hAnsi="Verdana" w:cs="Arial"/>
                <w:color w:val="000000" w:themeColor="text1"/>
                <w:lang w:val="es-ES_tradnl"/>
              </w:rPr>
            </w:pPr>
            <w:r w:rsidRPr="002D0F95">
              <w:rPr>
                <w:rFonts w:ascii="Verdana" w:eastAsia="Calibri" w:hAnsi="Verdana" w:cs="Arial"/>
              </w:rPr>
              <w:lastRenderedPageBreak/>
              <w:t xml:space="preserve">En este sentido, se considera que la </w:t>
            </w:r>
            <w:r>
              <w:rPr>
                <w:rFonts w:ascii="Verdana" w:eastAsia="Calibri" w:hAnsi="Verdana" w:cs="Arial"/>
                <w:sz w:val="20"/>
                <w:szCs w:val="20"/>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se origina en la práctica contractual, bajo el entendido de que algunas entidades estatales suelen exigir en sus pliegos de condiciones la acreditación de una </w:t>
            </w:r>
            <w:r>
              <w:rPr>
                <w:rFonts w:ascii="Verdana" w:eastAsia="Calibri" w:hAnsi="Verdana" w:cs="Arial"/>
              </w:rPr>
              <w:t>“</w:t>
            </w:r>
            <w:r w:rsidRPr="002D0F95">
              <w:rPr>
                <w:rFonts w:ascii="Verdana" w:eastAsia="Calibri" w:hAnsi="Verdana" w:cs="Arial"/>
              </w:rPr>
              <w:t>experiencia general</w:t>
            </w:r>
            <w:r>
              <w:rPr>
                <w:rFonts w:ascii="Verdana" w:eastAsia="Calibri" w:hAnsi="Verdana" w:cs="Arial"/>
              </w:rPr>
              <w:t>”</w:t>
            </w:r>
            <w:r w:rsidRPr="002D0F95">
              <w:rPr>
                <w:rFonts w:ascii="Verdana" w:eastAsia="Calibri" w:hAnsi="Verdana" w:cs="Arial"/>
              </w:rPr>
              <w:t xml:space="preserve"> y una </w:t>
            </w:r>
            <w:r>
              <w:rPr>
                <w:rFonts w:ascii="Verdana" w:eastAsia="Calibri" w:hAnsi="Verdana" w:cs="Arial"/>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w:t>
            </w:r>
            <w:r>
              <w:rPr>
                <w:rFonts w:ascii="Verdana" w:eastAsia="Calibri" w:hAnsi="Verdana" w:cs="Arial"/>
              </w:rPr>
              <w:t>L</w:t>
            </w:r>
            <w:r w:rsidRPr="002D0F95">
              <w:rPr>
                <w:rFonts w:ascii="Verdana" w:eastAsia="Calibri" w:hAnsi="Verdana" w:cs="Arial"/>
              </w:rPr>
              <w:t>a experiencia general suele tener una exigencia menor en cuanto a su precisión, que permite una mayor posibilidad de acreditación por los proponentes; mientras que la específica suele incluirse para exigir que los oferentes demuestren un alcance más concreto respecto de su experiencia, que suele tener una relación más estrecha con el contrato a ejecutar o debido a la razonabilidad que encuentra la entidad de conocer que el proponente cuenta con la idoneidad para ejecutar algunas actividades concretas, que son especialmente relevantes para el proceso contractual.</w:t>
            </w:r>
          </w:p>
        </w:tc>
      </w:tr>
    </w:tbl>
    <w:p w14:paraId="06786545" w14:textId="77777777" w:rsidR="009C43EE" w:rsidRPr="00593A5F" w:rsidRDefault="009C43EE" w:rsidP="009C43EE">
      <w:pPr>
        <w:tabs>
          <w:tab w:val="left" w:pos="142"/>
          <w:tab w:val="left" w:pos="284"/>
        </w:tabs>
        <w:spacing w:after="0" w:line="276" w:lineRule="auto"/>
        <w:jc w:val="both"/>
        <w:rPr>
          <w:rFonts w:ascii="Verdana" w:eastAsia="Century Gothic" w:hAnsi="Verdana" w:cs="Century Gothic"/>
          <w:b/>
          <w:bCs/>
          <w:lang w:val="es-ES"/>
        </w:rPr>
      </w:pPr>
    </w:p>
    <w:p w14:paraId="53D1B104" w14:textId="77777777" w:rsidR="009C43EE" w:rsidRPr="00593A5F" w:rsidRDefault="009C43EE" w:rsidP="009C43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E80B757" w14:textId="77777777" w:rsidR="009C43EE" w:rsidRPr="00593A5F" w:rsidRDefault="009C43EE" w:rsidP="009C43EE">
      <w:pPr>
        <w:spacing w:after="0" w:line="276" w:lineRule="auto"/>
        <w:jc w:val="both"/>
        <w:rPr>
          <w:rFonts w:ascii="Verdana" w:eastAsia="Calibri" w:hAnsi="Verdana" w:cs="Arial"/>
          <w:color w:val="7030A0"/>
          <w:lang w:val="es-ES"/>
        </w:rPr>
      </w:pPr>
    </w:p>
    <w:p w14:paraId="1B064E56" w14:textId="77777777" w:rsidR="009C43EE" w:rsidRPr="00B96799" w:rsidRDefault="009C43EE" w:rsidP="009C43EE">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BF808E4" w14:textId="77777777" w:rsidR="009C43EE" w:rsidRDefault="009C43EE" w:rsidP="009C43EE">
      <w:pPr>
        <w:spacing w:after="0" w:line="276" w:lineRule="auto"/>
        <w:jc w:val="both"/>
        <w:rPr>
          <w:rFonts w:ascii="Verdana" w:eastAsia="Calibri" w:hAnsi="Verdana" w:cs="Arial"/>
          <w:color w:val="7030A0"/>
          <w:lang w:val="es-ES"/>
        </w:rPr>
      </w:pPr>
    </w:p>
    <w:p w14:paraId="5579EFE3" w14:textId="77777777" w:rsidR="009C43EE" w:rsidRPr="00F9120E" w:rsidRDefault="009C43EE" w:rsidP="009C43EE">
      <w:pPr>
        <w:spacing w:before="120"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L</w:t>
      </w:r>
      <w:r w:rsidRPr="00F9120E">
        <w:rPr>
          <w:rFonts w:ascii="Verdana" w:eastAsia="Calibri" w:hAnsi="Verdana" w:cs="Arial"/>
          <w:color w:val="000000" w:themeColor="text1"/>
          <w:lang w:val="es-ES"/>
        </w:rPr>
        <w:t xml:space="preserve">os requisitos habilitantes constituyen obligaciones que los proponentes deben cumplir y acreditar para participar en el procedimiento de selección, por lo que no son objeto de evaluación a través de la asignación de un puntaje que determine el orden de escogencia. </w:t>
      </w:r>
      <w:r>
        <w:rPr>
          <w:rFonts w:ascii="Verdana" w:eastAsia="Calibri" w:hAnsi="Verdana" w:cs="Arial"/>
          <w:color w:val="000000" w:themeColor="text1"/>
          <w:lang w:val="es-ES"/>
        </w:rPr>
        <w:t>Así,</w:t>
      </w:r>
      <w:r w:rsidRPr="00F9120E">
        <w:rPr>
          <w:rFonts w:ascii="Verdana" w:eastAsia="Calibri" w:hAnsi="Verdana" w:cs="Arial"/>
          <w:color w:val="000000" w:themeColor="text1"/>
          <w:lang w:val="es-ES"/>
        </w:rPr>
        <w:t xml:space="preserve">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41F4C83B" w14:textId="77777777" w:rsidR="009C43EE" w:rsidRPr="00F9120E" w:rsidRDefault="009C43EE" w:rsidP="009C43EE">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lang w:val="es-ES"/>
        </w:rPr>
        <w:t xml:space="preserve">Al respecto, el inciso primero del artículo 5 de la Ley 1150 de 2007 dispone los factores de escogencia y calificación que deben indicarse en los pliegos de condiciones. Además, </w:t>
      </w:r>
      <w:r w:rsidRPr="00F9120E">
        <w:rPr>
          <w:rFonts w:ascii="Verdana" w:eastAsia="Calibri" w:hAnsi="Verdana" w:cs="Arial"/>
          <w:color w:val="000000" w:themeColor="text1"/>
          <w:lang w:val="es-ES"/>
        </w:rPr>
        <w:t xml:space="preserve">el mencionado artículo señala que es </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w:t>
      </w:r>
      <w:r>
        <w:rPr>
          <w:rFonts w:ascii="Verdana" w:eastAsia="Calibri" w:hAnsi="Verdana" w:cs="Arial"/>
          <w:color w:val="000000" w:themeColor="text1"/>
          <w:lang w:val="es-ES"/>
        </w:rPr>
        <w:t xml:space="preserve">dispuesto </w:t>
      </w:r>
      <w:r w:rsidRPr="00F9120E">
        <w:rPr>
          <w:rFonts w:ascii="Verdana" w:eastAsia="Calibri" w:hAnsi="Verdana" w:cs="Arial"/>
          <w:color w:val="000000" w:themeColor="text1"/>
          <w:lang w:val="es-ES"/>
        </w:rPr>
        <w:t xml:space="preserve">en esta norma. </w:t>
      </w:r>
    </w:p>
    <w:p w14:paraId="66B2676F" w14:textId="77777777" w:rsidR="009C43EE" w:rsidRPr="00F9120E" w:rsidRDefault="009C43EE" w:rsidP="009C43EE">
      <w:pPr>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lastRenderedPageBreak/>
        <w:t xml:space="preserve">El numeral 1º del artículo referido establece que en los procesos de selección de contratistas serán objeto de verificación, como requisitos habilitantes, </w:t>
      </w:r>
      <w:r w:rsidRPr="00652279">
        <w:rPr>
          <w:rFonts w:ascii="Verdana" w:eastAsia="Calibri" w:hAnsi="Verdana" w:cs="Arial"/>
          <w:color w:val="000000" w:themeColor="text1"/>
          <w:lang w:val="es-ES"/>
        </w:rPr>
        <w:t>entre otros</w:t>
      </w:r>
      <w:r w:rsidRPr="00F9120E">
        <w:rPr>
          <w:rFonts w:ascii="Verdana" w:eastAsia="Calibri" w:hAnsi="Verdana" w:cs="Arial"/>
          <w:color w:val="000000" w:themeColor="text1"/>
          <w:lang w:val="es-ES"/>
        </w:rPr>
        <w:t>, los siguientes: (i) la capacidad jurídica, (</w:t>
      </w:r>
      <w:proofErr w:type="spellStart"/>
      <w:r w:rsidRPr="00F9120E">
        <w:rPr>
          <w:rFonts w:ascii="Verdana" w:eastAsia="Calibri" w:hAnsi="Verdana" w:cs="Arial"/>
          <w:color w:val="000000" w:themeColor="text1"/>
          <w:lang w:val="es-ES"/>
        </w:rPr>
        <w:t>ii</w:t>
      </w:r>
      <w:proofErr w:type="spellEnd"/>
      <w:r w:rsidRPr="00F9120E">
        <w:rPr>
          <w:rFonts w:ascii="Verdana" w:eastAsia="Calibri" w:hAnsi="Verdana" w:cs="Arial"/>
          <w:color w:val="000000" w:themeColor="text1"/>
          <w:lang w:val="es-ES"/>
        </w:rPr>
        <w:t>) la experiencia, (</w:t>
      </w:r>
      <w:proofErr w:type="spellStart"/>
      <w:r w:rsidRPr="00F9120E">
        <w:rPr>
          <w:rFonts w:ascii="Verdana" w:eastAsia="Calibri" w:hAnsi="Verdana" w:cs="Arial"/>
          <w:color w:val="000000" w:themeColor="text1"/>
          <w:lang w:val="es-ES"/>
        </w:rPr>
        <w:t>iii</w:t>
      </w:r>
      <w:proofErr w:type="spellEnd"/>
      <w:r w:rsidRPr="00F9120E">
        <w:rPr>
          <w:rFonts w:ascii="Verdana" w:eastAsia="Calibri" w:hAnsi="Verdana" w:cs="Arial"/>
          <w:color w:val="000000" w:themeColor="text1"/>
          <w:lang w:val="es-ES"/>
        </w:rPr>
        <w:t>) la capacidad financiera y (</w:t>
      </w:r>
      <w:proofErr w:type="spellStart"/>
      <w:r w:rsidRPr="00F9120E">
        <w:rPr>
          <w:rFonts w:ascii="Verdana" w:eastAsia="Calibri" w:hAnsi="Verdana" w:cs="Arial"/>
          <w:color w:val="000000" w:themeColor="text1"/>
          <w:lang w:val="es-ES"/>
        </w:rPr>
        <w:t>iv</w:t>
      </w:r>
      <w:proofErr w:type="spellEnd"/>
      <w:r w:rsidRPr="00F9120E">
        <w:rPr>
          <w:rFonts w:ascii="Verdana" w:eastAsia="Calibri" w:hAnsi="Verdana" w:cs="Arial"/>
          <w:color w:val="000000" w:themeColor="text1"/>
          <w:lang w:val="es-ES"/>
        </w:rPr>
        <w:t xml:space="preserve">) la capacidad de organización. Al respecto, la norma citada dispone: </w:t>
      </w:r>
    </w:p>
    <w:p w14:paraId="6536EBA8" w14:textId="77777777" w:rsidR="009C43EE" w:rsidRPr="00F9120E" w:rsidRDefault="009C43EE" w:rsidP="009C43EE">
      <w:pPr>
        <w:spacing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 xml:space="preserve">“Artículo 5. De la Selección Objetiva. </w:t>
      </w:r>
    </w:p>
    <w:p w14:paraId="06FB802D" w14:textId="77777777" w:rsidR="009C43EE" w:rsidRPr="00F9120E" w:rsidRDefault="009C43EE" w:rsidP="009C43EE">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w:t>
      </w:r>
    </w:p>
    <w:p w14:paraId="7970E049" w14:textId="77777777" w:rsidR="009C43EE" w:rsidRPr="00F9120E" w:rsidRDefault="009C43EE" w:rsidP="009C43EE">
      <w:pPr>
        <w:spacing w:after="120" w:line="240" w:lineRule="auto"/>
        <w:ind w:left="709" w:right="709"/>
        <w:jc w:val="both"/>
        <w:rPr>
          <w:rFonts w:ascii="Verdana" w:eastAsia="Calibri" w:hAnsi="Verdana" w:cs="Arial"/>
          <w:color w:val="000000" w:themeColor="text1"/>
          <w:sz w:val="21"/>
          <w:szCs w:val="21"/>
          <w:lang w:val="es-ES"/>
        </w:rPr>
      </w:pPr>
      <w:r w:rsidRPr="00F9120E">
        <w:rPr>
          <w:rFonts w:ascii="Verdana" w:eastAsia="Calibri" w:hAnsi="Verdana" w:cs="Arial"/>
          <w:color w:val="000000" w:themeColor="text1"/>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7A595B95" w14:textId="77777777" w:rsidR="009C43EE" w:rsidRDefault="009C43EE" w:rsidP="009C43EE">
      <w:pPr>
        <w:spacing w:after="0" w:line="276" w:lineRule="auto"/>
        <w:ind w:firstLine="708"/>
        <w:jc w:val="both"/>
        <w:rPr>
          <w:rFonts w:ascii="Verdana" w:eastAsia="Calibri" w:hAnsi="Verdana" w:cs="Arial"/>
          <w:color w:val="000000" w:themeColor="text1"/>
        </w:rPr>
      </w:pPr>
      <w:r w:rsidRPr="004D5C75">
        <w:rPr>
          <w:rFonts w:ascii="Verdana" w:eastAsia="Calibri" w:hAnsi="Verdana" w:cs="Arial"/>
          <w:color w:val="000000" w:themeColor="text1"/>
        </w:rPr>
        <w:t xml:space="preserve">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w:t>
      </w:r>
      <w:r w:rsidRPr="004D5C75">
        <w:rPr>
          <w:rFonts w:ascii="Verdana" w:eastAsia="Calibri" w:hAnsi="Verdana" w:cs="Arial"/>
          <w:i/>
          <w:iCs/>
          <w:color w:val="000000" w:themeColor="text1"/>
        </w:rPr>
        <w:t>requisitos</w:t>
      </w:r>
      <w:r w:rsidRPr="004D5C75">
        <w:rPr>
          <w:rFonts w:ascii="Verdana" w:eastAsia="Calibri" w:hAnsi="Verdana" w:cs="Arial"/>
          <w:color w:val="000000" w:themeColor="text1"/>
        </w:rPr>
        <w:t xml:space="preserve"> </w:t>
      </w:r>
      <w:r w:rsidRPr="004D5C75">
        <w:rPr>
          <w:rFonts w:ascii="Verdana" w:eastAsia="Calibri" w:hAnsi="Verdana" w:cs="Arial"/>
          <w:i/>
          <w:color w:val="000000" w:themeColor="text1"/>
        </w:rPr>
        <w:t>habilitantes</w:t>
      </w:r>
      <w:r>
        <w:rPr>
          <w:rFonts w:ascii="Verdana" w:eastAsia="Calibri" w:hAnsi="Verdana" w:cs="Arial"/>
          <w:i/>
          <w:color w:val="000000" w:themeColor="text1"/>
        </w:rPr>
        <w:t xml:space="preserve"> </w:t>
      </w:r>
      <w:r>
        <w:rPr>
          <w:rFonts w:ascii="Verdana" w:eastAsia="Calibri" w:hAnsi="Verdana" w:cs="Arial"/>
          <w:iCs/>
          <w:color w:val="000000" w:themeColor="text1"/>
        </w:rPr>
        <w:t xml:space="preserve">–entre éstos, el de experiencia– </w:t>
      </w:r>
      <w:r w:rsidRPr="004D5C75">
        <w:rPr>
          <w:rFonts w:ascii="Verdana" w:eastAsia="Calibri" w:hAnsi="Verdana" w:cs="Arial"/>
          <w:color w:val="000000" w:themeColor="text1"/>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511B6820" w14:textId="77777777" w:rsidR="009C43EE" w:rsidRDefault="009C43EE" w:rsidP="009C43EE">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w:t>
      </w:r>
      <w:r>
        <w:rPr>
          <w:rFonts w:ascii="Verdana" w:eastAsia="Calibri" w:hAnsi="Verdana" w:cs="Arial"/>
          <w:color w:val="000000" w:themeColor="text1"/>
          <w:lang w:val="es-ES"/>
        </w:rPr>
        <w:t>,</w:t>
      </w:r>
      <w:r w:rsidRPr="00F9120E">
        <w:rPr>
          <w:rFonts w:ascii="Verdana" w:eastAsia="Calibri" w:hAnsi="Verdana" w:cs="Arial"/>
          <w:color w:val="000000" w:themeColor="text1"/>
          <w:lang w:val="es-ES"/>
        </w:rPr>
        <w:t xml:space="preserve"> de acuerdo </w:t>
      </w:r>
      <w:bookmarkStart w:id="2" w:name="_Hlk182863897"/>
      <w:r w:rsidRPr="00F9120E">
        <w:rPr>
          <w:rFonts w:ascii="Verdana" w:eastAsia="Calibri" w:hAnsi="Verdana" w:cs="Arial"/>
          <w:color w:val="000000" w:themeColor="text1"/>
          <w:lang w:val="es-ES"/>
        </w:rPr>
        <w:t>con la naturaleza, el valor del contrato, la forma de pago, los riesgos asociados, el plazo y la complejidad de ejecución del objeto</w:t>
      </w:r>
      <w:r w:rsidRPr="00F9120E">
        <w:rPr>
          <w:rStyle w:val="Refdenotaalpie"/>
          <w:rFonts w:ascii="Verdana" w:eastAsia="Calibri" w:hAnsi="Verdana" w:cs="Arial"/>
          <w:color w:val="000000" w:themeColor="text1"/>
          <w:lang w:val="es-ES"/>
        </w:rPr>
        <w:footnoteReference w:id="3"/>
      </w:r>
      <w:r w:rsidRPr="00F9120E">
        <w:rPr>
          <w:rFonts w:ascii="Verdana" w:eastAsia="Calibri" w:hAnsi="Verdana" w:cs="Arial"/>
          <w:color w:val="000000" w:themeColor="text1"/>
          <w:lang w:val="es-ES"/>
        </w:rPr>
        <w:t>.</w:t>
      </w:r>
      <w:bookmarkEnd w:id="2"/>
      <w:r w:rsidRPr="00F9120E">
        <w:rPr>
          <w:rFonts w:ascii="Verdana" w:eastAsia="Calibri" w:hAnsi="Verdana" w:cs="Arial"/>
          <w:color w:val="000000" w:themeColor="text1"/>
          <w:lang w:val="es-ES"/>
        </w:rPr>
        <w:t xml:space="preserve"> Esta facultad, además implica que las </w:t>
      </w:r>
      <w:r w:rsidRPr="00F9120E">
        <w:rPr>
          <w:rFonts w:ascii="Verdana" w:eastAsia="Calibri" w:hAnsi="Verdana" w:cs="Arial"/>
          <w:color w:val="000000" w:themeColor="text1"/>
          <w:lang w:val="es-ES"/>
        </w:rPr>
        <w:lastRenderedPageBreak/>
        <w:t xml:space="preserve">entidades deben establecer </w:t>
      </w:r>
      <w:r w:rsidRPr="00392359">
        <w:rPr>
          <w:rFonts w:ascii="Verdana" w:eastAsia="Calibri" w:hAnsi="Verdana" w:cs="Arial"/>
          <w:color w:val="000000" w:themeColor="text1"/>
          <w:lang w:val="es-ES"/>
        </w:rPr>
        <w:t>la forma</w:t>
      </w:r>
      <w:r w:rsidRPr="00F9120E">
        <w:rPr>
          <w:rFonts w:ascii="Verdana" w:eastAsia="Calibri" w:hAnsi="Verdana" w:cs="Arial"/>
          <w:color w:val="000000" w:themeColor="text1"/>
          <w:lang w:val="es-ES"/>
        </w:rPr>
        <w:t xml:space="preserve"> en que los proponentes acreditarán estos requisitos y la manera en que la entidad verificará su cumplimiento. </w:t>
      </w:r>
    </w:p>
    <w:p w14:paraId="23767D5A" w14:textId="77777777" w:rsidR="009C43EE" w:rsidRDefault="009C43EE" w:rsidP="009C43EE">
      <w:pPr>
        <w:spacing w:after="0" w:line="276" w:lineRule="auto"/>
        <w:ind w:firstLine="709"/>
        <w:jc w:val="both"/>
        <w:rPr>
          <w:rFonts w:ascii="Verdana" w:eastAsia="Calibri" w:hAnsi="Verdana" w:cs="Arial"/>
          <w:color w:val="000000" w:themeColor="text1"/>
          <w:lang w:val="es-ES_tradnl"/>
        </w:rPr>
      </w:pPr>
      <w:r w:rsidRPr="007A7B34">
        <w:rPr>
          <w:rFonts w:ascii="Verdana" w:eastAsia="Calibri" w:hAnsi="Verdana" w:cs="Arial"/>
          <w:color w:val="000000" w:themeColor="text1"/>
          <w:lang w:val="es-ES_tradnl"/>
        </w:rPr>
        <w:t>Por tanto, con excepción de los procedimientos regidos por documentos tipo</w:t>
      </w:r>
      <w:r>
        <w:rPr>
          <w:rStyle w:val="Refdenotaalpie"/>
          <w:rFonts w:ascii="Verdana" w:eastAsia="Calibri" w:hAnsi="Verdana" w:cs="Arial"/>
          <w:color w:val="000000" w:themeColor="text1"/>
          <w:lang w:val="es-ES_tradnl"/>
        </w:rPr>
        <w:footnoteReference w:id="4"/>
      </w:r>
      <w:r w:rsidRPr="007A7B34">
        <w:rPr>
          <w:rFonts w:ascii="Verdana" w:eastAsia="Calibri" w:hAnsi="Verdana" w:cs="Arial"/>
          <w:color w:val="000000" w:themeColor="text1"/>
          <w:lang w:val="es-ES_tradnl"/>
        </w:rPr>
        <w:t>, es necesario tener en cuenta que existe un margen de discrecionalidad para definir el contenido del pliego de condiciones</w:t>
      </w:r>
      <w:r w:rsidRPr="007A7B34">
        <w:rPr>
          <w:rStyle w:val="Refdenotaalpie"/>
          <w:rFonts w:ascii="Verdana" w:eastAsia="Calibri" w:hAnsi="Verdana" w:cs="Arial"/>
          <w:color w:val="000000" w:themeColor="text1"/>
          <w:lang w:val="es-ES_tradnl"/>
        </w:rPr>
        <w:footnoteReference w:id="5"/>
      </w:r>
      <w:r w:rsidRPr="007A7B34">
        <w:rPr>
          <w:rFonts w:ascii="Verdana" w:eastAsia="Calibri" w:hAnsi="Verdana" w:cs="Arial"/>
          <w:color w:val="000000" w:themeColor="text1"/>
          <w:lang w:val="es-ES_tradnl"/>
        </w:rPr>
        <w:t>. Salvo los aspectos que se encuentren reglados en la actuación administrativa, esto implica libertad de las entidades para determinar los requisitos habilitantes sujetos a verificación en los documentos del proceso. Lo anterior en la medida que no existen potestades completamente discrecionales, por lo que dichos elementos reglados son una limitación efectiva a la libertad de configuración</w:t>
      </w:r>
      <w:r w:rsidRPr="007A7B34">
        <w:rPr>
          <w:rStyle w:val="Refdenotaalpie"/>
          <w:rFonts w:ascii="Verdana" w:eastAsia="Calibri" w:hAnsi="Verdana" w:cs="Arial"/>
          <w:color w:val="000000" w:themeColor="text1"/>
          <w:lang w:val="es-ES_tradnl"/>
        </w:rPr>
        <w:footnoteReference w:id="6"/>
      </w:r>
      <w:r w:rsidRPr="007A7B34">
        <w:rPr>
          <w:rFonts w:ascii="Verdana" w:eastAsia="Calibri" w:hAnsi="Verdana" w:cs="Arial"/>
          <w:color w:val="000000" w:themeColor="text1"/>
          <w:lang w:val="es-ES_tradnl"/>
        </w:rPr>
        <w:t xml:space="preserve">.  </w:t>
      </w:r>
    </w:p>
    <w:p w14:paraId="13B3A47D" w14:textId="77777777" w:rsidR="009C43EE" w:rsidRDefault="009C43EE" w:rsidP="009C43EE">
      <w:pPr>
        <w:spacing w:after="120" w:line="276" w:lineRule="auto"/>
        <w:ind w:firstLine="708"/>
        <w:jc w:val="both"/>
        <w:rPr>
          <w:rStyle w:val="normaltextrun"/>
          <w:rFonts w:ascii="Verdana" w:hAnsi="Verdana" w:cs="Arial"/>
          <w:color w:val="000000" w:themeColor="text1"/>
          <w:lang w:val="es-ES_tradnl"/>
        </w:rPr>
      </w:pPr>
      <w:r w:rsidRPr="00F9120E">
        <w:rPr>
          <w:rFonts w:ascii="Verdana" w:eastAsia="Calibri" w:hAnsi="Verdana" w:cs="Arial"/>
          <w:color w:val="000000"/>
          <w:lang w:val="es-ES" w:eastAsia="es-ES_tradnl"/>
        </w:rPr>
        <w:t xml:space="preserve">Ahora bien, dentro de los requisitos habilitantes se destaca la </w:t>
      </w:r>
      <w:r>
        <w:rPr>
          <w:rFonts w:ascii="Verdana" w:eastAsia="Calibri" w:hAnsi="Verdana" w:cs="Arial"/>
          <w:color w:val="000000"/>
          <w:lang w:val="es-ES" w:eastAsia="es-ES_tradnl"/>
        </w:rPr>
        <w:t>experiencia</w:t>
      </w:r>
      <w:r w:rsidRPr="00F9120E">
        <w:rPr>
          <w:rFonts w:ascii="Verdana" w:eastAsia="Calibri" w:hAnsi="Verdana" w:cs="Arial"/>
          <w:lang w:val="es-ES"/>
        </w:rPr>
        <w:t xml:space="preserve">. </w:t>
      </w:r>
      <w:r>
        <w:rPr>
          <w:rFonts w:ascii="Verdana" w:eastAsia="Calibri" w:hAnsi="Verdana" w:cs="Arial"/>
          <w:lang w:val="es-ES"/>
        </w:rPr>
        <w:t xml:space="preserve">Como lo indica </w:t>
      </w:r>
      <w:r w:rsidRPr="00574EF1">
        <w:rPr>
          <w:rFonts w:ascii="Verdana" w:eastAsia="Calibri" w:hAnsi="Verdana" w:cs="Arial"/>
          <w:lang w:eastAsia="es-CO"/>
        </w:rPr>
        <w:t>el “</w:t>
      </w:r>
      <w:r w:rsidRPr="00574EF1">
        <w:rPr>
          <w:rFonts w:ascii="Verdana" w:eastAsia="Calibri" w:hAnsi="Verdana" w:cs="Arial"/>
          <w:i/>
          <w:iCs/>
          <w:lang w:eastAsia="es-CO"/>
        </w:rPr>
        <w:t>Manual para determinar y verificar requisitos habilitantes en los procesos de contratación”</w:t>
      </w:r>
      <w:r>
        <w:rPr>
          <w:rStyle w:val="Refdenotaalpie"/>
          <w:rFonts w:ascii="Verdana" w:eastAsia="Calibri" w:hAnsi="Verdana" w:cs="Arial"/>
          <w:i/>
          <w:iCs/>
          <w:lang w:eastAsia="es-CO"/>
        </w:rPr>
        <w:footnoteReference w:id="7"/>
      </w:r>
      <w:r w:rsidRPr="00574EF1">
        <w:rPr>
          <w:rFonts w:ascii="Verdana" w:eastAsia="Calibri" w:hAnsi="Verdana" w:cs="Arial"/>
          <w:i/>
          <w:iCs/>
          <w:lang w:eastAsia="es-CO"/>
        </w:rPr>
        <w:t>,</w:t>
      </w:r>
      <w:r w:rsidRPr="00574EF1">
        <w:rPr>
          <w:rFonts w:ascii="Verdana" w:eastAsia="Calibri" w:hAnsi="Verdana" w:cs="Arial"/>
          <w:lang w:eastAsia="es-CO"/>
        </w:rPr>
        <w:t xml:space="preserve"> </w:t>
      </w:r>
      <w:r>
        <w:rPr>
          <w:rFonts w:ascii="Verdana" w:eastAsia="Calibri" w:hAnsi="Verdana" w:cs="Arial"/>
          <w:lang w:eastAsia="es-CO"/>
        </w:rPr>
        <w:t xml:space="preserve">expedido por la Agencia Nacional de Contratación Pública, </w:t>
      </w:r>
      <w:r w:rsidRPr="00574EF1">
        <w:rPr>
          <w:rFonts w:ascii="Verdana" w:eastAsia="Calibri" w:hAnsi="Verdana" w:cs="Arial"/>
          <w:lang w:eastAsia="es-CO"/>
        </w:rPr>
        <w:t>la experiencia</w:t>
      </w:r>
      <w:r>
        <w:rPr>
          <w:rFonts w:ascii="Verdana" w:eastAsia="Calibri" w:hAnsi="Verdana" w:cs="Arial"/>
          <w:lang w:eastAsia="es-CO"/>
        </w:rPr>
        <w:t xml:space="preserve"> </w:t>
      </w:r>
      <w:r w:rsidRPr="00073791">
        <w:rPr>
          <w:rFonts w:ascii="Verdana" w:eastAsia="Calibri" w:hAnsi="Verdana" w:cs="Arial"/>
          <w:color w:val="000000" w:themeColor="text1"/>
          <w:lang w:val="es-ES_tradnl"/>
        </w:rPr>
        <w:t>como requisito habilitante</w:t>
      </w:r>
      <w:r>
        <w:rPr>
          <w:rFonts w:ascii="Verdana" w:eastAsia="Calibri" w:hAnsi="Verdana" w:cs="Arial"/>
          <w:color w:val="000000" w:themeColor="text1"/>
          <w:lang w:val="es-ES_tradnl"/>
        </w:rPr>
        <w:t xml:space="preserve"> </w:t>
      </w:r>
      <w:r w:rsidRPr="006661CC">
        <w:rPr>
          <w:rFonts w:ascii="Verdana" w:eastAsia="Calibri" w:hAnsi="Verdana" w:cs="Arial"/>
        </w:rPr>
        <w:t xml:space="preserve">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073791">
        <w:rPr>
          <w:rStyle w:val="normaltextrun"/>
          <w:rFonts w:ascii="Verdana" w:hAnsi="Verdana" w:cs="Arial"/>
          <w:color w:val="000000" w:themeColor="text1"/>
          <w:lang w:val="es-ES_tradnl"/>
        </w:rPr>
        <w:t xml:space="preserve">. La entidad, como responsable de la estructuración del proceso de contratación, en principio, es autónoma para requerir la experiencia necesaria para el objeto contractual, para lo cual, de </w:t>
      </w:r>
      <w:r w:rsidRPr="00073791">
        <w:rPr>
          <w:rStyle w:val="normaltextrun"/>
          <w:rFonts w:ascii="Verdana" w:hAnsi="Verdana" w:cs="Arial"/>
          <w:color w:val="000000" w:themeColor="text1"/>
          <w:lang w:val="es-ES_tradnl"/>
        </w:rPr>
        <w:lastRenderedPageBreak/>
        <w:t>acuerdo con el artículo 2.2.1.1.1.6.2 del Decreto 1082 de 2015, debe tener en cuenta el estudio del sector y sus diferentes componentes, tales como la identificación de riesgos, el mercado y el precio del bien, obra o servicio a contratar</w:t>
      </w:r>
      <w:r w:rsidRPr="00073791">
        <w:rPr>
          <w:rStyle w:val="Refdenotaalpie"/>
          <w:rFonts w:ascii="Verdana" w:hAnsi="Verdana" w:cs="Arial"/>
          <w:color w:val="000000" w:themeColor="text1"/>
          <w:lang w:val="es-ES_tradnl"/>
        </w:rPr>
        <w:footnoteReference w:id="8"/>
      </w:r>
      <w:r>
        <w:rPr>
          <w:rStyle w:val="normaltextrun"/>
          <w:rFonts w:ascii="Verdana" w:hAnsi="Verdana" w:cs="Arial"/>
          <w:color w:val="000000" w:themeColor="text1"/>
          <w:lang w:val="es-ES_tradnl"/>
        </w:rPr>
        <w:t>.</w:t>
      </w:r>
    </w:p>
    <w:p w14:paraId="6DBA0B20" w14:textId="77777777" w:rsidR="009C43EE" w:rsidRPr="003A7B15" w:rsidRDefault="009C43EE" w:rsidP="009C43EE">
      <w:pPr>
        <w:spacing w:after="120" w:line="276" w:lineRule="auto"/>
        <w:ind w:firstLine="708"/>
        <w:jc w:val="both"/>
        <w:rPr>
          <w:rFonts w:ascii="Verdana" w:eastAsia="Calibri" w:hAnsi="Verdana" w:cs="Arial"/>
          <w:color w:val="000000" w:themeColor="text1"/>
          <w:lang w:val="es-ES_tradnl"/>
        </w:rPr>
      </w:pPr>
      <w:r w:rsidRPr="00073791">
        <w:rPr>
          <w:rStyle w:val="normaltextrun"/>
          <w:rFonts w:ascii="Verdana" w:hAnsi="Verdana" w:cs="Arial"/>
          <w:color w:val="000000" w:themeColor="text1"/>
          <w:lang w:val="es-ES_tradnl"/>
        </w:rPr>
        <w:t>La experiencia que se deriva de la ejecución de los contratos que el proponente ha celebrado y ejecutado con diferentes contratantes, sin importar la naturaleza de estos últimos, se verifica con el Registro Único de Proponentes (RUP)</w:t>
      </w:r>
      <w:r w:rsidRPr="00073791">
        <w:rPr>
          <w:rStyle w:val="Refdenotaalpie"/>
          <w:rFonts w:ascii="Verdana" w:hAnsi="Verdana" w:cs="Arial"/>
          <w:color w:val="000000" w:themeColor="text1"/>
          <w:lang w:val="es-ES_tradnl"/>
        </w:rPr>
        <w:footnoteReference w:id="9"/>
      </w:r>
      <w:r w:rsidRPr="00073791">
        <w:rPr>
          <w:rStyle w:val="normaltextrun"/>
          <w:rFonts w:ascii="Verdana" w:hAnsi="Verdana" w:cs="Arial"/>
          <w:color w:val="000000" w:themeColor="text1"/>
          <w:lang w:val="es-ES_tradnl"/>
        </w:rPr>
        <w:t>, claro está, cuando este certificado sea exigible. Allí constan únicamente los requisitos habilitantes que se evalúan con este documento, de los cuales el mismo es plena prueba, sin que le sea posible a la entidad o al proponente solicitar o aportar documentación distinta</w:t>
      </w:r>
      <w:r w:rsidRPr="00073791">
        <w:rPr>
          <w:rStyle w:val="Refdenotaalpie"/>
          <w:rFonts w:ascii="Verdana" w:hAnsi="Verdana" w:cs="Arial"/>
          <w:color w:val="000000" w:themeColor="text1"/>
          <w:lang w:val="es-ES_tradnl"/>
        </w:rPr>
        <w:footnoteReference w:id="10"/>
      </w:r>
      <w:r w:rsidRPr="00073791">
        <w:rPr>
          <w:rStyle w:val="normaltextrun"/>
          <w:rFonts w:ascii="Verdana" w:hAnsi="Verdana" w:cs="Arial"/>
          <w:color w:val="000000" w:themeColor="text1"/>
          <w:lang w:val="es-ES_tradnl"/>
        </w:rPr>
        <w:t>.</w:t>
      </w:r>
    </w:p>
    <w:p w14:paraId="1549C1EA" w14:textId="451B368F" w:rsidR="009C43EE" w:rsidRPr="00073791" w:rsidRDefault="009C43EE" w:rsidP="009C43EE">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3140D8FC">
        <w:rPr>
          <w:rStyle w:val="normaltextrun"/>
          <w:rFonts w:ascii="Verdana" w:hAnsi="Verdana" w:cs="Arial"/>
          <w:color w:val="000000" w:themeColor="text1"/>
          <w:sz w:val="22"/>
          <w:szCs w:val="22"/>
          <w:lang w:val="es-ES"/>
        </w:rPr>
        <w:t xml:space="preserve">La experiencia debe inscribirse, renovarse o actualizarse en el RUP con copia de los contratos o con certificados de los contratos celebrados por el proponente con diferentes contratantes, quienes los expiden dando cuenta del contrato ejecutado y de que recibieron </w:t>
      </w:r>
      <w:r w:rsidR="4E8050D3" w:rsidRPr="3140D8FC">
        <w:rPr>
          <w:rStyle w:val="normaltextrun"/>
          <w:rFonts w:ascii="Verdana" w:hAnsi="Verdana" w:cs="Arial"/>
          <w:color w:val="000000" w:themeColor="text1"/>
          <w:sz w:val="22"/>
          <w:szCs w:val="22"/>
          <w:lang w:val="es-ES"/>
        </w:rPr>
        <w:t xml:space="preserve">a satisfacción </w:t>
      </w:r>
      <w:r w:rsidRPr="3140D8FC">
        <w:rPr>
          <w:rStyle w:val="normaltextrun"/>
          <w:rFonts w:ascii="Verdana" w:hAnsi="Verdana" w:cs="Arial"/>
          <w:color w:val="000000" w:themeColor="text1"/>
          <w:sz w:val="22"/>
          <w:szCs w:val="22"/>
          <w:lang w:val="es-ES"/>
        </w:rPr>
        <w:t>los bienes, obras o servicios de parte del proponente. Estos documentos deben codificarse de acuerdo con el clasificador de bienes y servicios en el tercer nivel</w:t>
      </w:r>
      <w:r w:rsidRPr="3140D8FC">
        <w:rPr>
          <w:rStyle w:val="Refdenotaalpie"/>
          <w:rFonts w:ascii="Verdana" w:hAnsi="Verdana" w:cs="Arial"/>
          <w:color w:val="000000" w:themeColor="text1"/>
          <w:sz w:val="22"/>
          <w:szCs w:val="22"/>
          <w:lang w:val="es-ES"/>
        </w:rPr>
        <w:footnoteReference w:id="11"/>
      </w:r>
      <w:r w:rsidRPr="3140D8FC">
        <w:rPr>
          <w:rStyle w:val="normaltextrun"/>
          <w:rFonts w:ascii="Verdana" w:hAnsi="Verdana" w:cs="Arial"/>
          <w:color w:val="000000" w:themeColor="text1"/>
          <w:sz w:val="22"/>
          <w:szCs w:val="22"/>
          <w:lang w:val="es-ES"/>
        </w:rPr>
        <w:t xml:space="preserve">. De esta manera, lo que se </w:t>
      </w:r>
      <w:r w:rsidRPr="3140D8FC">
        <w:rPr>
          <w:rStyle w:val="normaltextrun"/>
          <w:rFonts w:ascii="Verdana" w:hAnsi="Verdana" w:cs="Arial"/>
          <w:color w:val="000000" w:themeColor="text1"/>
          <w:sz w:val="22"/>
          <w:szCs w:val="22"/>
          <w:lang w:val="es-ES"/>
        </w:rPr>
        <w:lastRenderedPageBreak/>
        <w:t>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Es pertinente aclarar que los códigos del clasificador de bienes y servicios ayudan a que exista un lenguaje común en la denominación de los bienes, obras o servicios que los proveedores ofrecen y que las entidades solicitan.</w:t>
      </w:r>
      <w:r w:rsidRPr="3140D8FC">
        <w:rPr>
          <w:rStyle w:val="eop"/>
          <w:rFonts w:ascii="Verdana" w:hAnsi="Verdana" w:cs="Arial"/>
          <w:color w:val="000000" w:themeColor="text1"/>
          <w:sz w:val="22"/>
          <w:szCs w:val="22"/>
          <w:lang w:val="es-ES"/>
        </w:rPr>
        <w:t> </w:t>
      </w:r>
    </w:p>
    <w:p w14:paraId="49A0E814" w14:textId="77777777" w:rsidR="009C43EE" w:rsidRPr="00073791" w:rsidRDefault="009C43EE" w:rsidP="009C43EE">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7071DB28">
        <w:rPr>
          <w:rStyle w:val="normaltextrun"/>
          <w:rFonts w:ascii="Verdana" w:hAnsi="Verdana" w:cs="Arial"/>
          <w:color w:val="000000" w:themeColor="text1"/>
          <w:sz w:val="22"/>
          <w:szCs w:val="22"/>
          <w:lang w:val="es-ES"/>
        </w:rPr>
        <w:t>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existirán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Igualmente, es importante resaltar que:</w:t>
      </w:r>
    </w:p>
    <w:p w14:paraId="3CF41857" w14:textId="77777777" w:rsidR="009C43EE" w:rsidRPr="00073791" w:rsidRDefault="009C43EE" w:rsidP="009C43EE">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_tradnl"/>
        </w:rPr>
      </w:pPr>
      <w:r>
        <w:rPr>
          <w:rStyle w:val="normaltextrun"/>
          <w:rFonts w:ascii="Verdana" w:hAnsi="Verdana" w:cs="Arial"/>
          <w:color w:val="000000" w:themeColor="text1"/>
          <w:sz w:val="22"/>
          <w:szCs w:val="22"/>
          <w:lang w:val="es-ES_tradnl"/>
        </w:rPr>
        <w:t>1</w:t>
      </w:r>
      <w:r w:rsidRPr="00073791">
        <w:rPr>
          <w:rStyle w:val="normaltextrun"/>
          <w:rFonts w:ascii="Verdana" w:hAnsi="Verdana" w:cs="Arial"/>
          <w:color w:val="000000" w:themeColor="text1"/>
          <w:sz w:val="22"/>
          <w:szCs w:val="22"/>
          <w:lang w:val="es-ES_tradnl"/>
        </w:rPr>
        <w:t>) La experiencia es personal, esto es, se adquiere participando, directa o indirectamente, sin que sea posible no participar y tener una experiencia que no es propia.</w:t>
      </w:r>
    </w:p>
    <w:p w14:paraId="7B56899C" w14:textId="77777777" w:rsidR="009C43EE" w:rsidRPr="00073791" w:rsidRDefault="009C43EE" w:rsidP="009C43EE">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
        </w:rPr>
      </w:pPr>
      <w:r w:rsidRPr="7071DB28">
        <w:rPr>
          <w:rStyle w:val="spellingerror"/>
          <w:rFonts w:ascii="Verdana" w:hAnsi="Verdana" w:cs="Arial"/>
          <w:color w:val="000000" w:themeColor="text1"/>
          <w:sz w:val="22"/>
          <w:szCs w:val="22"/>
          <w:lang w:val="es-ES"/>
        </w:rPr>
        <w:t>2</w:t>
      </w:r>
      <w:r w:rsidRPr="7071DB28">
        <w:rPr>
          <w:rStyle w:val="normaltextrun"/>
          <w:rFonts w:ascii="Verdana" w:hAnsi="Verdana" w:cs="Arial"/>
          <w:color w:val="000000" w:themeColor="text1"/>
          <w:sz w:val="22"/>
          <w:szCs w:val="22"/>
          <w:lang w:val="es-ES"/>
        </w:rPr>
        <w:t xml:space="preserve">) La experiencia se puede compartir, sin que implique que la que se haya compartido a una persona se entienda suya, ya que dentro del procedimiento </w:t>
      </w:r>
      <w:r w:rsidRPr="7071DB28">
        <w:rPr>
          <w:rStyle w:val="normaltextrun"/>
          <w:rFonts w:ascii="Verdana" w:hAnsi="Verdana" w:cs="Arial"/>
          <w:color w:val="000000" w:themeColor="text1"/>
          <w:sz w:val="22"/>
          <w:szCs w:val="22"/>
          <w:lang w:val="es-ES"/>
        </w:rPr>
        <w:lastRenderedPageBreak/>
        <w:t xml:space="preserve">contractual se reflejará que esa persona tiene la experiencia de otra, como es el caso de la que </w:t>
      </w:r>
      <w:proofErr w:type="gramStart"/>
      <w:r w:rsidRPr="7071DB28">
        <w:rPr>
          <w:rStyle w:val="normaltextrun"/>
          <w:rFonts w:ascii="Verdana" w:hAnsi="Verdana" w:cs="Arial"/>
          <w:color w:val="000000" w:themeColor="text1"/>
          <w:sz w:val="22"/>
          <w:szCs w:val="22"/>
          <w:lang w:val="es-ES"/>
        </w:rPr>
        <w:t>le</w:t>
      </w:r>
      <w:proofErr w:type="gramEnd"/>
      <w:r w:rsidRPr="7071DB28">
        <w:rPr>
          <w:rStyle w:val="normaltextrun"/>
          <w:rFonts w:ascii="Verdana" w:hAnsi="Verdana" w:cs="Arial"/>
          <w:color w:val="000000" w:themeColor="text1"/>
          <w:sz w:val="22"/>
          <w:szCs w:val="22"/>
          <w:lang w:val="es-ES"/>
        </w:rPr>
        <w:t xml:space="preserve"> aportan los socios a las sociedades con menos de 3 años de constitución, lo cual constará en el RUP; o el de las figuras asociativas –consorcios y uniones temporales–, evento que se verificará en el correspondiente documento privado de constitución.</w:t>
      </w:r>
    </w:p>
    <w:p w14:paraId="41EA14DE" w14:textId="77777777" w:rsidR="009C43EE" w:rsidRPr="00073791" w:rsidRDefault="009C43EE" w:rsidP="009C43EE">
      <w:pPr>
        <w:pStyle w:val="paragraph"/>
        <w:spacing w:before="0" w:beforeAutospacing="0" w:after="120" w:afterAutospacing="0" w:line="276" w:lineRule="auto"/>
        <w:ind w:firstLine="709"/>
        <w:jc w:val="both"/>
        <w:textAlignment w:val="baseline"/>
        <w:rPr>
          <w:rFonts w:ascii="Verdana" w:hAnsi="Verdana" w:cs="Arial"/>
          <w:color w:val="000000" w:themeColor="text1"/>
          <w:sz w:val="22"/>
          <w:szCs w:val="22"/>
          <w:lang w:val="es-ES_tradnl"/>
        </w:rPr>
      </w:pPr>
      <w:r>
        <w:rPr>
          <w:rStyle w:val="spellingerror"/>
          <w:rFonts w:ascii="Verdana" w:hAnsi="Verdana" w:cs="Arial"/>
          <w:color w:val="000000" w:themeColor="text1"/>
          <w:sz w:val="22"/>
          <w:szCs w:val="22"/>
          <w:lang w:val="es-ES_tradnl"/>
        </w:rPr>
        <w:t>3</w:t>
      </w:r>
      <w:r w:rsidRPr="00073791">
        <w:rPr>
          <w:rStyle w:val="normaltextrun"/>
          <w:rFonts w:ascii="Verdana" w:hAnsi="Verdana" w:cs="Arial"/>
          <w:color w:val="000000" w:themeColor="text1"/>
          <w:sz w:val="22"/>
          <w:szCs w:val="22"/>
          <w:lang w:val="es-ES_tradnl"/>
        </w:rPr>
        <w:t>) La experiencia se puede transferir y esto es diferente a compartirla, puesto que implica que la experiencia de una persona se traslada a otra, y esta última acredita esa experiencia como propia.</w:t>
      </w:r>
      <w:r w:rsidRPr="00073791">
        <w:rPr>
          <w:rStyle w:val="eop"/>
          <w:rFonts w:ascii="Verdana" w:hAnsi="Verdana" w:cs="Arial"/>
          <w:color w:val="000000" w:themeColor="text1"/>
          <w:sz w:val="22"/>
          <w:szCs w:val="22"/>
          <w:lang w:val="es-ES_tradnl"/>
        </w:rPr>
        <w:t> </w:t>
      </w:r>
    </w:p>
    <w:p w14:paraId="4C2F5167" w14:textId="77777777" w:rsidR="009C43EE" w:rsidRDefault="009C43EE" w:rsidP="009C43EE">
      <w:pPr>
        <w:pStyle w:val="paragraph"/>
        <w:spacing w:before="0" w:beforeAutospacing="0" w:after="0" w:afterAutospacing="0" w:line="276" w:lineRule="auto"/>
        <w:ind w:firstLine="709"/>
        <w:jc w:val="both"/>
        <w:textAlignment w:val="baseline"/>
        <w:rPr>
          <w:rStyle w:val="normaltextrun"/>
          <w:rFonts w:ascii="Verdana" w:hAnsi="Verdana" w:cs="Arial"/>
          <w:color w:val="000000" w:themeColor="text1"/>
          <w:sz w:val="22"/>
          <w:szCs w:val="22"/>
          <w:lang w:val="es-ES_tradnl"/>
        </w:rPr>
      </w:pPr>
      <w:r>
        <w:rPr>
          <w:rStyle w:val="spellingerror"/>
          <w:rFonts w:ascii="Verdana" w:hAnsi="Verdana" w:cs="Arial"/>
          <w:color w:val="000000" w:themeColor="text1"/>
          <w:sz w:val="22"/>
          <w:szCs w:val="22"/>
          <w:lang w:val="es-ES_tradnl"/>
        </w:rPr>
        <w:t>4</w:t>
      </w:r>
      <w:r w:rsidRPr="00073791">
        <w:rPr>
          <w:rStyle w:val="normaltextrun"/>
          <w:rFonts w:ascii="Verdana" w:hAnsi="Verdana" w:cs="Arial"/>
          <w:color w:val="000000" w:themeColor="text1"/>
          <w:sz w:val="22"/>
          <w:szCs w:val="22"/>
          <w:lang w:val="es-ES_tradnl"/>
        </w:rPr>
        <w:t>) Cuando la persona que adquirió la experiencia desaparece o se liquida, no es posible que comparta o transfiera su experiencia, porque al ser personal sigue la suerte de quien la adquirió.</w:t>
      </w:r>
    </w:p>
    <w:p w14:paraId="4E52C491" w14:textId="77777777" w:rsidR="009C43EE" w:rsidRDefault="009C43EE" w:rsidP="009C43EE">
      <w:pPr>
        <w:pStyle w:val="paragraph"/>
        <w:spacing w:before="0" w:beforeAutospacing="0" w:after="0" w:afterAutospacing="0" w:line="276" w:lineRule="auto"/>
        <w:jc w:val="both"/>
        <w:textAlignment w:val="baseline"/>
        <w:rPr>
          <w:rStyle w:val="normaltextrun"/>
          <w:rFonts w:ascii="Verdana" w:hAnsi="Verdana" w:cs="Arial"/>
          <w:color w:val="000000" w:themeColor="text1"/>
          <w:sz w:val="22"/>
          <w:szCs w:val="22"/>
          <w:lang w:val="es-ES_tradnl"/>
        </w:rPr>
      </w:pPr>
    </w:p>
    <w:p w14:paraId="584BDAF2" w14:textId="77777777" w:rsidR="009C43EE" w:rsidRDefault="009C43EE" w:rsidP="009C43EE">
      <w:pPr>
        <w:spacing w:after="120" w:line="276" w:lineRule="auto"/>
        <w:ind w:firstLine="708"/>
        <w:jc w:val="both"/>
        <w:rPr>
          <w:rFonts w:ascii="Verdana" w:eastAsia="Calibri" w:hAnsi="Verdana" w:cs="Arial"/>
        </w:rPr>
      </w:pPr>
      <w:r>
        <w:rPr>
          <w:rStyle w:val="normaltextrun"/>
          <w:rFonts w:ascii="Verdana" w:hAnsi="Verdana" w:cs="Arial"/>
          <w:color w:val="000000" w:themeColor="text1"/>
          <w:lang w:val="es-ES_tradnl"/>
        </w:rPr>
        <w:t xml:space="preserve"> Así</w:t>
      </w:r>
      <w:r w:rsidRPr="006661CC">
        <w:rPr>
          <w:rStyle w:val="normaltextrun"/>
          <w:rFonts w:ascii="Verdana" w:hAnsi="Verdana" w:cs="Arial"/>
          <w:color w:val="000000" w:themeColor="text1"/>
          <w:lang w:val="es-ES_tradnl"/>
        </w:rPr>
        <w:t xml:space="preserve">, la noción de experiencia atiende a un razonamiento eminentemente técnico, más que a uno jurídico, pese a las referencias realizadas a algunas normas que acuden </w:t>
      </w:r>
      <w:r>
        <w:rPr>
          <w:rStyle w:val="normaltextrun"/>
          <w:rFonts w:ascii="Verdana" w:hAnsi="Verdana" w:cs="Arial"/>
          <w:color w:val="000000" w:themeColor="text1"/>
          <w:lang w:val="es-ES_tradnl"/>
        </w:rPr>
        <w:t>a dicho concepto</w:t>
      </w:r>
      <w:r w:rsidRPr="006661CC">
        <w:rPr>
          <w:rStyle w:val="normaltextrun"/>
          <w:rFonts w:ascii="Verdana" w:hAnsi="Verdana" w:cs="Arial"/>
          <w:color w:val="000000" w:themeColor="text1"/>
          <w:lang w:val="es-ES_tradnl"/>
        </w:rPr>
        <w:t>.</w:t>
      </w:r>
      <w:r>
        <w:rPr>
          <w:rStyle w:val="normaltextrun"/>
          <w:rFonts w:ascii="Verdana" w:hAnsi="Verdana" w:cs="Arial"/>
          <w:color w:val="000000" w:themeColor="text1"/>
          <w:lang w:val="es-ES_tradnl"/>
        </w:rPr>
        <w:t xml:space="preserve"> </w:t>
      </w:r>
      <w:r w:rsidRPr="006661CC">
        <w:rPr>
          <w:rStyle w:val="normaltextrun"/>
          <w:rFonts w:ascii="Verdana" w:hAnsi="Verdana" w:cs="Arial"/>
          <w:color w:val="000000" w:themeColor="text1"/>
          <w:lang w:val="es-ES_tradnl"/>
        </w:rPr>
        <w:t xml:space="preserve">Asimismo, </w:t>
      </w:r>
      <w:r w:rsidRPr="006661CC">
        <w:rPr>
          <w:rFonts w:ascii="Verdana" w:eastAsia="Calibri" w:hAnsi="Verdana" w:cs="Arial"/>
        </w:rPr>
        <w:t xml:space="preserve">cabe señalar que en el ordenamiento no existe una definición concreta de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en materia contractual. Este es un concepto abstracto que atiende, en la práctica</w:t>
      </w:r>
      <w:r>
        <w:rPr>
          <w:rFonts w:ascii="Verdana" w:eastAsia="Calibri" w:hAnsi="Verdana" w:cs="Arial"/>
        </w:rPr>
        <w:t>,</w:t>
      </w:r>
      <w:r w:rsidRPr="006661CC">
        <w:rPr>
          <w:rFonts w:ascii="Verdana" w:eastAsia="Calibri" w:hAnsi="Verdana" w:cs="Arial"/>
        </w:rPr>
        <w:t xml:space="preserve"> a la discrecionalidad de las entidades estatales en la elaboración del pliego de condiciones, ya que la inclusión de una </w:t>
      </w:r>
      <w:r>
        <w:rPr>
          <w:rFonts w:ascii="Verdana" w:eastAsia="Calibri" w:hAnsi="Verdana" w:cs="Arial"/>
        </w:rPr>
        <w:t>“</w:t>
      </w:r>
      <w:r w:rsidRPr="006661CC">
        <w:rPr>
          <w:rFonts w:ascii="Verdana" w:eastAsia="Calibri" w:hAnsi="Verdana" w:cs="Arial"/>
        </w:rPr>
        <w:t>experiencia específica</w:t>
      </w:r>
      <w:r>
        <w:rPr>
          <w:rFonts w:ascii="Verdana" w:eastAsia="Calibri" w:hAnsi="Verdana" w:cs="Arial"/>
        </w:rPr>
        <w:t>”</w:t>
      </w:r>
      <w:r w:rsidRPr="006661CC">
        <w:rPr>
          <w:rFonts w:ascii="Verdana" w:eastAsia="Calibri" w:hAnsi="Verdana" w:cs="Arial"/>
        </w:rPr>
        <w:t xml:space="preserve"> como requisito habilitante es potestativo de cada entidad estatal. Además, puede obedecer</w:t>
      </w:r>
      <w:r>
        <w:rPr>
          <w:rFonts w:ascii="Verdana" w:eastAsia="Calibri" w:hAnsi="Verdana" w:cs="Arial"/>
        </w:rPr>
        <w:t xml:space="preserve"> también </w:t>
      </w:r>
      <w:r w:rsidRPr="006661CC">
        <w:rPr>
          <w:rFonts w:ascii="Verdana" w:eastAsia="Calibri" w:hAnsi="Verdana" w:cs="Arial"/>
        </w:rPr>
        <w:t xml:space="preserve">a la acreditación de los proponentes como requisito habilitante, y en algunos casos posteriormente como factor de asignación de puntaje, en lo que tiene que ver con la selección de consultores. En síntesis, esta Agencia considera que la experiencia específica también 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6661CC">
        <w:rPr>
          <w:rFonts w:ascii="Verdana" w:eastAsia="Calibri" w:hAnsi="Verdana" w:cs="Arial"/>
        </w:rPr>
        <w:t>, pero cuya exigencia se realiza con un mayor grado de concreción y precisión respecto a un alcance más preciso de la experiencia del proponente.</w:t>
      </w:r>
    </w:p>
    <w:p w14:paraId="711B61CF" w14:textId="77777777" w:rsidR="009C43EE" w:rsidRPr="00FB118B" w:rsidRDefault="009C43EE" w:rsidP="009C43EE">
      <w:pPr>
        <w:spacing w:after="0" w:line="276" w:lineRule="auto"/>
        <w:ind w:firstLine="708"/>
        <w:jc w:val="both"/>
        <w:rPr>
          <w:rFonts w:ascii="Verdana" w:eastAsia="Calibri" w:hAnsi="Verdana" w:cs="Arial"/>
        </w:rPr>
      </w:pPr>
      <w:r w:rsidRPr="002D0F95">
        <w:rPr>
          <w:rFonts w:ascii="Verdana" w:eastAsia="Calibri" w:hAnsi="Verdana" w:cs="Arial"/>
        </w:rPr>
        <w:t xml:space="preserve">En este sentido, se considera que la </w:t>
      </w:r>
      <w:r>
        <w:rPr>
          <w:rFonts w:ascii="Verdana" w:eastAsia="Calibri" w:hAnsi="Verdana" w:cs="Arial"/>
          <w:sz w:val="20"/>
          <w:szCs w:val="20"/>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se origina en la práctica contractual, bajo el entendido de que algunas entidades estatales suelen exigir en sus pliegos de condiciones la acreditación de una </w:t>
      </w:r>
      <w:r>
        <w:rPr>
          <w:rFonts w:ascii="Verdana" w:eastAsia="Calibri" w:hAnsi="Verdana" w:cs="Arial"/>
        </w:rPr>
        <w:t>“</w:t>
      </w:r>
      <w:r w:rsidRPr="002D0F95">
        <w:rPr>
          <w:rFonts w:ascii="Verdana" w:eastAsia="Calibri" w:hAnsi="Verdana" w:cs="Arial"/>
        </w:rPr>
        <w:t>experiencia general</w:t>
      </w:r>
      <w:r>
        <w:rPr>
          <w:rFonts w:ascii="Verdana" w:eastAsia="Calibri" w:hAnsi="Verdana" w:cs="Arial"/>
        </w:rPr>
        <w:t>”</w:t>
      </w:r>
      <w:r w:rsidRPr="002D0F95">
        <w:rPr>
          <w:rFonts w:ascii="Verdana" w:eastAsia="Calibri" w:hAnsi="Verdana" w:cs="Arial"/>
        </w:rPr>
        <w:t xml:space="preserve"> y una </w:t>
      </w:r>
      <w:r>
        <w:rPr>
          <w:rFonts w:ascii="Verdana" w:eastAsia="Calibri" w:hAnsi="Verdana" w:cs="Arial"/>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En este sentido, la experiencia general suele tener una exigencia menor en cuanto a su precisión, que permite una mayor posibilidad de acreditación por los proponentes; mientras que la específica suele incluirse para exigir que los oferentes demuestren un alcance más concreto respecto de su experiencia, que suele tener una relación más </w:t>
      </w:r>
      <w:r w:rsidRPr="002D0F95">
        <w:rPr>
          <w:rFonts w:ascii="Verdana" w:eastAsia="Calibri" w:hAnsi="Verdana" w:cs="Arial"/>
        </w:rPr>
        <w:lastRenderedPageBreak/>
        <w:t xml:space="preserve">estrecha con el contrato a ejecutar o debido a la razonabilidad que encuentra la entidad de conocer que el proponente cuenta con la idoneidad para ejecutar algunas actividades concretas, que son especialmente relevantes para el proceso contractual. Sin embargo, también sería admisible que una entidad configure su pliego de condiciones sin acudir a una </w:t>
      </w:r>
      <w:r>
        <w:rPr>
          <w:rFonts w:ascii="Verdana" w:eastAsia="Calibri" w:hAnsi="Verdana" w:cs="Arial"/>
        </w:rPr>
        <w:t>“</w:t>
      </w:r>
      <w:r w:rsidRPr="002D0F95">
        <w:rPr>
          <w:rFonts w:ascii="Verdana" w:eastAsia="Calibri" w:hAnsi="Verdana" w:cs="Arial"/>
        </w:rPr>
        <w:t>experiencia específica</w:t>
      </w:r>
      <w:r>
        <w:rPr>
          <w:rFonts w:ascii="Verdana" w:eastAsia="Calibri" w:hAnsi="Verdana" w:cs="Arial"/>
        </w:rPr>
        <w:t>”,</w:t>
      </w:r>
      <w:r w:rsidRPr="002D0F95">
        <w:rPr>
          <w:rFonts w:ascii="Verdana" w:eastAsia="Calibri" w:hAnsi="Verdana" w:cs="Arial"/>
        </w:rPr>
        <w:t xml:space="preserve"> sino estableciendo, por ejemplo, simplemente un requisito de experiencia que no se divida en general y específica. En tal sentido, son razonamientos de orden eminentemente técnicos los que justifican la inclusión de este requisito en los pliegos de condiciones.</w:t>
      </w:r>
    </w:p>
    <w:p w14:paraId="4284319E" w14:textId="77777777" w:rsidR="009C43EE" w:rsidRDefault="009C43EE" w:rsidP="009C43EE">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705822" w14:textId="77777777" w:rsidR="009C43EE" w:rsidRPr="00185EE9" w:rsidRDefault="009C43EE" w:rsidP="009C43EE">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44F1F31B" w14:textId="77777777" w:rsidR="009C43EE" w:rsidRPr="00593A5F" w:rsidRDefault="009C43EE" w:rsidP="009C43EE">
      <w:pPr>
        <w:widowControl w:val="0"/>
        <w:autoSpaceDE w:val="0"/>
        <w:autoSpaceDN w:val="0"/>
        <w:spacing w:after="0" w:line="276" w:lineRule="auto"/>
        <w:jc w:val="both"/>
        <w:rPr>
          <w:rFonts w:ascii="Verdana" w:hAnsi="Verdana" w:cs="Arial"/>
        </w:rPr>
      </w:pPr>
    </w:p>
    <w:p w14:paraId="11083C16" w14:textId="77777777" w:rsidR="009C43EE" w:rsidRPr="00593A5F" w:rsidRDefault="009C43EE" w:rsidP="009C43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3F5D357" w14:textId="77777777" w:rsidR="009C43EE" w:rsidRPr="00593A5F" w:rsidRDefault="009C43EE" w:rsidP="009C43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43EE" w:rsidRPr="00593A5F" w14:paraId="63D50969" w14:textId="77777777" w:rsidTr="00833156">
        <w:trPr>
          <w:trHeight w:val="870"/>
        </w:trPr>
        <w:tc>
          <w:tcPr>
            <w:tcW w:w="8647" w:type="dxa"/>
          </w:tcPr>
          <w:p w14:paraId="08B95EB1" w14:textId="77777777" w:rsidR="009C43EE" w:rsidRPr="00771F34" w:rsidRDefault="009C43EE" w:rsidP="00833156">
            <w:pPr>
              <w:pStyle w:val="Textoindependiente"/>
              <w:widowControl w:val="0"/>
              <w:tabs>
                <w:tab w:val="left" w:pos="816"/>
              </w:tabs>
              <w:autoSpaceDE w:val="0"/>
              <w:autoSpaceDN w:val="0"/>
              <w:spacing w:after="0" w:line="276" w:lineRule="auto"/>
              <w:ind w:right="108"/>
              <w:jc w:val="both"/>
              <w:rPr>
                <w:rFonts w:ascii="Verdana" w:hAnsi="Verdana" w:cs="Arial"/>
              </w:rPr>
            </w:pPr>
            <w:r>
              <w:rPr>
                <w:rFonts w:ascii="Verdana" w:hAnsi="Verdana" w:cs="Arial"/>
              </w:rPr>
              <w:t xml:space="preserve">    </w:t>
            </w:r>
            <w:r w:rsidRPr="00585876">
              <w:rPr>
                <w:rFonts w:ascii="Verdana" w:hAnsi="Verdana" w:cs="Arial"/>
              </w:rPr>
              <w:t xml:space="preserve">•  </w:t>
            </w:r>
            <w:r>
              <w:rPr>
                <w:rFonts w:ascii="Verdana" w:hAnsi="Verdana" w:cs="Arial"/>
              </w:rPr>
              <w:t xml:space="preserve">  </w:t>
            </w:r>
            <w:r w:rsidRPr="00585876">
              <w:rPr>
                <w:rFonts w:ascii="Verdana" w:hAnsi="Verdana" w:cs="Arial"/>
              </w:rPr>
              <w:t>Ley 1150 de 2007, art. 5 y 6</w:t>
            </w:r>
            <w:r>
              <w:rPr>
                <w:rFonts w:ascii="Verdana" w:hAnsi="Verdana" w:cs="Arial"/>
              </w:rPr>
              <w:t>.</w:t>
            </w:r>
          </w:p>
          <w:p w14:paraId="4A72549D" w14:textId="77777777" w:rsidR="009C43EE" w:rsidRPr="00771F34" w:rsidRDefault="009C43EE" w:rsidP="009C43EE">
            <w:pPr>
              <w:pStyle w:val="Prrafodelista"/>
              <w:widowControl w:val="0"/>
              <w:numPr>
                <w:ilvl w:val="0"/>
                <w:numId w:val="17"/>
              </w:numPr>
              <w:autoSpaceDE w:val="0"/>
              <w:autoSpaceDN w:val="0"/>
              <w:spacing w:after="120"/>
              <w:jc w:val="both"/>
              <w:rPr>
                <w:rFonts w:ascii="Verdana" w:hAnsi="Verdana" w:cs="Arial"/>
              </w:rPr>
            </w:pPr>
            <w:r w:rsidRPr="00585876">
              <w:rPr>
                <w:rFonts w:ascii="Verdana" w:hAnsi="Verdana" w:cs="Arial"/>
              </w:rPr>
              <w:t xml:space="preserve">Decreto 1082 de 2015, art. </w:t>
            </w:r>
            <w:r w:rsidRPr="00F9120E">
              <w:rPr>
                <w:rFonts w:ascii="Verdana" w:eastAsia="Calibri" w:hAnsi="Verdana" w:cs="Arial"/>
                <w:color w:val="000000" w:themeColor="text1"/>
              </w:rPr>
              <w:t>2.2.1.1.1.6.2</w:t>
            </w:r>
            <w:r>
              <w:rPr>
                <w:rFonts w:ascii="Verdana" w:eastAsia="Calibri" w:hAnsi="Verdana" w:cs="Arial"/>
                <w:color w:val="000000" w:themeColor="text1"/>
              </w:rPr>
              <w:t xml:space="preserve">., </w:t>
            </w:r>
            <w:r w:rsidRPr="00532678">
              <w:rPr>
                <w:rFonts w:ascii="Verdana" w:eastAsia="Calibri" w:hAnsi="Verdana" w:cs="Arial"/>
                <w:color w:val="000000" w:themeColor="text1"/>
              </w:rPr>
              <w:t>2.2.1.1.1.5.3.</w:t>
            </w:r>
            <w:r>
              <w:rPr>
                <w:rFonts w:ascii="Verdana" w:eastAsia="Calibri" w:hAnsi="Verdana" w:cs="Arial"/>
                <w:color w:val="000000" w:themeColor="text1"/>
              </w:rPr>
              <w:t xml:space="preserve">, </w:t>
            </w:r>
            <w:r w:rsidRPr="00532678">
              <w:rPr>
                <w:rFonts w:ascii="Verdana" w:eastAsia="Calibri" w:hAnsi="Verdana" w:cs="Arial"/>
                <w:color w:val="000000" w:themeColor="text1"/>
              </w:rPr>
              <w:t>2.2.1.1.1.5.2.</w:t>
            </w:r>
          </w:p>
          <w:p w14:paraId="1F24DA3D" w14:textId="77777777" w:rsidR="009C43EE" w:rsidRPr="00771F34" w:rsidRDefault="009C43EE" w:rsidP="009C43EE">
            <w:pPr>
              <w:pStyle w:val="Prrafodelista"/>
              <w:widowControl w:val="0"/>
              <w:numPr>
                <w:ilvl w:val="0"/>
                <w:numId w:val="17"/>
              </w:numPr>
              <w:autoSpaceDE w:val="0"/>
              <w:autoSpaceDN w:val="0"/>
              <w:spacing w:after="120"/>
              <w:jc w:val="both"/>
              <w:rPr>
                <w:rFonts w:ascii="Verdana" w:hAnsi="Verdana" w:cs="Arial"/>
              </w:rPr>
            </w:pPr>
            <w:r w:rsidRPr="00771F34">
              <w:rPr>
                <w:rFonts w:ascii="Verdana" w:eastAsia="Calibri" w:hAnsi="Verdana" w:cs="Arial"/>
                <w:lang w:eastAsia="es-CO"/>
              </w:rPr>
              <w:t xml:space="preserve">Manual para determinar y verificar requisitos habilitantes en los procesos de contratación </w:t>
            </w:r>
            <w:hyperlink r:id="rId12" w:history="1">
              <w:r w:rsidRPr="00771F34">
                <w:rPr>
                  <w:rStyle w:val="Hipervnculo"/>
                  <w:rFonts w:ascii="Verdana" w:eastAsia="Calibri" w:hAnsi="Verdana" w:cs="Arial"/>
                  <w:lang w:eastAsia="es-CO"/>
                </w:rPr>
                <w:t>https://www.colombiacompra.gov.co/wp-content/uploads/2024/08/cce-eicp-ma-</w:t>
              </w:r>
              <w:r w:rsidRPr="00771F34">
                <w:rPr>
                  <w:rStyle w:val="Hipervnculo"/>
                  <w:rFonts w:ascii="Verdana" w:eastAsia="Calibri" w:hAnsi="Verdana" w:cs="Arial"/>
                  <w:lang w:eastAsia="es-CO"/>
                </w:rPr>
                <w:lastRenderedPageBreak/>
                <w:t>04._manual_requisitos_habilitantes_v3_29-09-2023.pdf</w:t>
              </w:r>
            </w:hyperlink>
            <w:r w:rsidRPr="00771F34">
              <w:rPr>
                <w:rFonts w:ascii="Verdana" w:eastAsia="Calibri" w:hAnsi="Verdana" w:cs="Arial"/>
                <w:lang w:eastAsia="es-CO"/>
              </w:rPr>
              <w:t xml:space="preserve"> </w:t>
            </w:r>
          </w:p>
        </w:tc>
      </w:tr>
    </w:tbl>
    <w:p w14:paraId="7ED6E445" w14:textId="77777777" w:rsidR="009C43EE" w:rsidRPr="00593A5F" w:rsidRDefault="009C43EE" w:rsidP="009C43EE">
      <w:pPr>
        <w:widowControl w:val="0"/>
        <w:autoSpaceDE w:val="0"/>
        <w:autoSpaceDN w:val="0"/>
        <w:spacing w:after="0" w:line="276" w:lineRule="auto"/>
        <w:jc w:val="both"/>
        <w:rPr>
          <w:rFonts w:ascii="Verdana" w:hAnsi="Verdana" w:cs="Arial"/>
        </w:rPr>
      </w:pPr>
    </w:p>
    <w:p w14:paraId="1500372F" w14:textId="77777777" w:rsidR="009C43EE" w:rsidRPr="00593A5F" w:rsidRDefault="009C43EE" w:rsidP="009C43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451D353" w14:textId="77777777" w:rsidR="009C43EE" w:rsidRPr="00593A5F" w:rsidRDefault="009C43EE" w:rsidP="009C43EE">
      <w:pPr>
        <w:widowControl w:val="0"/>
        <w:autoSpaceDE w:val="0"/>
        <w:autoSpaceDN w:val="0"/>
        <w:spacing w:after="0" w:line="276" w:lineRule="auto"/>
        <w:jc w:val="both"/>
        <w:rPr>
          <w:rFonts w:ascii="Verdana" w:hAnsi="Verdana" w:cs="Arial"/>
        </w:rPr>
      </w:pPr>
    </w:p>
    <w:p w14:paraId="1224FB69" w14:textId="77777777" w:rsidR="009C43EE" w:rsidRDefault="009C43EE" w:rsidP="009C43E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F7C16">
        <w:rPr>
          <w:rFonts w:ascii="Verdana" w:hAnsi="Verdana" w:cs="Arial"/>
          <w:shd w:val="clear" w:color="auto" w:fill="FFFFFF"/>
          <w:lang w:val="es-ES"/>
        </w:rPr>
        <w:t xml:space="preserve">Sobre </w:t>
      </w:r>
      <w:r>
        <w:rPr>
          <w:rFonts w:ascii="Verdana" w:hAnsi="Verdana" w:cs="Arial"/>
          <w:shd w:val="clear" w:color="auto" w:fill="FFFFFF"/>
          <w:lang w:val="es-ES"/>
        </w:rPr>
        <w:t>el concepto de experiencia general y específica</w:t>
      </w:r>
      <w:r w:rsidRPr="00CF7C16">
        <w:rPr>
          <w:rFonts w:ascii="Verdana" w:hAnsi="Verdana" w:cs="Arial"/>
          <w:shd w:val="clear" w:color="auto" w:fill="FFFFFF"/>
          <w:lang w:val="es-ES"/>
        </w:rPr>
        <w:t xml:space="preserve">, </w:t>
      </w:r>
      <w:r>
        <w:rPr>
          <w:rFonts w:ascii="Verdana" w:hAnsi="Verdana" w:cs="Arial"/>
          <w:shd w:val="clear" w:color="auto" w:fill="FFFFFF"/>
          <w:lang w:val="es-ES"/>
        </w:rPr>
        <w:t>esta Subdirección</w:t>
      </w:r>
      <w:r w:rsidRPr="00CF7C16">
        <w:rPr>
          <w:rFonts w:ascii="Verdana" w:hAnsi="Verdana" w:cs="Arial"/>
          <w:shd w:val="clear" w:color="auto" w:fill="FFFFFF"/>
          <w:lang w:val="es-ES"/>
        </w:rPr>
        <w:t xml:space="preserve"> se ha pronunciado en los Conceptos</w:t>
      </w:r>
      <w:r>
        <w:rPr>
          <w:rFonts w:ascii="Verdana" w:hAnsi="Verdana" w:cs="Arial"/>
          <w:shd w:val="clear" w:color="auto" w:fill="FFFFFF"/>
          <w:lang w:val="es-ES"/>
        </w:rPr>
        <w:t xml:space="preserve"> C-467 del 22 de julio de 2022 y C-812 del 9 de julio de 2025; sobre el requisito habilitante de experiencia y su acreditación, esta Subdirección se ha pronunciado en los Conceptos C-163 del 26 de febrero de 2025, C-698 del 14 de julio de 2025, C-783 de 28 de julio de 2025, </w:t>
      </w:r>
      <w:r w:rsidRPr="00CF7C16">
        <w:rPr>
          <w:rFonts w:ascii="Verdana" w:hAnsi="Verdana" w:cs="Arial"/>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FCD9FF8" w14:textId="77777777" w:rsidR="009C43EE" w:rsidRDefault="009C43EE" w:rsidP="009C43E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7EC91A" w14:textId="77777777" w:rsidR="009C43EE" w:rsidRPr="00CF7C16" w:rsidRDefault="009C43EE" w:rsidP="009C43EE">
      <w:pPr>
        <w:spacing w:after="0" w:line="276" w:lineRule="auto"/>
        <w:jc w:val="both"/>
        <w:rPr>
          <w:rFonts w:ascii="Verdana" w:eastAsia="Calibri" w:hAnsi="Verdana" w:cs="Arial"/>
          <w:color w:val="000000"/>
          <w:shd w:val="clear" w:color="auto" w:fill="FFFFFF"/>
        </w:rPr>
      </w:pPr>
      <w:r w:rsidRPr="00CF7C16">
        <w:rPr>
          <w:rFonts w:ascii="Verdana" w:eastAsia="Calibri" w:hAnsi="Verdana" w:cs="Arial"/>
          <w:color w:val="000000"/>
          <w:shd w:val="clear" w:color="auto" w:fill="FFFFFF"/>
        </w:rPr>
        <w:t>Te informamos que ya se encuentra disponible la </w:t>
      </w:r>
      <w:r w:rsidRPr="00CF7C16">
        <w:rPr>
          <w:rFonts w:ascii="Verdana" w:eastAsia="Calibri" w:hAnsi="Verdana" w:cs="Arial"/>
          <w:b/>
          <w:bCs/>
          <w:color w:val="000000"/>
          <w:shd w:val="clear" w:color="auto" w:fill="FFFFFF"/>
        </w:rPr>
        <w:t>Cartilla para incentivar y fortalecer el acceso a las compras y contratación pública de los pueblos y comunidades étnicas en Colombia.</w:t>
      </w:r>
      <w:r w:rsidRPr="00CF7C16">
        <w:rPr>
          <w:rFonts w:ascii="Verdana" w:eastAsia="Calibri" w:hAnsi="Verdana" w:cs="Arial"/>
          <w:color w:val="000000"/>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CF7C16">
          <w:rPr>
            <w:rFonts w:ascii="Verdana" w:eastAsia="Calibri" w:hAnsi="Verdana" w:cs="Arial"/>
            <w:color w:val="0000FF"/>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60F5ECBE" w14:textId="77777777" w:rsidR="009C43EE" w:rsidRDefault="009C43EE" w:rsidP="009C43EE">
      <w:pPr>
        <w:spacing w:after="0" w:line="240" w:lineRule="auto"/>
        <w:jc w:val="both"/>
        <w:rPr>
          <w:rFonts w:ascii="Verdana" w:hAnsi="Verdana"/>
        </w:rPr>
      </w:pPr>
    </w:p>
    <w:p w14:paraId="5588306E" w14:textId="77777777" w:rsidR="009C43EE" w:rsidRPr="003E2460" w:rsidRDefault="009C43EE" w:rsidP="009C43E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4B6CC04" w14:textId="77777777" w:rsidR="009C43EE" w:rsidRPr="003E2460" w:rsidRDefault="009C43EE" w:rsidP="009C43EE">
      <w:pPr>
        <w:spacing w:after="0" w:line="240" w:lineRule="auto"/>
        <w:jc w:val="both"/>
        <w:rPr>
          <w:rFonts w:ascii="Verdana" w:hAnsi="Verdana"/>
        </w:rPr>
      </w:pPr>
    </w:p>
    <w:p w14:paraId="53BDB069" w14:textId="77777777" w:rsidR="009C43EE" w:rsidRPr="003E2460" w:rsidRDefault="009C43EE" w:rsidP="009C43E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F2588C2" w14:textId="77777777" w:rsidR="009C43EE" w:rsidRPr="003E2460" w:rsidRDefault="009C43EE" w:rsidP="009C43E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4DFC416F" w14:textId="77777777" w:rsidR="009C43EE" w:rsidRPr="003E2460" w:rsidRDefault="009C43EE" w:rsidP="009C43E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16719B0" w14:textId="77777777" w:rsidR="009C43EE" w:rsidRPr="00593A5F" w:rsidRDefault="009C43EE" w:rsidP="009C43EE">
      <w:pPr>
        <w:widowControl w:val="0"/>
        <w:autoSpaceDE w:val="0"/>
        <w:autoSpaceDN w:val="0"/>
        <w:spacing w:after="0" w:line="276" w:lineRule="auto"/>
        <w:jc w:val="both"/>
        <w:rPr>
          <w:rFonts w:ascii="Verdana" w:hAnsi="Verdana" w:cs="Arial"/>
        </w:rPr>
      </w:pPr>
    </w:p>
    <w:p w14:paraId="4B515106" w14:textId="77777777" w:rsidR="009C43EE" w:rsidRPr="00593A5F" w:rsidRDefault="009C43EE" w:rsidP="009C43E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99E3617" w14:textId="77777777" w:rsidR="009C43EE" w:rsidRPr="00593A5F" w:rsidRDefault="009C43EE" w:rsidP="009C43EE">
      <w:pPr>
        <w:widowControl w:val="0"/>
        <w:autoSpaceDE w:val="0"/>
        <w:autoSpaceDN w:val="0"/>
        <w:spacing w:after="0" w:line="276" w:lineRule="auto"/>
        <w:jc w:val="both"/>
        <w:rPr>
          <w:rFonts w:ascii="Verdana" w:hAnsi="Verdana" w:cs="Arial"/>
        </w:rPr>
      </w:pPr>
    </w:p>
    <w:p w14:paraId="158DBAD8" w14:textId="77777777" w:rsidR="009C43EE" w:rsidRPr="00593A5F" w:rsidRDefault="009C43EE" w:rsidP="009C43E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945A391" w14:textId="65F4A215" w:rsidR="009C43EE" w:rsidRPr="00593A5F" w:rsidRDefault="00CB4A5D" w:rsidP="009C43EE">
      <w:pPr>
        <w:spacing w:line="276" w:lineRule="auto"/>
        <w:jc w:val="center"/>
        <w:rPr>
          <w:rFonts w:ascii="Verdana" w:hAnsi="Verdana" w:cs="Arial"/>
          <w:color w:val="000000"/>
          <w:lang w:val="es-ES_tradnl" w:eastAsia="es-CO"/>
        </w:rPr>
      </w:pPr>
      <w:r>
        <w:rPr>
          <w:noProof/>
        </w:rPr>
        <w:drawing>
          <wp:inline distT="0" distB="0" distL="0" distR="0" wp14:anchorId="1AB72665" wp14:editId="7F48BE63">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C43EE" w:rsidRPr="00593A5F" w14:paraId="1B8A9A30" w14:textId="77777777" w:rsidTr="00833156">
        <w:trPr>
          <w:trHeight w:val="315"/>
        </w:trPr>
        <w:tc>
          <w:tcPr>
            <w:tcW w:w="893" w:type="dxa"/>
            <w:vAlign w:val="center"/>
            <w:hideMark/>
          </w:tcPr>
          <w:p w14:paraId="7FA0ED3B" w14:textId="77777777" w:rsidR="009C43EE" w:rsidRPr="003751C7" w:rsidRDefault="009C43EE" w:rsidP="0083315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BB9DE80" w14:textId="77777777" w:rsidR="009C43EE" w:rsidRPr="00B3605D" w:rsidRDefault="009C43EE" w:rsidP="00833156">
            <w:pPr>
              <w:contextualSpacing/>
              <w:rPr>
                <w:rFonts w:ascii="Verdana" w:eastAsia="Arial" w:hAnsi="Verdana" w:cs="Arial"/>
                <w:sz w:val="16"/>
                <w:szCs w:val="16"/>
              </w:rPr>
            </w:pPr>
            <w:r w:rsidRPr="00B3605D">
              <w:rPr>
                <w:rFonts w:ascii="Verdana" w:eastAsia="Arial" w:hAnsi="Verdana" w:cs="Arial"/>
                <w:sz w:val="16"/>
                <w:szCs w:val="16"/>
              </w:rPr>
              <w:t xml:space="preserve">Catalina Cubides </w:t>
            </w:r>
            <w:proofErr w:type="spellStart"/>
            <w:r w:rsidRPr="00B3605D">
              <w:rPr>
                <w:rFonts w:ascii="Verdana" w:eastAsia="Arial" w:hAnsi="Verdana" w:cs="Arial"/>
                <w:sz w:val="16"/>
                <w:szCs w:val="16"/>
              </w:rPr>
              <w:t>Es</w:t>
            </w:r>
            <w:r>
              <w:rPr>
                <w:rFonts w:ascii="Verdana" w:eastAsia="Arial" w:hAnsi="Verdana" w:cs="Arial"/>
                <w:sz w:val="16"/>
                <w:szCs w:val="16"/>
              </w:rPr>
              <w:t>t</w:t>
            </w:r>
            <w:r w:rsidRPr="00B3605D">
              <w:rPr>
                <w:rFonts w:ascii="Verdana" w:eastAsia="Arial" w:hAnsi="Verdana" w:cs="Arial"/>
                <w:sz w:val="16"/>
                <w:szCs w:val="16"/>
              </w:rPr>
              <w:t>upiñan</w:t>
            </w:r>
            <w:proofErr w:type="spellEnd"/>
          </w:p>
          <w:p w14:paraId="0499CE43" w14:textId="77777777" w:rsidR="009C43EE" w:rsidRPr="00B3605D" w:rsidRDefault="009C43EE" w:rsidP="00833156">
            <w:pPr>
              <w:contextualSpacing/>
              <w:rPr>
                <w:rFonts w:ascii="Verdana" w:eastAsia="Arial" w:hAnsi="Verdana" w:cs="Arial"/>
                <w:sz w:val="16"/>
                <w:szCs w:val="16"/>
              </w:rPr>
            </w:pPr>
            <w:r w:rsidRPr="00B3605D">
              <w:rPr>
                <w:rStyle w:val="normaltextrun"/>
                <w:rFonts w:ascii="Verdana" w:eastAsia="Arial" w:hAnsi="Verdana" w:cs="Arial"/>
                <w:sz w:val="16"/>
                <w:szCs w:val="16"/>
              </w:rPr>
              <w:t>Contratista de la Subdirección de Gestión Contractual</w:t>
            </w:r>
          </w:p>
        </w:tc>
      </w:tr>
      <w:tr w:rsidR="009C43EE" w:rsidRPr="00593A5F" w14:paraId="0BF795B2" w14:textId="77777777" w:rsidTr="00833156">
        <w:trPr>
          <w:trHeight w:val="330"/>
        </w:trPr>
        <w:tc>
          <w:tcPr>
            <w:tcW w:w="893" w:type="dxa"/>
            <w:vAlign w:val="center"/>
            <w:hideMark/>
          </w:tcPr>
          <w:p w14:paraId="2F49DF9B" w14:textId="77777777" w:rsidR="009C43EE" w:rsidRPr="003751C7" w:rsidRDefault="009C43EE" w:rsidP="0083315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1411AE" w14:textId="77777777" w:rsidR="009C43EE" w:rsidRPr="00B3605D" w:rsidRDefault="009C43EE" w:rsidP="00833156">
            <w:pPr>
              <w:pStyle w:val="paragraph"/>
              <w:spacing w:before="0" w:beforeAutospacing="0" w:after="0" w:afterAutospacing="0"/>
              <w:contextualSpacing/>
              <w:textAlignment w:val="baseline"/>
              <w:rPr>
                <w:rFonts w:ascii="Verdana" w:hAnsi="Verdana" w:cs="Segoe UI"/>
                <w:sz w:val="16"/>
                <w:szCs w:val="16"/>
              </w:rPr>
            </w:pPr>
            <w:r w:rsidRPr="00B3605D">
              <w:rPr>
                <w:rFonts w:ascii="Verdana" w:hAnsi="Verdana" w:cs="Segoe UI"/>
                <w:sz w:val="16"/>
                <w:szCs w:val="16"/>
              </w:rPr>
              <w:t xml:space="preserve">Juan Carlos González Vásquez </w:t>
            </w:r>
          </w:p>
          <w:p w14:paraId="5CF707EA" w14:textId="77777777" w:rsidR="009C43EE" w:rsidRPr="00B3605D" w:rsidRDefault="009C43EE" w:rsidP="00833156">
            <w:pPr>
              <w:pStyle w:val="paragraph"/>
              <w:spacing w:before="0" w:beforeAutospacing="0" w:after="0" w:afterAutospacing="0"/>
              <w:contextualSpacing/>
              <w:textAlignment w:val="baseline"/>
              <w:rPr>
                <w:rFonts w:ascii="Verdana" w:hAnsi="Verdana" w:cs="Segoe UI"/>
                <w:sz w:val="16"/>
                <w:szCs w:val="16"/>
              </w:rPr>
            </w:pPr>
            <w:r w:rsidRPr="00B3605D">
              <w:rPr>
                <w:rStyle w:val="normaltextrun"/>
                <w:rFonts w:ascii="Verdana" w:hAnsi="Verdana" w:cs="Arial"/>
                <w:sz w:val="16"/>
                <w:szCs w:val="16"/>
                <w:lang w:val="es-ES"/>
              </w:rPr>
              <w:t>Contratista de la Subdirección de Gestión Contractual</w:t>
            </w:r>
            <w:r w:rsidRPr="00B3605D">
              <w:rPr>
                <w:rStyle w:val="eop"/>
                <w:rFonts w:ascii="Verdana" w:hAnsi="Verdana" w:cs="Arial"/>
                <w:sz w:val="16"/>
                <w:szCs w:val="16"/>
              </w:rPr>
              <w:t> </w:t>
            </w:r>
          </w:p>
        </w:tc>
      </w:tr>
      <w:tr w:rsidR="009C43EE" w:rsidRPr="00593A5F" w14:paraId="766B5FAE" w14:textId="77777777" w:rsidTr="00833156">
        <w:trPr>
          <w:trHeight w:val="300"/>
        </w:trPr>
        <w:tc>
          <w:tcPr>
            <w:tcW w:w="893" w:type="dxa"/>
            <w:vAlign w:val="center"/>
          </w:tcPr>
          <w:p w14:paraId="3436808B" w14:textId="77777777" w:rsidR="009C43EE" w:rsidRPr="003751C7" w:rsidRDefault="009C43EE" w:rsidP="0083315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EE14C9" w14:textId="77777777" w:rsidR="009C43EE" w:rsidRPr="003751C7" w:rsidRDefault="009C43EE" w:rsidP="0083315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DA03704" w14:textId="77777777" w:rsidR="009C43EE" w:rsidRPr="003751C7" w:rsidRDefault="009C43EE" w:rsidP="0083315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0427E24" w14:textId="77777777" w:rsidR="009C43EE" w:rsidRPr="00593A5F" w:rsidRDefault="009C43EE" w:rsidP="009C43EE">
      <w:pPr>
        <w:spacing w:after="0" w:line="240" w:lineRule="auto"/>
        <w:rPr>
          <w:rFonts w:ascii="Verdana" w:eastAsia="Times New Roman" w:hAnsi="Verdana" w:cs="Arial"/>
          <w:sz w:val="24"/>
          <w:szCs w:val="24"/>
          <w:lang w:eastAsia="es-ES"/>
        </w:rPr>
      </w:pPr>
    </w:p>
    <w:bookmarkEnd w:id="0"/>
    <w:p w14:paraId="61EDDC28" w14:textId="77777777" w:rsidR="009C43EE" w:rsidRPr="00871B59" w:rsidRDefault="009C43EE" w:rsidP="009C43EE"/>
    <w:p w14:paraId="3900974D" w14:textId="77777777" w:rsidR="003D5B0D" w:rsidRPr="00570AE4" w:rsidRDefault="003D5B0D" w:rsidP="00570AE4"/>
    <w:sectPr w:rsidR="003D5B0D" w:rsidRPr="00570AE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2B42" w14:textId="77777777" w:rsidR="002B587B" w:rsidRDefault="002B587B" w:rsidP="004A1847">
      <w:pPr>
        <w:spacing w:after="0" w:line="240" w:lineRule="auto"/>
      </w:pPr>
      <w:r>
        <w:separator/>
      </w:r>
    </w:p>
  </w:endnote>
  <w:endnote w:type="continuationSeparator" w:id="0">
    <w:p w14:paraId="22C48438" w14:textId="77777777" w:rsidR="002B587B" w:rsidRDefault="002B587B" w:rsidP="004A1847">
      <w:pPr>
        <w:spacing w:after="0" w:line="240" w:lineRule="auto"/>
      </w:pPr>
      <w:r>
        <w:continuationSeparator/>
      </w:r>
    </w:p>
  </w:endnote>
  <w:endnote w:type="continuationNotice" w:id="1">
    <w:p w14:paraId="7418A544" w14:textId="77777777" w:rsidR="002B587B" w:rsidRDefault="002B58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5F902" w14:textId="77777777" w:rsidR="002B587B" w:rsidRDefault="002B587B" w:rsidP="004A1847">
      <w:pPr>
        <w:spacing w:after="0" w:line="240" w:lineRule="auto"/>
      </w:pPr>
      <w:r>
        <w:separator/>
      </w:r>
    </w:p>
  </w:footnote>
  <w:footnote w:type="continuationSeparator" w:id="0">
    <w:p w14:paraId="3D5FBB2A" w14:textId="77777777" w:rsidR="002B587B" w:rsidRDefault="002B587B" w:rsidP="004A1847">
      <w:pPr>
        <w:spacing w:after="0" w:line="240" w:lineRule="auto"/>
      </w:pPr>
      <w:r>
        <w:continuationSeparator/>
      </w:r>
    </w:p>
  </w:footnote>
  <w:footnote w:type="continuationNotice" w:id="1">
    <w:p w14:paraId="275D7B8E" w14:textId="77777777" w:rsidR="002B587B" w:rsidRDefault="002B587B">
      <w:pPr>
        <w:spacing w:after="0" w:line="240" w:lineRule="auto"/>
      </w:pPr>
    </w:p>
  </w:footnote>
  <w:footnote w:id="2">
    <w:p w14:paraId="43317DF6" w14:textId="77777777" w:rsidR="009C43EE" w:rsidRPr="007A7B34" w:rsidRDefault="009C43EE" w:rsidP="009C43EE">
      <w:pPr>
        <w:pStyle w:val="Textonotapie"/>
        <w:ind w:firstLine="708"/>
        <w:jc w:val="both"/>
        <w:rPr>
          <w:rFonts w:ascii="Verdana" w:hAnsi="Verdana" w:cs="Arial"/>
          <w:sz w:val="16"/>
          <w:szCs w:val="16"/>
          <w:lang w:val="es-ES"/>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5CBA16B0" w14:textId="77777777" w:rsidR="009C43EE" w:rsidRDefault="009C43EE" w:rsidP="009C43EE">
      <w:pPr>
        <w:pStyle w:val="Textonotapie"/>
        <w:ind w:firstLine="709"/>
        <w:contextualSpacing/>
        <w:jc w:val="both"/>
        <w:rPr>
          <w:rFonts w:ascii="Verdana" w:hAnsi="Verdana"/>
          <w:sz w:val="14"/>
          <w:szCs w:val="14"/>
        </w:rPr>
      </w:pPr>
      <w:r w:rsidRPr="00BF0229">
        <w:rPr>
          <w:rStyle w:val="Refdenotaalpie"/>
          <w:rFonts w:ascii="Verdana" w:hAnsi="Verdana"/>
          <w:sz w:val="14"/>
          <w:szCs w:val="14"/>
        </w:rPr>
        <w:footnoteRef/>
      </w:r>
      <w:r w:rsidRPr="00BF0229">
        <w:rPr>
          <w:rFonts w:ascii="Verdana" w:hAnsi="Verdana"/>
          <w:sz w:val="14"/>
          <w:szCs w:val="14"/>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6A055359" w14:textId="77777777" w:rsidR="009C43EE" w:rsidRPr="00BF0229" w:rsidRDefault="009C43EE" w:rsidP="009C43EE">
      <w:pPr>
        <w:pStyle w:val="Textonotapie"/>
        <w:ind w:firstLine="567"/>
        <w:contextualSpacing/>
        <w:jc w:val="both"/>
        <w:rPr>
          <w:rFonts w:ascii="Verdana" w:hAnsi="Verdana"/>
          <w:sz w:val="14"/>
          <w:szCs w:val="14"/>
          <w:lang w:val="es-CO"/>
        </w:rPr>
      </w:pPr>
    </w:p>
  </w:footnote>
  <w:footnote w:id="4">
    <w:p w14:paraId="695B6F5F" w14:textId="77777777" w:rsidR="009C43EE" w:rsidRPr="00FB118B" w:rsidRDefault="009C43EE" w:rsidP="009C43EE">
      <w:pPr>
        <w:pStyle w:val="Textonotapie"/>
        <w:jc w:val="both"/>
        <w:rPr>
          <w:rFonts w:ascii="Verdana" w:hAnsi="Verdana"/>
          <w:sz w:val="14"/>
          <w:szCs w:val="14"/>
        </w:rPr>
      </w:pPr>
      <w:r>
        <w:rPr>
          <w:rStyle w:val="Refdenotaalpie"/>
        </w:rPr>
        <w:footnoteRef/>
      </w:r>
      <w:r>
        <w:t xml:space="preserve"> </w:t>
      </w:r>
      <w:r w:rsidRPr="00FB118B">
        <w:rPr>
          <w:rFonts w:ascii="Verdana" w:hAnsi="Verdana"/>
          <w:sz w:val="14"/>
          <w:szCs w:val="14"/>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3CC7AE2" w14:textId="77777777" w:rsidR="009C43EE" w:rsidRDefault="009C43EE" w:rsidP="009C43EE">
      <w:pPr>
        <w:pStyle w:val="Textonotapie"/>
      </w:pPr>
    </w:p>
    <w:p w14:paraId="0693151C" w14:textId="77777777" w:rsidR="009C43EE" w:rsidRPr="00FB118B" w:rsidRDefault="009C43EE" w:rsidP="009C43EE">
      <w:pPr>
        <w:pStyle w:val="Textonotapie"/>
        <w:jc w:val="both"/>
        <w:rPr>
          <w:rFonts w:ascii="Verdana" w:hAnsi="Verdana"/>
          <w:sz w:val="14"/>
          <w:szCs w:val="14"/>
          <w:lang w:val="es-ES"/>
        </w:rPr>
      </w:pPr>
      <w:r w:rsidRPr="00FB118B">
        <w:rPr>
          <w:rFonts w:ascii="Verdana" w:hAnsi="Verdana"/>
          <w:sz w:val="14"/>
          <w:szCs w:val="14"/>
        </w:rPr>
        <w:t xml:space="preserve">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además, </w:t>
      </w:r>
      <w:r w:rsidRPr="00FB118B">
        <w:rPr>
          <w:rFonts w:ascii="Verdana" w:eastAsia="Times New Roman" w:hAnsi="Verdana" w:cs="Arial"/>
          <w:kern w:val="2"/>
          <w:sz w:val="14"/>
          <w:szCs w:val="14"/>
          <w:shd w:val="clear" w:color="auto" w:fill="FFFFFF"/>
          <w:lang w:val="es-ES_tradnl" w:eastAsia="es-ES_tradnl"/>
          <w14:ligatures w14:val="standardContextual"/>
        </w:rPr>
        <w:t>sirve para estandarizar las condiciones de experiencia, conforme al parágrafo 7 del artículo 2 de la Ley 1150 de 2007.</w:t>
      </w:r>
    </w:p>
  </w:footnote>
  <w:footnote w:id="5">
    <w:p w14:paraId="539D80F4" w14:textId="77777777" w:rsidR="009C43EE" w:rsidRPr="007A7B34" w:rsidRDefault="009C43EE" w:rsidP="009C43EE">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GONZÁLEZ LÓPEZ, Edgar. El pliego de condiciones en la contratación estatal: la reforma consagrada en la Ley 1150 de 2007 y sus decretos reglamentarios. Bogotá: Universidad Externando de Colombia, 2012. p. 87 y ss.</w:t>
      </w:r>
    </w:p>
  </w:footnote>
  <w:footnote w:id="6">
    <w:p w14:paraId="5C68E9CE" w14:textId="77777777" w:rsidR="009C43EE" w:rsidRPr="007A7B34" w:rsidRDefault="009C43EE" w:rsidP="009C43EE">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Como explica la doctrina, “La discrecionalidad no es un espacio de decisión infinitamente abierto; hay una apertura, pero limitada por los márgenes de la realidad fáctica, y su apreciación racional y razonable. La libertad administrativa no es una planicie sin fronteras, sino un anillo con ribetes elásticos y relativos (pues hay zonas en las que la decisión conforme a Derecho está abierta a distintas opiniones y valoraciones), pero hay ribetes que perfilan el ‘margen’ de la discrecionalidad. Conviene insistir en la idea de que no hay potestades absolutamente discrecionales, pues siempre están confinadas por un margen que las acota (de allí que el espacio de libre discrecionalidad pueda ser comparado con el hueco central de una rosquilla o un ‘donut’). Siempre que hay algún elemento reglado que delimita la dosis o el ‘margen’ de discrecionalidad, y que permite a los tribunales controlar dónde está la frontera que separa la ilegítima arbitrariedad de la legítima arbitrariedad” (Cfr. BLANQUER, David. Derecho administrativo: el fin, los medios y el control. Tomo I. Valencia: Tirant lo Blanch, 2010. p. 192).    </w:t>
      </w:r>
    </w:p>
  </w:footnote>
  <w:footnote w:id="7">
    <w:p w14:paraId="3FDE6385" w14:textId="77777777" w:rsidR="009C43EE" w:rsidRDefault="009C43EE" w:rsidP="009C43EE">
      <w:pPr>
        <w:pStyle w:val="Textonotapie"/>
        <w:ind w:firstLine="709"/>
        <w:rPr>
          <w:rFonts w:ascii="Verdana" w:hAnsi="Verdana"/>
          <w:sz w:val="14"/>
          <w:szCs w:val="14"/>
        </w:rPr>
      </w:pPr>
      <w:r w:rsidRPr="00556F73">
        <w:rPr>
          <w:rStyle w:val="Refdenotaalpie"/>
          <w:rFonts w:ascii="Verdana" w:hAnsi="Verdana"/>
          <w:sz w:val="14"/>
          <w:szCs w:val="14"/>
        </w:rPr>
        <w:footnoteRef/>
      </w:r>
      <w:r w:rsidRPr="00556F73">
        <w:rPr>
          <w:rFonts w:ascii="Verdana" w:hAnsi="Verdana"/>
          <w:sz w:val="14"/>
          <w:szCs w:val="14"/>
        </w:rPr>
        <w:t xml:space="preserve"> En </w:t>
      </w:r>
      <w:hyperlink r:id="rId1" w:history="1">
        <w:r w:rsidRPr="00556F73">
          <w:rPr>
            <w:rStyle w:val="Hipervnculo"/>
            <w:rFonts w:ascii="Verdana" w:hAnsi="Verdana"/>
            <w:sz w:val="14"/>
            <w:szCs w:val="14"/>
            <w:lang w:val="es-CO"/>
          </w:rPr>
          <w:t>cce-eicp-ma-04._manual_requisitos_habilitantes_v3_29-09-2023.pdf</w:t>
        </w:r>
      </w:hyperlink>
    </w:p>
    <w:p w14:paraId="519CBD6E" w14:textId="77777777" w:rsidR="009C43EE" w:rsidRPr="00556F73" w:rsidRDefault="009C43EE" w:rsidP="009C43EE">
      <w:pPr>
        <w:pStyle w:val="Textonotapie"/>
        <w:ind w:firstLine="709"/>
        <w:rPr>
          <w:rFonts w:ascii="Verdana" w:hAnsi="Verdana"/>
          <w:sz w:val="14"/>
          <w:szCs w:val="14"/>
        </w:rPr>
      </w:pPr>
    </w:p>
  </w:footnote>
  <w:footnote w:id="8">
    <w:p w14:paraId="051C162E" w14:textId="77777777" w:rsidR="009C43EE" w:rsidRPr="007A7B34" w:rsidRDefault="009C43EE" w:rsidP="009C43EE">
      <w:pPr>
        <w:pStyle w:val="Textonotapie"/>
        <w:ind w:firstLine="708"/>
        <w:jc w:val="both"/>
        <w:rPr>
          <w:rFonts w:ascii="Verdana" w:hAnsi="Verdana" w:cs="Arial"/>
          <w:sz w:val="16"/>
          <w:szCs w:val="16"/>
          <w:lang w:val="es-ES"/>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9">
    <w:p w14:paraId="218BA7CC" w14:textId="77777777" w:rsidR="009C43EE" w:rsidRPr="007A7B34" w:rsidRDefault="009C43EE" w:rsidP="009C43EE">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05B102B9" w14:textId="77777777" w:rsidR="009C43EE" w:rsidRPr="007A7B34" w:rsidRDefault="009C43EE" w:rsidP="009C43EE">
      <w:pPr>
        <w:pStyle w:val="Textonotapie"/>
        <w:ind w:firstLine="708"/>
        <w:jc w:val="both"/>
        <w:rPr>
          <w:rFonts w:ascii="Verdana" w:hAnsi="Verdana" w:cs="Arial"/>
          <w:sz w:val="16"/>
          <w:szCs w:val="16"/>
          <w:lang w:val="es-ES"/>
        </w:rPr>
      </w:pPr>
      <w:r w:rsidRPr="007A7B34">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10">
    <w:p w14:paraId="72C21CDD" w14:textId="77777777" w:rsidR="009C43EE" w:rsidRPr="007A7B34" w:rsidRDefault="009C43EE" w:rsidP="009C43EE">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BDA4A31" w14:textId="77777777" w:rsidR="009C43EE" w:rsidRPr="007A7B34" w:rsidRDefault="009C43EE" w:rsidP="009C43EE">
      <w:pPr>
        <w:pStyle w:val="Textonotapie"/>
        <w:ind w:firstLine="708"/>
        <w:jc w:val="both"/>
        <w:rPr>
          <w:rFonts w:ascii="Verdana" w:hAnsi="Verdana" w:cs="Arial"/>
          <w:sz w:val="16"/>
          <w:szCs w:val="16"/>
        </w:rPr>
      </w:pPr>
      <w:r w:rsidRPr="007A7B34">
        <w:rPr>
          <w:rFonts w:ascii="Verdana" w:hAnsi="Verdana" w:cs="Arial"/>
          <w:sz w:val="16"/>
          <w:szCs w:val="16"/>
        </w:rPr>
        <w:t>[...]</w:t>
      </w:r>
    </w:p>
    <w:p w14:paraId="205CEFAD" w14:textId="77777777" w:rsidR="009C43EE" w:rsidRPr="007A7B34" w:rsidRDefault="009C43EE" w:rsidP="009C43EE">
      <w:pPr>
        <w:pStyle w:val="Textonotapie"/>
        <w:ind w:firstLine="708"/>
        <w:jc w:val="both"/>
        <w:rPr>
          <w:rFonts w:ascii="Verdana" w:hAnsi="Verdana" w:cs="Arial"/>
          <w:sz w:val="16"/>
          <w:szCs w:val="16"/>
        </w:rPr>
      </w:pPr>
      <w:r w:rsidRPr="007A7B34">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8638A54" w14:textId="77777777" w:rsidR="009C43EE" w:rsidRPr="007A7B34" w:rsidRDefault="009C43EE" w:rsidP="009C43EE">
      <w:pPr>
        <w:pStyle w:val="Textonotapie"/>
        <w:ind w:firstLine="708"/>
        <w:jc w:val="both"/>
        <w:rPr>
          <w:rFonts w:ascii="Verdana" w:hAnsi="Verdana" w:cs="Arial"/>
          <w:sz w:val="16"/>
          <w:szCs w:val="16"/>
          <w:lang w:val="es-ES"/>
        </w:rPr>
      </w:pPr>
      <w:r w:rsidRPr="007A7B34">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1">
    <w:p w14:paraId="0DBE8120" w14:textId="77777777" w:rsidR="009C43EE" w:rsidRPr="007A7B34" w:rsidRDefault="009C43EE" w:rsidP="009C43EE">
      <w:pPr>
        <w:pStyle w:val="Textonotapie"/>
        <w:ind w:firstLine="708"/>
        <w:jc w:val="both"/>
        <w:rPr>
          <w:rFonts w:ascii="Verdana" w:hAnsi="Verdana" w:cs="Arial"/>
          <w:sz w:val="16"/>
          <w:szCs w:val="16"/>
        </w:rPr>
      </w:pPr>
      <w:r w:rsidRPr="007A7B34">
        <w:rPr>
          <w:rStyle w:val="Refdenotaalpie"/>
          <w:rFonts w:ascii="Verdana" w:hAnsi="Verdana" w:cs="Arial"/>
          <w:sz w:val="16"/>
          <w:szCs w:val="16"/>
        </w:rPr>
        <w:footnoteRef/>
      </w:r>
      <w:r w:rsidRPr="007A7B34">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06C5C79" w14:textId="77777777" w:rsidR="009C43EE" w:rsidRPr="007A7B34" w:rsidRDefault="009C43EE" w:rsidP="009C43EE">
      <w:pPr>
        <w:pStyle w:val="Textonotapie"/>
        <w:ind w:firstLine="709"/>
        <w:jc w:val="both"/>
        <w:rPr>
          <w:rFonts w:ascii="Verdana" w:hAnsi="Verdana" w:cs="Arial"/>
          <w:sz w:val="16"/>
          <w:szCs w:val="16"/>
        </w:rPr>
      </w:pPr>
      <w:r w:rsidRPr="007A7B34">
        <w:rPr>
          <w:rFonts w:ascii="Verdana" w:hAnsi="Verdana" w:cs="Arial"/>
          <w:sz w:val="16"/>
          <w:szCs w:val="16"/>
        </w:rPr>
        <w:t>1. Si es una persona natural:</w:t>
      </w:r>
    </w:p>
    <w:p w14:paraId="38248279" w14:textId="77777777" w:rsidR="009C43EE" w:rsidRPr="007A7B34" w:rsidRDefault="009C43EE" w:rsidP="009C43EE">
      <w:pPr>
        <w:pStyle w:val="Textonotapie"/>
        <w:ind w:firstLine="709"/>
        <w:jc w:val="both"/>
        <w:rPr>
          <w:rFonts w:ascii="Verdana" w:hAnsi="Verdana" w:cs="Arial"/>
          <w:sz w:val="16"/>
          <w:szCs w:val="16"/>
        </w:rPr>
      </w:pPr>
      <w:r w:rsidRPr="007A7B34">
        <w:rPr>
          <w:rFonts w:ascii="Verdana" w:hAnsi="Verdana" w:cs="Arial"/>
          <w:sz w:val="16"/>
          <w:szCs w:val="16"/>
        </w:rPr>
        <w:t>1.1. Bienes, obras y servicios que ofrecerá a las Entidades Estatales, identificados con el Clasificador de Bienes y Servicios en el tercer nivel.</w:t>
      </w:r>
    </w:p>
    <w:p w14:paraId="6BAE20BD" w14:textId="77777777" w:rsidR="009C43EE" w:rsidRPr="007A7B34" w:rsidRDefault="009C43EE" w:rsidP="009C43EE">
      <w:pPr>
        <w:pStyle w:val="Textonotapie"/>
        <w:ind w:firstLine="709"/>
        <w:jc w:val="both"/>
        <w:rPr>
          <w:rFonts w:ascii="Verdana" w:hAnsi="Verdana" w:cs="Arial"/>
          <w:sz w:val="16"/>
          <w:szCs w:val="16"/>
        </w:rPr>
      </w:pPr>
      <w:r w:rsidRPr="007A7B34">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920854">
    <w:abstractNumId w:val="6"/>
  </w:num>
  <w:num w:numId="2" w16cid:durableId="1420100591">
    <w:abstractNumId w:val="2"/>
  </w:num>
  <w:num w:numId="3" w16cid:durableId="1795563922">
    <w:abstractNumId w:val="4"/>
  </w:num>
  <w:num w:numId="4" w16cid:durableId="17464935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118555">
    <w:abstractNumId w:val="2"/>
  </w:num>
  <w:num w:numId="6" w16cid:durableId="877164041">
    <w:abstractNumId w:val="13"/>
  </w:num>
  <w:num w:numId="7" w16cid:durableId="1401715381">
    <w:abstractNumId w:val="5"/>
  </w:num>
  <w:num w:numId="8" w16cid:durableId="567764287">
    <w:abstractNumId w:val="12"/>
  </w:num>
  <w:num w:numId="9" w16cid:durableId="479807866">
    <w:abstractNumId w:val="7"/>
  </w:num>
  <w:num w:numId="10" w16cid:durableId="319620259">
    <w:abstractNumId w:val="11"/>
  </w:num>
  <w:num w:numId="11" w16cid:durableId="1478301770">
    <w:abstractNumId w:val="8"/>
  </w:num>
  <w:num w:numId="12" w16cid:durableId="62029185">
    <w:abstractNumId w:val="1"/>
  </w:num>
  <w:num w:numId="13" w16cid:durableId="1655529956">
    <w:abstractNumId w:val="3"/>
  </w:num>
  <w:num w:numId="14" w16cid:durableId="1253856097">
    <w:abstractNumId w:val="14"/>
  </w:num>
  <w:num w:numId="15" w16cid:durableId="1162430266">
    <w:abstractNumId w:val="10"/>
  </w:num>
  <w:num w:numId="16" w16cid:durableId="272445978">
    <w:abstractNumId w:val="0"/>
  </w:num>
  <w:num w:numId="17" w16cid:durableId="1232081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58BE"/>
    <w:rsid w:val="00061B2A"/>
    <w:rsid w:val="00082362"/>
    <w:rsid w:val="000A683E"/>
    <w:rsid w:val="000B19B9"/>
    <w:rsid w:val="000D0334"/>
    <w:rsid w:val="000F6486"/>
    <w:rsid w:val="00110D11"/>
    <w:rsid w:val="00125105"/>
    <w:rsid w:val="00127233"/>
    <w:rsid w:val="001432D7"/>
    <w:rsid w:val="001511A0"/>
    <w:rsid w:val="001E4177"/>
    <w:rsid w:val="001F7DC6"/>
    <w:rsid w:val="002421BB"/>
    <w:rsid w:val="0025796E"/>
    <w:rsid w:val="002707A2"/>
    <w:rsid w:val="002951A0"/>
    <w:rsid w:val="002962BC"/>
    <w:rsid w:val="002A093D"/>
    <w:rsid w:val="002A0DD0"/>
    <w:rsid w:val="002A49AC"/>
    <w:rsid w:val="002A64FD"/>
    <w:rsid w:val="002B587B"/>
    <w:rsid w:val="002C7A84"/>
    <w:rsid w:val="002E4FD9"/>
    <w:rsid w:val="00322A85"/>
    <w:rsid w:val="00324168"/>
    <w:rsid w:val="003448F4"/>
    <w:rsid w:val="00374F5E"/>
    <w:rsid w:val="003775A2"/>
    <w:rsid w:val="00377E3E"/>
    <w:rsid w:val="003A779E"/>
    <w:rsid w:val="003B22B7"/>
    <w:rsid w:val="003D0F4D"/>
    <w:rsid w:val="003D5B0D"/>
    <w:rsid w:val="003E0499"/>
    <w:rsid w:val="003F3941"/>
    <w:rsid w:val="00406575"/>
    <w:rsid w:val="00414C74"/>
    <w:rsid w:val="0042722E"/>
    <w:rsid w:val="0044528D"/>
    <w:rsid w:val="004A1847"/>
    <w:rsid w:val="004A305D"/>
    <w:rsid w:val="004F21C4"/>
    <w:rsid w:val="004F685F"/>
    <w:rsid w:val="005566E8"/>
    <w:rsid w:val="00570AE4"/>
    <w:rsid w:val="00574867"/>
    <w:rsid w:val="00591460"/>
    <w:rsid w:val="005B3816"/>
    <w:rsid w:val="005C3777"/>
    <w:rsid w:val="005C5CDC"/>
    <w:rsid w:val="005D476C"/>
    <w:rsid w:val="005E4D6C"/>
    <w:rsid w:val="006219F8"/>
    <w:rsid w:val="00665D70"/>
    <w:rsid w:val="006900D9"/>
    <w:rsid w:val="00706C16"/>
    <w:rsid w:val="00756841"/>
    <w:rsid w:val="007649AB"/>
    <w:rsid w:val="00771D0C"/>
    <w:rsid w:val="007833AC"/>
    <w:rsid w:val="00797818"/>
    <w:rsid w:val="007B268C"/>
    <w:rsid w:val="007B7171"/>
    <w:rsid w:val="007C0C0F"/>
    <w:rsid w:val="007C3DC2"/>
    <w:rsid w:val="007E5497"/>
    <w:rsid w:val="00806F5F"/>
    <w:rsid w:val="00820278"/>
    <w:rsid w:val="00867F95"/>
    <w:rsid w:val="008843B6"/>
    <w:rsid w:val="00891928"/>
    <w:rsid w:val="008A446D"/>
    <w:rsid w:val="008D180B"/>
    <w:rsid w:val="008F0EA7"/>
    <w:rsid w:val="009004A7"/>
    <w:rsid w:val="00923EEF"/>
    <w:rsid w:val="009419F9"/>
    <w:rsid w:val="0095685E"/>
    <w:rsid w:val="00961B09"/>
    <w:rsid w:val="00965334"/>
    <w:rsid w:val="0097093E"/>
    <w:rsid w:val="00986AC5"/>
    <w:rsid w:val="009A0DFA"/>
    <w:rsid w:val="009B2D26"/>
    <w:rsid w:val="009C43EE"/>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517A2"/>
    <w:rsid w:val="00C754BE"/>
    <w:rsid w:val="00C76B1C"/>
    <w:rsid w:val="00CB4A5D"/>
    <w:rsid w:val="00CB6357"/>
    <w:rsid w:val="00CC1B26"/>
    <w:rsid w:val="00CF3A41"/>
    <w:rsid w:val="00D41151"/>
    <w:rsid w:val="00D423A2"/>
    <w:rsid w:val="00D520D8"/>
    <w:rsid w:val="00D63AC2"/>
    <w:rsid w:val="00D7383B"/>
    <w:rsid w:val="00DA231B"/>
    <w:rsid w:val="00DC39FC"/>
    <w:rsid w:val="00DF5254"/>
    <w:rsid w:val="00E16408"/>
    <w:rsid w:val="00E20894"/>
    <w:rsid w:val="00E245AB"/>
    <w:rsid w:val="00E2764C"/>
    <w:rsid w:val="00E27DCC"/>
    <w:rsid w:val="00E27F2E"/>
    <w:rsid w:val="00E50AFE"/>
    <w:rsid w:val="00E6166F"/>
    <w:rsid w:val="00E75C92"/>
    <w:rsid w:val="00E771DC"/>
    <w:rsid w:val="00E80A78"/>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915E77A"/>
    <w:rsid w:val="0D5BDC30"/>
    <w:rsid w:val="165E9519"/>
    <w:rsid w:val="3140D8FC"/>
    <w:rsid w:val="382536D9"/>
    <w:rsid w:val="4E8050D3"/>
    <w:rsid w:val="6DB80A4C"/>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C43EE"/>
    <w:pPr>
      <w:spacing w:line="240" w:lineRule="exact"/>
    </w:pPr>
    <w:rPr>
      <w:vertAlign w:val="superscript"/>
    </w:rPr>
  </w:style>
  <w:style w:type="paragraph" w:styleId="Textoindependiente">
    <w:name w:val="Body Text"/>
    <w:basedOn w:val="Normal"/>
    <w:link w:val="TextoindependienteCar"/>
    <w:uiPriority w:val="1"/>
    <w:unhideWhenUsed/>
    <w:qFormat/>
    <w:rsid w:val="009C43EE"/>
    <w:pPr>
      <w:spacing w:after="120"/>
    </w:pPr>
  </w:style>
  <w:style w:type="character" w:customStyle="1" w:styleId="TextoindependienteCar">
    <w:name w:val="Texto independiente Car"/>
    <w:basedOn w:val="Fuentedeprrafopredeter"/>
    <w:link w:val="Textoindependiente"/>
    <w:uiPriority w:val="1"/>
    <w:rsid w:val="009C43EE"/>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43EE"/>
    <w:rPr>
      <w:rFonts w:ascii="Geomanist Light" w:hAnsi="Geomanist Light"/>
      <w:lang w:val="es-ES"/>
    </w:rPr>
  </w:style>
  <w:style w:type="character" w:customStyle="1" w:styleId="spellingerror">
    <w:name w:val="spellingerror"/>
    <w:basedOn w:val="Fuentedeprrafopredeter"/>
    <w:rsid w:val="009C4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stavopatarroyo@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alejandro.gamboa%40colombiacompra.gov.co%7Ceb0fd05604104aa4d3bc08dd4c4ad35e%7C7b09041e245149d08cb179d5e3d8c1be%7C0%7C0%7C638750606450251798%7CUnknown%7CTWFpbGZsb3d8eyJFbXB0eU1hcGkiOnRydWUsIlYiOiIwLjAuMDAwMCIsIlAiOiJXaW4zMiIsIkFOIjoiTWFpbCIsIldUIjoyfQ%3D%3D%7C0%7C%7C%7C&amp;sdata=4LCpijy84KrVojo36lC220v16Uay2RMQmzuuL1ZjHA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5F6FE4-1697-410F-858C-1FEF51C16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3869</Words>
  <Characters>21280</Characters>
  <Application>Microsoft Office Word</Application>
  <DocSecurity>0</DocSecurity>
  <Lines>177</Lines>
  <Paragraphs>50</Paragraphs>
  <ScaleCrop>false</ScaleCrop>
  <Company/>
  <LinksUpToDate>false</LinksUpToDate>
  <CharactersWithSpaces>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2025-08-20T03:31:00Z</dcterms:created>
  <dcterms:modified xsi:type="dcterms:W3CDTF">2025-08-20T03:31:00Z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