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33B51" w14:textId="77777777" w:rsidR="009E1372" w:rsidRPr="009E1372" w:rsidRDefault="009E1372" w:rsidP="009E1372">
      <w:pPr>
        <w:spacing w:after="0" w:line="240" w:lineRule="auto"/>
        <w:jc w:val="both"/>
        <w:rPr>
          <w:rFonts w:ascii="Arial" w:hAnsi="Arial" w:cs="Arial"/>
          <w:b/>
          <w:sz w:val="21"/>
          <w:szCs w:val="21"/>
          <w:lang w:val="es-ES" w:eastAsia="es-ES"/>
        </w:rPr>
      </w:pPr>
      <w:bookmarkStart w:id="0" w:name="_Hlk28946138"/>
      <w:bookmarkStart w:id="1" w:name="_Hlk29548183"/>
      <w:bookmarkStart w:id="2" w:name="_Hlk95205811"/>
      <w:r w:rsidRPr="009E1372">
        <w:rPr>
          <w:rFonts w:ascii="Arial" w:hAnsi="Arial" w:cs="Arial"/>
          <w:b/>
          <w:sz w:val="21"/>
          <w:szCs w:val="21"/>
          <w:lang w:val="es-ES" w:eastAsia="es-ES"/>
        </w:rPr>
        <w:t>EJERCICIO DE LA INGENIERÍA – Presentación de ofertas – Persona natural – Aval</w:t>
      </w:r>
    </w:p>
    <w:p w14:paraId="41E78238" w14:textId="77777777" w:rsidR="009E1372" w:rsidRPr="009E1372" w:rsidRDefault="009E1372" w:rsidP="009E1372">
      <w:pPr>
        <w:spacing w:after="0" w:line="240" w:lineRule="auto"/>
        <w:jc w:val="both"/>
        <w:rPr>
          <w:rFonts w:ascii="Arial" w:hAnsi="Arial" w:cs="Arial"/>
          <w:bCs/>
          <w:sz w:val="21"/>
          <w:szCs w:val="21"/>
          <w:lang w:val="es-ES" w:eastAsia="es-ES"/>
        </w:rPr>
      </w:pPr>
    </w:p>
    <w:p w14:paraId="697B787B" w14:textId="77777777" w:rsidR="009E1372" w:rsidRPr="009E1372" w:rsidRDefault="009E1372" w:rsidP="009E1372">
      <w:pPr>
        <w:spacing w:after="0" w:line="240" w:lineRule="auto"/>
        <w:jc w:val="both"/>
        <w:rPr>
          <w:rFonts w:ascii="Arial" w:hAnsi="Arial" w:cs="Arial"/>
          <w:bCs/>
          <w:sz w:val="21"/>
          <w:szCs w:val="21"/>
          <w:lang w:val="es-ES" w:eastAsia="es-ES"/>
        </w:rPr>
      </w:pPr>
      <w:r w:rsidRPr="009E1372">
        <w:rPr>
          <w:rFonts w:ascii="Arial" w:hAnsi="Arial" w:cs="Arial"/>
          <w:bCs/>
          <w:sz w:val="21"/>
          <w:szCs w:val="21"/>
          <w:lang w:val="es-ES" w:eastAsia="es-ES"/>
        </w:rPr>
        <w:t>[L]a Ley 842 de 2003, en su artículo 20, regula la posibilidad de que, en el marco de procesos de contratación, personas que no ostentan la calidad de ingenieros o ingenieras, presenten propuestas avaladas por un profesional en la rama de la ingeniería cuyo ejercicio compete a la ejecución del eventual contrato. Tal posibilidad, de conformidad con los conceptos emitidos por el COPNIA, en virtud de la facultad del literal i) del artículo 26 de la Ley 842 de 2003, así como los emitidos por esta Agencia conforme a los numerales 5 del artículo 3 y 8 del artículo 11 del Decreto 4170 de 2011, ha sido limitada a las personas jurídicas, bajo el entendido de que son estas quienes por su naturaleza jurídica no tienen la posibilidad de contar con un título profesional en ingeniería en nombre propio, como si pueden hacerlo las personas naturales, quienes además se encuentran obligadas a contar con estos para ejercer válidamente la ingeniería.</w:t>
      </w:r>
    </w:p>
    <w:p w14:paraId="40C9F43B" w14:textId="77777777" w:rsidR="009E1372" w:rsidRPr="009E1372" w:rsidRDefault="009E1372" w:rsidP="009E1372">
      <w:pPr>
        <w:spacing w:after="0" w:line="240" w:lineRule="auto"/>
        <w:jc w:val="both"/>
        <w:rPr>
          <w:rFonts w:ascii="Arial" w:hAnsi="Arial" w:cs="Arial"/>
          <w:bCs/>
          <w:sz w:val="21"/>
          <w:szCs w:val="21"/>
          <w:lang w:val="es-ES" w:eastAsia="es-ES"/>
        </w:rPr>
      </w:pPr>
    </w:p>
    <w:p w14:paraId="1EAB4457" w14:textId="77777777" w:rsidR="009E1372" w:rsidRPr="009E1372" w:rsidRDefault="009E1372" w:rsidP="009E1372">
      <w:pPr>
        <w:spacing w:after="0" w:line="240" w:lineRule="auto"/>
        <w:jc w:val="both"/>
        <w:rPr>
          <w:rFonts w:ascii="Arial" w:hAnsi="Arial" w:cs="Arial"/>
          <w:b/>
          <w:sz w:val="21"/>
          <w:szCs w:val="21"/>
          <w:lang w:val="es-ES" w:eastAsia="es-ES"/>
        </w:rPr>
      </w:pPr>
      <w:r w:rsidRPr="009E1372">
        <w:rPr>
          <w:rFonts w:ascii="Arial" w:hAnsi="Arial" w:cs="Arial"/>
          <w:b/>
          <w:sz w:val="21"/>
          <w:szCs w:val="21"/>
          <w:lang w:val="es-ES" w:eastAsia="es-ES"/>
        </w:rPr>
        <w:t>DOCUMENTOS TIPO – Ejercicio de la ingeniería – Persona natural – Título en ingeniería – Aval</w:t>
      </w:r>
    </w:p>
    <w:p w14:paraId="2B698D55" w14:textId="77777777" w:rsidR="009E1372" w:rsidRPr="009E1372" w:rsidRDefault="009E1372" w:rsidP="009E1372">
      <w:pPr>
        <w:spacing w:after="0" w:line="240" w:lineRule="auto"/>
        <w:jc w:val="both"/>
        <w:rPr>
          <w:rFonts w:ascii="Arial" w:hAnsi="Arial" w:cs="Arial"/>
          <w:bCs/>
          <w:sz w:val="21"/>
          <w:szCs w:val="21"/>
          <w:lang w:val="es-ES" w:eastAsia="es-ES"/>
        </w:rPr>
      </w:pPr>
    </w:p>
    <w:p w14:paraId="0B5FB38C" w14:textId="77777777" w:rsidR="009E1372" w:rsidRPr="009E1372" w:rsidRDefault="009E1372" w:rsidP="009E1372">
      <w:pPr>
        <w:spacing w:after="0" w:line="240" w:lineRule="auto"/>
        <w:jc w:val="both"/>
        <w:rPr>
          <w:rFonts w:ascii="Arial" w:hAnsi="Arial" w:cs="Arial"/>
          <w:bCs/>
          <w:sz w:val="21"/>
          <w:szCs w:val="21"/>
          <w:lang w:val="es-ES" w:eastAsia="es-ES"/>
        </w:rPr>
      </w:pPr>
      <w:r w:rsidRPr="009E1372">
        <w:rPr>
          <w:rFonts w:ascii="Arial" w:hAnsi="Arial" w:cs="Arial"/>
          <w:bCs/>
          <w:sz w:val="21"/>
          <w:szCs w:val="21"/>
          <w:lang w:val="es-ES" w:eastAsia="es-ES"/>
        </w:rPr>
        <w:t>De acuerdo con lo expuesto, y en concordancia con el Consejo Profesional Nacional de Ingeniería, la persona natural que presente propuesta en un proceso de contratación desarrollado en virtud de los documentos tipo de obra pública de infraestructura de transporte, o en los procesos de contratación en los que se ejecuten actividades relacionadas con la ingeniería, se deberá acreditar título profesional en ingeniería, sin que sea posible que ante la ausencia de dicho título participe con el aval de un ingeniero de la rama relacionada con el objeto del proceso de contratación, no resultando valido recurrir al aval regulado por el artículo 20 de la Ley 842 de 2003, cuya aplicación es procedente únicamente respecto de personas jurídicas.</w:t>
      </w:r>
    </w:p>
    <w:p w14:paraId="7177C824" w14:textId="77777777" w:rsidR="009E1372" w:rsidRPr="009E1372" w:rsidRDefault="009E1372" w:rsidP="009E1372">
      <w:pPr>
        <w:spacing w:after="0" w:line="240" w:lineRule="auto"/>
        <w:jc w:val="both"/>
        <w:rPr>
          <w:rFonts w:ascii="Arial" w:hAnsi="Arial" w:cs="Arial"/>
          <w:bCs/>
          <w:sz w:val="21"/>
          <w:szCs w:val="21"/>
          <w:lang w:val="es-ES" w:eastAsia="es-ES"/>
        </w:rPr>
      </w:pPr>
    </w:p>
    <w:p w14:paraId="1B45F575" w14:textId="77777777" w:rsidR="009E1372" w:rsidRPr="009E1372" w:rsidRDefault="009E1372" w:rsidP="009E1372">
      <w:pPr>
        <w:spacing w:after="0" w:line="240" w:lineRule="auto"/>
        <w:jc w:val="both"/>
        <w:rPr>
          <w:rFonts w:ascii="Arial" w:hAnsi="Arial" w:cs="Arial"/>
          <w:b/>
          <w:sz w:val="21"/>
          <w:szCs w:val="21"/>
          <w:lang w:val="es-ES" w:eastAsia="es-ES"/>
        </w:rPr>
      </w:pPr>
      <w:r w:rsidRPr="009E1372">
        <w:rPr>
          <w:rFonts w:ascii="Arial" w:hAnsi="Arial" w:cs="Arial"/>
          <w:b/>
          <w:sz w:val="21"/>
          <w:szCs w:val="21"/>
          <w:lang w:val="es-ES" w:eastAsia="es-ES"/>
        </w:rPr>
        <w:t>EJERCICIO DE LA ARQUITECTURA – Actividad profesional - Diferencias – Ejercicio de la ingeniería</w:t>
      </w:r>
    </w:p>
    <w:p w14:paraId="08E89F11" w14:textId="77777777" w:rsidR="009E1372" w:rsidRPr="009E1372" w:rsidRDefault="009E1372" w:rsidP="009E1372">
      <w:pPr>
        <w:spacing w:after="0" w:line="240" w:lineRule="auto"/>
        <w:jc w:val="both"/>
        <w:rPr>
          <w:rFonts w:ascii="Arial" w:hAnsi="Arial" w:cs="Arial"/>
          <w:bCs/>
          <w:sz w:val="21"/>
          <w:szCs w:val="21"/>
          <w:lang w:val="es-ES" w:eastAsia="es-ES"/>
        </w:rPr>
      </w:pPr>
    </w:p>
    <w:p w14:paraId="65E63E07" w14:textId="4EDCD51D" w:rsidR="009E1372" w:rsidRPr="009E1372" w:rsidRDefault="009E1372" w:rsidP="009E1372">
      <w:pPr>
        <w:spacing w:after="0" w:line="240" w:lineRule="auto"/>
        <w:jc w:val="both"/>
        <w:rPr>
          <w:rFonts w:ascii="Arial" w:hAnsi="Arial" w:cs="Arial"/>
          <w:bCs/>
          <w:sz w:val="21"/>
          <w:szCs w:val="21"/>
          <w:lang w:val="es-ES" w:eastAsia="es-ES"/>
        </w:rPr>
      </w:pPr>
      <w:r w:rsidRPr="009E1372">
        <w:rPr>
          <w:rFonts w:ascii="Arial" w:hAnsi="Arial" w:cs="Arial"/>
          <w:bCs/>
          <w:sz w:val="21"/>
          <w:szCs w:val="21"/>
          <w:lang w:val="es-ES" w:eastAsia="es-ES"/>
        </w:rPr>
        <w:t>[L]as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 pues la persona idónea y habilitada legalmente para ejercerla en actividades catalogadas como ejercicio de la ingeniera, es la matriculada o inscrita en el Registro Profesional de ingenieros, y que por ende cuenta con un título profesional. En estos términos, no todas las actividades relacionadas con la construcción pueden desarrollarlas profesionales diferentes a ingenieros, pues el ejercicio de actividades de dicha categoría supone la existencia de la idoneidad y conocimientos adquiridos por los profesionales de ingeniería.</w:t>
      </w:r>
    </w:p>
    <w:p w14:paraId="4CE6790B" w14:textId="77777777" w:rsidR="009E1372" w:rsidRPr="009E1372" w:rsidRDefault="009E1372" w:rsidP="009E1372">
      <w:pPr>
        <w:spacing w:after="0" w:line="240" w:lineRule="auto"/>
        <w:jc w:val="both"/>
        <w:rPr>
          <w:rFonts w:ascii="Arial" w:hAnsi="Arial" w:cs="Arial"/>
          <w:bCs/>
          <w:sz w:val="21"/>
          <w:szCs w:val="21"/>
          <w:lang w:val="es-ES" w:eastAsia="es-ES"/>
        </w:rPr>
      </w:pPr>
    </w:p>
    <w:p w14:paraId="40BE876B" w14:textId="77777777" w:rsidR="009E1372" w:rsidRPr="009E1372" w:rsidRDefault="009E1372" w:rsidP="009E1372">
      <w:pPr>
        <w:spacing w:after="0" w:line="240" w:lineRule="auto"/>
        <w:jc w:val="both"/>
        <w:rPr>
          <w:rFonts w:ascii="Arial" w:hAnsi="Arial" w:cs="Arial"/>
          <w:b/>
          <w:sz w:val="21"/>
          <w:szCs w:val="21"/>
          <w:lang w:val="es-ES" w:eastAsia="es-ES"/>
        </w:rPr>
      </w:pPr>
      <w:r w:rsidRPr="009E1372">
        <w:rPr>
          <w:rFonts w:ascii="Arial" w:hAnsi="Arial" w:cs="Arial"/>
          <w:b/>
          <w:sz w:val="21"/>
          <w:szCs w:val="21"/>
          <w:lang w:val="es-ES" w:eastAsia="es-ES"/>
        </w:rPr>
        <w:t>DOCUMENTOS TIPO – Ejercicio de la arquitectura– Persona natural – Título en arquitectura – Aval – Inviabilidad</w:t>
      </w:r>
    </w:p>
    <w:p w14:paraId="685DE757" w14:textId="77777777" w:rsidR="009E1372" w:rsidRPr="009E1372" w:rsidRDefault="009E1372" w:rsidP="009E1372">
      <w:pPr>
        <w:spacing w:after="0" w:line="240" w:lineRule="auto"/>
        <w:jc w:val="both"/>
        <w:rPr>
          <w:rFonts w:ascii="Arial" w:hAnsi="Arial" w:cs="Arial"/>
          <w:bCs/>
          <w:sz w:val="21"/>
          <w:szCs w:val="21"/>
          <w:lang w:val="es-ES" w:eastAsia="es-ES"/>
        </w:rPr>
      </w:pPr>
    </w:p>
    <w:p w14:paraId="7580DBC7" w14:textId="77777777" w:rsidR="009E1372" w:rsidRPr="009E1372" w:rsidRDefault="009E1372" w:rsidP="009E1372">
      <w:pPr>
        <w:spacing w:after="0" w:line="240" w:lineRule="auto"/>
        <w:jc w:val="both"/>
        <w:rPr>
          <w:rFonts w:ascii="Arial" w:hAnsi="Arial" w:cs="Arial"/>
          <w:bCs/>
          <w:sz w:val="21"/>
          <w:szCs w:val="21"/>
          <w:lang w:val="es-ES" w:eastAsia="es-ES"/>
        </w:rPr>
      </w:pPr>
      <w:r w:rsidRPr="009E1372">
        <w:rPr>
          <w:rFonts w:ascii="Arial" w:hAnsi="Arial" w:cs="Arial"/>
          <w:bCs/>
          <w:sz w:val="21"/>
          <w:szCs w:val="21"/>
          <w:lang w:val="es-ES" w:eastAsia="es-ES"/>
        </w:rPr>
        <w:t xml:space="preserve">[No] resulta viable que una persona natural con título de arquitecto presente propuestas en procesos de selección, en los que la ejecución del objeto contractual ofertado implique el ejercicio de la ingeniería, ya que como lo puso de presente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 </w:t>
      </w:r>
    </w:p>
    <w:p w14:paraId="6B7C6610" w14:textId="77777777" w:rsidR="009E1372" w:rsidRPr="009E1372" w:rsidRDefault="009E1372" w:rsidP="009E1372">
      <w:pPr>
        <w:spacing w:after="0" w:line="240" w:lineRule="auto"/>
        <w:jc w:val="both"/>
        <w:rPr>
          <w:rFonts w:ascii="Arial" w:hAnsi="Arial" w:cs="Arial"/>
          <w:bCs/>
          <w:sz w:val="21"/>
          <w:szCs w:val="21"/>
          <w:lang w:val="es-ES" w:eastAsia="es-ES"/>
        </w:rPr>
      </w:pPr>
      <w:r w:rsidRPr="009E1372">
        <w:rPr>
          <w:rFonts w:ascii="Arial" w:hAnsi="Arial" w:cs="Arial"/>
          <w:bCs/>
          <w:sz w:val="21"/>
          <w:szCs w:val="21"/>
          <w:lang w:val="es-ES" w:eastAsia="es-ES"/>
        </w:rPr>
        <w:t>[…]</w:t>
      </w:r>
    </w:p>
    <w:p w14:paraId="10B3E140" w14:textId="1E646EEC" w:rsidR="009F6C29" w:rsidRPr="009E1372" w:rsidRDefault="009E1372" w:rsidP="009E1372">
      <w:pPr>
        <w:spacing w:after="0" w:line="240" w:lineRule="auto"/>
        <w:jc w:val="both"/>
        <w:rPr>
          <w:rFonts w:ascii="Arial" w:hAnsi="Arial" w:cs="Arial"/>
          <w:bCs/>
          <w:sz w:val="21"/>
          <w:szCs w:val="21"/>
        </w:rPr>
      </w:pPr>
      <w:r w:rsidRPr="009E1372">
        <w:rPr>
          <w:rFonts w:ascii="Arial" w:hAnsi="Arial" w:cs="Arial"/>
          <w:bCs/>
          <w:sz w:val="21"/>
          <w:szCs w:val="21"/>
          <w:lang w:val="es-ES" w:eastAsia="es-ES"/>
        </w:rPr>
        <w:t>En los procesos de licitación de obra que desarrollen actividades catalogadas como ejercicio de la ingeniería, no podrá un arquitecto –como persona natural– presentarse como proponente, ni avalar una propuesta de una persona jurídica, toda vez que en estos procesos se deberá acreditar título profesional en ingeniería. En todo caso, es necesario que se observe si la obra ofertada puede ser ejecutada por un profesional diferente a un ingeniero, por tratarse de una actividad no calificada como ejercicio de la ingeniería.</w:t>
      </w:r>
    </w:p>
    <w:p w14:paraId="5FD50CAB" w14:textId="77777777" w:rsidR="009F6C29" w:rsidRPr="00085D03" w:rsidRDefault="009F6C29" w:rsidP="009F6C29">
      <w:pPr>
        <w:rPr>
          <w:rFonts w:ascii="Arial" w:hAnsi="Arial" w:cs="Arial"/>
          <w:color w:val="000000" w:themeColor="text1"/>
          <w:sz w:val="20"/>
          <w:szCs w:val="20"/>
          <w:lang w:val="es-ES_tradnl"/>
        </w:rPr>
      </w:pPr>
    </w:p>
    <w:p w14:paraId="0B53F3B6" w14:textId="77777777" w:rsidR="009F6C29" w:rsidRPr="00085D03" w:rsidRDefault="009F6C29" w:rsidP="009F6C29">
      <w:pPr>
        <w:rPr>
          <w:rFonts w:ascii="Arial" w:hAnsi="Arial" w:cs="Arial"/>
          <w:color w:val="000000" w:themeColor="text1"/>
          <w:sz w:val="20"/>
          <w:szCs w:val="20"/>
          <w:lang w:val="es-ES_tradnl"/>
        </w:rPr>
      </w:pPr>
    </w:p>
    <w:p w14:paraId="2EB93CB3" w14:textId="77777777" w:rsidR="009F6C29" w:rsidRPr="00085D03" w:rsidRDefault="009F6C29" w:rsidP="009F6C29">
      <w:pPr>
        <w:spacing w:after="0" w:line="240" w:lineRule="auto"/>
        <w:outlineLvl w:val="0"/>
        <w:rPr>
          <w:rFonts w:ascii="Arial" w:hAnsi="Arial" w:cs="Arial"/>
          <w:color w:val="000000" w:themeColor="text1"/>
          <w:sz w:val="20"/>
          <w:szCs w:val="20"/>
          <w:lang w:val="es-ES_tradnl"/>
        </w:rPr>
      </w:pPr>
    </w:p>
    <w:p w14:paraId="135A5F9E" w14:textId="77777777" w:rsidR="009F6C29" w:rsidRPr="00085D03" w:rsidRDefault="009F6C29" w:rsidP="009F6C29">
      <w:pPr>
        <w:spacing w:after="0" w:line="240" w:lineRule="auto"/>
        <w:outlineLvl w:val="0"/>
        <w:rPr>
          <w:rFonts w:ascii="Arial" w:hAnsi="Arial" w:cs="Arial"/>
          <w:color w:val="000000" w:themeColor="text1"/>
          <w:sz w:val="20"/>
          <w:szCs w:val="20"/>
          <w:lang w:val="es-ES_tradnl"/>
        </w:rPr>
      </w:pPr>
    </w:p>
    <w:p w14:paraId="0D12F9E8" w14:textId="77777777" w:rsidR="009F6C29" w:rsidRPr="00085D03" w:rsidRDefault="009F6C29" w:rsidP="009F6C29">
      <w:pPr>
        <w:spacing w:after="0" w:line="240" w:lineRule="auto"/>
        <w:outlineLvl w:val="0"/>
        <w:rPr>
          <w:rFonts w:ascii="Arial" w:hAnsi="Arial" w:cs="Arial"/>
          <w:color w:val="000000" w:themeColor="text1"/>
          <w:sz w:val="20"/>
          <w:szCs w:val="20"/>
          <w:lang w:val="es-ES_tradnl"/>
        </w:rPr>
      </w:pPr>
    </w:p>
    <w:p w14:paraId="2C09F407" w14:textId="77777777" w:rsidR="009F6C29" w:rsidRPr="00085D03" w:rsidRDefault="009F6C29" w:rsidP="009F6C29">
      <w:pPr>
        <w:spacing w:after="0" w:line="240" w:lineRule="auto"/>
        <w:outlineLvl w:val="0"/>
        <w:rPr>
          <w:rFonts w:ascii="Arial" w:hAnsi="Arial" w:cs="Arial"/>
          <w:color w:val="000000" w:themeColor="text1"/>
          <w:sz w:val="20"/>
          <w:szCs w:val="20"/>
          <w:lang w:val="es-ES_tradnl"/>
        </w:rPr>
      </w:pPr>
    </w:p>
    <w:p w14:paraId="14E3739B" w14:textId="37657C8B" w:rsidR="009F6C29" w:rsidRDefault="009F6C29" w:rsidP="009F6C29">
      <w:pPr>
        <w:spacing w:after="0" w:line="240" w:lineRule="auto"/>
        <w:outlineLvl w:val="0"/>
        <w:rPr>
          <w:rFonts w:ascii="Arial" w:hAnsi="Arial" w:cs="Arial"/>
          <w:color w:val="000000" w:themeColor="text1"/>
          <w:sz w:val="20"/>
          <w:szCs w:val="20"/>
          <w:lang w:val="es-ES_tradnl"/>
        </w:rPr>
      </w:pPr>
    </w:p>
    <w:p w14:paraId="4B67B7F0" w14:textId="65084B0D" w:rsidR="00BD57CB" w:rsidRDefault="00BD57CB" w:rsidP="009F6C29">
      <w:pPr>
        <w:spacing w:after="0" w:line="240" w:lineRule="auto"/>
        <w:outlineLvl w:val="0"/>
        <w:rPr>
          <w:rFonts w:ascii="Arial" w:hAnsi="Arial" w:cs="Arial"/>
          <w:color w:val="000000" w:themeColor="text1"/>
          <w:sz w:val="20"/>
          <w:szCs w:val="20"/>
          <w:lang w:val="es-ES_tradnl"/>
        </w:rPr>
      </w:pPr>
    </w:p>
    <w:p w14:paraId="0A341BE6" w14:textId="222F9B51" w:rsidR="00BD57CB" w:rsidRDefault="00BD57CB" w:rsidP="009F6C29">
      <w:pPr>
        <w:spacing w:after="0" w:line="240" w:lineRule="auto"/>
        <w:outlineLvl w:val="0"/>
        <w:rPr>
          <w:rFonts w:ascii="Arial" w:hAnsi="Arial" w:cs="Arial"/>
          <w:color w:val="000000" w:themeColor="text1"/>
          <w:sz w:val="20"/>
          <w:szCs w:val="20"/>
          <w:lang w:val="es-ES_tradnl"/>
        </w:rPr>
      </w:pPr>
    </w:p>
    <w:p w14:paraId="17664680" w14:textId="49AB4855" w:rsidR="00BD57CB" w:rsidRDefault="00BD57CB" w:rsidP="009F6C29">
      <w:pPr>
        <w:spacing w:after="0" w:line="240" w:lineRule="auto"/>
        <w:outlineLvl w:val="0"/>
        <w:rPr>
          <w:rFonts w:ascii="Arial" w:hAnsi="Arial" w:cs="Arial"/>
          <w:color w:val="000000" w:themeColor="text1"/>
          <w:sz w:val="20"/>
          <w:szCs w:val="20"/>
          <w:lang w:val="es-ES_tradnl"/>
        </w:rPr>
      </w:pPr>
    </w:p>
    <w:p w14:paraId="4B02C8AF" w14:textId="44D9B951" w:rsidR="00BD57CB" w:rsidRDefault="00BD57CB" w:rsidP="009F6C29">
      <w:pPr>
        <w:spacing w:after="0" w:line="240" w:lineRule="auto"/>
        <w:outlineLvl w:val="0"/>
        <w:rPr>
          <w:rFonts w:ascii="Arial" w:hAnsi="Arial" w:cs="Arial"/>
          <w:color w:val="000000" w:themeColor="text1"/>
          <w:sz w:val="20"/>
          <w:szCs w:val="20"/>
          <w:lang w:val="es-ES_tradnl"/>
        </w:rPr>
      </w:pPr>
    </w:p>
    <w:p w14:paraId="6FA726CC" w14:textId="7A886029" w:rsidR="00BD57CB" w:rsidRDefault="00BD57CB" w:rsidP="009F6C29">
      <w:pPr>
        <w:spacing w:after="0" w:line="240" w:lineRule="auto"/>
        <w:outlineLvl w:val="0"/>
        <w:rPr>
          <w:rFonts w:ascii="Arial" w:hAnsi="Arial" w:cs="Arial"/>
          <w:color w:val="000000" w:themeColor="text1"/>
          <w:sz w:val="20"/>
          <w:szCs w:val="20"/>
          <w:lang w:val="es-ES_tradnl"/>
        </w:rPr>
      </w:pPr>
    </w:p>
    <w:p w14:paraId="74D6CA96" w14:textId="5F2B075F" w:rsidR="009F6C29" w:rsidRDefault="009F6C29" w:rsidP="009F6C29">
      <w:pPr>
        <w:spacing w:after="0" w:line="240" w:lineRule="auto"/>
        <w:outlineLvl w:val="0"/>
        <w:rPr>
          <w:rFonts w:ascii="Arial" w:hAnsi="Arial" w:cs="Arial"/>
          <w:color w:val="000000" w:themeColor="text1"/>
          <w:sz w:val="20"/>
          <w:szCs w:val="20"/>
          <w:lang w:val="es-ES_tradnl"/>
        </w:rPr>
      </w:pPr>
    </w:p>
    <w:p w14:paraId="10C6AA32" w14:textId="307BFC1C" w:rsidR="009E1372" w:rsidRDefault="009E1372" w:rsidP="009F6C29">
      <w:pPr>
        <w:spacing w:after="0" w:line="240" w:lineRule="auto"/>
        <w:outlineLvl w:val="0"/>
        <w:rPr>
          <w:rFonts w:ascii="Arial" w:hAnsi="Arial" w:cs="Arial"/>
          <w:color w:val="000000" w:themeColor="text1"/>
          <w:sz w:val="20"/>
          <w:szCs w:val="20"/>
          <w:lang w:val="es-ES_tradnl"/>
        </w:rPr>
      </w:pPr>
    </w:p>
    <w:p w14:paraId="1F837DA3" w14:textId="1277AA4A" w:rsidR="009E1372" w:rsidRDefault="009E1372" w:rsidP="009F6C29">
      <w:pPr>
        <w:spacing w:after="0" w:line="240" w:lineRule="auto"/>
        <w:outlineLvl w:val="0"/>
        <w:rPr>
          <w:rFonts w:ascii="Arial" w:hAnsi="Arial" w:cs="Arial"/>
          <w:color w:val="000000" w:themeColor="text1"/>
          <w:sz w:val="20"/>
          <w:szCs w:val="20"/>
          <w:lang w:val="es-ES_tradnl"/>
        </w:rPr>
      </w:pPr>
    </w:p>
    <w:p w14:paraId="13CC84B8" w14:textId="280C4449" w:rsidR="009E1372" w:rsidRDefault="009E1372" w:rsidP="009F6C29">
      <w:pPr>
        <w:spacing w:after="0" w:line="240" w:lineRule="auto"/>
        <w:outlineLvl w:val="0"/>
        <w:rPr>
          <w:rFonts w:ascii="Arial" w:hAnsi="Arial" w:cs="Arial"/>
          <w:color w:val="000000" w:themeColor="text1"/>
          <w:sz w:val="20"/>
          <w:szCs w:val="20"/>
          <w:lang w:val="es-ES_tradnl"/>
        </w:rPr>
      </w:pPr>
    </w:p>
    <w:p w14:paraId="79A47C42" w14:textId="363FE4B7" w:rsidR="009E1372" w:rsidRDefault="009E1372" w:rsidP="009F6C29">
      <w:pPr>
        <w:spacing w:after="0" w:line="240" w:lineRule="auto"/>
        <w:outlineLvl w:val="0"/>
        <w:rPr>
          <w:rFonts w:ascii="Arial" w:hAnsi="Arial" w:cs="Arial"/>
          <w:color w:val="000000" w:themeColor="text1"/>
          <w:sz w:val="20"/>
          <w:szCs w:val="20"/>
          <w:lang w:val="es-ES_tradnl"/>
        </w:rPr>
      </w:pPr>
    </w:p>
    <w:p w14:paraId="4C361A52" w14:textId="529C8D76" w:rsidR="009E1372" w:rsidRDefault="009E1372" w:rsidP="009F6C29">
      <w:pPr>
        <w:spacing w:after="0" w:line="240" w:lineRule="auto"/>
        <w:outlineLvl w:val="0"/>
        <w:rPr>
          <w:rFonts w:ascii="Arial" w:hAnsi="Arial" w:cs="Arial"/>
          <w:color w:val="000000" w:themeColor="text1"/>
          <w:sz w:val="20"/>
          <w:szCs w:val="20"/>
          <w:lang w:val="es-ES_tradnl"/>
        </w:rPr>
      </w:pPr>
    </w:p>
    <w:p w14:paraId="5AEBC141" w14:textId="2161CF34" w:rsidR="009E1372" w:rsidRDefault="009E1372" w:rsidP="009F6C29">
      <w:pPr>
        <w:spacing w:after="0" w:line="240" w:lineRule="auto"/>
        <w:outlineLvl w:val="0"/>
        <w:rPr>
          <w:rFonts w:ascii="Arial" w:hAnsi="Arial" w:cs="Arial"/>
          <w:color w:val="000000" w:themeColor="text1"/>
          <w:sz w:val="20"/>
          <w:szCs w:val="20"/>
          <w:lang w:val="es-ES_tradnl"/>
        </w:rPr>
      </w:pPr>
    </w:p>
    <w:p w14:paraId="4056C9A5" w14:textId="5C828AEB" w:rsidR="009E1372" w:rsidRDefault="009E1372" w:rsidP="009F6C29">
      <w:pPr>
        <w:spacing w:after="0" w:line="240" w:lineRule="auto"/>
        <w:outlineLvl w:val="0"/>
        <w:rPr>
          <w:rFonts w:ascii="Arial" w:hAnsi="Arial" w:cs="Arial"/>
          <w:color w:val="000000" w:themeColor="text1"/>
          <w:sz w:val="20"/>
          <w:szCs w:val="20"/>
          <w:lang w:val="es-ES_tradnl"/>
        </w:rPr>
      </w:pPr>
    </w:p>
    <w:p w14:paraId="17183A42" w14:textId="177FA423" w:rsidR="009E1372" w:rsidRDefault="009E1372" w:rsidP="009F6C29">
      <w:pPr>
        <w:spacing w:after="0" w:line="240" w:lineRule="auto"/>
        <w:outlineLvl w:val="0"/>
        <w:rPr>
          <w:rFonts w:ascii="Arial" w:hAnsi="Arial" w:cs="Arial"/>
          <w:color w:val="000000" w:themeColor="text1"/>
          <w:sz w:val="20"/>
          <w:szCs w:val="20"/>
          <w:lang w:val="es-ES_tradnl"/>
        </w:rPr>
      </w:pPr>
    </w:p>
    <w:p w14:paraId="16C881FF" w14:textId="252FDEB8" w:rsidR="009E1372" w:rsidRDefault="009E1372" w:rsidP="009F6C29">
      <w:pPr>
        <w:spacing w:after="0" w:line="240" w:lineRule="auto"/>
        <w:outlineLvl w:val="0"/>
        <w:rPr>
          <w:rFonts w:ascii="Arial" w:hAnsi="Arial" w:cs="Arial"/>
          <w:color w:val="000000" w:themeColor="text1"/>
          <w:sz w:val="20"/>
          <w:szCs w:val="20"/>
          <w:lang w:val="es-ES_tradnl"/>
        </w:rPr>
      </w:pPr>
    </w:p>
    <w:p w14:paraId="387FEC78" w14:textId="1E9F9734" w:rsidR="009E1372" w:rsidRDefault="009E1372" w:rsidP="009F6C29">
      <w:pPr>
        <w:spacing w:after="0" w:line="240" w:lineRule="auto"/>
        <w:outlineLvl w:val="0"/>
        <w:rPr>
          <w:rFonts w:ascii="Arial" w:hAnsi="Arial" w:cs="Arial"/>
          <w:color w:val="000000" w:themeColor="text1"/>
          <w:sz w:val="20"/>
          <w:szCs w:val="20"/>
          <w:lang w:val="es-ES_tradnl"/>
        </w:rPr>
      </w:pPr>
    </w:p>
    <w:p w14:paraId="6B787709" w14:textId="077B899C" w:rsidR="009E1372" w:rsidRDefault="009E1372" w:rsidP="009F6C29">
      <w:pPr>
        <w:spacing w:after="0" w:line="240" w:lineRule="auto"/>
        <w:outlineLvl w:val="0"/>
        <w:rPr>
          <w:rFonts w:ascii="Arial" w:hAnsi="Arial" w:cs="Arial"/>
          <w:color w:val="000000" w:themeColor="text1"/>
          <w:sz w:val="20"/>
          <w:szCs w:val="20"/>
          <w:lang w:val="es-ES_tradnl"/>
        </w:rPr>
      </w:pPr>
    </w:p>
    <w:p w14:paraId="295AEA88" w14:textId="1FE43A7A" w:rsidR="009E1372" w:rsidRDefault="009E1372" w:rsidP="009F6C29">
      <w:pPr>
        <w:spacing w:after="0" w:line="240" w:lineRule="auto"/>
        <w:outlineLvl w:val="0"/>
        <w:rPr>
          <w:rFonts w:ascii="Arial" w:hAnsi="Arial" w:cs="Arial"/>
          <w:color w:val="000000" w:themeColor="text1"/>
          <w:sz w:val="20"/>
          <w:szCs w:val="20"/>
          <w:lang w:val="es-ES_tradnl"/>
        </w:rPr>
      </w:pPr>
    </w:p>
    <w:p w14:paraId="11A41059" w14:textId="5E13D862" w:rsidR="009E1372" w:rsidRDefault="009E1372" w:rsidP="009F6C29">
      <w:pPr>
        <w:spacing w:after="0" w:line="240" w:lineRule="auto"/>
        <w:outlineLvl w:val="0"/>
        <w:rPr>
          <w:rFonts w:ascii="Arial" w:hAnsi="Arial" w:cs="Arial"/>
          <w:color w:val="000000" w:themeColor="text1"/>
          <w:sz w:val="20"/>
          <w:szCs w:val="20"/>
          <w:lang w:val="es-ES_tradnl"/>
        </w:rPr>
      </w:pPr>
    </w:p>
    <w:p w14:paraId="3A610E54" w14:textId="386F877B" w:rsidR="009E1372" w:rsidRDefault="009E1372" w:rsidP="009F6C29">
      <w:pPr>
        <w:spacing w:after="0" w:line="240" w:lineRule="auto"/>
        <w:outlineLvl w:val="0"/>
        <w:rPr>
          <w:rFonts w:ascii="Arial" w:hAnsi="Arial" w:cs="Arial"/>
          <w:color w:val="000000" w:themeColor="text1"/>
          <w:sz w:val="20"/>
          <w:szCs w:val="20"/>
          <w:lang w:val="es-ES_tradnl"/>
        </w:rPr>
      </w:pPr>
    </w:p>
    <w:p w14:paraId="29AD40CB" w14:textId="77777777" w:rsidR="009E1372" w:rsidRDefault="009E1372" w:rsidP="009F6C29">
      <w:pPr>
        <w:spacing w:after="0" w:line="240" w:lineRule="auto"/>
        <w:outlineLvl w:val="0"/>
        <w:rPr>
          <w:rFonts w:ascii="Arial" w:hAnsi="Arial" w:cs="Arial"/>
          <w:color w:val="000000" w:themeColor="text1"/>
          <w:sz w:val="20"/>
          <w:szCs w:val="20"/>
          <w:lang w:val="es-ES_tradnl"/>
        </w:rPr>
      </w:pPr>
    </w:p>
    <w:p w14:paraId="71FA9A7A" w14:textId="77777777" w:rsidR="00BD57CB" w:rsidRPr="00085D03" w:rsidRDefault="00BD57CB" w:rsidP="009F6C29">
      <w:pPr>
        <w:spacing w:after="0" w:line="240" w:lineRule="auto"/>
        <w:outlineLvl w:val="0"/>
        <w:rPr>
          <w:rFonts w:ascii="Arial" w:hAnsi="Arial" w:cs="Arial"/>
          <w:color w:val="000000" w:themeColor="text1"/>
          <w:sz w:val="20"/>
          <w:szCs w:val="20"/>
          <w:lang w:val="es-ES_tradnl"/>
        </w:rPr>
      </w:pPr>
    </w:p>
    <w:p w14:paraId="6F26CF0E" w14:textId="709AA96A" w:rsidR="009F6C29" w:rsidRPr="00085D03" w:rsidRDefault="00187C6E" w:rsidP="009F6C29">
      <w:pPr>
        <w:spacing w:after="0" w:line="240" w:lineRule="auto"/>
        <w:outlineLvl w:val="0"/>
        <w:rPr>
          <w:rFonts w:ascii="Arial" w:hAnsi="Arial" w:cs="Arial"/>
        </w:rPr>
      </w:pPr>
      <w:r>
        <w:rPr>
          <w:rFonts w:ascii="Arial" w:hAnsi="Arial" w:cs="Arial"/>
          <w:noProof/>
        </w:rPr>
        <w:lastRenderedPageBreak/>
        <w:drawing>
          <wp:anchor distT="0" distB="0" distL="114300" distR="114300" simplePos="0" relativeHeight="251658240" behindDoc="0" locked="0" layoutInCell="1" allowOverlap="1" wp14:anchorId="60B16BCA" wp14:editId="29E73A52">
            <wp:simplePos x="0" y="0"/>
            <wp:positionH relativeFrom="column">
              <wp:posOffset>2201684</wp:posOffset>
            </wp:positionH>
            <wp:positionV relativeFrom="paragraph">
              <wp:posOffset>-231323</wp:posOffset>
            </wp:positionV>
            <wp:extent cx="3428826" cy="921549"/>
            <wp:effectExtent l="0" t="0" r="635"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3502948" cy="941471"/>
                    </a:xfrm>
                    <a:prstGeom prst="rect">
                      <a:avLst/>
                    </a:prstGeom>
                  </pic:spPr>
                </pic:pic>
              </a:graphicData>
            </a:graphic>
            <wp14:sizeRelH relativeFrom="page">
              <wp14:pctWidth>0</wp14:pctWidth>
            </wp14:sizeRelH>
            <wp14:sizeRelV relativeFrom="page">
              <wp14:pctHeight>0</wp14:pctHeight>
            </wp14:sizeRelV>
          </wp:anchor>
        </w:drawing>
      </w:r>
      <w:r w:rsidR="009F6C29" w:rsidRPr="00085D03">
        <w:rPr>
          <w:rFonts w:ascii="Arial" w:hAnsi="Arial" w:cs="Arial"/>
        </w:rPr>
        <w:t xml:space="preserve">Bogotá, </w:t>
      </w:r>
      <w:r>
        <w:rPr>
          <w:rFonts w:ascii="Arial" w:hAnsi="Arial" w:cs="Arial"/>
        </w:rPr>
        <w:t>27 de diciembre de 2022</w:t>
      </w:r>
    </w:p>
    <w:p w14:paraId="3EE241F3" w14:textId="77777777" w:rsidR="009F6C29" w:rsidRPr="00085D03" w:rsidRDefault="009F6C29" w:rsidP="009F6C29">
      <w:pPr>
        <w:spacing w:after="0" w:line="240" w:lineRule="auto"/>
        <w:outlineLvl w:val="0"/>
        <w:rPr>
          <w:rFonts w:ascii="Arial" w:eastAsia="Calibri" w:hAnsi="Arial" w:cs="Arial"/>
          <w:lang w:val="es-ES"/>
        </w:rPr>
      </w:pPr>
    </w:p>
    <w:p w14:paraId="0908D67B" w14:textId="77777777" w:rsidR="009F6C29" w:rsidRPr="00085D03" w:rsidRDefault="009F6C29" w:rsidP="009F6C29">
      <w:pPr>
        <w:spacing w:after="0" w:line="240" w:lineRule="auto"/>
        <w:outlineLvl w:val="0"/>
        <w:rPr>
          <w:rFonts w:ascii="Arial" w:eastAsia="Calibri" w:hAnsi="Arial" w:cs="Arial"/>
          <w:lang w:val="es-ES"/>
        </w:rPr>
      </w:pPr>
      <w:r w:rsidRPr="00085D03">
        <w:rPr>
          <w:rFonts w:ascii="Arial" w:eastAsia="Calibri" w:hAnsi="Arial" w:cs="Arial"/>
          <w:lang w:val="es-ES"/>
        </w:rPr>
        <w:t>Señores</w:t>
      </w:r>
    </w:p>
    <w:p w14:paraId="1E5512ED" w14:textId="77777777" w:rsidR="009F6C29" w:rsidRDefault="009F6C29" w:rsidP="009F6C29">
      <w:pPr>
        <w:spacing w:after="0"/>
        <w:rPr>
          <w:rFonts w:ascii="Arial" w:hAnsi="Arial" w:cs="Arial"/>
          <w:b/>
          <w:bCs/>
        </w:rPr>
      </w:pPr>
      <w:r w:rsidRPr="009F6C29">
        <w:rPr>
          <w:rFonts w:ascii="Arial" w:hAnsi="Arial" w:cs="Arial"/>
          <w:b/>
          <w:bCs/>
        </w:rPr>
        <w:t>ASOGESTORES SAS</w:t>
      </w:r>
    </w:p>
    <w:p w14:paraId="68AFB3CA" w14:textId="6150B4BC" w:rsidR="009F6C29" w:rsidRPr="00085D03" w:rsidRDefault="009F6C29" w:rsidP="009F6C29">
      <w:pPr>
        <w:spacing w:after="0" w:line="240" w:lineRule="auto"/>
        <w:outlineLvl w:val="0"/>
        <w:rPr>
          <w:rFonts w:ascii="Arial" w:eastAsia="Calibri" w:hAnsi="Arial" w:cs="Arial"/>
          <w:color w:val="000000" w:themeColor="text1"/>
          <w:lang w:val="es-ES"/>
        </w:rPr>
      </w:pPr>
      <w:r w:rsidRPr="009F6C29">
        <w:rPr>
          <w:rFonts w:ascii="Arial" w:hAnsi="Arial" w:cs="Arial"/>
        </w:rPr>
        <w:t xml:space="preserve">Guadalajara </w:t>
      </w:r>
      <w:r>
        <w:rPr>
          <w:rFonts w:ascii="Arial" w:hAnsi="Arial" w:cs="Arial"/>
        </w:rPr>
        <w:t>d</w:t>
      </w:r>
      <w:r w:rsidRPr="009F6C29">
        <w:rPr>
          <w:rFonts w:ascii="Arial" w:hAnsi="Arial" w:cs="Arial"/>
        </w:rPr>
        <w:t>e Buga</w:t>
      </w:r>
    </w:p>
    <w:p w14:paraId="37914910" w14:textId="77777777" w:rsidR="009F6C29" w:rsidRPr="00085D03" w:rsidRDefault="009F6C29" w:rsidP="009F6C29">
      <w:pPr>
        <w:spacing w:after="0" w:line="240" w:lineRule="auto"/>
        <w:rPr>
          <w:rFonts w:ascii="Arial" w:eastAsia="Calibri" w:hAnsi="Arial" w:cs="Arial"/>
          <w:color w:val="000000" w:themeColor="text1"/>
          <w:sz w:val="20"/>
          <w:szCs w:val="20"/>
          <w:lang w:val="es-ES"/>
        </w:rPr>
      </w:pPr>
    </w:p>
    <w:p w14:paraId="5BACCE3E" w14:textId="77777777" w:rsidR="009F6C29" w:rsidRPr="00085D03" w:rsidRDefault="009F6C29" w:rsidP="009E1372">
      <w:pPr>
        <w:spacing w:after="0" w:line="240" w:lineRule="auto"/>
        <w:jc w:val="center"/>
        <w:rPr>
          <w:rFonts w:ascii="Arial" w:eastAsia="Calibri" w:hAnsi="Arial" w:cs="Arial"/>
          <w:color w:val="000000" w:themeColor="text1"/>
          <w:sz w:val="20"/>
          <w:szCs w:val="20"/>
          <w:lang w:val="es-ES"/>
        </w:rPr>
      </w:pPr>
    </w:p>
    <w:p w14:paraId="0F70FBCA" w14:textId="4E3283C0" w:rsidR="009F6C29" w:rsidRPr="00085D03" w:rsidRDefault="009F6C29" w:rsidP="009F6C29">
      <w:pPr>
        <w:spacing w:after="0" w:line="240" w:lineRule="auto"/>
        <w:ind w:firstLine="2694"/>
        <w:outlineLvl w:val="0"/>
        <w:rPr>
          <w:rFonts w:ascii="Arial" w:eastAsia="Calibri" w:hAnsi="Arial" w:cs="Arial"/>
          <w:b/>
          <w:color w:val="000000" w:themeColor="text1"/>
          <w:lang w:val="es-ES"/>
        </w:rPr>
      </w:pPr>
      <w:r w:rsidRPr="00085D03">
        <w:rPr>
          <w:rFonts w:ascii="Arial" w:eastAsia="Calibri" w:hAnsi="Arial" w:cs="Arial"/>
          <w:b/>
          <w:color w:val="000000" w:themeColor="text1"/>
          <w:lang w:val="es-ES"/>
        </w:rPr>
        <w:t xml:space="preserve">Concepto C – </w:t>
      </w:r>
      <w:r>
        <w:rPr>
          <w:rFonts w:ascii="Arial" w:eastAsia="Calibri" w:hAnsi="Arial" w:cs="Arial"/>
          <w:b/>
          <w:color w:val="000000" w:themeColor="text1"/>
          <w:lang w:val="es-ES"/>
        </w:rPr>
        <w:t>893</w:t>
      </w:r>
      <w:r w:rsidRPr="00085D03">
        <w:rPr>
          <w:rFonts w:ascii="Arial" w:eastAsia="Calibri" w:hAnsi="Arial" w:cs="Arial"/>
          <w:b/>
          <w:color w:val="000000" w:themeColor="text1"/>
          <w:lang w:val="es-ES"/>
        </w:rPr>
        <w:t xml:space="preserve"> de 2022</w:t>
      </w:r>
    </w:p>
    <w:p w14:paraId="7C7830FF" w14:textId="77777777" w:rsidR="009F6C29" w:rsidRPr="00085D03" w:rsidRDefault="009F6C29" w:rsidP="009F6C29">
      <w:pPr>
        <w:spacing w:after="0" w:line="240" w:lineRule="auto"/>
        <w:rPr>
          <w:rFonts w:ascii="Arial" w:eastAsia="Calibri" w:hAnsi="Arial" w:cs="Arial"/>
          <w:color w:val="000000" w:themeColor="text1"/>
          <w:sz w:val="20"/>
          <w:szCs w:val="20"/>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6C29" w:rsidRPr="00085D03" w14:paraId="489D0053" w14:textId="77777777" w:rsidTr="002B5ABF">
        <w:tc>
          <w:tcPr>
            <w:tcW w:w="2689" w:type="dxa"/>
            <w:hideMark/>
          </w:tcPr>
          <w:p w14:paraId="29FCA4D1" w14:textId="77777777" w:rsidR="009F6C29" w:rsidRPr="00085D03" w:rsidRDefault="009F6C29" w:rsidP="002B5ABF">
            <w:pPr>
              <w:rPr>
                <w:rFonts w:ascii="Arial" w:eastAsia="Calibri" w:hAnsi="Arial" w:cs="Arial"/>
                <w:color w:val="000000" w:themeColor="text1"/>
                <w:lang w:val="es-ES"/>
              </w:rPr>
            </w:pPr>
            <w:r w:rsidRPr="00085D03">
              <w:rPr>
                <w:rFonts w:ascii="Arial" w:eastAsia="Calibri" w:hAnsi="Arial" w:cs="Arial"/>
                <w:b/>
                <w:color w:val="000000" w:themeColor="text1"/>
                <w:lang w:val="es-ES"/>
              </w:rPr>
              <w:t>Temas:</w:t>
            </w:r>
            <w:r w:rsidRPr="00085D03">
              <w:rPr>
                <w:rFonts w:ascii="Arial" w:eastAsia="Calibri" w:hAnsi="Arial" w:cs="Arial"/>
                <w:color w:val="000000" w:themeColor="text1"/>
                <w:lang w:val="es-ES"/>
              </w:rPr>
              <w:t xml:space="preserve">           </w:t>
            </w:r>
          </w:p>
          <w:p w14:paraId="5C4BBB45" w14:textId="77777777" w:rsidR="009F6C29" w:rsidRPr="00085D03" w:rsidRDefault="009F6C29" w:rsidP="002B5ABF">
            <w:pPr>
              <w:rPr>
                <w:rFonts w:ascii="Arial" w:eastAsia="Calibri" w:hAnsi="Arial" w:cs="Arial"/>
                <w:color w:val="000000" w:themeColor="text1"/>
                <w:lang w:val="es-ES"/>
              </w:rPr>
            </w:pPr>
            <w:r w:rsidRPr="00085D03">
              <w:rPr>
                <w:rFonts w:ascii="Arial" w:eastAsia="Calibri" w:hAnsi="Arial" w:cs="Arial"/>
                <w:color w:val="000000" w:themeColor="text1"/>
                <w:lang w:val="es-ES"/>
              </w:rPr>
              <w:t xml:space="preserve">                           </w:t>
            </w:r>
          </w:p>
        </w:tc>
        <w:tc>
          <w:tcPr>
            <w:tcW w:w="6237" w:type="dxa"/>
            <w:hideMark/>
          </w:tcPr>
          <w:p w14:paraId="605C1BA2" w14:textId="301F53A4" w:rsidR="009F6C29" w:rsidRPr="009E1372" w:rsidRDefault="009F6C29" w:rsidP="009F6C29">
            <w:pPr>
              <w:shd w:val="clear" w:color="auto" w:fill="FFFFFF"/>
              <w:spacing w:before="100" w:beforeAutospacing="1" w:after="100" w:afterAutospacing="1"/>
              <w:jc w:val="both"/>
              <w:rPr>
                <w:rFonts w:ascii="Arial" w:eastAsia="Calibri" w:hAnsi="Arial" w:cs="Arial"/>
                <w:color w:val="000000" w:themeColor="text1"/>
                <w:lang w:val="es-ES"/>
              </w:rPr>
            </w:pPr>
            <w:r w:rsidRPr="009E1372">
              <w:rPr>
                <w:rFonts w:ascii="Arial" w:eastAsia="Calibri" w:hAnsi="Arial" w:cs="Arial"/>
                <w:color w:val="000000" w:themeColor="text1"/>
                <w:lang w:val="es-ES"/>
              </w:rPr>
              <w:t>EJERCICIO DE LA INGENIERÍA – Tarjeta profesional – Ley 842 de 2003 / EJERCICIO DE LA INGENIERÍA – Presentación de ofertas – Persona natural – Aval</w:t>
            </w:r>
            <w:r w:rsidR="009E1372" w:rsidRPr="009E1372">
              <w:rPr>
                <w:rFonts w:ascii="Arial" w:eastAsia="Calibri" w:hAnsi="Arial" w:cs="Arial"/>
                <w:color w:val="000000" w:themeColor="text1"/>
                <w:lang w:val="es-ES"/>
              </w:rPr>
              <w:t xml:space="preserve"> </w:t>
            </w:r>
            <w:r w:rsidRPr="009E1372">
              <w:rPr>
                <w:rFonts w:ascii="Arial" w:eastAsia="Calibri" w:hAnsi="Arial" w:cs="Arial"/>
                <w:color w:val="000000" w:themeColor="text1"/>
                <w:lang w:val="es-ES"/>
              </w:rPr>
              <w:t xml:space="preserve">– Persona natural – </w:t>
            </w:r>
            <w:r w:rsidR="009E1372" w:rsidRPr="009E1372">
              <w:rPr>
                <w:rFonts w:ascii="Arial" w:eastAsia="Calibri" w:hAnsi="Arial" w:cs="Arial"/>
                <w:color w:val="000000" w:themeColor="text1"/>
                <w:lang w:val="es-ES"/>
              </w:rPr>
              <w:t xml:space="preserve">Arquitecto </w:t>
            </w:r>
            <w:r w:rsidRPr="009E1372">
              <w:rPr>
                <w:rFonts w:ascii="Arial" w:eastAsia="Calibri" w:hAnsi="Arial" w:cs="Arial"/>
                <w:color w:val="000000" w:themeColor="text1"/>
                <w:lang w:val="es-ES"/>
              </w:rPr>
              <w:t xml:space="preserve">– </w:t>
            </w:r>
            <w:r w:rsidR="009E1372" w:rsidRPr="009E1372">
              <w:rPr>
                <w:rFonts w:ascii="Arial" w:eastAsia="Calibri" w:hAnsi="Arial" w:cs="Arial"/>
                <w:color w:val="000000" w:themeColor="text1"/>
                <w:lang w:val="es-ES"/>
              </w:rPr>
              <w:t>Documentos tipo en infraestructura del transporte</w:t>
            </w:r>
          </w:p>
        </w:tc>
      </w:tr>
      <w:tr w:rsidR="009F6C29" w:rsidRPr="00085D03" w14:paraId="1390BF13" w14:textId="77777777" w:rsidTr="002B5ABF">
        <w:trPr>
          <w:trHeight w:val="215"/>
        </w:trPr>
        <w:tc>
          <w:tcPr>
            <w:tcW w:w="2689" w:type="dxa"/>
          </w:tcPr>
          <w:p w14:paraId="4A224E43" w14:textId="77777777" w:rsidR="009F6C29" w:rsidRPr="00085D03" w:rsidRDefault="009F6C29" w:rsidP="002B5ABF">
            <w:pPr>
              <w:spacing w:before="120"/>
              <w:rPr>
                <w:rFonts w:ascii="Arial" w:eastAsia="Calibri" w:hAnsi="Arial" w:cs="Arial"/>
                <w:b/>
                <w:color w:val="000000" w:themeColor="text1"/>
                <w:lang w:val="es-ES"/>
              </w:rPr>
            </w:pPr>
            <w:r w:rsidRPr="00085D03">
              <w:rPr>
                <w:rFonts w:ascii="Arial" w:eastAsia="Calibri" w:hAnsi="Arial" w:cs="Arial"/>
                <w:b/>
                <w:color w:val="000000" w:themeColor="text1"/>
                <w:lang w:val="es-ES"/>
              </w:rPr>
              <w:t>Radicación:</w:t>
            </w:r>
            <w:r w:rsidRPr="00085D03">
              <w:rPr>
                <w:rFonts w:ascii="Arial" w:eastAsia="Calibri" w:hAnsi="Arial" w:cs="Arial"/>
                <w:color w:val="000000" w:themeColor="text1"/>
                <w:lang w:val="es-ES"/>
              </w:rPr>
              <w:t xml:space="preserve">                              </w:t>
            </w:r>
          </w:p>
        </w:tc>
        <w:tc>
          <w:tcPr>
            <w:tcW w:w="6237" w:type="dxa"/>
          </w:tcPr>
          <w:p w14:paraId="21213F93" w14:textId="0DBBC13C" w:rsidR="009F6C29" w:rsidRPr="00085D03" w:rsidRDefault="009F6C29" w:rsidP="002B5ABF">
            <w:pPr>
              <w:spacing w:before="120"/>
              <w:jc w:val="both"/>
              <w:rPr>
                <w:rFonts w:ascii="Arial" w:eastAsia="Calibri" w:hAnsi="Arial" w:cs="Arial"/>
                <w:color w:val="000000" w:themeColor="text1"/>
                <w:lang w:val="es-ES"/>
              </w:rPr>
            </w:pPr>
            <w:r w:rsidRPr="00085D03">
              <w:rPr>
                <w:rFonts w:ascii="Arial" w:eastAsia="Calibri" w:hAnsi="Arial" w:cs="Arial"/>
                <w:color w:val="000000" w:themeColor="text1"/>
                <w:lang w:val="es-ES"/>
              </w:rPr>
              <w:t xml:space="preserve">Respuesta a consulta </w:t>
            </w:r>
            <w:r w:rsidRPr="009F6C29">
              <w:rPr>
                <w:rFonts w:ascii="Arial" w:eastAsia="Calibri" w:hAnsi="Arial" w:cs="Arial"/>
                <w:color w:val="000000" w:themeColor="text1"/>
                <w:lang w:val="es-ES"/>
              </w:rPr>
              <w:t>P20221117011487</w:t>
            </w:r>
          </w:p>
        </w:tc>
      </w:tr>
    </w:tbl>
    <w:p w14:paraId="32FEF91F" w14:textId="77777777" w:rsidR="009F6C29" w:rsidRPr="00085D03" w:rsidRDefault="009F6C29" w:rsidP="009F6C29">
      <w:pPr>
        <w:spacing w:after="0" w:line="276" w:lineRule="auto"/>
        <w:rPr>
          <w:rFonts w:ascii="Arial" w:eastAsia="Calibri" w:hAnsi="Arial" w:cs="Arial"/>
          <w:color w:val="000000" w:themeColor="text1"/>
          <w:lang w:val="es-ES"/>
        </w:rPr>
      </w:pPr>
    </w:p>
    <w:p w14:paraId="7AA7DD18" w14:textId="77777777" w:rsidR="009F6C29" w:rsidRPr="00085D03" w:rsidRDefault="009F6C29" w:rsidP="009F6C29">
      <w:pPr>
        <w:spacing w:after="0" w:line="276" w:lineRule="auto"/>
        <w:rPr>
          <w:rFonts w:ascii="Arial" w:eastAsia="Calibri" w:hAnsi="Arial" w:cs="Arial"/>
          <w:color w:val="000000" w:themeColor="text1"/>
          <w:lang w:val="es-ES"/>
        </w:rPr>
      </w:pPr>
      <w:r w:rsidRPr="00085D03">
        <w:rPr>
          <w:rFonts w:ascii="Arial" w:eastAsia="Calibri" w:hAnsi="Arial" w:cs="Arial"/>
          <w:color w:val="000000" w:themeColor="text1"/>
          <w:lang w:val="es-ES"/>
        </w:rPr>
        <w:t>Estimados señores:</w:t>
      </w:r>
    </w:p>
    <w:p w14:paraId="14D9E2D3" w14:textId="77777777" w:rsidR="009F6C29" w:rsidRPr="00085D03" w:rsidRDefault="009F6C29" w:rsidP="009F6C29">
      <w:pPr>
        <w:spacing w:after="0" w:line="276" w:lineRule="auto"/>
        <w:rPr>
          <w:rFonts w:ascii="Arial" w:eastAsia="Calibri" w:hAnsi="Arial" w:cs="Arial"/>
          <w:color w:val="000000" w:themeColor="text1"/>
          <w:lang w:val="es-ES"/>
        </w:rPr>
      </w:pPr>
    </w:p>
    <w:p w14:paraId="671601BA" w14:textId="153F5E19" w:rsidR="009F6C29" w:rsidRPr="00085D03" w:rsidRDefault="009F6C29" w:rsidP="009F6C29">
      <w:pPr>
        <w:spacing w:after="0" w:line="276" w:lineRule="auto"/>
        <w:jc w:val="both"/>
        <w:rPr>
          <w:rFonts w:ascii="Arial" w:eastAsia="Calibri" w:hAnsi="Arial" w:cs="Arial"/>
          <w:color w:val="000000" w:themeColor="text1"/>
          <w:lang w:val="es-ES"/>
        </w:rPr>
      </w:pPr>
      <w:r w:rsidRPr="00085D03">
        <w:rPr>
          <w:rFonts w:ascii="Arial" w:eastAsia="Calibri" w:hAnsi="Arial" w:cs="Arial"/>
          <w:color w:val="000000" w:themeColor="text1"/>
          <w:lang w:val="es-ES"/>
        </w:rPr>
        <w:t>En ejercicio de la competencia otorgada por el numeral 8 del artículo 11 y el numeral 5 del artículo 3 del Decreto Ley 4170 de 2011, la Agencia Nacional de Contratación Pública − Colombia Compra Eficiente responde su consulta del 1</w:t>
      </w:r>
      <w:r>
        <w:rPr>
          <w:rFonts w:ascii="Arial" w:eastAsia="Calibri" w:hAnsi="Arial" w:cs="Arial"/>
          <w:color w:val="000000" w:themeColor="text1"/>
          <w:lang w:val="es-ES"/>
        </w:rPr>
        <w:t>7</w:t>
      </w:r>
      <w:r w:rsidRPr="00085D03">
        <w:rPr>
          <w:rFonts w:ascii="Arial" w:eastAsia="Calibri" w:hAnsi="Arial" w:cs="Arial"/>
          <w:color w:val="000000" w:themeColor="text1"/>
          <w:lang w:val="es-ES"/>
        </w:rPr>
        <w:t xml:space="preserve"> de noviembre de 2022.</w:t>
      </w:r>
    </w:p>
    <w:p w14:paraId="524D3188" w14:textId="77777777" w:rsidR="009F6C29" w:rsidRPr="00085D03" w:rsidRDefault="009F6C29" w:rsidP="009F6C29">
      <w:pPr>
        <w:tabs>
          <w:tab w:val="left" w:pos="284"/>
        </w:tabs>
        <w:spacing w:after="0" w:line="276" w:lineRule="auto"/>
        <w:contextualSpacing/>
        <w:jc w:val="both"/>
        <w:rPr>
          <w:rFonts w:ascii="Arial" w:eastAsia="Calibri" w:hAnsi="Arial" w:cs="Arial"/>
          <w:b/>
          <w:color w:val="000000" w:themeColor="text1"/>
          <w:lang w:val="es-ES"/>
        </w:rPr>
      </w:pPr>
      <w:r w:rsidRPr="00085D03">
        <w:rPr>
          <w:rFonts w:ascii="Arial" w:eastAsia="Calibri" w:hAnsi="Arial" w:cs="Arial"/>
          <w:b/>
          <w:color w:val="000000" w:themeColor="text1"/>
          <w:lang w:val="es-ES"/>
        </w:rPr>
        <w:t xml:space="preserve">1. Problemas planteados </w:t>
      </w:r>
    </w:p>
    <w:p w14:paraId="76721CFF" w14:textId="77777777" w:rsidR="009F6C29" w:rsidRPr="00085D03" w:rsidRDefault="009F6C29" w:rsidP="009F6C29">
      <w:pPr>
        <w:tabs>
          <w:tab w:val="left" w:pos="284"/>
        </w:tabs>
        <w:spacing w:after="0" w:line="276" w:lineRule="auto"/>
        <w:contextualSpacing/>
        <w:jc w:val="both"/>
        <w:rPr>
          <w:rFonts w:ascii="Arial" w:eastAsia="Calibri" w:hAnsi="Arial" w:cs="Arial"/>
          <w:b/>
          <w:color w:val="000000" w:themeColor="text1"/>
          <w:lang w:val="es-ES"/>
        </w:rPr>
      </w:pPr>
    </w:p>
    <w:p w14:paraId="12CF66BD" w14:textId="77777777" w:rsidR="009F6C29" w:rsidRPr="00085D03" w:rsidRDefault="009F6C29" w:rsidP="009F6C29">
      <w:pPr>
        <w:shd w:val="clear" w:color="auto" w:fill="FFFFFF"/>
        <w:spacing w:after="0" w:line="276" w:lineRule="auto"/>
        <w:jc w:val="both"/>
        <w:rPr>
          <w:rFonts w:ascii="Arial" w:eastAsia="Calibri" w:hAnsi="Arial" w:cs="Arial"/>
          <w:color w:val="000000" w:themeColor="text1"/>
          <w:lang w:val="es-ES" w:eastAsia="es-ES_tradnl"/>
        </w:rPr>
      </w:pPr>
      <w:r w:rsidRPr="00085D03">
        <w:rPr>
          <w:rFonts w:ascii="Arial" w:eastAsia="Calibri" w:hAnsi="Arial" w:cs="Arial"/>
          <w:color w:val="000000" w:themeColor="text1"/>
          <w:lang w:val="es-ES" w:eastAsia="es-ES_tradnl"/>
        </w:rPr>
        <w:t>En la petición de consulta, se formula la siguiente pregunta:</w:t>
      </w:r>
    </w:p>
    <w:p w14:paraId="39A51D21" w14:textId="77777777" w:rsidR="009F6C29" w:rsidRPr="00085D03" w:rsidRDefault="009F6C29" w:rsidP="00187C6E">
      <w:pPr>
        <w:shd w:val="clear" w:color="auto" w:fill="FFFFFF"/>
        <w:spacing w:after="0" w:line="240" w:lineRule="auto"/>
        <w:jc w:val="both"/>
        <w:rPr>
          <w:rFonts w:ascii="Arial" w:eastAsia="Calibri" w:hAnsi="Arial" w:cs="Arial"/>
          <w:color w:val="000000" w:themeColor="text1"/>
          <w:lang w:val="es-ES" w:eastAsia="es-ES_tradnl"/>
        </w:rPr>
      </w:pPr>
    </w:p>
    <w:p w14:paraId="667334B5" w14:textId="5E27567B" w:rsidR="009F6C29" w:rsidRPr="009F6C29" w:rsidRDefault="009F6C29" w:rsidP="00187C6E">
      <w:pPr>
        <w:spacing w:after="0" w:line="240" w:lineRule="auto"/>
        <w:ind w:left="709" w:right="709"/>
        <w:jc w:val="both"/>
        <w:rPr>
          <w:rFonts w:ascii="Arial" w:hAnsi="Arial" w:cs="Arial"/>
          <w:sz w:val="21"/>
          <w:szCs w:val="21"/>
        </w:rPr>
      </w:pPr>
      <w:r w:rsidRPr="00085D03">
        <w:rPr>
          <w:rFonts w:ascii="Arial" w:hAnsi="Arial" w:cs="Arial"/>
          <w:sz w:val="21"/>
          <w:szCs w:val="21"/>
        </w:rPr>
        <w:t>«</w:t>
      </w:r>
      <w:r w:rsidRPr="009F6C29">
        <w:rPr>
          <w:rFonts w:ascii="Arial" w:hAnsi="Arial" w:cs="Arial"/>
          <w:sz w:val="21"/>
          <w:szCs w:val="21"/>
        </w:rPr>
        <w:t xml:space="preserve">¿ Un arquitecto puede ser integrante de una </w:t>
      </w:r>
      <w:proofErr w:type="spellStart"/>
      <w:r w:rsidRPr="009F6C29">
        <w:rPr>
          <w:rFonts w:ascii="Arial" w:hAnsi="Arial" w:cs="Arial"/>
          <w:sz w:val="21"/>
          <w:szCs w:val="21"/>
        </w:rPr>
        <w:t>union</w:t>
      </w:r>
      <w:proofErr w:type="spellEnd"/>
      <w:r w:rsidRPr="009F6C29">
        <w:rPr>
          <w:rFonts w:ascii="Arial" w:hAnsi="Arial" w:cs="Arial"/>
          <w:sz w:val="21"/>
          <w:szCs w:val="21"/>
        </w:rPr>
        <w:t xml:space="preserve"> temporal o consorcio para un proceso de </w:t>
      </w:r>
      <w:proofErr w:type="spellStart"/>
      <w:r w:rsidRPr="009F6C29">
        <w:rPr>
          <w:rFonts w:ascii="Arial" w:hAnsi="Arial" w:cs="Arial"/>
          <w:sz w:val="21"/>
          <w:szCs w:val="21"/>
        </w:rPr>
        <w:t>licitacion</w:t>
      </w:r>
      <w:proofErr w:type="spellEnd"/>
      <w:r w:rsidRPr="009F6C29">
        <w:rPr>
          <w:rFonts w:ascii="Arial" w:hAnsi="Arial" w:cs="Arial"/>
          <w:sz w:val="21"/>
          <w:szCs w:val="21"/>
        </w:rPr>
        <w:t xml:space="preserve"> publica en donde sea aplican los pliegos tipo INFRAESTRUCTURA DE TRANSPORTE?</w:t>
      </w:r>
    </w:p>
    <w:p w14:paraId="6CB9FB30" w14:textId="77777777" w:rsidR="009F6C29" w:rsidRPr="009F6C29" w:rsidRDefault="009F6C29" w:rsidP="00187C6E">
      <w:pPr>
        <w:spacing w:after="0" w:line="240" w:lineRule="auto"/>
        <w:ind w:left="709" w:right="709"/>
        <w:jc w:val="both"/>
        <w:rPr>
          <w:rFonts w:ascii="Arial" w:hAnsi="Arial" w:cs="Arial"/>
          <w:sz w:val="21"/>
          <w:szCs w:val="21"/>
        </w:rPr>
      </w:pPr>
      <w:r w:rsidRPr="009F6C29">
        <w:rPr>
          <w:rFonts w:ascii="Arial" w:hAnsi="Arial" w:cs="Arial"/>
          <w:sz w:val="21"/>
          <w:szCs w:val="21"/>
        </w:rPr>
        <w:t>Lo anterior teniendo cuenta que:</w:t>
      </w:r>
    </w:p>
    <w:p w14:paraId="35E64ECF" w14:textId="77777777" w:rsidR="009F6C29" w:rsidRPr="009F6C29" w:rsidRDefault="009F6C29" w:rsidP="00187C6E">
      <w:pPr>
        <w:spacing w:after="0" w:line="240" w:lineRule="auto"/>
        <w:ind w:left="709" w:right="709"/>
        <w:jc w:val="both"/>
        <w:rPr>
          <w:rFonts w:ascii="Arial" w:hAnsi="Arial" w:cs="Arial"/>
          <w:sz w:val="21"/>
          <w:szCs w:val="21"/>
        </w:rPr>
      </w:pPr>
      <w:r w:rsidRPr="009F6C29">
        <w:rPr>
          <w:rFonts w:ascii="Arial" w:hAnsi="Arial" w:cs="Arial"/>
          <w:sz w:val="21"/>
          <w:szCs w:val="21"/>
        </w:rPr>
        <w:t xml:space="preserve">1. la propuesta de la </w:t>
      </w:r>
      <w:proofErr w:type="spellStart"/>
      <w:r w:rsidRPr="009F6C29">
        <w:rPr>
          <w:rFonts w:ascii="Arial" w:hAnsi="Arial" w:cs="Arial"/>
          <w:sz w:val="21"/>
          <w:szCs w:val="21"/>
        </w:rPr>
        <w:t>estrcutura</w:t>
      </w:r>
      <w:proofErr w:type="spellEnd"/>
      <w:r w:rsidRPr="009F6C29">
        <w:rPr>
          <w:rFonts w:ascii="Arial" w:hAnsi="Arial" w:cs="Arial"/>
          <w:sz w:val="21"/>
          <w:szCs w:val="21"/>
        </w:rPr>
        <w:t xml:space="preserve"> plural </w:t>
      </w:r>
      <w:proofErr w:type="spellStart"/>
      <w:r w:rsidRPr="009F6C29">
        <w:rPr>
          <w:rFonts w:ascii="Arial" w:hAnsi="Arial" w:cs="Arial"/>
          <w:sz w:val="21"/>
          <w:szCs w:val="21"/>
        </w:rPr>
        <w:t>esta</w:t>
      </w:r>
      <w:proofErr w:type="spellEnd"/>
      <w:r w:rsidRPr="009F6C29">
        <w:rPr>
          <w:rFonts w:ascii="Arial" w:hAnsi="Arial" w:cs="Arial"/>
          <w:sz w:val="21"/>
          <w:szCs w:val="21"/>
        </w:rPr>
        <w:t xml:space="preserve"> avalada por un ingeniero,</w:t>
      </w:r>
    </w:p>
    <w:p w14:paraId="0E5B44DF" w14:textId="7DA28077" w:rsidR="009F6C29" w:rsidRPr="00085D03" w:rsidRDefault="009F6C29" w:rsidP="00187C6E">
      <w:pPr>
        <w:spacing w:after="0" w:line="240" w:lineRule="auto"/>
        <w:ind w:left="709" w:right="709"/>
        <w:jc w:val="both"/>
        <w:rPr>
          <w:rFonts w:ascii="Arial" w:hAnsi="Arial" w:cs="Arial"/>
          <w:sz w:val="21"/>
          <w:szCs w:val="21"/>
        </w:rPr>
      </w:pPr>
      <w:r w:rsidRPr="009F6C29">
        <w:rPr>
          <w:rFonts w:ascii="Arial" w:hAnsi="Arial" w:cs="Arial"/>
          <w:sz w:val="21"/>
          <w:szCs w:val="21"/>
        </w:rPr>
        <w:t xml:space="preserve">2. el proponente plural lo conforman 2 personas </w:t>
      </w:r>
      <w:proofErr w:type="spellStart"/>
      <w:r w:rsidRPr="009F6C29">
        <w:rPr>
          <w:rFonts w:ascii="Arial" w:hAnsi="Arial" w:cs="Arial"/>
          <w:sz w:val="21"/>
          <w:szCs w:val="21"/>
        </w:rPr>
        <w:t>juridicas</w:t>
      </w:r>
      <w:proofErr w:type="spellEnd"/>
      <w:r w:rsidRPr="009F6C29">
        <w:rPr>
          <w:rFonts w:ascii="Arial" w:hAnsi="Arial" w:cs="Arial"/>
          <w:sz w:val="21"/>
          <w:szCs w:val="21"/>
        </w:rPr>
        <w:t xml:space="preserve"> y una natural con </w:t>
      </w:r>
      <w:proofErr w:type="spellStart"/>
      <w:r w:rsidRPr="009F6C29">
        <w:rPr>
          <w:rFonts w:ascii="Arial" w:hAnsi="Arial" w:cs="Arial"/>
          <w:sz w:val="21"/>
          <w:szCs w:val="21"/>
        </w:rPr>
        <w:t>profesion</w:t>
      </w:r>
      <w:proofErr w:type="spellEnd"/>
      <w:r w:rsidRPr="009F6C29">
        <w:rPr>
          <w:rFonts w:ascii="Arial" w:hAnsi="Arial" w:cs="Arial"/>
          <w:sz w:val="21"/>
          <w:szCs w:val="21"/>
        </w:rPr>
        <w:t xml:space="preserve"> de arquitecto.</w:t>
      </w:r>
      <w:r w:rsidRPr="00085D03">
        <w:rPr>
          <w:rFonts w:ascii="Arial" w:hAnsi="Arial" w:cs="Arial"/>
          <w:sz w:val="21"/>
          <w:szCs w:val="21"/>
        </w:rPr>
        <w:t xml:space="preserve">» </w:t>
      </w:r>
    </w:p>
    <w:p w14:paraId="5E6DD63B" w14:textId="77777777" w:rsidR="009F6C29" w:rsidRPr="00085D03" w:rsidRDefault="009F6C29" w:rsidP="009F6C29">
      <w:pPr>
        <w:shd w:val="clear" w:color="auto" w:fill="FFFFFF"/>
        <w:spacing w:after="0" w:line="240" w:lineRule="auto"/>
        <w:ind w:left="709" w:right="709"/>
        <w:jc w:val="both"/>
        <w:rPr>
          <w:rFonts w:ascii="Arial" w:eastAsia="Calibri" w:hAnsi="Arial" w:cs="Arial"/>
          <w:color w:val="000000" w:themeColor="text1"/>
          <w:szCs w:val="24"/>
          <w:lang w:eastAsia="es-ES_tradnl"/>
        </w:rPr>
      </w:pPr>
    </w:p>
    <w:p w14:paraId="36C0909E" w14:textId="77777777" w:rsidR="009F6C29" w:rsidRPr="00085D03" w:rsidRDefault="009F6C29" w:rsidP="009F6C29">
      <w:pPr>
        <w:tabs>
          <w:tab w:val="left" w:pos="284"/>
        </w:tabs>
        <w:spacing w:after="0" w:line="276" w:lineRule="auto"/>
        <w:contextualSpacing/>
        <w:jc w:val="both"/>
        <w:rPr>
          <w:rFonts w:ascii="Arial" w:eastAsia="Calibri" w:hAnsi="Arial" w:cs="Arial"/>
          <w:b/>
          <w:color w:val="000000" w:themeColor="text1"/>
          <w:lang w:val="es-ES"/>
        </w:rPr>
      </w:pPr>
      <w:r w:rsidRPr="00085D03">
        <w:rPr>
          <w:rFonts w:ascii="Arial" w:eastAsia="Calibri" w:hAnsi="Arial" w:cs="Arial"/>
          <w:b/>
          <w:color w:val="000000" w:themeColor="text1"/>
          <w:lang w:val="es-ES"/>
        </w:rPr>
        <w:t xml:space="preserve">2. Consideraciones </w:t>
      </w:r>
    </w:p>
    <w:p w14:paraId="08244189" w14:textId="77777777" w:rsidR="009F6C29" w:rsidRDefault="009F6C29" w:rsidP="009F6C29">
      <w:pPr>
        <w:pStyle w:val="Textoindependiente"/>
        <w:spacing w:line="276" w:lineRule="auto"/>
        <w:ind w:right="525"/>
        <w:jc w:val="both"/>
      </w:pPr>
    </w:p>
    <w:p w14:paraId="4C5E76F9" w14:textId="045C68C7" w:rsidR="009F6C29" w:rsidRDefault="009F6C29" w:rsidP="00BD57CB">
      <w:pPr>
        <w:pStyle w:val="Textoindependiente"/>
        <w:spacing w:line="276" w:lineRule="auto"/>
        <w:ind w:firstLine="708"/>
        <w:jc w:val="both"/>
      </w:pPr>
      <w:r>
        <w:t>La Agencia Nacional de Contratación Pública ― Colombia Compra Eficiente en los conceptos con radicados No. 2201913000006376 del 30 de agosto de 2019, 2201913000009471 del 20 de diciembre de 2019, 2201913000009554 del 24 de diciembre de 2019, C-054 del 19 de febrero de 2020</w:t>
      </w:r>
      <w:r w:rsidR="00BD57CB">
        <w:t xml:space="preserve">, </w:t>
      </w:r>
      <w:r>
        <w:t>C-752 del 30 de noviembre de 2020</w:t>
      </w:r>
      <w:r w:rsidR="00BD57CB">
        <w:t xml:space="preserve"> y C-298 del 22 de junio de 2021</w:t>
      </w:r>
      <w:r>
        <w:t>, estudió las condiciones para el ejercicio de la ingeniería en Colombia, así como la</w:t>
      </w:r>
      <w:r>
        <w:rPr>
          <w:spacing w:val="-19"/>
        </w:rPr>
        <w:t xml:space="preserve"> </w:t>
      </w:r>
      <w:r>
        <w:t>posibilidad</w:t>
      </w:r>
      <w:r>
        <w:rPr>
          <w:spacing w:val="-18"/>
        </w:rPr>
        <w:t xml:space="preserve"> </w:t>
      </w:r>
      <w:r>
        <w:t>de</w:t>
      </w:r>
      <w:r>
        <w:rPr>
          <w:spacing w:val="-19"/>
        </w:rPr>
        <w:t xml:space="preserve"> </w:t>
      </w:r>
      <w:r>
        <w:t>que</w:t>
      </w:r>
      <w:r>
        <w:rPr>
          <w:spacing w:val="-18"/>
        </w:rPr>
        <w:t xml:space="preserve"> </w:t>
      </w:r>
      <w:r>
        <w:t>profesionales</w:t>
      </w:r>
      <w:r>
        <w:rPr>
          <w:spacing w:val="-18"/>
        </w:rPr>
        <w:t xml:space="preserve"> </w:t>
      </w:r>
      <w:r>
        <w:t>ajenos</w:t>
      </w:r>
      <w:r>
        <w:rPr>
          <w:spacing w:val="-18"/>
        </w:rPr>
        <w:t xml:space="preserve"> </w:t>
      </w:r>
      <w:r>
        <w:t>a</w:t>
      </w:r>
      <w:r>
        <w:rPr>
          <w:spacing w:val="-19"/>
        </w:rPr>
        <w:t xml:space="preserve"> </w:t>
      </w:r>
      <w:r>
        <w:t>la</w:t>
      </w:r>
      <w:r>
        <w:rPr>
          <w:spacing w:val="-18"/>
        </w:rPr>
        <w:t xml:space="preserve"> </w:t>
      </w:r>
      <w:r>
        <w:t>ingeniería</w:t>
      </w:r>
      <w:r>
        <w:rPr>
          <w:spacing w:val="-18"/>
        </w:rPr>
        <w:t xml:space="preserve"> </w:t>
      </w:r>
      <w:r>
        <w:t>presenten</w:t>
      </w:r>
      <w:r>
        <w:rPr>
          <w:spacing w:val="-18"/>
        </w:rPr>
        <w:t xml:space="preserve"> </w:t>
      </w:r>
      <w:r>
        <w:t>o</w:t>
      </w:r>
      <w:r>
        <w:rPr>
          <w:spacing w:val="-19"/>
        </w:rPr>
        <w:t xml:space="preserve"> </w:t>
      </w:r>
      <w:r>
        <w:t>avalen</w:t>
      </w:r>
      <w:r>
        <w:rPr>
          <w:spacing w:val="-17"/>
        </w:rPr>
        <w:t xml:space="preserve"> </w:t>
      </w:r>
      <w:r>
        <w:lastRenderedPageBreak/>
        <w:t>propuestas para</w:t>
      </w:r>
      <w:r>
        <w:rPr>
          <w:spacing w:val="-9"/>
        </w:rPr>
        <w:t xml:space="preserve"> </w:t>
      </w:r>
      <w:r>
        <w:t>procesos</w:t>
      </w:r>
      <w:r>
        <w:rPr>
          <w:spacing w:val="-8"/>
        </w:rPr>
        <w:t xml:space="preserve"> </w:t>
      </w:r>
      <w:r>
        <w:t>de</w:t>
      </w:r>
      <w:r>
        <w:rPr>
          <w:spacing w:val="-8"/>
        </w:rPr>
        <w:t xml:space="preserve"> </w:t>
      </w:r>
      <w:r>
        <w:t>licitación</w:t>
      </w:r>
      <w:r>
        <w:rPr>
          <w:spacing w:val="-9"/>
        </w:rPr>
        <w:t xml:space="preserve"> </w:t>
      </w:r>
      <w:r>
        <w:t>de</w:t>
      </w:r>
      <w:r>
        <w:rPr>
          <w:spacing w:val="-8"/>
        </w:rPr>
        <w:t xml:space="preserve"> </w:t>
      </w:r>
      <w:r>
        <w:t>obra</w:t>
      </w:r>
      <w:r>
        <w:rPr>
          <w:spacing w:val="-8"/>
        </w:rPr>
        <w:t xml:space="preserve"> </w:t>
      </w:r>
      <w:r>
        <w:t>pública,</w:t>
      </w:r>
      <w:r>
        <w:rPr>
          <w:spacing w:val="-9"/>
        </w:rPr>
        <w:t xml:space="preserve"> </w:t>
      </w:r>
      <w:r>
        <w:t>a</w:t>
      </w:r>
      <w:r>
        <w:rPr>
          <w:spacing w:val="-8"/>
        </w:rPr>
        <w:t xml:space="preserve"> </w:t>
      </w:r>
      <w:r>
        <w:t>partir</w:t>
      </w:r>
      <w:r>
        <w:rPr>
          <w:spacing w:val="-8"/>
        </w:rPr>
        <w:t xml:space="preserve"> </w:t>
      </w:r>
      <w:r>
        <w:t>del</w:t>
      </w:r>
      <w:r>
        <w:rPr>
          <w:spacing w:val="-9"/>
        </w:rPr>
        <w:t xml:space="preserve"> </w:t>
      </w:r>
      <w:r>
        <w:t>análisis</w:t>
      </w:r>
      <w:r>
        <w:rPr>
          <w:spacing w:val="-8"/>
        </w:rPr>
        <w:t xml:space="preserve"> </w:t>
      </w:r>
      <w:r>
        <w:t>de</w:t>
      </w:r>
      <w:r>
        <w:rPr>
          <w:spacing w:val="-8"/>
        </w:rPr>
        <w:t xml:space="preserve"> </w:t>
      </w:r>
      <w:r>
        <w:t>las</w:t>
      </w:r>
      <w:r>
        <w:rPr>
          <w:spacing w:val="-9"/>
        </w:rPr>
        <w:t xml:space="preserve"> </w:t>
      </w:r>
      <w:r>
        <w:t>normas</w:t>
      </w:r>
      <w:r>
        <w:rPr>
          <w:spacing w:val="-8"/>
        </w:rPr>
        <w:t xml:space="preserve"> </w:t>
      </w:r>
      <w:r>
        <w:t>de</w:t>
      </w:r>
      <w:r>
        <w:rPr>
          <w:spacing w:val="-8"/>
        </w:rPr>
        <w:t xml:space="preserve"> </w:t>
      </w:r>
      <w:r>
        <w:t>la</w:t>
      </w:r>
      <w:r>
        <w:rPr>
          <w:spacing w:val="-8"/>
        </w:rPr>
        <w:t xml:space="preserve"> </w:t>
      </w:r>
      <w:r>
        <w:t>Ley 842 de 2003. La tesis desarrollada en estos conceptos es la que se expone a continuación:</w:t>
      </w:r>
    </w:p>
    <w:p w14:paraId="29F05324" w14:textId="77777777" w:rsidR="009F6C29" w:rsidRDefault="009F6C29" w:rsidP="00BD57CB">
      <w:pPr>
        <w:pStyle w:val="Textoindependiente"/>
        <w:spacing w:line="276" w:lineRule="auto"/>
        <w:ind w:firstLine="708"/>
        <w:jc w:val="both"/>
      </w:pPr>
    </w:p>
    <w:p w14:paraId="49437C69" w14:textId="470437B8" w:rsidR="009F6C29" w:rsidRDefault="009F6C29" w:rsidP="00BD57CB">
      <w:pPr>
        <w:pStyle w:val="Textoindependiente"/>
        <w:spacing w:line="276" w:lineRule="auto"/>
        <w:ind w:firstLine="708"/>
        <w:jc w:val="both"/>
      </w:pPr>
      <w:r>
        <w:t>La Corte Constitucional, en la sentencia C-697 de 2000, explicó que el artículo 26 de la Constitución Política autorizó al legislador para exigir determinados títulos de idoneidad a quienes desempeñen actividades que impliquen riesgo social, con el objetivo</w:t>
      </w:r>
      <w:r>
        <w:rPr>
          <w:spacing w:val="-12"/>
        </w:rPr>
        <w:t xml:space="preserve"> </w:t>
      </w:r>
      <w:r>
        <w:t>de</w:t>
      </w:r>
      <w:r>
        <w:rPr>
          <w:spacing w:val="-11"/>
        </w:rPr>
        <w:t xml:space="preserve"> </w:t>
      </w:r>
      <w:r>
        <w:t>demostrar</w:t>
      </w:r>
      <w:r>
        <w:rPr>
          <w:spacing w:val="-11"/>
        </w:rPr>
        <w:t xml:space="preserve"> </w:t>
      </w:r>
      <w:r>
        <w:t>la</w:t>
      </w:r>
      <w:r>
        <w:rPr>
          <w:spacing w:val="-11"/>
        </w:rPr>
        <w:t xml:space="preserve"> </w:t>
      </w:r>
      <w:r>
        <w:t>adecuada</w:t>
      </w:r>
      <w:r>
        <w:rPr>
          <w:spacing w:val="-11"/>
        </w:rPr>
        <w:t xml:space="preserve"> </w:t>
      </w:r>
      <w:r>
        <w:t>aptitud</w:t>
      </w:r>
      <w:r>
        <w:rPr>
          <w:spacing w:val="-11"/>
        </w:rPr>
        <w:t xml:space="preserve"> </w:t>
      </w:r>
      <w:r>
        <w:t>del</w:t>
      </w:r>
      <w:r>
        <w:rPr>
          <w:spacing w:val="-11"/>
        </w:rPr>
        <w:t xml:space="preserve"> </w:t>
      </w:r>
      <w:r>
        <w:t>aspirante</w:t>
      </w:r>
      <w:r w:rsidR="00BD57CB">
        <w:rPr>
          <w:spacing w:val="-11"/>
        </w:rPr>
        <w:t>. A juicio de la Corte, e</w:t>
      </w:r>
      <w:r>
        <w:t>sta</w:t>
      </w:r>
      <w:r>
        <w:rPr>
          <w:spacing w:val="-11"/>
        </w:rPr>
        <w:t xml:space="preserve"> </w:t>
      </w:r>
      <w:r>
        <w:t>exigencia</w:t>
      </w:r>
      <w:r>
        <w:rPr>
          <w:spacing w:val="-11"/>
        </w:rPr>
        <w:t xml:space="preserve"> </w:t>
      </w:r>
      <w:r>
        <w:t>constituye una excepción legítima al principio de libertad e igualdad:</w:t>
      </w:r>
    </w:p>
    <w:p w14:paraId="3D08ABF3" w14:textId="77777777" w:rsidR="009F6C29" w:rsidRPr="00BD57CB" w:rsidRDefault="009F6C29" w:rsidP="00187C6E">
      <w:pPr>
        <w:pStyle w:val="Textoindependiente"/>
        <w:spacing w:before="6"/>
        <w:rPr>
          <w:sz w:val="25"/>
        </w:rPr>
      </w:pPr>
    </w:p>
    <w:p w14:paraId="32CBCB31" w14:textId="401C915E" w:rsidR="009F6C29" w:rsidRPr="00BD57CB" w:rsidRDefault="009F6C29" w:rsidP="00187C6E">
      <w:pPr>
        <w:spacing w:line="240" w:lineRule="auto"/>
        <w:ind w:left="810" w:right="1182"/>
        <w:jc w:val="both"/>
        <w:rPr>
          <w:rFonts w:ascii="Arial" w:hAnsi="Arial" w:cs="Arial"/>
          <w:sz w:val="21"/>
        </w:rPr>
      </w:pPr>
      <w:r w:rsidRPr="00BD57CB">
        <w:rPr>
          <w:rFonts w:ascii="Arial" w:hAnsi="Arial" w:cs="Arial"/>
          <w:sz w:val="21"/>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3C9CD582" w14:textId="7629E3FE" w:rsidR="009F6C29" w:rsidRPr="00BD57CB" w:rsidRDefault="009F6C29" w:rsidP="00187C6E">
      <w:pPr>
        <w:spacing w:line="240" w:lineRule="auto"/>
        <w:ind w:left="821"/>
        <w:rPr>
          <w:rFonts w:ascii="Arial" w:hAnsi="Arial" w:cs="Arial"/>
          <w:sz w:val="21"/>
        </w:rPr>
      </w:pPr>
      <w:r w:rsidRPr="00BD57CB">
        <w:rPr>
          <w:rFonts w:ascii="Arial" w:hAnsi="Arial" w:cs="Arial"/>
          <w:sz w:val="21"/>
        </w:rPr>
        <w:t>[…]</w:t>
      </w:r>
    </w:p>
    <w:p w14:paraId="0EFB6E67" w14:textId="0B7E27DB" w:rsidR="009F6C29" w:rsidRPr="00187C6E" w:rsidRDefault="009F6C29" w:rsidP="00187C6E">
      <w:pPr>
        <w:spacing w:line="240" w:lineRule="auto"/>
        <w:ind w:left="810" w:right="1182"/>
        <w:jc w:val="both"/>
        <w:rPr>
          <w:rFonts w:ascii="Arial" w:hAnsi="Arial" w:cs="Arial"/>
          <w:sz w:val="21"/>
        </w:rPr>
      </w:pPr>
      <w:r w:rsidRPr="00BD57CB">
        <w:rPr>
          <w:rFonts w:ascii="Arial" w:hAnsi="Arial" w:cs="Arial"/>
          <w:sz w:val="21"/>
        </w:rPr>
        <w:t>La exigencia de títulos de idoneidad y tarjetas profesionales, constituye una excepción</w:t>
      </w:r>
      <w:r w:rsidRPr="00BD57CB">
        <w:rPr>
          <w:rFonts w:ascii="Arial" w:hAnsi="Arial" w:cs="Arial"/>
          <w:spacing w:val="-13"/>
          <w:sz w:val="21"/>
        </w:rPr>
        <w:t xml:space="preserve"> </w:t>
      </w:r>
      <w:r w:rsidRPr="00BD57CB">
        <w:rPr>
          <w:rFonts w:ascii="Arial" w:hAnsi="Arial" w:cs="Arial"/>
          <w:sz w:val="21"/>
        </w:rPr>
        <w:t>al</w:t>
      </w:r>
      <w:r w:rsidRPr="00BD57CB">
        <w:rPr>
          <w:rFonts w:ascii="Arial" w:hAnsi="Arial" w:cs="Arial"/>
          <w:spacing w:val="-12"/>
          <w:sz w:val="21"/>
        </w:rPr>
        <w:t xml:space="preserve"> </w:t>
      </w:r>
      <w:r w:rsidRPr="00BD57CB">
        <w:rPr>
          <w:rFonts w:ascii="Arial" w:hAnsi="Arial" w:cs="Arial"/>
          <w:sz w:val="21"/>
        </w:rPr>
        <w:t>principio</w:t>
      </w:r>
      <w:r w:rsidRPr="00BD57CB">
        <w:rPr>
          <w:rFonts w:ascii="Arial" w:hAnsi="Arial" w:cs="Arial"/>
          <w:spacing w:val="-13"/>
          <w:sz w:val="21"/>
        </w:rPr>
        <w:t xml:space="preserve"> </w:t>
      </w:r>
      <w:r w:rsidRPr="00BD57CB">
        <w:rPr>
          <w:rFonts w:ascii="Arial" w:hAnsi="Arial" w:cs="Arial"/>
          <w:sz w:val="21"/>
        </w:rPr>
        <w:t>de</w:t>
      </w:r>
      <w:r w:rsidRPr="00BD57CB">
        <w:rPr>
          <w:rFonts w:ascii="Arial" w:hAnsi="Arial" w:cs="Arial"/>
          <w:spacing w:val="-12"/>
          <w:sz w:val="21"/>
        </w:rPr>
        <w:t xml:space="preserve"> </w:t>
      </w:r>
      <w:r w:rsidRPr="00BD57CB">
        <w:rPr>
          <w:rFonts w:ascii="Arial" w:hAnsi="Arial" w:cs="Arial"/>
          <w:sz w:val="21"/>
        </w:rPr>
        <w:t>libertad</w:t>
      </w:r>
      <w:r w:rsidRPr="00BD57CB">
        <w:rPr>
          <w:rFonts w:ascii="Arial" w:hAnsi="Arial" w:cs="Arial"/>
          <w:spacing w:val="-13"/>
          <w:sz w:val="21"/>
        </w:rPr>
        <w:t xml:space="preserve"> </w:t>
      </w:r>
      <w:r w:rsidRPr="00BD57CB">
        <w:rPr>
          <w:rFonts w:ascii="Arial" w:hAnsi="Arial" w:cs="Arial"/>
          <w:sz w:val="21"/>
        </w:rPr>
        <w:t>e</w:t>
      </w:r>
      <w:r w:rsidRPr="00BD57CB">
        <w:rPr>
          <w:rFonts w:ascii="Arial" w:hAnsi="Arial" w:cs="Arial"/>
          <w:spacing w:val="-12"/>
          <w:sz w:val="21"/>
        </w:rPr>
        <w:t xml:space="preserve"> </w:t>
      </w:r>
      <w:r w:rsidRPr="00BD57CB">
        <w:rPr>
          <w:rFonts w:ascii="Arial" w:hAnsi="Arial" w:cs="Arial"/>
          <w:sz w:val="21"/>
        </w:rPr>
        <w:t>igualdad</w:t>
      </w:r>
      <w:r w:rsidRPr="00BD57CB">
        <w:rPr>
          <w:rFonts w:ascii="Arial" w:hAnsi="Arial" w:cs="Arial"/>
          <w:spacing w:val="-12"/>
          <w:sz w:val="21"/>
        </w:rPr>
        <w:t xml:space="preserve"> </w:t>
      </w:r>
      <w:r w:rsidRPr="00BD57CB">
        <w:rPr>
          <w:rFonts w:ascii="Arial" w:hAnsi="Arial" w:cs="Arial"/>
          <w:sz w:val="21"/>
        </w:rPr>
        <w:t>en</w:t>
      </w:r>
      <w:r w:rsidRPr="00BD57CB">
        <w:rPr>
          <w:rFonts w:ascii="Arial" w:hAnsi="Arial" w:cs="Arial"/>
          <w:spacing w:val="-13"/>
          <w:sz w:val="21"/>
        </w:rPr>
        <w:t xml:space="preserve"> </w:t>
      </w:r>
      <w:r w:rsidRPr="00BD57CB">
        <w:rPr>
          <w:rFonts w:ascii="Arial" w:hAnsi="Arial" w:cs="Arial"/>
          <w:sz w:val="21"/>
        </w:rPr>
        <w:t>materia</w:t>
      </w:r>
      <w:r w:rsidRPr="00BD57CB">
        <w:rPr>
          <w:rFonts w:ascii="Arial" w:hAnsi="Arial" w:cs="Arial"/>
          <w:spacing w:val="-12"/>
          <w:sz w:val="21"/>
        </w:rPr>
        <w:t xml:space="preserve"> </w:t>
      </w:r>
      <w:r w:rsidRPr="00BD57CB">
        <w:rPr>
          <w:rFonts w:ascii="Arial" w:hAnsi="Arial" w:cs="Arial"/>
          <w:sz w:val="21"/>
        </w:rPr>
        <w:t>laboral</w:t>
      </w:r>
      <w:r w:rsidRPr="00BD57CB">
        <w:rPr>
          <w:rFonts w:ascii="Arial" w:hAnsi="Arial" w:cs="Arial"/>
          <w:spacing w:val="-13"/>
          <w:sz w:val="21"/>
        </w:rPr>
        <w:t xml:space="preserve"> </w:t>
      </w:r>
      <w:r w:rsidRPr="00BD57CB">
        <w:rPr>
          <w:rFonts w:ascii="Arial" w:hAnsi="Arial" w:cs="Arial"/>
          <w:sz w:val="21"/>
        </w:rPr>
        <w:t>y,</w:t>
      </w:r>
      <w:r w:rsidRPr="00BD57CB">
        <w:rPr>
          <w:rFonts w:ascii="Arial" w:hAnsi="Arial" w:cs="Arial"/>
          <w:spacing w:val="-12"/>
          <w:sz w:val="21"/>
        </w:rPr>
        <w:t xml:space="preserve"> </w:t>
      </w:r>
      <w:r w:rsidRPr="00BD57CB">
        <w:rPr>
          <w:rFonts w:ascii="Arial" w:hAnsi="Arial" w:cs="Arial"/>
          <w:sz w:val="21"/>
        </w:rPr>
        <w:t>por</w:t>
      </w:r>
      <w:r w:rsidRPr="00BD57CB">
        <w:rPr>
          <w:rFonts w:ascii="Arial" w:hAnsi="Arial" w:cs="Arial"/>
          <w:spacing w:val="-13"/>
          <w:sz w:val="21"/>
        </w:rPr>
        <w:t xml:space="preserve"> </w:t>
      </w:r>
      <w:r w:rsidRPr="00BD57CB">
        <w:rPr>
          <w:rFonts w:ascii="Arial" w:hAnsi="Arial" w:cs="Arial"/>
          <w:sz w:val="21"/>
        </w:rPr>
        <w:t>lo</w:t>
      </w:r>
      <w:r w:rsidRPr="00BD57CB">
        <w:rPr>
          <w:rFonts w:ascii="Arial" w:hAnsi="Arial" w:cs="Arial"/>
          <w:spacing w:val="-12"/>
          <w:sz w:val="21"/>
        </w:rPr>
        <w:t xml:space="preserve"> </w:t>
      </w:r>
      <w:r w:rsidRPr="00BD57CB">
        <w:rPr>
          <w:rFonts w:ascii="Arial" w:hAnsi="Arial" w:cs="Arial"/>
          <w:sz w:val="21"/>
        </w:rPr>
        <w:t>tanto, es</w:t>
      </w:r>
      <w:r w:rsidRPr="00BD57CB">
        <w:rPr>
          <w:rFonts w:ascii="Arial" w:hAnsi="Arial" w:cs="Arial"/>
          <w:spacing w:val="-16"/>
          <w:sz w:val="21"/>
        </w:rPr>
        <w:t xml:space="preserve"> </w:t>
      </w:r>
      <w:r w:rsidRPr="00BD57CB">
        <w:rPr>
          <w:rFonts w:ascii="Arial" w:hAnsi="Arial" w:cs="Arial"/>
          <w:sz w:val="21"/>
        </w:rPr>
        <w:t>necesario</w:t>
      </w:r>
      <w:r w:rsidRPr="00BD57CB">
        <w:rPr>
          <w:rFonts w:ascii="Arial" w:hAnsi="Arial" w:cs="Arial"/>
          <w:spacing w:val="-16"/>
          <w:sz w:val="21"/>
        </w:rPr>
        <w:t xml:space="preserve"> </w:t>
      </w:r>
      <w:r w:rsidRPr="00BD57CB">
        <w:rPr>
          <w:rFonts w:ascii="Arial" w:hAnsi="Arial" w:cs="Arial"/>
          <w:sz w:val="21"/>
        </w:rPr>
        <w:t>demostrar</w:t>
      </w:r>
      <w:r w:rsidRPr="00BD57CB">
        <w:rPr>
          <w:rFonts w:ascii="Arial" w:hAnsi="Arial" w:cs="Arial"/>
          <w:spacing w:val="-16"/>
          <w:sz w:val="21"/>
        </w:rPr>
        <w:t xml:space="preserve"> </w:t>
      </w:r>
      <w:r w:rsidRPr="00BD57CB">
        <w:rPr>
          <w:rFonts w:ascii="Arial" w:hAnsi="Arial" w:cs="Arial"/>
          <w:sz w:val="21"/>
        </w:rPr>
        <w:t>que</w:t>
      </w:r>
      <w:r w:rsidRPr="00BD57CB">
        <w:rPr>
          <w:rFonts w:ascii="Arial" w:hAnsi="Arial" w:cs="Arial"/>
          <w:spacing w:val="-16"/>
          <w:sz w:val="21"/>
        </w:rPr>
        <w:t xml:space="preserve"> </w:t>
      </w:r>
      <w:r w:rsidRPr="00BD57CB">
        <w:rPr>
          <w:rFonts w:ascii="Arial" w:hAnsi="Arial" w:cs="Arial"/>
          <w:sz w:val="21"/>
        </w:rPr>
        <w:t>la</w:t>
      </w:r>
      <w:r w:rsidRPr="00BD57CB">
        <w:rPr>
          <w:rFonts w:ascii="Arial" w:hAnsi="Arial" w:cs="Arial"/>
          <w:spacing w:val="-16"/>
          <w:sz w:val="21"/>
        </w:rPr>
        <w:t xml:space="preserve"> </w:t>
      </w:r>
      <w:r w:rsidRPr="00BD57CB">
        <w:rPr>
          <w:rFonts w:ascii="Arial" w:hAnsi="Arial" w:cs="Arial"/>
          <w:sz w:val="21"/>
        </w:rPr>
        <w:t>formación</w:t>
      </w:r>
      <w:r w:rsidRPr="00BD57CB">
        <w:rPr>
          <w:rFonts w:ascii="Arial" w:hAnsi="Arial" w:cs="Arial"/>
          <w:spacing w:val="-15"/>
          <w:sz w:val="21"/>
        </w:rPr>
        <w:t xml:space="preserve"> </w:t>
      </w:r>
      <w:r w:rsidRPr="00BD57CB">
        <w:rPr>
          <w:rFonts w:ascii="Arial" w:hAnsi="Arial" w:cs="Arial"/>
          <w:sz w:val="21"/>
        </w:rPr>
        <w:t>intelectual</w:t>
      </w:r>
      <w:r w:rsidRPr="00BD57CB">
        <w:rPr>
          <w:rFonts w:ascii="Arial" w:hAnsi="Arial" w:cs="Arial"/>
          <w:spacing w:val="-16"/>
          <w:sz w:val="21"/>
        </w:rPr>
        <w:t xml:space="preserve"> </w:t>
      </w:r>
      <w:r w:rsidRPr="00BD57CB">
        <w:rPr>
          <w:rFonts w:ascii="Arial" w:hAnsi="Arial" w:cs="Arial"/>
          <w:sz w:val="21"/>
        </w:rPr>
        <w:t>y</w:t>
      </w:r>
      <w:r w:rsidRPr="00BD57CB">
        <w:rPr>
          <w:rFonts w:ascii="Arial" w:hAnsi="Arial" w:cs="Arial"/>
          <w:spacing w:val="-16"/>
          <w:sz w:val="21"/>
        </w:rPr>
        <w:t xml:space="preserve"> </w:t>
      </w:r>
      <w:r w:rsidRPr="00BD57CB">
        <w:rPr>
          <w:rFonts w:ascii="Arial" w:hAnsi="Arial" w:cs="Arial"/>
          <w:sz w:val="21"/>
        </w:rPr>
        <w:t>técnica</w:t>
      </w:r>
      <w:r w:rsidRPr="00BD57CB">
        <w:rPr>
          <w:rFonts w:ascii="Arial" w:hAnsi="Arial" w:cs="Arial"/>
          <w:spacing w:val="-14"/>
          <w:sz w:val="21"/>
        </w:rPr>
        <w:t xml:space="preserve"> </w:t>
      </w:r>
      <w:r w:rsidRPr="00BD57CB">
        <w:rPr>
          <w:rFonts w:ascii="Arial" w:hAnsi="Arial" w:cs="Arial"/>
          <w:sz w:val="21"/>
        </w:rPr>
        <w:t>requerida</w:t>
      </w:r>
      <w:r w:rsidRPr="00BD57CB">
        <w:rPr>
          <w:rFonts w:ascii="Arial" w:hAnsi="Arial" w:cs="Arial"/>
          <w:spacing w:val="-16"/>
          <w:sz w:val="21"/>
        </w:rPr>
        <w:t xml:space="preserve"> </w:t>
      </w:r>
      <w:r w:rsidRPr="00BD57CB">
        <w:rPr>
          <w:rFonts w:ascii="Arial" w:hAnsi="Arial" w:cs="Arial"/>
          <w:sz w:val="21"/>
        </w:rPr>
        <w:t>es</w:t>
      </w:r>
      <w:r w:rsidRPr="00BD57CB">
        <w:rPr>
          <w:rFonts w:ascii="Arial" w:hAnsi="Arial" w:cs="Arial"/>
          <w:spacing w:val="-16"/>
          <w:sz w:val="21"/>
        </w:rPr>
        <w:t xml:space="preserve"> </w:t>
      </w:r>
      <w:r w:rsidRPr="00BD57CB">
        <w:rPr>
          <w:rFonts w:ascii="Arial" w:hAnsi="Arial" w:cs="Arial"/>
          <w:sz w:val="21"/>
        </w:rPr>
        <w:t>un medio idóneo y</w:t>
      </w:r>
      <w:r w:rsidRPr="00BD57CB">
        <w:rPr>
          <w:rFonts w:ascii="Arial" w:hAnsi="Arial" w:cs="Arial"/>
          <w:spacing w:val="-4"/>
          <w:sz w:val="21"/>
        </w:rPr>
        <w:t xml:space="preserve"> </w:t>
      </w:r>
      <w:r w:rsidRPr="00BD57CB">
        <w:rPr>
          <w:rFonts w:ascii="Arial" w:hAnsi="Arial" w:cs="Arial"/>
          <w:sz w:val="21"/>
        </w:rPr>
        <w:t>proporción.</w:t>
      </w:r>
    </w:p>
    <w:p w14:paraId="5EC711D9" w14:textId="297BBF4E" w:rsidR="009F6C29" w:rsidRDefault="00BD57CB" w:rsidP="00BD57CB">
      <w:pPr>
        <w:pStyle w:val="Textoindependiente"/>
        <w:spacing w:line="276" w:lineRule="auto"/>
        <w:ind w:firstLine="708"/>
        <w:jc w:val="both"/>
      </w:pPr>
      <w:r>
        <w:t>En ejercicio de esta facultad</w:t>
      </w:r>
      <w:r w:rsidR="009F6C29">
        <w:t>, el legislador ha establecido el requisito de la matrícula profesional para el ejercicio de varias profesiones. Para el caso de la ingeniería,</w:t>
      </w:r>
      <w:r>
        <w:t xml:space="preserve"> el artículo 6 de</w:t>
      </w:r>
      <w:r w:rsidR="009F6C29">
        <w:t xml:space="preserve"> la Ley 842 de 2003 establece</w:t>
      </w:r>
      <w:r>
        <w:t xml:space="preserve"> </w:t>
      </w:r>
      <w:r w:rsidR="009F6C29">
        <w:t>que para ejercer esta, sus profesiones afines o auxiliares en el territorio nacional</w:t>
      </w:r>
      <w:r>
        <w:t xml:space="preserve"> </w:t>
      </w:r>
      <w:r w:rsidR="009F6C29">
        <w:t>requiere</w:t>
      </w:r>
      <w:r>
        <w:t>n</w:t>
      </w:r>
      <w:r w:rsidR="009F6C29">
        <w:t xml:space="preserve"> estar matriculado</w:t>
      </w:r>
      <w:r>
        <w:t>s</w:t>
      </w:r>
      <w:r w:rsidR="009F6C29">
        <w:t xml:space="preserve"> o inscrito</w:t>
      </w:r>
      <w:r>
        <w:t>s</w:t>
      </w:r>
      <w:r w:rsidR="009F6C29">
        <w:rPr>
          <w:spacing w:val="-12"/>
        </w:rPr>
        <w:t xml:space="preserve"> </w:t>
      </w:r>
      <w:r w:rsidR="009F6C29">
        <w:t>en</w:t>
      </w:r>
      <w:r w:rsidR="009F6C29">
        <w:rPr>
          <w:spacing w:val="-12"/>
        </w:rPr>
        <w:t xml:space="preserve"> </w:t>
      </w:r>
      <w:r w:rsidR="009F6C29">
        <w:t>el</w:t>
      </w:r>
      <w:r w:rsidR="009F6C29">
        <w:rPr>
          <w:spacing w:val="-11"/>
        </w:rPr>
        <w:t xml:space="preserve"> </w:t>
      </w:r>
      <w:r w:rsidR="009F6C29">
        <w:t>Registro</w:t>
      </w:r>
      <w:r w:rsidR="009F6C29">
        <w:rPr>
          <w:spacing w:val="-12"/>
        </w:rPr>
        <w:t xml:space="preserve"> </w:t>
      </w:r>
      <w:r w:rsidR="009F6C29">
        <w:t>Profesional</w:t>
      </w:r>
      <w:r w:rsidR="009F6C29">
        <w:rPr>
          <w:spacing w:val="-10"/>
        </w:rPr>
        <w:t xml:space="preserve"> </w:t>
      </w:r>
      <w:r w:rsidR="009F6C29">
        <w:t>respectivo,</w:t>
      </w:r>
      <w:r w:rsidR="009F6C29">
        <w:rPr>
          <w:spacing w:val="-12"/>
        </w:rPr>
        <w:t xml:space="preserve"> </w:t>
      </w:r>
      <w:r w:rsidR="009F6C29">
        <w:t>que</w:t>
      </w:r>
      <w:r w:rsidR="009F6C29">
        <w:rPr>
          <w:spacing w:val="-11"/>
        </w:rPr>
        <w:t xml:space="preserve"> </w:t>
      </w:r>
      <w:r w:rsidR="009F6C29">
        <w:t>lleva</w:t>
      </w:r>
      <w:r w:rsidR="009F6C29">
        <w:rPr>
          <w:spacing w:val="-12"/>
        </w:rPr>
        <w:t xml:space="preserve"> </w:t>
      </w:r>
      <w:r w:rsidR="009F6C29">
        <w:t>el</w:t>
      </w:r>
      <w:r w:rsidR="009F6C29">
        <w:rPr>
          <w:spacing w:val="-12"/>
        </w:rPr>
        <w:t xml:space="preserve"> </w:t>
      </w:r>
      <w:r w:rsidR="009F6C29">
        <w:t>Consejo</w:t>
      </w:r>
      <w:r w:rsidR="009F6C29">
        <w:rPr>
          <w:spacing w:val="-11"/>
        </w:rPr>
        <w:t xml:space="preserve"> </w:t>
      </w:r>
      <w:r w:rsidR="009F6C29">
        <w:t>Profesional</w:t>
      </w:r>
      <w:r w:rsidR="009F6C29">
        <w:rPr>
          <w:spacing w:val="-10"/>
        </w:rPr>
        <w:t xml:space="preserve"> </w:t>
      </w:r>
      <w:r w:rsidR="009F6C29">
        <w:t xml:space="preserve">Nacional de Ingeniería -COPNIA-, </w:t>
      </w:r>
      <w:r>
        <w:t>el cual expide una</w:t>
      </w:r>
      <w:r w:rsidR="009F6C29">
        <w:t xml:space="preserve"> tarjeta o documento</w:t>
      </w:r>
      <w:r>
        <w:t xml:space="preserve"> para tal fin</w:t>
      </w:r>
      <w:r w:rsidR="009F6C29">
        <w:t>.</w:t>
      </w:r>
    </w:p>
    <w:p w14:paraId="6835AD9F" w14:textId="03B24507" w:rsidR="009F6C29" w:rsidRDefault="009F6C29" w:rsidP="009F6C29">
      <w:pPr>
        <w:tabs>
          <w:tab w:val="left" w:pos="426"/>
        </w:tabs>
        <w:spacing w:after="0" w:line="276" w:lineRule="auto"/>
        <w:jc w:val="both"/>
        <w:rPr>
          <w:rFonts w:ascii="ArialMT" w:eastAsia="Times New Roman" w:hAnsi="ArialMT" w:cs="Times New Roman"/>
          <w:color w:val="000000" w:themeColor="text1"/>
          <w:lang w:val="es-ES" w:eastAsia="es-ES_tradnl"/>
        </w:rPr>
      </w:pPr>
    </w:p>
    <w:p w14:paraId="690ED2D1" w14:textId="746C5C32" w:rsidR="009F6C29" w:rsidRDefault="009F6C29" w:rsidP="009F6C29">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9F6C29">
        <w:rPr>
          <w:rFonts w:ascii="ArialMT" w:eastAsia="Times New Roman" w:hAnsi="ArialMT" w:cs="Times New Roman"/>
          <w:color w:val="000000" w:themeColor="text1"/>
          <w:lang w:val="es-ES" w:eastAsia="es-ES_tradnl"/>
        </w:rPr>
        <w:t>Por lo tanto, en el marco de procesos de selección dirigidos a elegir contratistas para desarrollar actividades que impliquen el ejercicio de la ingeniería, la entidad estatal debe verificar que el contratista tenga una tarjeta profesional</w:t>
      </w:r>
      <w:r w:rsidR="00BD57CB">
        <w:rPr>
          <w:rFonts w:ascii="ArialMT" w:eastAsia="Times New Roman" w:hAnsi="ArialMT" w:cs="Times New Roman"/>
          <w:color w:val="000000" w:themeColor="text1"/>
          <w:lang w:val="es-ES" w:eastAsia="es-ES_tradnl"/>
        </w:rPr>
        <w:t xml:space="preserve"> expedida por el COPNIA</w:t>
      </w:r>
      <w:r w:rsidRPr="009F6C29">
        <w:rPr>
          <w:rFonts w:ascii="ArialMT" w:eastAsia="Times New Roman" w:hAnsi="ArialMT" w:cs="Times New Roman"/>
          <w:color w:val="000000" w:themeColor="text1"/>
          <w:lang w:val="es-ES" w:eastAsia="es-ES_tradnl"/>
        </w:rPr>
        <w:t xml:space="preserve"> vigente, ya que el no hacerlo podría llevar a celebrar un contrato estatal con alguien que no está jurídicamente habilitado para desarrollar el objeto contractual. En otras palabras, la exigencia de la tarjeta profesional es necesaria para celebrar los contratos estatales cuando </w:t>
      </w:r>
      <w:r w:rsidRPr="009F6C29">
        <w:rPr>
          <w:rFonts w:ascii="ArialMT" w:eastAsia="Times New Roman" w:hAnsi="ArialMT" w:cs="Times New Roman"/>
          <w:color w:val="000000" w:themeColor="text1"/>
          <w:lang w:val="es-ES" w:eastAsia="es-ES_tradnl"/>
        </w:rPr>
        <w:lastRenderedPageBreak/>
        <w:t>la normativa que regula cada profesión la establece como necesaria</w:t>
      </w:r>
      <w:r>
        <w:rPr>
          <w:rFonts w:ascii="ArialMT" w:eastAsia="Times New Roman" w:hAnsi="ArialMT" w:cs="Times New Roman"/>
          <w:color w:val="000000" w:themeColor="text1"/>
          <w:lang w:val="es-ES" w:eastAsia="es-ES_tradnl"/>
        </w:rPr>
        <w:t xml:space="preserve"> para ejercerla, </w:t>
      </w:r>
      <w:r w:rsidRPr="009F6C29">
        <w:rPr>
          <w:rFonts w:ascii="ArialMT" w:eastAsia="Times New Roman" w:hAnsi="ArialMT" w:cs="Times New Roman"/>
          <w:color w:val="000000" w:themeColor="text1"/>
          <w:lang w:val="es-ES" w:eastAsia="es-ES_tradnl"/>
        </w:rPr>
        <w:t xml:space="preserve">siendo </w:t>
      </w:r>
      <w:r w:rsidR="00737ECC">
        <w:rPr>
          <w:rFonts w:ascii="ArialMT" w:eastAsia="Times New Roman" w:hAnsi="ArialMT" w:cs="Times New Roman"/>
          <w:color w:val="000000" w:themeColor="text1"/>
          <w:lang w:val="es-ES" w:eastAsia="es-ES_tradnl"/>
        </w:rPr>
        <w:t>indispensable</w:t>
      </w:r>
      <w:r w:rsidR="00737ECC" w:rsidRPr="009F6C29">
        <w:rPr>
          <w:rFonts w:ascii="ArialMT" w:eastAsia="Times New Roman" w:hAnsi="ArialMT" w:cs="Times New Roman"/>
          <w:color w:val="000000" w:themeColor="text1"/>
          <w:lang w:val="es-ES" w:eastAsia="es-ES_tradnl"/>
        </w:rPr>
        <w:t xml:space="preserve"> </w:t>
      </w:r>
      <w:r w:rsidR="00737ECC">
        <w:rPr>
          <w:rFonts w:ascii="ArialMT" w:eastAsia="Times New Roman" w:hAnsi="ArialMT" w:cs="Times New Roman"/>
          <w:color w:val="000000" w:themeColor="text1"/>
          <w:lang w:val="es-ES" w:eastAsia="es-ES_tradnl"/>
        </w:rPr>
        <w:t>ejercer la profesión</w:t>
      </w:r>
      <w:r w:rsidR="00737ECC" w:rsidRPr="009F6C29">
        <w:rPr>
          <w:rFonts w:ascii="ArialMT" w:eastAsia="Times New Roman" w:hAnsi="ArialMT" w:cs="Times New Roman"/>
          <w:color w:val="000000" w:themeColor="text1"/>
          <w:lang w:val="es-ES" w:eastAsia="es-ES_tradnl"/>
        </w:rPr>
        <w:t xml:space="preserve"> </w:t>
      </w:r>
      <w:r w:rsidRPr="009F6C29">
        <w:rPr>
          <w:rFonts w:ascii="ArialMT" w:eastAsia="Times New Roman" w:hAnsi="ArialMT" w:cs="Times New Roman"/>
          <w:color w:val="000000" w:themeColor="text1"/>
          <w:lang w:val="es-ES" w:eastAsia="es-ES_tradnl"/>
        </w:rPr>
        <w:t>para el desarrollo de las obligaciones contractuales.</w:t>
      </w:r>
    </w:p>
    <w:p w14:paraId="0EC8B9EA" w14:textId="58765F2B" w:rsidR="009F6C29" w:rsidRDefault="009F6C29" w:rsidP="009F6C29">
      <w:pPr>
        <w:tabs>
          <w:tab w:val="left" w:pos="426"/>
        </w:tabs>
        <w:spacing w:after="0" w:line="276" w:lineRule="auto"/>
        <w:jc w:val="both"/>
        <w:rPr>
          <w:rFonts w:ascii="ArialMT" w:eastAsia="Times New Roman" w:hAnsi="ArialMT" w:cs="Times New Roman"/>
          <w:color w:val="000000" w:themeColor="text1"/>
          <w:lang w:val="es-ES" w:eastAsia="es-ES_tradnl"/>
        </w:rPr>
      </w:pPr>
    </w:p>
    <w:p w14:paraId="502DD3EE" w14:textId="5F3C2E0D" w:rsidR="00391E9C" w:rsidRDefault="00391E9C" w:rsidP="009F6C29">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391E9C">
        <w:rPr>
          <w:rFonts w:ascii="ArialMT" w:eastAsia="Times New Roman" w:hAnsi="ArialMT" w:cs="Times New Roman"/>
          <w:color w:val="000000" w:themeColor="text1"/>
          <w:lang w:val="es-ES" w:eastAsia="es-ES_tradnl"/>
        </w:rPr>
        <w:t>De acuerdo con esto, el artículo 2 de la Ley 842 de 2003 identifica las actividades que se entienden como «ejercicio de la ingeniería», y en el literal a) determina: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drenajes y pavimentos; oleoductos, gasoductos, poliductos y en general líneas de conducción y transporte de hidrocarburos; líneas de transmisión eléctrica y en general todas aquellas obras de infraestructura para el servicio de la comunidad».</w:t>
      </w:r>
    </w:p>
    <w:p w14:paraId="22BF8A6E" w14:textId="292E7268" w:rsidR="00391E9C" w:rsidRDefault="00391E9C" w:rsidP="009F6C29">
      <w:pPr>
        <w:tabs>
          <w:tab w:val="left" w:pos="426"/>
        </w:tabs>
        <w:spacing w:after="0" w:line="276" w:lineRule="auto"/>
        <w:jc w:val="both"/>
        <w:rPr>
          <w:rFonts w:ascii="ArialMT" w:eastAsia="Times New Roman" w:hAnsi="ArialMT" w:cs="Times New Roman"/>
          <w:color w:val="000000" w:themeColor="text1"/>
          <w:lang w:val="es-ES" w:eastAsia="es-ES_tradnl"/>
        </w:rPr>
      </w:pPr>
    </w:p>
    <w:p w14:paraId="7947772C" w14:textId="7C24D259" w:rsidR="00391E9C" w:rsidRPr="00391E9C" w:rsidRDefault="00187C6E" w:rsidP="00391E9C">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00391E9C" w:rsidRPr="00391E9C">
        <w:rPr>
          <w:rFonts w:ascii="ArialMT" w:eastAsia="Times New Roman" w:hAnsi="ArialMT" w:cs="Times New Roman"/>
          <w:color w:val="000000" w:themeColor="text1"/>
          <w:lang w:val="es-ES" w:eastAsia="es-ES_tradnl"/>
        </w:rPr>
        <w:t>Adicionalmente, la Ley 842 de 2003, en su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así:</w:t>
      </w:r>
    </w:p>
    <w:p w14:paraId="45B3DD27" w14:textId="77777777" w:rsidR="00391E9C" w:rsidRP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p>
    <w:p w14:paraId="2037F8E9" w14:textId="77777777" w:rsidR="00391E9C" w:rsidRPr="00391E9C" w:rsidRDefault="00391E9C" w:rsidP="00187C6E">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r w:rsidRPr="00391E9C">
        <w:rPr>
          <w:rFonts w:ascii="ArialMT" w:eastAsia="Times New Roman" w:hAnsi="ArialMT" w:cs="Times New Roman"/>
          <w:color w:val="000000" w:themeColor="text1"/>
          <w:sz w:val="21"/>
          <w:szCs w:val="21"/>
          <w:lang w:val="es-ES" w:eastAsia="es-ES_tradnl"/>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1E54D106" w14:textId="77777777" w:rsidR="00391E9C" w:rsidRPr="00391E9C" w:rsidRDefault="00391E9C" w:rsidP="00187C6E">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p>
    <w:p w14:paraId="36E38682" w14:textId="77777777" w:rsidR="00391E9C" w:rsidRPr="00391E9C" w:rsidRDefault="00391E9C" w:rsidP="00187C6E">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r w:rsidRPr="00391E9C">
        <w:rPr>
          <w:rFonts w:ascii="ArialMT" w:eastAsia="Times New Roman" w:hAnsi="ArialMT" w:cs="Times New Roman"/>
          <w:color w:val="000000" w:themeColor="text1"/>
          <w:sz w:val="21"/>
          <w:szCs w:val="21"/>
          <w:lang w:val="es-ES" w:eastAsia="es-ES_tradn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w:t>
      </w:r>
    </w:p>
    <w:p w14:paraId="51ABECF6" w14:textId="77777777" w:rsidR="00391E9C" w:rsidRPr="00391E9C" w:rsidRDefault="00391E9C" w:rsidP="00187C6E">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p>
    <w:p w14:paraId="4BAE7B00" w14:textId="77777777" w:rsidR="00391E9C" w:rsidRPr="00391E9C" w:rsidRDefault="00391E9C" w:rsidP="00187C6E">
      <w:pPr>
        <w:tabs>
          <w:tab w:val="left" w:pos="426"/>
        </w:tabs>
        <w:spacing w:after="0" w:line="240" w:lineRule="auto"/>
        <w:ind w:left="709" w:right="709"/>
        <w:jc w:val="both"/>
        <w:rPr>
          <w:rFonts w:ascii="ArialMT" w:eastAsia="Times New Roman" w:hAnsi="ArialMT" w:cs="Times New Roman"/>
          <w:color w:val="000000" w:themeColor="text1"/>
          <w:lang w:val="es-ES" w:eastAsia="es-ES_tradnl"/>
        </w:rPr>
      </w:pPr>
      <w:r w:rsidRPr="00391E9C">
        <w:rPr>
          <w:rFonts w:ascii="ArialMT" w:eastAsia="Times New Roman" w:hAnsi="ArialMT" w:cs="Times New Roman"/>
          <w:color w:val="000000" w:themeColor="text1"/>
          <w:sz w:val="21"/>
          <w:szCs w:val="21"/>
          <w:lang w:val="es-ES" w:eastAsia="es-ES_tradn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7FB17C79" w14:textId="77777777" w:rsidR="00391E9C" w:rsidRP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p>
    <w:p w14:paraId="75E7CE74" w14:textId="22369B03" w:rsid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391E9C">
        <w:rPr>
          <w:rFonts w:ascii="ArialMT" w:eastAsia="Times New Roman" w:hAnsi="ArialMT" w:cs="Times New Roman"/>
          <w:color w:val="000000" w:themeColor="text1"/>
          <w:lang w:val="es-ES" w:eastAsia="es-ES_tradnl"/>
        </w:rPr>
        <w:t xml:space="preserve">La anterior disposición, fue objeto de revisión por parte de la Corte Constitucional en la sentencia C-191 de 2005, al ser demandada por considerarse que, a través de dicha norma se desconocía la libertad de escoger y ejercer profesión u oficio en la media que </w:t>
      </w:r>
      <w:r w:rsidRPr="00391E9C">
        <w:rPr>
          <w:rFonts w:ascii="ArialMT" w:eastAsia="Times New Roman" w:hAnsi="ArialMT" w:cs="Times New Roman"/>
          <w:color w:val="000000" w:themeColor="text1"/>
          <w:lang w:val="es-ES" w:eastAsia="es-ES_tradnl"/>
        </w:rPr>
        <w:lastRenderedPageBreak/>
        <w:t>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 a los arquitectos de la ejecución de tales labores, vulnerando el derecho</w:t>
      </w:r>
      <w:r>
        <w:rPr>
          <w:rFonts w:ascii="ArialMT" w:eastAsia="Times New Roman" w:hAnsi="ArialMT" w:cs="Times New Roman"/>
          <w:color w:val="000000" w:themeColor="text1"/>
          <w:lang w:val="es-ES" w:eastAsia="es-ES_tradnl"/>
        </w:rPr>
        <w:t xml:space="preserve"> </w:t>
      </w:r>
      <w:r w:rsidRPr="00391E9C">
        <w:rPr>
          <w:rFonts w:ascii="ArialMT" w:eastAsia="Times New Roman" w:hAnsi="ArialMT" w:cs="Times New Roman"/>
          <w:color w:val="000000" w:themeColor="text1"/>
          <w:lang w:val="es-ES" w:eastAsia="es-ES_tradnl"/>
        </w:rPr>
        <w:t>fundamental al trabajo reconocido en el artículo 25 de la Constitución, pues son labores que pueden y han sido ejecutadas por arquitectos bajo el amparo legal de la Ley 435 de 1998.</w:t>
      </w:r>
    </w:p>
    <w:p w14:paraId="736A7827" w14:textId="5690553F" w:rsid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p>
    <w:p w14:paraId="45B80316" w14:textId="5D17EF7B" w:rsid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391E9C">
        <w:rPr>
          <w:rFonts w:ascii="ArialMT" w:eastAsia="Times New Roman" w:hAnsi="ArialMT" w:cs="Times New Roman"/>
          <w:color w:val="000000" w:themeColor="text1"/>
          <w:lang w:val="es-ES" w:eastAsia="es-ES_tradnl"/>
        </w:rPr>
        <w:t xml:space="preserve">Sin embargo, la Corte Constitucional consideró que las actividades propias de los arquitectos son diferentes a las de los ingenieros y sus profesiones auxiliares y afines. En ese sentido, los arquitectos pueden participar en estas licitaciones y concursos siempre que presenten sus propuestas con el aval de un ingeniero, en particular, cuando impliquen el desarrollo de actividades catalogadas como ejercicio de la ingeniera. La Corte considera que la </w:t>
      </w:r>
      <w:r w:rsidR="00870484">
        <w:rPr>
          <w:rFonts w:ascii="ArialMT" w:eastAsia="Times New Roman" w:hAnsi="ArialMT" w:cs="Times New Roman"/>
          <w:color w:val="000000" w:themeColor="text1"/>
          <w:lang w:val="es-ES" w:eastAsia="es-ES_tradnl"/>
        </w:rPr>
        <w:t>decisión</w:t>
      </w:r>
      <w:r w:rsidR="00870484" w:rsidRPr="00391E9C">
        <w:rPr>
          <w:rFonts w:ascii="ArialMT" w:eastAsia="Times New Roman" w:hAnsi="ArialMT" w:cs="Times New Roman"/>
          <w:color w:val="000000" w:themeColor="text1"/>
          <w:lang w:val="es-ES" w:eastAsia="es-ES_tradnl"/>
        </w:rPr>
        <w:t xml:space="preserve"> </w:t>
      </w:r>
      <w:r w:rsidRPr="00391E9C">
        <w:rPr>
          <w:rFonts w:ascii="ArialMT" w:eastAsia="Times New Roman" w:hAnsi="ArialMT" w:cs="Times New Roman"/>
          <w:color w:val="000000" w:themeColor="text1"/>
          <w:lang w:val="es-ES" w:eastAsia="es-ES_tradnl"/>
        </w:rPr>
        <w:t>es objetiva y proporcional en la medida en que la persona idónea y habilitada legalmente para ejercer las actividades catalogadas como ejercicio de la ingenier</w:t>
      </w:r>
      <w:r w:rsidR="00870484">
        <w:rPr>
          <w:rFonts w:ascii="ArialMT" w:eastAsia="Times New Roman" w:hAnsi="ArialMT" w:cs="Times New Roman"/>
          <w:color w:val="000000" w:themeColor="text1"/>
          <w:lang w:val="es-ES" w:eastAsia="es-ES_tradnl"/>
        </w:rPr>
        <w:t>í</w:t>
      </w:r>
      <w:r w:rsidRPr="00391E9C">
        <w:rPr>
          <w:rFonts w:ascii="ArialMT" w:eastAsia="Times New Roman" w:hAnsi="ArialMT" w:cs="Times New Roman"/>
          <w:color w:val="000000" w:themeColor="text1"/>
          <w:lang w:val="es-ES" w:eastAsia="es-ES_tradnl"/>
        </w:rPr>
        <w:t xml:space="preserve">a, es la matriculada o inscrita en el Registro Profesional de ingenieros, y que por ende cuenta con un título profesional </w:t>
      </w:r>
      <w:proofErr w:type="spellStart"/>
      <w:r w:rsidRPr="00391E9C">
        <w:rPr>
          <w:rFonts w:ascii="ArialMT" w:eastAsia="Times New Roman" w:hAnsi="ArialMT" w:cs="Times New Roman"/>
          <w:color w:val="000000" w:themeColor="text1"/>
          <w:lang w:val="es-ES" w:eastAsia="es-ES_tradnl"/>
        </w:rPr>
        <w:t>afin</w:t>
      </w:r>
      <w:proofErr w:type="spellEnd"/>
      <w:r w:rsidRPr="00391E9C">
        <w:rPr>
          <w:rFonts w:ascii="ArialMT" w:eastAsia="Times New Roman" w:hAnsi="ArialMT" w:cs="Times New Roman"/>
          <w:color w:val="000000" w:themeColor="text1"/>
          <w:lang w:val="es-ES" w:eastAsia="es-ES_tradnl"/>
        </w:rPr>
        <w:t>. En estos términos, no todas las actividades relacionadas con la construcción pueden desarrollarlas profesionales diferentes a ingenieros, pues el ejercicio de actividades de dicha categoría supone la existencia de la idoneidad y conocimientos adquiridos por los profesionales de ingeniería.</w:t>
      </w:r>
    </w:p>
    <w:p w14:paraId="58F78200" w14:textId="77777777" w:rsidR="00391E9C" w:rsidRP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p>
    <w:p w14:paraId="7A232D12" w14:textId="7A4B3B37" w:rsidR="00391E9C" w:rsidRDefault="00391E9C" w:rsidP="00391E9C">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391E9C">
        <w:rPr>
          <w:rFonts w:ascii="ArialMT" w:eastAsia="Times New Roman" w:hAnsi="ArialMT" w:cs="Times New Roman"/>
          <w:color w:val="000000" w:themeColor="text1"/>
          <w:lang w:val="es-ES" w:eastAsia="es-ES_tradnl"/>
        </w:rPr>
        <w:t xml:space="preserve">Ahora, si bien el artículo 20 </w:t>
      </w:r>
      <w:proofErr w:type="spellStart"/>
      <w:r w:rsidRPr="00391E9C">
        <w:rPr>
          <w:rFonts w:ascii="ArialMT" w:eastAsia="Times New Roman" w:hAnsi="ArialMT" w:cs="Times New Roman"/>
          <w:color w:val="000000" w:themeColor="text1"/>
          <w:lang w:val="es-ES" w:eastAsia="es-ES_tradnl"/>
        </w:rPr>
        <w:t>ibídem</w:t>
      </w:r>
      <w:proofErr w:type="spellEnd"/>
      <w:r w:rsidRPr="00391E9C">
        <w:rPr>
          <w:rFonts w:ascii="ArialMT" w:eastAsia="Times New Roman" w:hAnsi="ArialMT" w:cs="Times New Roman"/>
          <w:color w:val="000000" w:themeColor="text1"/>
          <w:lang w:val="es-ES" w:eastAsia="es-ES_tradnl"/>
        </w:rPr>
        <w:t xml:space="preserve"> regula la posibilidad de que, en el marco de procesos de contratación, personas que no ostentan la calidad de ingenieros o ingenieras, presenten propuestas avaladas por un profesional en la rama de la ingeniería cuyo ejercicio compete a la ejecución del eventual contrato, lo cierto es que, dicha posibilidad ha sido limitada a las personas jurídicas de conformidad con los conceptos emitidos por el COPNIA, en virtud de la facultad del literal i) del artículo 26 de la Ley 842 de 2003, así como los emitidos por esta Agencia conforme a los numerales 5 del artículo 3 y 8 del artículo 11 del Decreto 4170 de 2011. Esto en el entendido de que son las personas jurídicas quienes por su naturaleza jurídica no tienen la posibilidad de contar con un título profesional en ingeniería en nombre propio, como s</w:t>
      </w:r>
      <w:r w:rsidR="00870484">
        <w:rPr>
          <w:rFonts w:ascii="ArialMT" w:eastAsia="Times New Roman" w:hAnsi="ArialMT" w:cs="Times New Roman"/>
          <w:color w:val="000000" w:themeColor="text1"/>
          <w:lang w:val="es-ES" w:eastAsia="es-ES_tradnl"/>
        </w:rPr>
        <w:t>í</w:t>
      </w:r>
      <w:r w:rsidRPr="00391E9C">
        <w:rPr>
          <w:rFonts w:ascii="ArialMT" w:eastAsia="Times New Roman" w:hAnsi="ArialMT" w:cs="Times New Roman"/>
          <w:color w:val="000000" w:themeColor="text1"/>
          <w:lang w:val="es-ES" w:eastAsia="es-ES_tradnl"/>
        </w:rPr>
        <w:t xml:space="preserve"> pueden hacerlo las personas naturales, quienes además se encuentran obligadas a contar con estos para ejercer válidamente la ingeniería.</w:t>
      </w:r>
    </w:p>
    <w:p w14:paraId="7449ECCF" w14:textId="530EA9B9" w:rsidR="00A66930" w:rsidRDefault="00A66930" w:rsidP="00391E9C">
      <w:pPr>
        <w:tabs>
          <w:tab w:val="left" w:pos="426"/>
        </w:tabs>
        <w:spacing w:after="0" w:line="276" w:lineRule="auto"/>
        <w:jc w:val="both"/>
        <w:rPr>
          <w:rFonts w:ascii="ArialMT" w:eastAsia="Times New Roman" w:hAnsi="ArialMT" w:cs="Times New Roman"/>
          <w:color w:val="000000" w:themeColor="text1"/>
          <w:lang w:val="es-ES" w:eastAsia="es-ES_tradnl"/>
        </w:rPr>
      </w:pPr>
    </w:p>
    <w:p w14:paraId="39EC5F28" w14:textId="70A9E0F4" w:rsidR="00A66930" w:rsidRPr="00A66930" w:rsidRDefault="00A66930" w:rsidP="00A66930">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Pr="00A66930">
        <w:rPr>
          <w:rFonts w:ascii="ArialMT" w:eastAsia="Times New Roman" w:hAnsi="ArialMT" w:cs="Times New Roman"/>
          <w:color w:val="000000" w:themeColor="text1"/>
          <w:lang w:val="es-ES" w:eastAsia="es-ES_tradnl"/>
        </w:rPr>
        <w:t>Los procesos de selección adelantados con documentos tipo de obra pública de infraestructura de transporte, al estar dirigidos a la escogencia de contratistas aptos para el desarrollo de actividades de construcción, mejoramiento, rehabilitación, etc.,</w:t>
      </w:r>
      <w:r>
        <w:rPr>
          <w:rFonts w:ascii="ArialMT" w:eastAsia="Times New Roman" w:hAnsi="ArialMT" w:cs="Times New Roman"/>
          <w:color w:val="000000" w:themeColor="text1"/>
          <w:lang w:val="es-ES" w:eastAsia="es-ES_tradnl"/>
        </w:rPr>
        <w:t xml:space="preserve"> </w:t>
      </w:r>
      <w:r w:rsidRPr="00A66930">
        <w:rPr>
          <w:rFonts w:ascii="ArialMT" w:eastAsia="Times New Roman" w:hAnsi="ArialMT" w:cs="Times New Roman"/>
          <w:color w:val="000000" w:themeColor="text1"/>
          <w:lang w:val="es-ES" w:eastAsia="es-ES_tradnl"/>
        </w:rPr>
        <w:t xml:space="preserve">que necesariamente suponen el ejercicio de la ingeniería, no son ajenos a la necesidad de que el contratista esté debidamente inscrito en el Registro Profesional llevado por el COPNIA, </w:t>
      </w:r>
      <w:r w:rsidRPr="00A66930">
        <w:rPr>
          <w:rFonts w:ascii="ArialMT" w:eastAsia="Times New Roman" w:hAnsi="ArialMT" w:cs="Times New Roman"/>
          <w:color w:val="000000" w:themeColor="text1"/>
          <w:lang w:val="es-ES" w:eastAsia="es-ES_tradnl"/>
        </w:rPr>
        <w:lastRenderedPageBreak/>
        <w:t>o avalado por alguien que sí. Por tal motivo, el numeral 2.1. del Documento Base o Pliego Tipo de licitación pública</w:t>
      </w:r>
      <w:r>
        <w:rPr>
          <w:rFonts w:ascii="ArialMT" w:eastAsia="Times New Roman" w:hAnsi="ArialMT" w:cs="Times New Roman"/>
          <w:color w:val="000000" w:themeColor="text1"/>
          <w:lang w:val="es-ES" w:eastAsia="es-ES_tradnl"/>
        </w:rPr>
        <w:t xml:space="preserve"> para infraestructura del transporte</w:t>
      </w:r>
      <w:r w:rsidRPr="00A66930">
        <w:rPr>
          <w:rFonts w:ascii="ArialMT" w:eastAsia="Times New Roman" w:hAnsi="ArialMT" w:cs="Times New Roman"/>
          <w:color w:val="000000" w:themeColor="text1"/>
          <w:lang w:val="es-ES" w:eastAsia="es-ES_tradnl"/>
        </w:rPr>
        <w:t xml:space="preserve"> –Versión 3–, al regular la carta de presentación de la oferta, exige la presentación de la tarjeta profesional junto con la oferta:</w:t>
      </w:r>
    </w:p>
    <w:p w14:paraId="3C0B451E" w14:textId="77777777" w:rsidR="00A66930" w:rsidRPr="00A66930" w:rsidRDefault="00A66930" w:rsidP="00A66930">
      <w:pPr>
        <w:tabs>
          <w:tab w:val="left" w:pos="426"/>
        </w:tabs>
        <w:spacing w:after="0" w:line="276" w:lineRule="auto"/>
        <w:jc w:val="both"/>
        <w:rPr>
          <w:rFonts w:ascii="ArialMT" w:eastAsia="Times New Roman" w:hAnsi="ArialMT" w:cs="Times New Roman"/>
          <w:color w:val="000000" w:themeColor="text1"/>
          <w:lang w:val="es-ES" w:eastAsia="es-ES_tradnl"/>
        </w:rPr>
      </w:pPr>
    </w:p>
    <w:p w14:paraId="17676399" w14:textId="77777777" w:rsidR="00A66930" w:rsidRPr="00A66930" w:rsidRDefault="00A66930" w:rsidP="00A66930">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r w:rsidRPr="00A66930">
        <w:rPr>
          <w:rFonts w:ascii="ArialMT" w:eastAsia="Times New Roman" w:hAnsi="ArialMT" w:cs="Times New Roman"/>
          <w:color w:val="000000" w:themeColor="text1"/>
          <w:sz w:val="21"/>
          <w:szCs w:val="21"/>
          <w:lang w:val="es-ES"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746493EF" w14:textId="77777777" w:rsidR="00A66930" w:rsidRPr="00A66930" w:rsidRDefault="00A66930" w:rsidP="00A66930">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p>
    <w:p w14:paraId="518C303C" w14:textId="77777777" w:rsidR="00A66930" w:rsidRPr="00A66930" w:rsidRDefault="00A66930" w:rsidP="00A66930">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r w:rsidRPr="00A66930">
        <w:rPr>
          <w:rFonts w:ascii="ArialMT" w:eastAsia="Times New Roman" w:hAnsi="ArialMT" w:cs="Times New Roman"/>
          <w:color w:val="000000" w:themeColor="text1"/>
          <w:sz w:val="21"/>
          <w:szCs w:val="21"/>
          <w:lang w:val="es-ES" w:eastAsia="es-ES_tradnl"/>
        </w:rPr>
        <w:t>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0A2343BE" w14:textId="77777777" w:rsidR="00A66930" w:rsidRPr="00A66930" w:rsidRDefault="00A66930" w:rsidP="00A66930">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p>
    <w:p w14:paraId="05EA909E" w14:textId="77777777" w:rsidR="00A66930" w:rsidRPr="00A66930" w:rsidRDefault="00A66930" w:rsidP="00A66930">
      <w:pPr>
        <w:tabs>
          <w:tab w:val="left" w:pos="426"/>
        </w:tabs>
        <w:spacing w:after="0" w:line="240" w:lineRule="auto"/>
        <w:ind w:left="709" w:right="709"/>
        <w:jc w:val="both"/>
        <w:rPr>
          <w:rFonts w:ascii="ArialMT" w:eastAsia="Times New Roman" w:hAnsi="ArialMT" w:cs="Times New Roman"/>
          <w:color w:val="000000" w:themeColor="text1"/>
          <w:lang w:val="es-ES" w:eastAsia="es-ES_tradnl"/>
        </w:rPr>
      </w:pPr>
      <w:r w:rsidRPr="00A66930">
        <w:rPr>
          <w:rFonts w:ascii="ArialMT" w:eastAsia="Times New Roman" w:hAnsi="ArialMT" w:cs="Times New Roman"/>
          <w:color w:val="000000" w:themeColor="text1"/>
          <w:sz w:val="21"/>
          <w:szCs w:val="21"/>
          <w:lang w:val="es-ES" w:eastAsia="es-ES_tradnl"/>
        </w:rPr>
        <w:t>El aval del ingeniero de que trata el artículo 20 de la Ley 842 de 2003 hace parte integral del Formato 1 – Carta de presentación de la oferta, cuando el Proponente deba presentarlo.</w:t>
      </w:r>
    </w:p>
    <w:p w14:paraId="12BAA08B" w14:textId="77777777" w:rsidR="00A66930" w:rsidRPr="00A66930" w:rsidRDefault="00A66930" w:rsidP="00A66930">
      <w:pPr>
        <w:tabs>
          <w:tab w:val="left" w:pos="426"/>
        </w:tabs>
        <w:spacing w:after="0" w:line="276" w:lineRule="auto"/>
        <w:jc w:val="both"/>
        <w:rPr>
          <w:rFonts w:ascii="ArialMT" w:eastAsia="Times New Roman" w:hAnsi="ArialMT" w:cs="Times New Roman"/>
          <w:color w:val="000000" w:themeColor="text1"/>
          <w:lang w:val="es-ES" w:eastAsia="es-ES_tradnl"/>
        </w:rPr>
      </w:pPr>
    </w:p>
    <w:p w14:paraId="4F9375A2" w14:textId="2F251628" w:rsidR="00A66930" w:rsidRDefault="00187C6E" w:rsidP="00A66930">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00A66930" w:rsidRPr="00A66930">
        <w:rPr>
          <w:rFonts w:ascii="ArialMT" w:eastAsia="Times New Roman" w:hAnsi="ArialMT" w:cs="Times New Roman"/>
          <w:color w:val="000000" w:themeColor="text1"/>
          <w:lang w:val="es-ES" w:eastAsia="es-ES_tradnl"/>
        </w:rPr>
        <w:t>En tales términos, en los procesos adelantados con documentos tipo de licitación de obra pública de infraestructura de transporte –Versión 3–, estar inscrito en el Registro Profesional del COPNIA es un requisito que debe cumplirse al momento de presentar la oferta, lo cual, en principio, debe ser acreditado presentando la copia de la tarjeta profesional y su certificado de vigencia como anexos de la carta de presentación de la oferta</w:t>
      </w:r>
      <w:r w:rsidR="00A66930">
        <w:rPr>
          <w:rFonts w:ascii="ArialMT" w:eastAsia="Times New Roman" w:hAnsi="ArialMT" w:cs="Times New Roman"/>
          <w:color w:val="000000" w:themeColor="text1"/>
          <w:lang w:val="es-ES" w:eastAsia="es-ES_tradnl"/>
        </w:rPr>
        <w:t>, máxime cuando se trata de una persona natural ya sea proponente individual o integrante de un consorcio o unión temporal</w:t>
      </w:r>
      <w:r w:rsidR="00A66930" w:rsidRPr="00A66930">
        <w:rPr>
          <w:rFonts w:ascii="ArialMT" w:eastAsia="Times New Roman" w:hAnsi="ArialMT" w:cs="Times New Roman"/>
          <w:color w:val="000000" w:themeColor="text1"/>
          <w:lang w:val="es-ES" w:eastAsia="es-ES_tradnl"/>
        </w:rPr>
        <w:t xml:space="preserve">. </w:t>
      </w:r>
    </w:p>
    <w:p w14:paraId="20FB6D67" w14:textId="77777777" w:rsidR="00A66930" w:rsidRDefault="00A66930" w:rsidP="00A66930">
      <w:pPr>
        <w:tabs>
          <w:tab w:val="left" w:pos="426"/>
        </w:tabs>
        <w:spacing w:after="0" w:line="276" w:lineRule="auto"/>
        <w:jc w:val="both"/>
        <w:rPr>
          <w:rFonts w:ascii="ArialMT" w:eastAsia="Times New Roman" w:hAnsi="ArialMT" w:cs="Times New Roman"/>
          <w:color w:val="000000" w:themeColor="text1"/>
          <w:lang w:val="es-ES" w:eastAsia="es-ES_tradnl"/>
        </w:rPr>
      </w:pPr>
    </w:p>
    <w:p w14:paraId="0B10DA59" w14:textId="07BCA199" w:rsidR="00A66930" w:rsidRPr="00A66930" w:rsidRDefault="00187C6E" w:rsidP="00A66930">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00A66930">
        <w:rPr>
          <w:rFonts w:ascii="ArialMT" w:eastAsia="Times New Roman" w:hAnsi="ArialMT" w:cs="Times New Roman"/>
          <w:color w:val="000000" w:themeColor="text1"/>
          <w:lang w:val="es-ES" w:eastAsia="es-ES_tradnl"/>
        </w:rPr>
        <w:t>En línea con l</w:t>
      </w:r>
      <w:r w:rsidR="00A66930" w:rsidRPr="00A66930">
        <w:rPr>
          <w:rFonts w:ascii="ArialMT" w:eastAsia="Times New Roman" w:hAnsi="ArialMT" w:cs="Times New Roman"/>
          <w:color w:val="000000" w:themeColor="text1"/>
          <w:lang w:val="es-ES" w:eastAsia="es-ES_tradnl"/>
        </w:rPr>
        <w:t>os conceptos Nos. 4 de 2008 y 68 de 2013 emitidos por el COPNIA,</w:t>
      </w:r>
      <w:r w:rsidR="00A66930">
        <w:rPr>
          <w:rFonts w:ascii="ArialMT" w:eastAsia="Times New Roman" w:hAnsi="ArialMT" w:cs="Times New Roman"/>
          <w:color w:val="000000" w:themeColor="text1"/>
          <w:lang w:val="es-ES" w:eastAsia="es-ES_tradnl"/>
        </w:rPr>
        <w:t xml:space="preserve"> </w:t>
      </w:r>
      <w:r w:rsidR="00A66930" w:rsidRPr="00A66930">
        <w:rPr>
          <w:rFonts w:ascii="ArialMT" w:eastAsia="Times New Roman" w:hAnsi="ArialMT" w:cs="Times New Roman"/>
          <w:color w:val="000000" w:themeColor="text1"/>
          <w:lang w:val="es-ES" w:eastAsia="es-ES_tradnl"/>
        </w:rPr>
        <w:t xml:space="preserve">dado que las personas jurídicas no pueden y por tanto no les es exigible contar con una profesión, la ley las habilitó para contar con el apoyo de un profesional que avalara la propuestas relacionadas con ingeniería, pues si ello no hubiese ocurrido, a pesar que pueden desarrollar y desempeñar actividades catalogadas como el ejercicio de la ingeniería </w:t>
      </w:r>
      <w:r w:rsidR="00A66930" w:rsidRPr="00A66930">
        <w:rPr>
          <w:rFonts w:ascii="ArialMT" w:eastAsia="Times New Roman" w:hAnsi="ArialMT" w:cs="Times New Roman"/>
          <w:color w:val="000000" w:themeColor="text1"/>
          <w:lang w:val="es-ES" w:eastAsia="es-ES_tradnl"/>
        </w:rPr>
        <w:lastRenderedPageBreak/>
        <w:t>por encontrarse en el marco de su objeto social, ante la ausencia de una matrícula o tarjeta profesional no lo podrían hacer.</w:t>
      </w:r>
      <w:r w:rsidR="009E1372">
        <w:rPr>
          <w:rFonts w:ascii="ArialMT" w:eastAsia="Times New Roman" w:hAnsi="ArialMT" w:cs="Times New Roman"/>
          <w:color w:val="000000" w:themeColor="text1"/>
          <w:lang w:val="es-ES" w:eastAsia="es-ES_tradnl"/>
        </w:rPr>
        <w:t xml:space="preserve"> De aquí que e</w:t>
      </w:r>
      <w:r w:rsidR="00A66930" w:rsidRPr="00A66930">
        <w:rPr>
          <w:rFonts w:ascii="ArialMT" w:eastAsia="Times New Roman" w:hAnsi="ArialMT" w:cs="Times New Roman"/>
          <w:color w:val="000000" w:themeColor="text1"/>
          <w:lang w:val="es-ES" w:eastAsia="es-ES_tradnl"/>
        </w:rPr>
        <w:t>l numeral «2.1 CARTA DE PRESENTACIÓN DE LA OFERTA», del</w:t>
      </w:r>
      <w:r w:rsidR="009E1372">
        <w:rPr>
          <w:rFonts w:ascii="ArialMT" w:eastAsia="Times New Roman" w:hAnsi="ArialMT" w:cs="Times New Roman"/>
          <w:color w:val="000000" w:themeColor="text1"/>
          <w:lang w:val="es-ES" w:eastAsia="es-ES_tradnl"/>
        </w:rPr>
        <w:t xml:space="preserve"> </w:t>
      </w:r>
      <w:r w:rsidR="00A66930" w:rsidRPr="00A66930">
        <w:rPr>
          <w:rFonts w:ascii="ArialMT" w:eastAsia="Times New Roman" w:hAnsi="ArialMT" w:cs="Times New Roman"/>
          <w:color w:val="000000" w:themeColor="text1"/>
          <w:lang w:val="es-ES" w:eastAsia="es-ES_tradnl"/>
        </w:rPr>
        <w:t>«CAPÍTULO II ELABORACIÓN Y PRESENTACIÓN DE LA OFERTA», de los</w:t>
      </w:r>
      <w:r w:rsidR="009E1372">
        <w:rPr>
          <w:rFonts w:ascii="ArialMT" w:eastAsia="Times New Roman" w:hAnsi="ArialMT" w:cs="Times New Roman"/>
          <w:color w:val="000000" w:themeColor="text1"/>
          <w:lang w:val="es-ES" w:eastAsia="es-ES_tradnl"/>
        </w:rPr>
        <w:t xml:space="preserve"> </w:t>
      </w:r>
      <w:r w:rsidR="00A66930" w:rsidRPr="00A66930">
        <w:rPr>
          <w:rFonts w:ascii="ArialMT" w:eastAsia="Times New Roman" w:hAnsi="ArialMT" w:cs="Times New Roman"/>
          <w:color w:val="000000" w:themeColor="text1"/>
          <w:lang w:val="es-ES" w:eastAsia="es-ES_tradnl"/>
        </w:rPr>
        <w:t>documentos tipo de obra de infraestructura de transporte, estable</w:t>
      </w:r>
      <w:r w:rsidR="009E1372">
        <w:rPr>
          <w:rFonts w:ascii="ArialMT" w:eastAsia="Times New Roman" w:hAnsi="ArialMT" w:cs="Times New Roman"/>
          <w:color w:val="000000" w:themeColor="text1"/>
          <w:lang w:val="es-ES" w:eastAsia="es-ES_tradnl"/>
        </w:rPr>
        <w:t>zca</w:t>
      </w:r>
      <w:r w:rsidR="00A66930" w:rsidRPr="00A66930">
        <w:rPr>
          <w:rFonts w:ascii="ArialMT" w:eastAsia="Times New Roman" w:hAnsi="ArialMT" w:cs="Times New Roman"/>
          <w:color w:val="000000" w:themeColor="text1"/>
          <w:lang w:val="es-ES" w:eastAsia="es-ES_tradnl"/>
        </w:rPr>
        <w:t xml:space="preserve"> que la persona natural que pretenda ser partícipe de un proceso de contratación deberá acreditar título de ingeniero en la respectiva rama de la ingeniería, según corresponda al objeto del proceso de contratación:</w:t>
      </w:r>
    </w:p>
    <w:p w14:paraId="20952F86" w14:textId="77777777" w:rsidR="00A66930" w:rsidRPr="00A66930" w:rsidRDefault="00A66930" w:rsidP="00A66930">
      <w:pPr>
        <w:tabs>
          <w:tab w:val="left" w:pos="426"/>
        </w:tabs>
        <w:spacing w:after="0" w:line="276" w:lineRule="auto"/>
        <w:jc w:val="both"/>
        <w:rPr>
          <w:rFonts w:ascii="ArialMT" w:eastAsia="Times New Roman" w:hAnsi="ArialMT" w:cs="Times New Roman"/>
          <w:color w:val="000000" w:themeColor="text1"/>
          <w:lang w:val="es-ES" w:eastAsia="es-ES_tradnl"/>
        </w:rPr>
      </w:pPr>
    </w:p>
    <w:p w14:paraId="164CDB15" w14:textId="77777777" w:rsidR="00A66930" w:rsidRPr="009E1372" w:rsidRDefault="00A66930" w:rsidP="009E1372">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r w:rsidRPr="009E1372">
        <w:rPr>
          <w:rFonts w:ascii="ArialMT" w:eastAsia="Times New Roman" w:hAnsi="ArialMT" w:cs="Times New Roman"/>
          <w:color w:val="000000" w:themeColor="text1"/>
          <w:sz w:val="21"/>
          <w:szCs w:val="21"/>
          <w:lang w:val="es-ES" w:eastAsia="es-ES_tradnl"/>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14:paraId="1D7D7F56" w14:textId="77777777" w:rsidR="00A66930" w:rsidRPr="009E1372" w:rsidRDefault="00A66930" w:rsidP="009E1372">
      <w:pPr>
        <w:tabs>
          <w:tab w:val="left" w:pos="426"/>
        </w:tabs>
        <w:spacing w:after="0" w:line="240" w:lineRule="auto"/>
        <w:ind w:left="709" w:right="709"/>
        <w:jc w:val="both"/>
        <w:rPr>
          <w:rFonts w:ascii="ArialMT" w:eastAsia="Times New Roman" w:hAnsi="ArialMT" w:cs="Times New Roman"/>
          <w:color w:val="000000" w:themeColor="text1"/>
          <w:sz w:val="21"/>
          <w:szCs w:val="21"/>
          <w:lang w:val="es-ES" w:eastAsia="es-ES_tradnl"/>
        </w:rPr>
      </w:pPr>
    </w:p>
    <w:p w14:paraId="728ABD63" w14:textId="55CF5E8A" w:rsidR="00A66930" w:rsidRPr="009E1372" w:rsidRDefault="009E1372" w:rsidP="009E1372">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00A66930" w:rsidRPr="009E1372">
        <w:rPr>
          <w:rFonts w:ascii="ArialMT" w:eastAsia="Times New Roman" w:hAnsi="ArialMT" w:cs="Times New Roman"/>
          <w:color w:val="000000" w:themeColor="text1"/>
          <w:lang w:val="es-ES" w:eastAsia="es-ES_tradnl"/>
        </w:rPr>
        <w:t xml:space="preserve">De acuerdo con lo expuesto, y en concordancia con el Consejo Profesional Nacional de Ingeniería, la persona natural que presente propuesta </w:t>
      </w:r>
      <w:r>
        <w:rPr>
          <w:rFonts w:ascii="ArialMT" w:eastAsia="Times New Roman" w:hAnsi="ArialMT" w:cs="Times New Roman"/>
          <w:color w:val="000000" w:themeColor="text1"/>
          <w:lang w:val="es-ES" w:eastAsia="es-ES_tradnl"/>
        </w:rPr>
        <w:t xml:space="preserve">-ya sea de manera individual o como integrante de un consorcio o unión temporal- </w:t>
      </w:r>
      <w:r w:rsidR="00A66930" w:rsidRPr="009E1372">
        <w:rPr>
          <w:rFonts w:ascii="ArialMT" w:eastAsia="Times New Roman" w:hAnsi="ArialMT" w:cs="Times New Roman"/>
          <w:color w:val="000000" w:themeColor="text1"/>
          <w:lang w:val="es-ES" w:eastAsia="es-ES_tradnl"/>
        </w:rPr>
        <w:t>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w:t>
      </w:r>
      <w:r>
        <w:rPr>
          <w:rFonts w:ascii="ArialMT" w:eastAsia="Times New Roman" w:hAnsi="ArialMT" w:cs="Times New Roman"/>
          <w:color w:val="000000" w:themeColor="text1"/>
          <w:lang w:val="es-ES" w:eastAsia="es-ES_tradnl"/>
        </w:rPr>
        <w:t xml:space="preserve"> </w:t>
      </w:r>
    </w:p>
    <w:p w14:paraId="2344A507" w14:textId="77777777" w:rsidR="009E1372" w:rsidRDefault="009E1372" w:rsidP="00A66930">
      <w:pPr>
        <w:tabs>
          <w:tab w:val="left" w:pos="426"/>
        </w:tabs>
        <w:spacing w:after="0" w:line="276" w:lineRule="auto"/>
        <w:jc w:val="both"/>
        <w:rPr>
          <w:rFonts w:ascii="ArialMT" w:eastAsia="Times New Roman" w:hAnsi="ArialMT" w:cs="Times New Roman"/>
          <w:color w:val="000000" w:themeColor="text1"/>
          <w:lang w:val="es-ES" w:eastAsia="es-ES_tradnl"/>
        </w:rPr>
      </w:pPr>
    </w:p>
    <w:p w14:paraId="74920707" w14:textId="732B760A" w:rsidR="00A66930" w:rsidRPr="009F6C29" w:rsidRDefault="009E1372" w:rsidP="00A66930">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t>En ese orden, no</w:t>
      </w:r>
      <w:r w:rsidR="00A66930" w:rsidRPr="00A66930">
        <w:rPr>
          <w:rFonts w:ascii="ArialMT" w:eastAsia="Times New Roman" w:hAnsi="ArialMT" w:cs="Times New Roman"/>
          <w:color w:val="000000" w:themeColor="text1"/>
          <w:lang w:val="es-ES" w:eastAsia="es-ES_tradnl"/>
        </w:rPr>
        <w:t xml:space="preserve"> resulta viable que una persona natural con título de arquitecto presente propuestas en procesos de selección en los que la ejecución del objeto contractual ofertado implique el ejercicio de la ingeniería</w:t>
      </w:r>
      <w:r>
        <w:rPr>
          <w:rFonts w:ascii="ArialMT" w:eastAsia="Times New Roman" w:hAnsi="ArialMT" w:cs="Times New Roman"/>
          <w:color w:val="000000" w:themeColor="text1"/>
          <w:lang w:val="es-ES" w:eastAsia="es-ES_tradnl"/>
        </w:rPr>
        <w:t>.</w:t>
      </w:r>
      <w:r w:rsidR="00A66930" w:rsidRPr="00A66930">
        <w:rPr>
          <w:rFonts w:ascii="ArialMT" w:eastAsia="Times New Roman" w:hAnsi="ArialMT" w:cs="Times New Roman"/>
          <w:color w:val="000000" w:themeColor="text1"/>
          <w:lang w:val="es-ES" w:eastAsia="es-ES_tradnl"/>
        </w:rPr>
        <w:t xml:space="preserve"> </w:t>
      </w:r>
      <w:r>
        <w:rPr>
          <w:rFonts w:ascii="ArialMT" w:eastAsia="Times New Roman" w:hAnsi="ArialMT" w:cs="Times New Roman"/>
          <w:color w:val="000000" w:themeColor="text1"/>
          <w:lang w:val="es-ES" w:eastAsia="es-ES_tradnl"/>
        </w:rPr>
        <w:t>A juicio de</w:t>
      </w:r>
      <w:r w:rsidR="00A66930" w:rsidRPr="00A66930">
        <w:rPr>
          <w:rFonts w:ascii="ArialMT" w:eastAsia="Times New Roman" w:hAnsi="ArialMT" w:cs="Times New Roman"/>
          <w:color w:val="000000" w:themeColor="text1"/>
          <w:lang w:val="es-ES" w:eastAsia="es-ES_tradnl"/>
        </w:rPr>
        <w:t xml:space="preserve"> la Corte Constitucional en la sentencia C-191 de 2005, la arquitectura constituye una disciplina distinta de la ingeniería. Esto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w:t>
      </w:r>
    </w:p>
    <w:p w14:paraId="2B503AD7" w14:textId="77777777" w:rsidR="009F6C29" w:rsidRPr="00085D03" w:rsidRDefault="009F6C29" w:rsidP="009F6C29">
      <w:pPr>
        <w:tabs>
          <w:tab w:val="left" w:pos="426"/>
        </w:tabs>
        <w:spacing w:after="0" w:line="276" w:lineRule="auto"/>
        <w:ind w:firstLine="709"/>
        <w:jc w:val="both"/>
        <w:rPr>
          <w:rFonts w:ascii="Arial" w:eastAsia="Times New Roman" w:hAnsi="Arial" w:cs="Arial"/>
          <w:color w:val="000000" w:themeColor="text1"/>
          <w:lang w:val="es-ES" w:eastAsia="es-ES_tradnl"/>
        </w:rPr>
      </w:pPr>
    </w:p>
    <w:p w14:paraId="3FEE1F60" w14:textId="77777777" w:rsidR="009F6C29" w:rsidRPr="00085D03" w:rsidRDefault="009F6C29" w:rsidP="009F6C29">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r w:rsidRPr="00085D03">
        <w:rPr>
          <w:rFonts w:ascii="ArialMT" w:eastAsia="Times New Roman" w:hAnsi="ArialMT" w:cs="Times New Roman"/>
          <w:b/>
          <w:color w:val="000000" w:themeColor="text1"/>
          <w:lang w:val="es-MX" w:eastAsia="es-ES_tradnl"/>
        </w:rPr>
        <w:t>3. Respuesta</w:t>
      </w:r>
    </w:p>
    <w:p w14:paraId="2D36747A" w14:textId="77777777" w:rsidR="009F6C29" w:rsidRPr="00085D03" w:rsidRDefault="009F6C29" w:rsidP="009F6C29">
      <w:pPr>
        <w:shd w:val="clear" w:color="auto" w:fill="FFFFFF"/>
        <w:tabs>
          <w:tab w:val="left" w:pos="426"/>
        </w:tabs>
        <w:spacing w:after="0" w:line="276" w:lineRule="auto"/>
        <w:ind w:right="709"/>
        <w:jc w:val="both"/>
        <w:rPr>
          <w:rFonts w:ascii="ArialMT" w:eastAsia="Times New Roman" w:hAnsi="ArialMT" w:cs="Times New Roman"/>
          <w:b/>
          <w:color w:val="000000" w:themeColor="text1"/>
          <w:lang w:val="es-MX" w:eastAsia="es-ES_tradnl"/>
        </w:rPr>
      </w:pPr>
    </w:p>
    <w:p w14:paraId="632D4B67" w14:textId="77777777" w:rsidR="009E1372" w:rsidRPr="009F6C29" w:rsidRDefault="009E1372" w:rsidP="009E1372">
      <w:pPr>
        <w:spacing w:after="0" w:line="240" w:lineRule="auto"/>
        <w:ind w:left="709" w:right="709"/>
        <w:jc w:val="both"/>
        <w:rPr>
          <w:rFonts w:ascii="Arial" w:hAnsi="Arial" w:cs="Arial"/>
          <w:sz w:val="21"/>
          <w:szCs w:val="21"/>
        </w:rPr>
      </w:pPr>
      <w:r w:rsidRPr="00085D03">
        <w:rPr>
          <w:rFonts w:ascii="Arial" w:hAnsi="Arial" w:cs="Arial"/>
          <w:sz w:val="21"/>
          <w:szCs w:val="21"/>
        </w:rPr>
        <w:t>«</w:t>
      </w:r>
      <w:r w:rsidRPr="009F6C29">
        <w:rPr>
          <w:rFonts w:ascii="Arial" w:hAnsi="Arial" w:cs="Arial"/>
          <w:sz w:val="21"/>
          <w:szCs w:val="21"/>
        </w:rPr>
        <w:t xml:space="preserve">¿ Un arquitecto puede ser integrante de una </w:t>
      </w:r>
      <w:proofErr w:type="spellStart"/>
      <w:r w:rsidRPr="009F6C29">
        <w:rPr>
          <w:rFonts w:ascii="Arial" w:hAnsi="Arial" w:cs="Arial"/>
          <w:sz w:val="21"/>
          <w:szCs w:val="21"/>
        </w:rPr>
        <w:t>union</w:t>
      </w:r>
      <w:proofErr w:type="spellEnd"/>
      <w:r w:rsidRPr="009F6C29">
        <w:rPr>
          <w:rFonts w:ascii="Arial" w:hAnsi="Arial" w:cs="Arial"/>
          <w:sz w:val="21"/>
          <w:szCs w:val="21"/>
        </w:rPr>
        <w:t xml:space="preserve"> temporal o consorcio para un proceso de </w:t>
      </w:r>
      <w:proofErr w:type="spellStart"/>
      <w:r w:rsidRPr="009F6C29">
        <w:rPr>
          <w:rFonts w:ascii="Arial" w:hAnsi="Arial" w:cs="Arial"/>
          <w:sz w:val="21"/>
          <w:szCs w:val="21"/>
        </w:rPr>
        <w:t>licitacion</w:t>
      </w:r>
      <w:proofErr w:type="spellEnd"/>
      <w:r w:rsidRPr="009F6C29">
        <w:rPr>
          <w:rFonts w:ascii="Arial" w:hAnsi="Arial" w:cs="Arial"/>
          <w:sz w:val="21"/>
          <w:szCs w:val="21"/>
        </w:rPr>
        <w:t xml:space="preserve"> publica en donde sea aplican los pliegos tipo INFRAESTRUCTURA DE TRANSPORTE?</w:t>
      </w:r>
    </w:p>
    <w:p w14:paraId="5BB2ACE5" w14:textId="77777777" w:rsidR="009E1372" w:rsidRPr="009F6C29" w:rsidRDefault="009E1372" w:rsidP="009E1372">
      <w:pPr>
        <w:spacing w:after="0" w:line="240" w:lineRule="auto"/>
        <w:ind w:left="709" w:right="709"/>
        <w:jc w:val="both"/>
        <w:rPr>
          <w:rFonts w:ascii="Arial" w:hAnsi="Arial" w:cs="Arial"/>
          <w:sz w:val="21"/>
          <w:szCs w:val="21"/>
        </w:rPr>
      </w:pPr>
      <w:r w:rsidRPr="009F6C29">
        <w:rPr>
          <w:rFonts w:ascii="Arial" w:hAnsi="Arial" w:cs="Arial"/>
          <w:sz w:val="21"/>
          <w:szCs w:val="21"/>
        </w:rPr>
        <w:lastRenderedPageBreak/>
        <w:t>Lo anterior teniendo cuenta que:</w:t>
      </w:r>
    </w:p>
    <w:p w14:paraId="709FBE68" w14:textId="77777777" w:rsidR="009E1372" w:rsidRPr="009F6C29" w:rsidRDefault="009E1372" w:rsidP="009E1372">
      <w:pPr>
        <w:spacing w:after="0" w:line="240" w:lineRule="auto"/>
        <w:ind w:left="709" w:right="709"/>
        <w:jc w:val="both"/>
        <w:rPr>
          <w:rFonts w:ascii="Arial" w:hAnsi="Arial" w:cs="Arial"/>
          <w:sz w:val="21"/>
          <w:szCs w:val="21"/>
        </w:rPr>
      </w:pPr>
      <w:r w:rsidRPr="009F6C29">
        <w:rPr>
          <w:rFonts w:ascii="Arial" w:hAnsi="Arial" w:cs="Arial"/>
          <w:sz w:val="21"/>
          <w:szCs w:val="21"/>
        </w:rPr>
        <w:t xml:space="preserve">1. la propuesta de la </w:t>
      </w:r>
      <w:proofErr w:type="spellStart"/>
      <w:r w:rsidRPr="009F6C29">
        <w:rPr>
          <w:rFonts w:ascii="Arial" w:hAnsi="Arial" w:cs="Arial"/>
          <w:sz w:val="21"/>
          <w:szCs w:val="21"/>
        </w:rPr>
        <w:t>estrcutura</w:t>
      </w:r>
      <w:proofErr w:type="spellEnd"/>
      <w:r w:rsidRPr="009F6C29">
        <w:rPr>
          <w:rFonts w:ascii="Arial" w:hAnsi="Arial" w:cs="Arial"/>
          <w:sz w:val="21"/>
          <w:szCs w:val="21"/>
        </w:rPr>
        <w:t xml:space="preserve"> plural </w:t>
      </w:r>
      <w:proofErr w:type="spellStart"/>
      <w:r w:rsidRPr="009F6C29">
        <w:rPr>
          <w:rFonts w:ascii="Arial" w:hAnsi="Arial" w:cs="Arial"/>
          <w:sz w:val="21"/>
          <w:szCs w:val="21"/>
        </w:rPr>
        <w:t>esta</w:t>
      </w:r>
      <w:proofErr w:type="spellEnd"/>
      <w:r w:rsidRPr="009F6C29">
        <w:rPr>
          <w:rFonts w:ascii="Arial" w:hAnsi="Arial" w:cs="Arial"/>
          <w:sz w:val="21"/>
          <w:szCs w:val="21"/>
        </w:rPr>
        <w:t xml:space="preserve"> avalada por un ingeniero,</w:t>
      </w:r>
    </w:p>
    <w:p w14:paraId="3B58873B" w14:textId="77777777" w:rsidR="009E1372" w:rsidRPr="00085D03" w:rsidRDefault="009E1372" w:rsidP="009E1372">
      <w:pPr>
        <w:spacing w:after="0" w:line="240" w:lineRule="auto"/>
        <w:ind w:left="709" w:right="709"/>
        <w:jc w:val="both"/>
        <w:rPr>
          <w:rFonts w:ascii="Arial" w:hAnsi="Arial" w:cs="Arial"/>
          <w:sz w:val="21"/>
          <w:szCs w:val="21"/>
        </w:rPr>
      </w:pPr>
      <w:r w:rsidRPr="009F6C29">
        <w:rPr>
          <w:rFonts w:ascii="Arial" w:hAnsi="Arial" w:cs="Arial"/>
          <w:sz w:val="21"/>
          <w:szCs w:val="21"/>
        </w:rPr>
        <w:t xml:space="preserve">2. el proponente plural lo conforman 2 personas </w:t>
      </w:r>
      <w:proofErr w:type="spellStart"/>
      <w:r w:rsidRPr="009F6C29">
        <w:rPr>
          <w:rFonts w:ascii="Arial" w:hAnsi="Arial" w:cs="Arial"/>
          <w:sz w:val="21"/>
          <w:szCs w:val="21"/>
        </w:rPr>
        <w:t>juridicas</w:t>
      </w:r>
      <w:proofErr w:type="spellEnd"/>
      <w:r w:rsidRPr="009F6C29">
        <w:rPr>
          <w:rFonts w:ascii="Arial" w:hAnsi="Arial" w:cs="Arial"/>
          <w:sz w:val="21"/>
          <w:szCs w:val="21"/>
        </w:rPr>
        <w:t xml:space="preserve"> y una natural con </w:t>
      </w:r>
      <w:proofErr w:type="spellStart"/>
      <w:r w:rsidRPr="009F6C29">
        <w:rPr>
          <w:rFonts w:ascii="Arial" w:hAnsi="Arial" w:cs="Arial"/>
          <w:sz w:val="21"/>
          <w:szCs w:val="21"/>
        </w:rPr>
        <w:t>profesion</w:t>
      </w:r>
      <w:proofErr w:type="spellEnd"/>
      <w:r w:rsidRPr="009F6C29">
        <w:rPr>
          <w:rFonts w:ascii="Arial" w:hAnsi="Arial" w:cs="Arial"/>
          <w:sz w:val="21"/>
          <w:szCs w:val="21"/>
        </w:rPr>
        <w:t xml:space="preserve"> de arquitecto.</w:t>
      </w:r>
      <w:r w:rsidRPr="00085D03">
        <w:rPr>
          <w:rFonts w:ascii="Arial" w:hAnsi="Arial" w:cs="Arial"/>
          <w:sz w:val="21"/>
          <w:szCs w:val="21"/>
        </w:rPr>
        <w:t xml:space="preserve">» </w:t>
      </w:r>
    </w:p>
    <w:p w14:paraId="512FE2F5" w14:textId="77777777" w:rsidR="009F6C29" w:rsidRPr="009E1372" w:rsidRDefault="009F6C29" w:rsidP="009F6C29">
      <w:pPr>
        <w:shd w:val="clear" w:color="auto" w:fill="FFFFFF"/>
        <w:spacing w:after="0" w:line="276" w:lineRule="auto"/>
        <w:ind w:right="709"/>
        <w:jc w:val="both"/>
        <w:rPr>
          <w:rFonts w:ascii="Arial" w:eastAsia="Calibri" w:hAnsi="Arial" w:cs="Arial"/>
          <w:color w:val="000000" w:themeColor="text1"/>
          <w:sz w:val="21"/>
          <w:szCs w:val="21"/>
        </w:rPr>
      </w:pPr>
    </w:p>
    <w:p w14:paraId="485A1AF5" w14:textId="77777777" w:rsidR="00187C6E" w:rsidRDefault="009E1372" w:rsidP="009E1372">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t>L</w:t>
      </w:r>
      <w:r w:rsidRPr="009E1372">
        <w:rPr>
          <w:rFonts w:ascii="ArialMT" w:eastAsia="Times New Roman" w:hAnsi="ArialMT" w:cs="Times New Roman"/>
          <w:color w:val="000000" w:themeColor="text1"/>
          <w:lang w:val="es-ES" w:eastAsia="es-ES_tradnl"/>
        </w:rPr>
        <w:t xml:space="preserve">a persona natural que </w:t>
      </w:r>
      <w:r>
        <w:rPr>
          <w:rFonts w:ascii="ArialMT" w:eastAsia="Times New Roman" w:hAnsi="ArialMT" w:cs="Times New Roman"/>
          <w:color w:val="000000" w:themeColor="text1"/>
          <w:lang w:val="es-ES" w:eastAsia="es-ES_tradnl"/>
        </w:rPr>
        <w:t>participe</w:t>
      </w:r>
      <w:r w:rsidRPr="009E1372">
        <w:rPr>
          <w:rFonts w:ascii="ArialMT" w:eastAsia="Times New Roman" w:hAnsi="ArialMT" w:cs="Times New Roman"/>
          <w:color w:val="000000" w:themeColor="text1"/>
          <w:lang w:val="es-ES" w:eastAsia="es-ES_tradnl"/>
        </w:rPr>
        <w:t xml:space="preserve"> </w:t>
      </w:r>
      <w:r>
        <w:rPr>
          <w:rFonts w:ascii="ArialMT" w:eastAsia="Times New Roman" w:hAnsi="ArialMT" w:cs="Times New Roman"/>
          <w:color w:val="000000" w:themeColor="text1"/>
          <w:lang w:val="es-ES" w:eastAsia="es-ES_tradnl"/>
        </w:rPr>
        <w:t xml:space="preserve">-ya sea de manera individual o como integrante de un consorcio o unión temporal- </w:t>
      </w:r>
      <w:r w:rsidRPr="009E1372">
        <w:rPr>
          <w:rFonts w:ascii="ArialMT" w:eastAsia="Times New Roman" w:hAnsi="ArialMT" w:cs="Times New Roman"/>
          <w:color w:val="000000" w:themeColor="text1"/>
          <w:lang w:val="es-ES" w:eastAsia="es-ES_tradnl"/>
        </w:rPr>
        <w:t>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 contratación.</w:t>
      </w:r>
      <w:r>
        <w:rPr>
          <w:rFonts w:ascii="ArialMT" w:eastAsia="Times New Roman" w:hAnsi="ArialMT" w:cs="Times New Roman"/>
          <w:color w:val="000000" w:themeColor="text1"/>
          <w:lang w:val="es-ES" w:eastAsia="es-ES_tradnl"/>
        </w:rPr>
        <w:t xml:space="preserve"> La posibilidad de que personas naturales no ingenieros participen en estos procesos de selección se ciñe a que hagan parte de una persona jurídica en los términos del artículo 20 de la </w:t>
      </w:r>
      <w:r w:rsidRPr="009E1372">
        <w:rPr>
          <w:rFonts w:ascii="ArialMT" w:eastAsia="Times New Roman" w:hAnsi="ArialMT" w:cs="Times New Roman"/>
          <w:color w:val="000000" w:themeColor="text1"/>
          <w:lang w:val="es-ES" w:eastAsia="es-ES_tradnl"/>
        </w:rPr>
        <w:t>Ley 842 de 2003</w:t>
      </w:r>
      <w:r>
        <w:rPr>
          <w:rFonts w:ascii="ArialMT" w:eastAsia="Times New Roman" w:hAnsi="ArialMT" w:cs="Times New Roman"/>
          <w:color w:val="000000" w:themeColor="text1"/>
          <w:lang w:val="es-ES" w:eastAsia="es-ES_tradnl"/>
        </w:rPr>
        <w:t>.</w:t>
      </w:r>
    </w:p>
    <w:p w14:paraId="11A16898" w14:textId="77777777" w:rsidR="00187C6E" w:rsidRDefault="00187C6E" w:rsidP="009E1372">
      <w:pPr>
        <w:tabs>
          <w:tab w:val="left" w:pos="426"/>
        </w:tabs>
        <w:spacing w:after="0" w:line="276" w:lineRule="auto"/>
        <w:jc w:val="both"/>
        <w:rPr>
          <w:rFonts w:ascii="ArialMT" w:eastAsia="Times New Roman" w:hAnsi="ArialMT" w:cs="Times New Roman"/>
          <w:color w:val="000000" w:themeColor="text1"/>
          <w:lang w:val="es-ES" w:eastAsia="es-ES_tradnl"/>
        </w:rPr>
      </w:pPr>
    </w:p>
    <w:p w14:paraId="533DEFC8" w14:textId="52EECC40" w:rsidR="009E1372" w:rsidRPr="009F6C29" w:rsidRDefault="00187C6E" w:rsidP="009E1372">
      <w:pPr>
        <w:tabs>
          <w:tab w:val="left" w:pos="426"/>
        </w:tabs>
        <w:spacing w:after="0" w:line="276" w:lineRule="auto"/>
        <w:jc w:val="both"/>
        <w:rPr>
          <w:rFonts w:ascii="ArialMT" w:eastAsia="Times New Roman" w:hAnsi="ArialMT" w:cs="Times New Roman"/>
          <w:color w:val="000000" w:themeColor="text1"/>
          <w:lang w:val="es-ES" w:eastAsia="es-ES_tradnl"/>
        </w:rPr>
      </w:pPr>
      <w:r>
        <w:rPr>
          <w:rFonts w:ascii="ArialMT" w:eastAsia="Times New Roman" w:hAnsi="ArialMT" w:cs="Times New Roman"/>
          <w:color w:val="000000" w:themeColor="text1"/>
          <w:lang w:val="es-ES" w:eastAsia="es-ES_tradnl"/>
        </w:rPr>
        <w:tab/>
      </w:r>
      <w:r>
        <w:rPr>
          <w:rFonts w:ascii="ArialMT" w:eastAsia="Times New Roman" w:hAnsi="ArialMT" w:cs="Times New Roman"/>
          <w:color w:val="000000" w:themeColor="text1"/>
          <w:lang w:val="es-ES" w:eastAsia="es-ES_tradnl"/>
        </w:rPr>
        <w:tab/>
      </w:r>
      <w:r w:rsidR="009E1372">
        <w:rPr>
          <w:rFonts w:ascii="ArialMT" w:eastAsia="Times New Roman" w:hAnsi="ArialMT" w:cs="Times New Roman"/>
          <w:color w:val="000000" w:themeColor="text1"/>
          <w:lang w:val="es-ES" w:eastAsia="es-ES_tradnl"/>
        </w:rPr>
        <w:t>En ese orden, no</w:t>
      </w:r>
      <w:r w:rsidR="009E1372" w:rsidRPr="00A66930">
        <w:rPr>
          <w:rFonts w:ascii="ArialMT" w:eastAsia="Times New Roman" w:hAnsi="ArialMT" w:cs="Times New Roman"/>
          <w:color w:val="000000" w:themeColor="text1"/>
          <w:lang w:val="es-ES" w:eastAsia="es-ES_tradnl"/>
        </w:rPr>
        <w:t xml:space="preserve"> resulta viable que una persona natural con título de arquitecto presente propuestas en procesos de selección en los que la ejecución del objeto contractual ofertado implique el ejercicio de la ingeniería</w:t>
      </w:r>
      <w:r w:rsidR="009E1372">
        <w:rPr>
          <w:rFonts w:ascii="ArialMT" w:eastAsia="Times New Roman" w:hAnsi="ArialMT" w:cs="Times New Roman"/>
          <w:color w:val="000000" w:themeColor="text1"/>
          <w:lang w:val="es-ES" w:eastAsia="es-ES_tradnl"/>
        </w:rPr>
        <w:t>.</w:t>
      </w:r>
      <w:r w:rsidR="009E1372" w:rsidRPr="00A66930">
        <w:rPr>
          <w:rFonts w:ascii="ArialMT" w:eastAsia="Times New Roman" w:hAnsi="ArialMT" w:cs="Times New Roman"/>
          <w:color w:val="000000" w:themeColor="text1"/>
          <w:lang w:val="es-ES" w:eastAsia="es-ES_tradnl"/>
        </w:rPr>
        <w:t xml:space="preserve"> </w:t>
      </w:r>
      <w:r w:rsidR="009E1372">
        <w:rPr>
          <w:rFonts w:ascii="ArialMT" w:eastAsia="Times New Roman" w:hAnsi="ArialMT" w:cs="Times New Roman"/>
          <w:color w:val="000000" w:themeColor="text1"/>
          <w:lang w:val="es-ES" w:eastAsia="es-ES_tradnl"/>
        </w:rPr>
        <w:t>A juicio de</w:t>
      </w:r>
      <w:r w:rsidR="009E1372" w:rsidRPr="00A66930">
        <w:rPr>
          <w:rFonts w:ascii="ArialMT" w:eastAsia="Times New Roman" w:hAnsi="ArialMT" w:cs="Times New Roman"/>
          <w:color w:val="000000" w:themeColor="text1"/>
          <w:lang w:val="es-ES" w:eastAsia="es-ES_tradnl"/>
        </w:rPr>
        <w:t xml:space="preserve"> la Corte Constitucional en la sentencia C-191 de 2005, la arquitectura constituye una disciplina distinta de la ingeniería. </w:t>
      </w:r>
      <w:r w:rsidR="009E1372">
        <w:rPr>
          <w:rFonts w:ascii="ArialMT" w:eastAsia="Times New Roman" w:hAnsi="ArialMT" w:cs="Times New Roman"/>
          <w:color w:val="000000" w:themeColor="text1"/>
          <w:lang w:val="es-ES" w:eastAsia="es-ES_tradnl"/>
        </w:rPr>
        <w:t>Lo anterior</w:t>
      </w:r>
      <w:r w:rsidR="009E1372" w:rsidRPr="00A66930">
        <w:rPr>
          <w:rFonts w:ascii="ArialMT" w:eastAsia="Times New Roman" w:hAnsi="ArialMT" w:cs="Times New Roman"/>
          <w:color w:val="000000" w:themeColor="text1"/>
          <w:lang w:val="es-ES" w:eastAsia="es-ES_tradnl"/>
        </w:rPr>
        <w:t xml:space="preserve"> sin perjuicio de que se oferten objetos contractuales que puedan ser desarrollados por profesionales diferentes a un ingeniero o ingeniera, esto es, los que no supongan el ejercicio de la ingeniería, caso en el cual la posibilidad de participar de profesionales no ingenieros deberá ser analizada a luz de las normas que regulen la respectiva profesión, de ser el caso.</w:t>
      </w:r>
    </w:p>
    <w:p w14:paraId="551119A9" w14:textId="77777777" w:rsidR="009F6C29" w:rsidRPr="00085D03" w:rsidRDefault="009F6C29" w:rsidP="009F6C29">
      <w:pPr>
        <w:spacing w:after="0" w:line="276" w:lineRule="auto"/>
        <w:jc w:val="both"/>
        <w:rPr>
          <w:rFonts w:ascii="Arial" w:eastAsia="Calibri" w:hAnsi="Arial" w:cs="Arial"/>
          <w:color w:val="000000" w:themeColor="text1"/>
          <w:lang w:val="es-ES"/>
        </w:rPr>
      </w:pPr>
    </w:p>
    <w:p w14:paraId="363E4A0B" w14:textId="332B9EA6" w:rsidR="009F6C29" w:rsidRPr="00085D03" w:rsidRDefault="009F6C29" w:rsidP="00DA26F4">
      <w:pPr>
        <w:spacing w:after="120" w:line="276" w:lineRule="auto"/>
        <w:jc w:val="both"/>
        <w:rPr>
          <w:rFonts w:ascii="Arial" w:eastAsia="Times New Roman" w:hAnsi="Arial" w:cs="Arial"/>
          <w:color w:val="000000" w:themeColor="text1"/>
          <w:lang w:val="es-ES" w:eastAsia="es-ES_tradnl"/>
        </w:rPr>
      </w:pPr>
      <w:r w:rsidRPr="00085D03">
        <w:rPr>
          <w:rFonts w:ascii="Arial" w:eastAsia="Times New Roman" w:hAnsi="Arial" w:cs="Arial"/>
          <w:color w:val="000000" w:themeColor="text1"/>
          <w:lang w:val="es-ES" w:eastAsia="es-ES_tradnl"/>
        </w:rPr>
        <w:t>Este concepto tiene el alcance previsto en el artículo 28 del Código de Procedimiento Administrativo y de lo Contencioso Administrativo.</w:t>
      </w:r>
    </w:p>
    <w:p w14:paraId="5F2B880B" w14:textId="1E0DF10A" w:rsidR="009F6C29" w:rsidRPr="00085D03" w:rsidRDefault="009F6C29" w:rsidP="009F6C29">
      <w:pPr>
        <w:tabs>
          <w:tab w:val="left" w:pos="426"/>
        </w:tabs>
        <w:spacing w:before="120" w:after="0" w:line="276" w:lineRule="auto"/>
        <w:jc w:val="both"/>
        <w:rPr>
          <w:rFonts w:ascii="Arial" w:eastAsia="Times New Roman" w:hAnsi="Arial" w:cs="Arial"/>
          <w:color w:val="000000" w:themeColor="text1"/>
          <w:lang w:val="es-ES" w:eastAsia="es-ES"/>
        </w:rPr>
      </w:pPr>
      <w:r w:rsidRPr="00085D03">
        <w:rPr>
          <w:rFonts w:ascii="Arial" w:eastAsia="Times New Roman" w:hAnsi="Arial" w:cs="Arial"/>
          <w:color w:val="000000" w:themeColor="text1"/>
          <w:lang w:val="es-ES" w:eastAsia="es-ES"/>
        </w:rPr>
        <w:t>Atentamente,</w:t>
      </w:r>
      <w:bookmarkEnd w:id="0"/>
      <w:bookmarkEnd w:id="1"/>
    </w:p>
    <w:p w14:paraId="240EF45A" w14:textId="13C0BD55" w:rsidR="009F6C29" w:rsidRPr="00085D03" w:rsidRDefault="00187C6E" w:rsidP="009F6C29">
      <w:pPr>
        <w:jc w:val="center"/>
        <w:rPr>
          <w:rFonts w:ascii="Geomanist Light" w:eastAsia="Times New Roman" w:hAnsi="Geomanist Light" w:cs="Arial"/>
          <w:lang w:eastAsia="es-CO"/>
        </w:rPr>
      </w:pPr>
      <w:r>
        <w:rPr>
          <w:noProof/>
        </w:rPr>
        <w:drawing>
          <wp:inline distT="0" distB="0" distL="0" distR="0" wp14:anchorId="642C2F15" wp14:editId="6E30F8E8">
            <wp:extent cx="2555310" cy="980436"/>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595066" cy="995690"/>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F6C29" w:rsidRPr="00085D03" w14:paraId="58732D08" w14:textId="77777777" w:rsidTr="002B5ABF">
        <w:trPr>
          <w:trHeight w:val="315"/>
        </w:trPr>
        <w:tc>
          <w:tcPr>
            <w:tcW w:w="812" w:type="dxa"/>
            <w:vAlign w:val="center"/>
          </w:tcPr>
          <w:p w14:paraId="6CC0D8D0"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Elaboró:</w:t>
            </w:r>
          </w:p>
        </w:tc>
        <w:tc>
          <w:tcPr>
            <w:tcW w:w="4413" w:type="dxa"/>
            <w:tcBorders>
              <w:bottom w:val="dotted" w:sz="4" w:space="0" w:color="7F7F7F" w:themeColor="text1" w:themeTint="80"/>
            </w:tcBorders>
            <w:vAlign w:val="center"/>
          </w:tcPr>
          <w:p w14:paraId="3D4AA5A3"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Juan Carlos Covilla Martínez</w:t>
            </w:r>
          </w:p>
          <w:p w14:paraId="73C144A4"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 xml:space="preserve">Contratista de la Subdirección de Gestión Contractual </w:t>
            </w:r>
          </w:p>
        </w:tc>
      </w:tr>
      <w:tr w:rsidR="009F6C29" w:rsidRPr="00085D03" w14:paraId="1D9FAAA8" w14:textId="77777777" w:rsidTr="002B5ABF">
        <w:trPr>
          <w:trHeight w:val="330"/>
        </w:trPr>
        <w:tc>
          <w:tcPr>
            <w:tcW w:w="812" w:type="dxa"/>
            <w:vAlign w:val="center"/>
          </w:tcPr>
          <w:p w14:paraId="559363A5"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262A5AF" w14:textId="77777777" w:rsidR="009F6C29" w:rsidRPr="00085D03" w:rsidRDefault="009F6C29" w:rsidP="002B5ABF">
            <w:pPr>
              <w:spacing w:after="0"/>
              <w:rPr>
                <w:rFonts w:ascii="Geomanist Light" w:hAnsi="Geomanist Light" w:cs="Arial"/>
                <w:sz w:val="16"/>
                <w:szCs w:val="16"/>
                <w:lang w:eastAsia="es-ES"/>
              </w:rPr>
            </w:pPr>
            <w:r w:rsidRPr="00085D03">
              <w:rPr>
                <w:rFonts w:ascii="Geomanist Light" w:hAnsi="Geomanist Light" w:cs="Arial"/>
                <w:sz w:val="16"/>
                <w:szCs w:val="16"/>
                <w:lang w:eastAsia="es-ES"/>
              </w:rPr>
              <w:t>Alejandro Sarmiento Cantillo</w:t>
            </w:r>
          </w:p>
          <w:p w14:paraId="6D7ADDE6"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hAnsi="Geomanist Light" w:cs="Arial"/>
                <w:sz w:val="16"/>
                <w:szCs w:val="16"/>
                <w:lang w:eastAsia="es-ES"/>
              </w:rPr>
              <w:t>Gestor T1-15 de la Subdirección de Gestión Contractual</w:t>
            </w:r>
          </w:p>
        </w:tc>
      </w:tr>
      <w:tr w:rsidR="009F6C29" w:rsidRPr="000829C1" w14:paraId="1C368D3B" w14:textId="77777777" w:rsidTr="002B5ABF">
        <w:trPr>
          <w:trHeight w:val="300"/>
        </w:trPr>
        <w:tc>
          <w:tcPr>
            <w:tcW w:w="812" w:type="dxa"/>
            <w:vAlign w:val="center"/>
          </w:tcPr>
          <w:p w14:paraId="1162AA4D" w14:textId="77777777" w:rsidR="009F6C29" w:rsidRPr="00085D03" w:rsidRDefault="009F6C29" w:rsidP="002B5ABF">
            <w:pPr>
              <w:spacing w:after="0"/>
              <w:rPr>
                <w:rFonts w:ascii="Geomanist Light" w:eastAsia="Times New Roman" w:hAnsi="Geomanist Light" w:cs="Arial"/>
                <w:sz w:val="16"/>
                <w:szCs w:val="16"/>
                <w:lang w:eastAsia="es-ES"/>
              </w:rPr>
            </w:pPr>
            <w:r w:rsidRPr="00085D03">
              <w:rPr>
                <w:rFonts w:ascii="Geomanist Light" w:eastAsia="Times New Roman" w:hAnsi="Geomanist Light"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12C1974" w14:textId="77777777" w:rsidR="009F6C29" w:rsidRPr="00085D03" w:rsidRDefault="009F6C29" w:rsidP="002B5ABF">
            <w:pPr>
              <w:spacing w:after="0"/>
              <w:rPr>
                <w:rFonts w:ascii="Geomanist Light" w:eastAsia="Calibri" w:hAnsi="Geomanist Light" w:cs="Arial"/>
                <w:sz w:val="16"/>
                <w:szCs w:val="16"/>
                <w:lang w:val="pt-BR" w:eastAsia="es-ES"/>
              </w:rPr>
            </w:pPr>
            <w:r w:rsidRPr="00085D03">
              <w:rPr>
                <w:rFonts w:ascii="Geomanist Light" w:eastAsia="Calibri" w:hAnsi="Geomanist Light" w:cs="Arial"/>
                <w:sz w:val="16"/>
                <w:szCs w:val="16"/>
                <w:lang w:val="pt-BR" w:eastAsia="es-ES"/>
              </w:rPr>
              <w:t xml:space="preserve">Nohelia </w:t>
            </w:r>
            <w:proofErr w:type="spellStart"/>
            <w:r w:rsidRPr="00085D03">
              <w:rPr>
                <w:rFonts w:ascii="Geomanist Light" w:eastAsia="Calibri" w:hAnsi="Geomanist Light" w:cs="Arial"/>
                <w:sz w:val="16"/>
                <w:szCs w:val="16"/>
                <w:lang w:val="pt-BR" w:eastAsia="es-ES"/>
              </w:rPr>
              <w:t>del</w:t>
            </w:r>
            <w:proofErr w:type="spellEnd"/>
            <w:r w:rsidRPr="00085D03">
              <w:rPr>
                <w:rFonts w:ascii="Geomanist Light" w:eastAsia="Calibri" w:hAnsi="Geomanist Light" w:cs="Arial"/>
                <w:sz w:val="16"/>
                <w:szCs w:val="16"/>
                <w:lang w:val="pt-BR" w:eastAsia="es-ES"/>
              </w:rPr>
              <w:t xml:space="preserve"> Carmen Zawady Palacio</w:t>
            </w:r>
          </w:p>
          <w:p w14:paraId="63D92392" w14:textId="77777777" w:rsidR="009F6C29" w:rsidRPr="003C281F" w:rsidRDefault="009F6C29" w:rsidP="002B5ABF">
            <w:pPr>
              <w:spacing w:after="0"/>
              <w:rPr>
                <w:rFonts w:ascii="Geomanist Light" w:eastAsia="Times New Roman" w:hAnsi="Geomanist Light" w:cs="Arial"/>
                <w:sz w:val="16"/>
                <w:szCs w:val="16"/>
                <w:lang w:eastAsia="es-ES"/>
              </w:rPr>
            </w:pPr>
            <w:r w:rsidRPr="00085D03">
              <w:rPr>
                <w:rFonts w:ascii="Geomanist Light" w:eastAsia="Calibri" w:hAnsi="Geomanist Light" w:cs="Arial"/>
                <w:sz w:val="16"/>
                <w:szCs w:val="16"/>
                <w:lang w:eastAsia="es-ES"/>
              </w:rPr>
              <w:t>Subdirectora de Gestión Contractual</w:t>
            </w:r>
            <w:r w:rsidRPr="003C281F">
              <w:rPr>
                <w:rFonts w:ascii="Geomanist Light" w:eastAsia="Calibri" w:hAnsi="Geomanist Light" w:cs="Arial"/>
                <w:sz w:val="16"/>
                <w:szCs w:val="16"/>
                <w:lang w:eastAsia="es-ES"/>
              </w:rPr>
              <w:t xml:space="preserve"> </w:t>
            </w:r>
          </w:p>
        </w:tc>
      </w:tr>
      <w:bookmarkEnd w:id="2"/>
    </w:tbl>
    <w:p w14:paraId="2858A6E1" w14:textId="77777777" w:rsidR="00651A7A" w:rsidRPr="009F6C29" w:rsidRDefault="00651A7A">
      <w:pPr>
        <w:rPr>
          <w:lang w:val="es-ES"/>
        </w:rPr>
      </w:pPr>
    </w:p>
    <w:sectPr w:rsidR="00651A7A" w:rsidRPr="009F6C29" w:rsidSect="00BD57CB">
      <w:headerReference w:type="default" r:id="rId12"/>
      <w:footerReference w:type="default" r:id="rId13"/>
      <w:pgSz w:w="12240" w:h="15840"/>
      <w:pgMar w:top="2041" w:right="1701" w:bottom="1418" w:left="1701" w:header="283"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1BB5" w14:textId="77777777" w:rsidR="004E3CB6" w:rsidRDefault="004E3CB6" w:rsidP="009F6C29">
      <w:pPr>
        <w:spacing w:after="0" w:line="240" w:lineRule="auto"/>
      </w:pPr>
      <w:r>
        <w:separator/>
      </w:r>
    </w:p>
  </w:endnote>
  <w:endnote w:type="continuationSeparator" w:id="0">
    <w:p w14:paraId="17B53EB6" w14:textId="77777777" w:rsidR="004E3CB6" w:rsidRDefault="004E3CB6" w:rsidP="009F6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auto"/>
    <w:notTrueType/>
    <w:pitch w:val="default"/>
    <w:sig w:usb0="00000003" w:usb1="00000000" w:usb2="00000000" w:usb3="00000000" w:csb0="00000001" w:csb1="00000000"/>
  </w:font>
  <w:font w:name="Geomanist Ligh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FB1A0" w14:textId="77777777" w:rsidR="006A59DE" w:rsidRDefault="00580976" w:rsidP="00322937">
    <w:pPr>
      <w:pStyle w:val="Sinespaciado"/>
      <w:jc w:val="right"/>
      <w:rPr>
        <w:rFonts w:ascii="Arial" w:hAnsi="Arial" w:cs="Arial"/>
        <w:sz w:val="18"/>
        <w:szCs w:val="18"/>
      </w:rPr>
    </w:pPr>
  </w:p>
  <w:p w14:paraId="1DCE27A3" w14:textId="77777777" w:rsidR="00AC4416" w:rsidRDefault="00580976" w:rsidP="00AC4416">
    <w:pPr>
      <w:pStyle w:val="Piedepgina"/>
    </w:pPr>
    <w:r>
      <w:rPr>
        <w:noProof/>
        <w:lang w:val="en-US"/>
      </w:rPr>
      <w:drawing>
        <wp:inline distT="0" distB="0" distL="0" distR="0" wp14:anchorId="5B073190" wp14:editId="3E055A06">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AC4416" w:rsidRPr="00080DA3" w14:paraId="5DEF35A9" w14:textId="77777777" w:rsidTr="00CF7F9C">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8D349E5" w14:textId="77777777" w:rsidR="00AC4416" w:rsidRPr="00080DA3" w:rsidRDefault="00580976" w:rsidP="00AC4416">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CC69A14" w14:textId="77777777" w:rsidR="00AC4416" w:rsidRPr="00080DA3" w:rsidRDefault="00580976" w:rsidP="00AC4416">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A11BA78" w14:textId="77777777" w:rsidR="00AC4416" w:rsidRPr="00080DA3" w:rsidRDefault="00580976" w:rsidP="00AC4416">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52B7930" w14:textId="77777777" w:rsidR="00AC4416" w:rsidRPr="004B6B0E" w:rsidRDefault="00580976" w:rsidP="00AC4416">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FD52059" w14:textId="77777777" w:rsidR="00AC4416" w:rsidRPr="00080DA3" w:rsidRDefault="00580976" w:rsidP="00AC4416">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4E46BE30" w14:textId="77777777" w:rsidR="00AC4416" w:rsidRPr="00080DA3" w:rsidRDefault="00580976" w:rsidP="00AC4416">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AFB18B3" w14:textId="77777777" w:rsidR="00AC4416" w:rsidRPr="00080DA3" w:rsidRDefault="00580976" w:rsidP="00AC4416">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21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 xml:space="preserve">NUMPAGES  \* Arabic  \* </w:instrText>
          </w:r>
          <w:r w:rsidRPr="00080DA3">
            <w:rPr>
              <w:rFonts w:ascii="Geomanist Light" w:hAnsi="Geomanist Light"/>
              <w:b/>
              <w:bCs/>
              <w:sz w:val="18"/>
              <w:szCs w:val="18"/>
            </w:rPr>
            <w:instrText>MERGEFORMAT</w:instrText>
          </w:r>
          <w:r w:rsidRPr="00080DA3">
            <w:rPr>
              <w:rFonts w:ascii="Geomanist Light" w:hAnsi="Geomanist Light"/>
              <w:b/>
              <w:bCs/>
              <w:sz w:val="18"/>
              <w:szCs w:val="18"/>
            </w:rPr>
            <w:fldChar w:fldCharType="separate"/>
          </w:r>
          <w:r>
            <w:rPr>
              <w:rFonts w:ascii="Geomanist Light" w:hAnsi="Geomanist Light"/>
              <w:b/>
              <w:bCs/>
              <w:sz w:val="18"/>
              <w:szCs w:val="18"/>
            </w:rPr>
            <w:t>22</w:t>
          </w:r>
          <w:r w:rsidRPr="00080DA3">
            <w:rPr>
              <w:rFonts w:ascii="Geomanist Light" w:hAnsi="Geomanist Light"/>
              <w:b/>
              <w:bCs/>
              <w:sz w:val="18"/>
              <w:szCs w:val="18"/>
            </w:rPr>
            <w:fldChar w:fldCharType="end"/>
          </w:r>
        </w:p>
      </w:tc>
    </w:tr>
  </w:tbl>
  <w:p w14:paraId="2844C7F8" w14:textId="77777777" w:rsidR="002E11C8" w:rsidRDefault="002E11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A5E7E" w14:textId="77777777" w:rsidR="004E3CB6" w:rsidRDefault="004E3CB6" w:rsidP="009F6C29">
      <w:pPr>
        <w:spacing w:after="0" w:line="240" w:lineRule="auto"/>
      </w:pPr>
      <w:r>
        <w:separator/>
      </w:r>
    </w:p>
  </w:footnote>
  <w:footnote w:type="continuationSeparator" w:id="0">
    <w:p w14:paraId="26B9627F" w14:textId="77777777" w:rsidR="004E3CB6" w:rsidRDefault="004E3CB6" w:rsidP="009F6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3CAD" w14:textId="77777777" w:rsidR="0061260C" w:rsidRPr="003F58A1" w:rsidRDefault="00580976" w:rsidP="0061260C">
    <w:pPr>
      <w:spacing w:after="0"/>
      <w:rPr>
        <w:rFonts w:ascii="Geomanist Bold" w:hAnsi="Geomanist Bold"/>
        <w:color w:val="002060"/>
        <w:sz w:val="24"/>
        <w:szCs w:val="24"/>
      </w:rPr>
    </w:pPr>
    <w:r w:rsidRPr="008614E5">
      <w:rPr>
        <w:rFonts w:eastAsia="Arial Nova" w:cs="Arial Nova"/>
        <w:noProof/>
        <w:sz w:val="24"/>
        <w:szCs w:val="24"/>
        <w:lang w:val="en-US"/>
      </w:rPr>
      <w:drawing>
        <wp:anchor distT="0" distB="0" distL="0" distR="0" simplePos="0" relativeHeight="251659264" behindDoc="1" locked="0" layoutInCell="1" hidden="0" allowOverlap="1" wp14:anchorId="634AB778" wp14:editId="446D609E">
          <wp:simplePos x="0" y="0"/>
          <wp:positionH relativeFrom="margin">
            <wp:posOffset>3973830</wp:posOffset>
          </wp:positionH>
          <wp:positionV relativeFrom="paragraph">
            <wp:posOffset>16510</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8614E5">
      <w:rPr>
        <w:rFonts w:ascii="Geomanist Bold" w:hAnsi="Geomanist Bold"/>
        <w:color w:val="002060"/>
        <w:sz w:val="24"/>
        <w:szCs w:val="24"/>
      </w:rPr>
      <w:t xml:space="preserve">FORMATO PQRSD </w:t>
    </w:r>
  </w:p>
  <w:tbl>
    <w:tblPr>
      <w:tblW w:w="9404" w:type="dxa"/>
      <w:tblBorders>
        <w:top w:val="nil"/>
        <w:left w:val="nil"/>
        <w:bottom w:val="nil"/>
        <w:right w:val="nil"/>
        <w:insideH w:val="nil"/>
        <w:insideV w:val="nil"/>
      </w:tblBorders>
      <w:tblLayout w:type="fixed"/>
      <w:tblLook w:val="0400" w:firstRow="0" w:lastRow="0" w:firstColumn="0" w:lastColumn="0" w:noHBand="0" w:noVBand="1"/>
    </w:tblPr>
    <w:tblGrid>
      <w:gridCol w:w="6756"/>
      <w:gridCol w:w="1324"/>
      <w:gridCol w:w="1324"/>
    </w:tblGrid>
    <w:tr w:rsidR="0061260C" w:rsidRPr="00367110" w14:paraId="4894AFC7" w14:textId="77777777" w:rsidTr="00CF7F9C">
      <w:tc>
        <w:tcPr>
          <w:tcW w:w="6756" w:type="dxa"/>
        </w:tcPr>
        <w:p w14:paraId="3BD3959C" w14:textId="77777777" w:rsidR="0061260C" w:rsidRPr="006478E3" w:rsidRDefault="00580976" w:rsidP="0061260C">
          <w:pPr>
            <w:pBdr>
              <w:top w:val="nil"/>
              <w:left w:val="nil"/>
              <w:bottom w:val="nil"/>
              <w:right w:val="nil"/>
              <w:between w:val="nil"/>
            </w:pBdr>
            <w:tabs>
              <w:tab w:val="center" w:pos="4419"/>
              <w:tab w:val="right" w:pos="8838"/>
              <w:tab w:val="center" w:pos="5400"/>
            </w:tabs>
            <w:spacing w:after="0"/>
            <w:rPr>
              <w:rFonts w:ascii="Geomanist Bold" w:eastAsia="Geo" w:hAnsi="Geomanist Bold" w:cs="Geo"/>
              <w:b/>
              <w:color w:val="002060"/>
              <w:lang w:eastAsia="es-CO"/>
            </w:rPr>
          </w:pPr>
          <w:r w:rsidRPr="006478E3">
            <w:rPr>
              <w:rFonts w:ascii="Geomanist Bold" w:eastAsia="Geo" w:hAnsi="Geomanist Bold" w:cs="Geo"/>
              <w:b/>
              <w:color w:val="000000"/>
              <w:sz w:val="20"/>
              <w:szCs w:val="20"/>
              <w:lang w:eastAsia="es-CO"/>
            </w:rPr>
            <w:t>Código</w:t>
          </w:r>
          <w:r>
            <w:rPr>
              <w:rFonts w:ascii="Geomanist Bold" w:eastAsia="Geo" w:hAnsi="Geomanist Bold" w:cs="Geo"/>
              <w:b/>
              <w:color w:val="000000"/>
              <w:sz w:val="20"/>
              <w:szCs w:val="20"/>
              <w:lang w:eastAsia="es-CO"/>
            </w:rPr>
            <w:t xml:space="preserve">: </w:t>
          </w: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p w14:paraId="3F1F5691" w14:textId="77777777" w:rsidR="0061260C" w:rsidRPr="0057618A" w:rsidRDefault="00580976" w:rsidP="0061260C">
          <w:pPr>
            <w:pBdr>
              <w:top w:val="nil"/>
              <w:left w:val="nil"/>
              <w:bottom w:val="nil"/>
              <w:right w:val="nil"/>
              <w:between w:val="nil"/>
            </w:pBdr>
            <w:tabs>
              <w:tab w:val="center" w:pos="4419"/>
              <w:tab w:val="right" w:pos="8838"/>
              <w:tab w:val="center" w:pos="5400"/>
            </w:tabs>
            <w:spacing w:after="0"/>
            <w:rPr>
              <w:rFonts w:eastAsia="Arial Nova" w:cs="Arial Nova"/>
              <w:color w:val="000000"/>
              <w:sz w:val="18"/>
              <w:szCs w:val="18"/>
              <w:lang w:eastAsia="es-CO"/>
            </w:rPr>
          </w:pPr>
          <w:r w:rsidRPr="006478E3">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sidRPr="0000650B">
            <w:rPr>
              <w:rFonts w:ascii="Geomanist Light" w:eastAsia="Geo" w:hAnsi="Geomanist Light" w:cs="Geo"/>
              <w:sz w:val="18"/>
              <w:szCs w:val="18"/>
              <w:lang w:eastAsia="es-CO"/>
            </w:rPr>
            <w:t xml:space="preserve">01 DEL </w:t>
          </w:r>
          <w:r>
            <w:rPr>
              <w:rFonts w:ascii="Geomanist Light" w:eastAsia="Geo" w:hAnsi="Geomanist Light" w:cs="Geo"/>
              <w:sz w:val="18"/>
              <w:szCs w:val="18"/>
              <w:lang w:eastAsia="es-CO"/>
            </w:rPr>
            <w:t>30 DE AGOSTO DE 2022</w:t>
          </w:r>
        </w:p>
      </w:tc>
      <w:tc>
        <w:tcPr>
          <w:tcW w:w="1324" w:type="dxa"/>
        </w:tcPr>
        <w:p w14:paraId="3048CACC" w14:textId="77777777" w:rsidR="0061260C" w:rsidRPr="00367110" w:rsidRDefault="00580976" w:rsidP="0061260C">
          <w:pPr>
            <w:jc w:val="right"/>
            <w:rPr>
              <w:rFonts w:eastAsia="Arial Nova" w:cs="Arial Nova"/>
              <w:lang w:eastAsia="es-CO"/>
            </w:rPr>
          </w:pPr>
        </w:p>
      </w:tc>
      <w:tc>
        <w:tcPr>
          <w:tcW w:w="1324" w:type="dxa"/>
        </w:tcPr>
        <w:p w14:paraId="7398D0F1" w14:textId="77777777" w:rsidR="0061260C" w:rsidRPr="00367110" w:rsidRDefault="00580976" w:rsidP="0061260C">
          <w:pPr>
            <w:jc w:val="right"/>
            <w:rPr>
              <w:rFonts w:eastAsia="Arial Nova" w:cs="Arial Nova"/>
              <w:lang w:eastAsia="es-CO"/>
            </w:rPr>
          </w:pPr>
        </w:p>
      </w:tc>
    </w:tr>
  </w:tbl>
  <w:p w14:paraId="611A8AFE" w14:textId="54C199A1" w:rsidR="002E11C8" w:rsidRPr="00BD57CB" w:rsidRDefault="00580976" w:rsidP="00BD57CB">
    <w:pPr>
      <w:pStyle w:val="Encabezado"/>
      <w:tabs>
        <w:tab w:val="clear" w:pos="4419"/>
        <w:tab w:val="clear" w:pos="8838"/>
      </w:tabs>
      <w:ind w:left="3545" w:firstLine="709"/>
      <w:rPr>
        <w:b/>
        <w:bCs/>
        <w:color w:val="A5A5A5" w:themeColor="accent3"/>
        <w:sz w:val="18"/>
        <w:szCs w:val="18"/>
      </w:rPr>
    </w:pPr>
    <w:r w:rsidRPr="00367110">
      <w:rPr>
        <w:rFonts w:eastAsia="Arial Nova" w:cs="Arial Nova"/>
        <w:noProof/>
        <w:color w:val="000000"/>
        <w:lang w:val="en-US"/>
      </w:rPr>
      <w:drawing>
        <wp:anchor distT="0" distB="0" distL="114300" distR="114300" simplePos="0" relativeHeight="251660288" behindDoc="1" locked="0" layoutInCell="1" allowOverlap="1" wp14:anchorId="33206810" wp14:editId="7D44FF68">
          <wp:simplePos x="0" y="0"/>
          <wp:positionH relativeFrom="column">
            <wp:posOffset>62866</wp:posOffset>
          </wp:positionH>
          <wp:positionV relativeFrom="paragraph">
            <wp:posOffset>1905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521652" cy="82862"/>
                  </a:xfrm>
                  <a:prstGeom prst="rect">
                    <a:avLst/>
                  </a:prstGeom>
                  <a:ln/>
                </pic:spPr>
              </pic:pic>
            </a:graphicData>
          </a:graphic>
          <wp14:sizeRelH relativeFrom="margin">
            <wp14:pctWidth>0</wp14:pctWidth>
          </wp14:sizeRelH>
          <wp14:sizeRelV relativeFrom="margin">
            <wp14:pctHeight>0</wp14:pctHeight>
          </wp14:sizeRelV>
        </wp:anchor>
      </w:drawing>
    </w:r>
  </w:p>
  <w:p w14:paraId="416E72BC" w14:textId="77777777" w:rsidR="002E11C8" w:rsidRDefault="002E11C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253A8"/>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FC7E8E"/>
    <w:multiLevelType w:val="multilevel"/>
    <w:tmpl w:val="186671A4"/>
    <w:lvl w:ilvl="0">
      <w:start w:val="4"/>
      <w:numFmt w:val="decimal"/>
      <w:lvlText w:val="%1"/>
      <w:lvlJc w:val="left"/>
      <w:pPr>
        <w:ind w:left="360" w:hanging="360"/>
      </w:pPr>
      <w:rPr>
        <w:rFonts w:hint="default"/>
      </w:rPr>
    </w:lvl>
    <w:lvl w:ilvl="1">
      <w:start w:val="4"/>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1851409158">
    <w:abstractNumId w:val="1"/>
  </w:num>
  <w:num w:numId="2" w16cid:durableId="108210339">
    <w:abstractNumId w:val="0"/>
  </w:num>
  <w:num w:numId="3" w16cid:durableId="7717771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C29"/>
    <w:rsid w:val="00187C6E"/>
    <w:rsid w:val="002E11C8"/>
    <w:rsid w:val="00391E9C"/>
    <w:rsid w:val="00393C42"/>
    <w:rsid w:val="004E3CB6"/>
    <w:rsid w:val="00580976"/>
    <w:rsid w:val="00651A7A"/>
    <w:rsid w:val="006F30E0"/>
    <w:rsid w:val="00737ECC"/>
    <w:rsid w:val="00870484"/>
    <w:rsid w:val="009633F9"/>
    <w:rsid w:val="009E1372"/>
    <w:rsid w:val="009F6C29"/>
    <w:rsid w:val="00A243C7"/>
    <w:rsid w:val="00A66930"/>
    <w:rsid w:val="00BD57CB"/>
    <w:rsid w:val="00CE04D9"/>
    <w:rsid w:val="00DA26F4"/>
    <w:rsid w:val="00DC6FC4"/>
    <w:rsid w:val="00ED2C50"/>
    <w:rsid w:val="00F6424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497A5"/>
  <w15:chartTrackingRefBased/>
  <w15:docId w15:val="{487136FD-AC34-554D-A010-3D614E5C5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C29"/>
    <w:pPr>
      <w:spacing w:after="160" w:line="259" w:lineRule="auto"/>
    </w:pPr>
    <w:rPr>
      <w:sz w:val="22"/>
      <w:szCs w:val="22"/>
    </w:rPr>
  </w:style>
  <w:style w:type="paragraph" w:styleId="Ttulo2">
    <w:name w:val="heading 2"/>
    <w:basedOn w:val="Normal"/>
    <w:next w:val="Normal"/>
    <w:link w:val="Ttulo2Car"/>
    <w:uiPriority w:val="9"/>
    <w:unhideWhenUsed/>
    <w:qFormat/>
    <w:rsid w:val="009F6C29"/>
    <w:pPr>
      <w:keepNext/>
      <w:keepLines/>
      <w:numPr>
        <w:ilvl w:val="1"/>
        <w:numId w:val="1"/>
      </w:numPr>
      <w:spacing w:before="40" w:after="120"/>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9F6C29"/>
    <w:pPr>
      <w:keepNext/>
      <w:keepLines/>
      <w:numPr>
        <w:ilvl w:val="2"/>
        <w:numId w:val="1"/>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F6C29"/>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9F6C29"/>
    <w:rPr>
      <w:rFonts w:ascii="Arial" w:eastAsiaTheme="majorEastAsia" w:hAnsi="Arial" w:cstheme="majorBidi"/>
      <w:b/>
      <w:caps/>
      <w:color w:val="000000" w:themeColor="text1"/>
      <w:sz w:val="20"/>
    </w:rPr>
  </w:style>
  <w:style w:type="paragraph" w:styleId="Encabezado">
    <w:name w:val="header"/>
    <w:basedOn w:val="Normal"/>
    <w:link w:val="EncabezadoCar"/>
    <w:uiPriority w:val="99"/>
    <w:unhideWhenUsed/>
    <w:rsid w:val="009F6C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6C29"/>
    <w:rPr>
      <w:sz w:val="22"/>
      <w:szCs w:val="22"/>
    </w:rPr>
  </w:style>
  <w:style w:type="paragraph" w:styleId="Piedepgina">
    <w:name w:val="footer"/>
    <w:basedOn w:val="Normal"/>
    <w:link w:val="PiedepginaCar"/>
    <w:uiPriority w:val="99"/>
    <w:unhideWhenUsed/>
    <w:rsid w:val="009F6C29"/>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9F6C29"/>
    <w:rPr>
      <w:szCs w:val="22"/>
      <w:lang w:val="es-MX"/>
    </w:rPr>
  </w:style>
  <w:style w:type="table" w:styleId="Tablaconcuadrcula">
    <w:name w:val="Table Grid"/>
    <w:basedOn w:val="Tablanormal"/>
    <w:uiPriority w:val="59"/>
    <w:qFormat/>
    <w:rsid w:val="009F6C2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aliases w:val="No Indent"/>
    <w:uiPriority w:val="3"/>
    <w:qFormat/>
    <w:rsid w:val="009F6C29"/>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F6C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F6C29"/>
    <w:pPr>
      <w:spacing w:after="0" w:line="240" w:lineRule="auto"/>
    </w:pPr>
    <w:rPr>
      <w:sz w:val="20"/>
      <w:szCs w:val="20"/>
      <w:lang w:val="es-MX"/>
    </w:rPr>
  </w:style>
  <w:style w:type="character" w:customStyle="1" w:styleId="TextonotapieCar1">
    <w:name w:val="Texto nota pie Car1"/>
    <w:basedOn w:val="Fuentedeprrafopredeter"/>
    <w:uiPriority w:val="99"/>
    <w:semiHidden/>
    <w:rsid w:val="009F6C2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9F6C29"/>
    <w:rPr>
      <w:vertAlign w:val="superscript"/>
    </w:rPr>
  </w:style>
  <w:style w:type="paragraph" w:customStyle="1" w:styleId="Appelnotedebasde">
    <w:name w:val="Appel note de bas de..."/>
    <w:basedOn w:val="Normal"/>
    <w:link w:val="Refdenotaalpie"/>
    <w:uiPriority w:val="99"/>
    <w:rsid w:val="009F6C29"/>
    <w:pPr>
      <w:spacing w:line="240" w:lineRule="exact"/>
    </w:pPr>
    <w:rPr>
      <w:sz w:val="24"/>
      <w:szCs w:val="24"/>
      <w:vertAlign w:val="superscript"/>
    </w:rPr>
  </w:style>
  <w:style w:type="paragraph" w:styleId="Textoindependiente">
    <w:name w:val="Body Text"/>
    <w:basedOn w:val="Normal"/>
    <w:link w:val="TextoindependienteCar"/>
    <w:uiPriority w:val="1"/>
    <w:qFormat/>
    <w:rsid w:val="009F6C2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9F6C29"/>
    <w:rPr>
      <w:rFonts w:ascii="Arial" w:eastAsia="Arial" w:hAnsi="Arial" w:cs="Arial"/>
      <w:sz w:val="22"/>
      <w:szCs w:val="22"/>
      <w:lang w:val="es-ES"/>
    </w:rPr>
  </w:style>
  <w:style w:type="paragraph" w:styleId="Revisin">
    <w:name w:val="Revision"/>
    <w:hidden/>
    <w:uiPriority w:val="99"/>
    <w:semiHidden/>
    <w:rsid w:val="00737EC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15F005-A9CB-4A82-9332-8BD22152A3E0}">
  <ds:schemaRefs>
    <ds:schemaRef ds:uri="http://purl.org/dc/elements/1.1/"/>
    <ds:schemaRef ds:uri="http://schemas.microsoft.com/office/2006/metadata/properties"/>
    <ds:schemaRef ds:uri="http://www.w3.org/XML/1998/namespace"/>
    <ds:schemaRef ds:uri="http://purl.org/dc/dcmitype/"/>
    <ds:schemaRef ds:uri="a6cb9e4b-f1d1-4245-83ec-6cad768d538a"/>
    <ds:schemaRef ds:uri="9d85dbaf-23eb-4e57-a637-93dcacc8b1a1"/>
    <ds:schemaRef ds:uri="http://purl.org/dc/term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4AE15351-C925-4F27-B81C-B2722068432B}">
  <ds:schemaRefs>
    <ds:schemaRef ds:uri="http://schemas.microsoft.com/sharepoint/v3/contenttype/forms"/>
  </ds:schemaRefs>
</ds:datastoreItem>
</file>

<file path=customXml/itemProps3.xml><?xml version="1.0" encoding="utf-8"?>
<ds:datastoreItem xmlns:ds="http://schemas.openxmlformats.org/officeDocument/2006/customXml" ds:itemID="{F7256F32-8C9D-48AA-9AD3-4EB565978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3390</Words>
  <Characters>18650</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Covilla Martínez</dc:creator>
  <cp:keywords/>
  <dc:description/>
  <cp:lastModifiedBy>Diana Lucia Saavedra</cp:lastModifiedBy>
  <cp:revision>2</cp:revision>
  <dcterms:created xsi:type="dcterms:W3CDTF">2023-03-02T19:46:00Z</dcterms:created>
  <dcterms:modified xsi:type="dcterms:W3CDTF">2023-03-02T19:46:00Z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