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5501D" w14:textId="468FBE2A" w:rsidR="00E7166C" w:rsidRPr="00E7166C" w:rsidRDefault="00E7166C" w:rsidP="007002FE">
      <w:pPr>
        <w:spacing w:after="0" w:line="240" w:lineRule="auto"/>
        <w:rPr>
          <w:rFonts w:ascii="Verdana" w:eastAsia="Geomanist Light" w:hAnsi="Verdana" w:cs="Arial"/>
          <w:b/>
          <w:bCs/>
          <w:color w:val="000000" w:themeColor="text1"/>
          <w:lang w:val="es-MX"/>
        </w:rPr>
      </w:pPr>
      <w:bookmarkStart w:id="0" w:name="_Hlk205802199"/>
      <w:r w:rsidRPr="00E7166C">
        <w:rPr>
          <w:rFonts w:ascii="Verdana" w:eastAsia="Calibri" w:hAnsi="Verdana" w:cs="Arial"/>
          <w:b/>
          <w:bCs/>
          <w:lang w:val="es-ES" w:eastAsia="es-ES"/>
        </w:rPr>
        <w:t>CONVOCATORIAS LIMITADAS A MIPYMES EN EL ÁMBITO TERRITORIAL – Limitación territorial – Facultad discrecional</w:t>
      </w:r>
    </w:p>
    <w:p w14:paraId="7A837A12" w14:textId="77777777" w:rsidR="00E7166C" w:rsidRDefault="00E7166C" w:rsidP="007002FE">
      <w:pPr>
        <w:spacing w:after="0" w:line="240" w:lineRule="auto"/>
        <w:rPr>
          <w:rFonts w:ascii="Verdana" w:eastAsia="Geomanist Light" w:hAnsi="Verdana" w:cs="Arial"/>
          <w:color w:val="000000" w:themeColor="text1"/>
          <w:lang w:val="es-MX"/>
        </w:rPr>
      </w:pPr>
    </w:p>
    <w:p w14:paraId="2118B069" w14:textId="6D6AB618" w:rsidR="00E7166C" w:rsidRDefault="00E7166C" w:rsidP="00E7166C">
      <w:pPr>
        <w:spacing w:after="0" w:line="240" w:lineRule="auto"/>
        <w:jc w:val="both"/>
        <w:rPr>
          <w:rFonts w:ascii="Verdana" w:eastAsia="Geomanist Light" w:hAnsi="Verdana" w:cs="Arial"/>
          <w:color w:val="000000" w:themeColor="text1"/>
          <w:lang w:val="es-MX"/>
        </w:rPr>
      </w:pPr>
      <w:r w:rsidRPr="00D804ED">
        <w:rPr>
          <w:rFonts w:ascii="Verdana" w:hAnsi="Verdana" w:cs="Arial"/>
          <w:color w:val="000000" w:themeColor="text1"/>
        </w:rPr>
        <w:t xml:space="preserve">Cumplidos los dos requisitos del artículo 2.2.1.2.4.2.2 </w:t>
      </w:r>
      <w:r w:rsidRPr="00D804ED">
        <w:rPr>
          <w:rFonts w:ascii="Verdana" w:hAnsi="Verdana" w:cs="Arial"/>
          <w:i/>
          <w:iCs/>
          <w:color w:val="000000" w:themeColor="text1"/>
        </w:rPr>
        <w:t>ibídem</w:t>
      </w:r>
      <w:r w:rsidRPr="00D804ED">
        <w:rPr>
          <w:rFonts w:ascii="Verdana" w:hAnsi="Verdana" w:cs="Arial"/>
          <w:color w:val="000000" w:themeColor="text1"/>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r>
        <w:rPr>
          <w:rFonts w:ascii="Verdana" w:hAnsi="Verdana" w:cs="Arial"/>
          <w:color w:val="000000" w:themeColor="text1"/>
        </w:rPr>
        <w:t xml:space="preserve"> Se resalta que la norma establece la limitación territorial ligada al lugar de ejecución del contrato[…]</w:t>
      </w:r>
    </w:p>
    <w:p w14:paraId="372A9B8F" w14:textId="77777777" w:rsidR="00E7166C" w:rsidRDefault="00E7166C" w:rsidP="007002FE">
      <w:pPr>
        <w:spacing w:after="0" w:line="240" w:lineRule="auto"/>
        <w:rPr>
          <w:rFonts w:ascii="Verdana" w:eastAsia="Geomanist Light" w:hAnsi="Verdana" w:cs="Arial"/>
          <w:color w:val="000000" w:themeColor="text1"/>
          <w:lang w:val="es-MX"/>
        </w:rPr>
      </w:pPr>
    </w:p>
    <w:p w14:paraId="75650810" w14:textId="77777777" w:rsidR="00E7166C" w:rsidRDefault="00E7166C" w:rsidP="007002FE">
      <w:pPr>
        <w:spacing w:after="0" w:line="240" w:lineRule="auto"/>
        <w:rPr>
          <w:rFonts w:ascii="Verdana" w:eastAsia="Geomanist Light" w:hAnsi="Verdana" w:cs="Arial"/>
          <w:color w:val="000000" w:themeColor="text1"/>
          <w:lang w:val="es-MX"/>
        </w:rPr>
      </w:pPr>
    </w:p>
    <w:p w14:paraId="72C2CFAE" w14:textId="31D8AFBB" w:rsidR="00E7166C" w:rsidRDefault="00E7166C" w:rsidP="007002FE">
      <w:pPr>
        <w:spacing w:after="0" w:line="240" w:lineRule="auto"/>
        <w:rPr>
          <w:rFonts w:ascii="Verdana" w:eastAsia="Geomanist Light" w:hAnsi="Verdana" w:cs="Arial"/>
          <w:color w:val="000000" w:themeColor="text1"/>
          <w:lang w:val="es-MX"/>
        </w:rPr>
      </w:pPr>
    </w:p>
    <w:p w14:paraId="60DA59E5" w14:textId="33B7928A" w:rsidR="00E7166C" w:rsidRDefault="00E7166C" w:rsidP="007002FE">
      <w:pPr>
        <w:spacing w:after="0" w:line="240" w:lineRule="auto"/>
        <w:rPr>
          <w:rFonts w:ascii="Verdana" w:eastAsia="Geomanist Light" w:hAnsi="Verdana" w:cs="Arial"/>
          <w:color w:val="000000" w:themeColor="text1"/>
          <w:lang w:val="es-MX"/>
        </w:rPr>
      </w:pPr>
    </w:p>
    <w:p w14:paraId="247D84A3" w14:textId="7E562625" w:rsidR="00E7166C" w:rsidRDefault="00E7166C" w:rsidP="007002FE">
      <w:pPr>
        <w:spacing w:after="0" w:line="240" w:lineRule="auto"/>
        <w:rPr>
          <w:rFonts w:ascii="Verdana" w:eastAsia="Geomanist Light" w:hAnsi="Verdana" w:cs="Arial"/>
          <w:color w:val="000000" w:themeColor="text1"/>
          <w:lang w:val="es-MX"/>
        </w:rPr>
      </w:pPr>
    </w:p>
    <w:p w14:paraId="4A025DD7" w14:textId="57D6D972" w:rsidR="00E7166C" w:rsidRDefault="00E7166C" w:rsidP="007002FE">
      <w:pPr>
        <w:spacing w:after="0" w:line="240" w:lineRule="auto"/>
        <w:rPr>
          <w:rFonts w:ascii="Verdana" w:eastAsia="Geomanist Light" w:hAnsi="Verdana" w:cs="Arial"/>
          <w:color w:val="000000" w:themeColor="text1"/>
          <w:lang w:val="es-MX"/>
        </w:rPr>
      </w:pPr>
    </w:p>
    <w:p w14:paraId="6860CA2C" w14:textId="6438D911" w:rsidR="00E7166C" w:rsidRDefault="00E7166C" w:rsidP="007002FE">
      <w:pPr>
        <w:spacing w:after="0" w:line="240" w:lineRule="auto"/>
        <w:rPr>
          <w:rFonts w:ascii="Verdana" w:eastAsia="Geomanist Light" w:hAnsi="Verdana" w:cs="Arial"/>
          <w:color w:val="000000" w:themeColor="text1"/>
          <w:lang w:val="es-MX"/>
        </w:rPr>
      </w:pPr>
    </w:p>
    <w:p w14:paraId="73EC4E45" w14:textId="4B8398E3" w:rsidR="00E7166C" w:rsidRDefault="00E7166C" w:rsidP="007002FE">
      <w:pPr>
        <w:spacing w:after="0" w:line="240" w:lineRule="auto"/>
        <w:rPr>
          <w:rFonts w:ascii="Verdana" w:eastAsia="Geomanist Light" w:hAnsi="Verdana" w:cs="Arial"/>
          <w:color w:val="000000" w:themeColor="text1"/>
          <w:lang w:val="es-MX"/>
        </w:rPr>
      </w:pPr>
    </w:p>
    <w:p w14:paraId="128D24FE" w14:textId="4BD0E6A9" w:rsidR="00E7166C" w:rsidRDefault="00E7166C" w:rsidP="007002FE">
      <w:pPr>
        <w:spacing w:after="0" w:line="240" w:lineRule="auto"/>
        <w:rPr>
          <w:rFonts w:ascii="Verdana" w:eastAsia="Geomanist Light" w:hAnsi="Verdana" w:cs="Arial"/>
          <w:color w:val="000000" w:themeColor="text1"/>
          <w:lang w:val="es-MX"/>
        </w:rPr>
      </w:pPr>
    </w:p>
    <w:p w14:paraId="282DB8B0" w14:textId="7D1302DD" w:rsidR="00E7166C" w:rsidRDefault="00E7166C" w:rsidP="007002FE">
      <w:pPr>
        <w:spacing w:after="0" w:line="240" w:lineRule="auto"/>
        <w:rPr>
          <w:rFonts w:ascii="Verdana" w:eastAsia="Geomanist Light" w:hAnsi="Verdana" w:cs="Arial"/>
          <w:color w:val="000000" w:themeColor="text1"/>
          <w:lang w:val="es-MX"/>
        </w:rPr>
      </w:pPr>
    </w:p>
    <w:p w14:paraId="5D61CAB3" w14:textId="0BAA1CF5" w:rsidR="00E7166C" w:rsidRDefault="00E7166C" w:rsidP="007002FE">
      <w:pPr>
        <w:spacing w:after="0" w:line="240" w:lineRule="auto"/>
        <w:rPr>
          <w:rFonts w:ascii="Verdana" w:eastAsia="Geomanist Light" w:hAnsi="Verdana" w:cs="Arial"/>
          <w:color w:val="000000" w:themeColor="text1"/>
          <w:lang w:val="es-MX"/>
        </w:rPr>
      </w:pPr>
    </w:p>
    <w:p w14:paraId="18259403" w14:textId="74ABE29F" w:rsidR="00E7166C" w:rsidRDefault="00E7166C" w:rsidP="007002FE">
      <w:pPr>
        <w:spacing w:after="0" w:line="240" w:lineRule="auto"/>
        <w:rPr>
          <w:rFonts w:ascii="Verdana" w:eastAsia="Geomanist Light" w:hAnsi="Verdana" w:cs="Arial"/>
          <w:color w:val="000000" w:themeColor="text1"/>
          <w:lang w:val="es-MX"/>
        </w:rPr>
      </w:pPr>
    </w:p>
    <w:p w14:paraId="0121DC0F" w14:textId="0B03ED51" w:rsidR="00E7166C" w:rsidRDefault="00E7166C" w:rsidP="007002FE">
      <w:pPr>
        <w:spacing w:after="0" w:line="240" w:lineRule="auto"/>
        <w:rPr>
          <w:rFonts w:ascii="Verdana" w:eastAsia="Geomanist Light" w:hAnsi="Verdana" w:cs="Arial"/>
          <w:color w:val="000000" w:themeColor="text1"/>
          <w:lang w:val="es-MX"/>
        </w:rPr>
      </w:pPr>
    </w:p>
    <w:p w14:paraId="30B3E2F1" w14:textId="77777777" w:rsidR="00E7166C" w:rsidRDefault="00E7166C" w:rsidP="007002FE">
      <w:pPr>
        <w:spacing w:after="0" w:line="240" w:lineRule="auto"/>
        <w:rPr>
          <w:rFonts w:ascii="Verdana" w:eastAsia="Geomanist Light" w:hAnsi="Verdana" w:cs="Arial"/>
          <w:color w:val="000000" w:themeColor="text1"/>
          <w:lang w:val="es-MX"/>
        </w:rPr>
      </w:pPr>
    </w:p>
    <w:p w14:paraId="25103503" w14:textId="77777777" w:rsidR="00E7166C" w:rsidRDefault="00E7166C" w:rsidP="007002FE">
      <w:pPr>
        <w:spacing w:after="0" w:line="240" w:lineRule="auto"/>
        <w:rPr>
          <w:rFonts w:ascii="Verdana" w:eastAsia="Geomanist Light" w:hAnsi="Verdana" w:cs="Arial"/>
          <w:color w:val="000000" w:themeColor="text1"/>
          <w:lang w:val="es-MX"/>
        </w:rPr>
      </w:pPr>
    </w:p>
    <w:p w14:paraId="000E8457" w14:textId="77777777" w:rsidR="00E7166C" w:rsidRDefault="00E7166C" w:rsidP="007002FE">
      <w:pPr>
        <w:spacing w:after="0" w:line="240" w:lineRule="auto"/>
        <w:rPr>
          <w:rFonts w:ascii="Verdana" w:eastAsia="Geomanist Light" w:hAnsi="Verdana" w:cs="Arial"/>
          <w:color w:val="000000" w:themeColor="text1"/>
          <w:lang w:val="es-MX"/>
        </w:rPr>
      </w:pPr>
    </w:p>
    <w:p w14:paraId="0576771D" w14:textId="77777777" w:rsidR="00E7166C" w:rsidRDefault="00E7166C" w:rsidP="007002FE">
      <w:pPr>
        <w:spacing w:after="0" w:line="240" w:lineRule="auto"/>
        <w:rPr>
          <w:rFonts w:ascii="Verdana" w:eastAsia="Geomanist Light" w:hAnsi="Verdana" w:cs="Arial"/>
          <w:color w:val="000000" w:themeColor="text1"/>
          <w:lang w:val="es-MX"/>
        </w:rPr>
      </w:pPr>
    </w:p>
    <w:p w14:paraId="031E3629" w14:textId="77777777" w:rsidR="00E7166C" w:rsidRDefault="00E7166C" w:rsidP="007002FE">
      <w:pPr>
        <w:spacing w:after="0" w:line="240" w:lineRule="auto"/>
        <w:rPr>
          <w:rFonts w:ascii="Verdana" w:eastAsia="Geomanist Light" w:hAnsi="Verdana" w:cs="Arial"/>
          <w:color w:val="000000" w:themeColor="text1"/>
          <w:lang w:val="es-MX"/>
        </w:rPr>
      </w:pPr>
    </w:p>
    <w:p w14:paraId="45FBFECF" w14:textId="77777777" w:rsidR="00E7166C" w:rsidRDefault="00E7166C" w:rsidP="007002FE">
      <w:pPr>
        <w:spacing w:after="0" w:line="240" w:lineRule="auto"/>
        <w:rPr>
          <w:rFonts w:ascii="Verdana" w:eastAsia="Geomanist Light" w:hAnsi="Verdana" w:cs="Arial"/>
          <w:color w:val="000000" w:themeColor="text1"/>
          <w:lang w:val="es-MX"/>
        </w:rPr>
      </w:pPr>
    </w:p>
    <w:p w14:paraId="7CCC1E8D" w14:textId="77777777" w:rsidR="00E7166C" w:rsidRDefault="00E7166C" w:rsidP="007002FE">
      <w:pPr>
        <w:spacing w:after="0" w:line="240" w:lineRule="auto"/>
        <w:rPr>
          <w:rFonts w:ascii="Verdana" w:eastAsia="Geomanist Light" w:hAnsi="Verdana" w:cs="Arial"/>
          <w:color w:val="000000" w:themeColor="text1"/>
          <w:lang w:val="es-MX"/>
        </w:rPr>
      </w:pPr>
    </w:p>
    <w:p w14:paraId="171ABAA0" w14:textId="77777777" w:rsidR="00E7166C" w:rsidRDefault="00E7166C" w:rsidP="007002FE">
      <w:pPr>
        <w:spacing w:after="0" w:line="240" w:lineRule="auto"/>
        <w:rPr>
          <w:rFonts w:ascii="Verdana" w:eastAsia="Geomanist Light" w:hAnsi="Verdana" w:cs="Arial"/>
          <w:color w:val="000000" w:themeColor="text1"/>
          <w:lang w:val="es-MX"/>
        </w:rPr>
      </w:pPr>
    </w:p>
    <w:p w14:paraId="0EB4E5A5" w14:textId="77777777" w:rsidR="00E7166C" w:rsidRDefault="00E7166C" w:rsidP="007002FE">
      <w:pPr>
        <w:spacing w:after="0" w:line="240" w:lineRule="auto"/>
        <w:rPr>
          <w:rFonts w:ascii="Verdana" w:eastAsia="Geomanist Light" w:hAnsi="Verdana" w:cs="Arial"/>
          <w:color w:val="000000" w:themeColor="text1"/>
          <w:lang w:val="es-MX"/>
        </w:rPr>
      </w:pPr>
    </w:p>
    <w:p w14:paraId="7CF8DE24" w14:textId="77777777" w:rsidR="00E7166C" w:rsidRDefault="00E7166C" w:rsidP="007002FE">
      <w:pPr>
        <w:spacing w:after="0" w:line="240" w:lineRule="auto"/>
        <w:rPr>
          <w:rFonts w:ascii="Verdana" w:eastAsia="Geomanist Light" w:hAnsi="Verdana" w:cs="Arial"/>
          <w:color w:val="000000" w:themeColor="text1"/>
          <w:lang w:val="es-MX"/>
        </w:rPr>
      </w:pPr>
    </w:p>
    <w:p w14:paraId="25B241B4" w14:textId="77777777" w:rsidR="00E7166C" w:rsidRDefault="00E7166C" w:rsidP="007002FE">
      <w:pPr>
        <w:spacing w:after="0" w:line="240" w:lineRule="auto"/>
        <w:rPr>
          <w:rFonts w:ascii="Verdana" w:eastAsia="Geomanist Light" w:hAnsi="Verdana" w:cs="Arial"/>
          <w:color w:val="000000" w:themeColor="text1"/>
          <w:lang w:val="es-MX"/>
        </w:rPr>
      </w:pPr>
    </w:p>
    <w:p w14:paraId="105C00F1" w14:textId="77777777" w:rsidR="00E7166C" w:rsidRDefault="00E7166C" w:rsidP="007002FE">
      <w:pPr>
        <w:spacing w:after="0" w:line="240" w:lineRule="auto"/>
        <w:rPr>
          <w:rFonts w:ascii="Verdana" w:eastAsia="Geomanist Light" w:hAnsi="Verdana" w:cs="Arial"/>
          <w:color w:val="000000" w:themeColor="text1"/>
          <w:lang w:val="es-MX"/>
        </w:rPr>
      </w:pPr>
    </w:p>
    <w:p w14:paraId="7F79064C" w14:textId="77777777" w:rsidR="00E7166C" w:rsidRDefault="00E7166C" w:rsidP="007002FE">
      <w:pPr>
        <w:spacing w:after="0" w:line="240" w:lineRule="auto"/>
        <w:rPr>
          <w:rFonts w:ascii="Verdana" w:eastAsia="Geomanist Light" w:hAnsi="Verdana" w:cs="Arial"/>
          <w:color w:val="000000" w:themeColor="text1"/>
          <w:lang w:val="es-MX"/>
        </w:rPr>
      </w:pPr>
    </w:p>
    <w:p w14:paraId="7AA3B083" w14:textId="77777777" w:rsidR="00E7166C" w:rsidRDefault="00E7166C" w:rsidP="007002FE">
      <w:pPr>
        <w:spacing w:after="0" w:line="240" w:lineRule="auto"/>
        <w:rPr>
          <w:rFonts w:ascii="Verdana" w:eastAsia="Geomanist Light" w:hAnsi="Verdana" w:cs="Arial"/>
          <w:color w:val="000000" w:themeColor="text1"/>
          <w:lang w:val="es-MX"/>
        </w:rPr>
      </w:pPr>
    </w:p>
    <w:p w14:paraId="4340F4F8" w14:textId="77777777" w:rsidR="00E7166C" w:rsidRDefault="00E7166C" w:rsidP="007002FE">
      <w:pPr>
        <w:spacing w:after="0" w:line="240" w:lineRule="auto"/>
        <w:rPr>
          <w:rFonts w:ascii="Verdana" w:eastAsia="Geomanist Light" w:hAnsi="Verdana" w:cs="Arial"/>
          <w:color w:val="000000" w:themeColor="text1"/>
          <w:lang w:val="es-MX"/>
        </w:rPr>
      </w:pPr>
    </w:p>
    <w:p w14:paraId="3952B214" w14:textId="77777777" w:rsidR="00E7166C" w:rsidRDefault="00E7166C" w:rsidP="007002FE">
      <w:pPr>
        <w:spacing w:after="0" w:line="240" w:lineRule="auto"/>
        <w:rPr>
          <w:rFonts w:ascii="Verdana" w:eastAsia="Geomanist Light" w:hAnsi="Verdana" w:cs="Arial"/>
          <w:color w:val="000000" w:themeColor="text1"/>
          <w:lang w:val="es-MX"/>
        </w:rPr>
      </w:pPr>
    </w:p>
    <w:p w14:paraId="289CA642" w14:textId="77777777" w:rsidR="00E7166C" w:rsidRDefault="00E7166C" w:rsidP="007002FE">
      <w:pPr>
        <w:spacing w:after="0" w:line="240" w:lineRule="auto"/>
        <w:rPr>
          <w:rFonts w:ascii="Verdana" w:eastAsia="Geomanist Light" w:hAnsi="Verdana" w:cs="Arial"/>
          <w:color w:val="000000" w:themeColor="text1"/>
          <w:lang w:val="es-MX"/>
        </w:rPr>
      </w:pPr>
    </w:p>
    <w:p w14:paraId="3146596F" w14:textId="77777777" w:rsidR="00E7166C" w:rsidRDefault="00E7166C" w:rsidP="007002FE">
      <w:pPr>
        <w:spacing w:after="0" w:line="240" w:lineRule="auto"/>
        <w:rPr>
          <w:rFonts w:ascii="Verdana" w:eastAsia="Geomanist Light" w:hAnsi="Verdana" w:cs="Arial"/>
          <w:color w:val="000000" w:themeColor="text1"/>
          <w:lang w:val="es-MX"/>
        </w:rPr>
      </w:pPr>
    </w:p>
    <w:p w14:paraId="5975E8B5" w14:textId="77777777" w:rsidR="00E7166C" w:rsidRDefault="00E7166C" w:rsidP="007002FE">
      <w:pPr>
        <w:spacing w:after="0" w:line="240" w:lineRule="auto"/>
        <w:rPr>
          <w:rFonts w:ascii="Verdana" w:eastAsia="Geomanist Light" w:hAnsi="Verdana" w:cs="Arial"/>
          <w:color w:val="000000" w:themeColor="text1"/>
          <w:lang w:val="es-MX"/>
        </w:rPr>
      </w:pPr>
    </w:p>
    <w:p w14:paraId="4CAA9129" w14:textId="77777777" w:rsidR="00E7166C" w:rsidRDefault="00E7166C" w:rsidP="007002FE">
      <w:pPr>
        <w:spacing w:after="0" w:line="240" w:lineRule="auto"/>
        <w:rPr>
          <w:rFonts w:ascii="Verdana" w:eastAsia="Geomanist Light" w:hAnsi="Verdana" w:cs="Arial"/>
          <w:color w:val="000000" w:themeColor="text1"/>
          <w:lang w:val="es-MX"/>
        </w:rPr>
      </w:pPr>
    </w:p>
    <w:p w14:paraId="600EDB6C" w14:textId="1B6D56E0" w:rsidR="007002FE" w:rsidRPr="00593A5F" w:rsidRDefault="0052635B" w:rsidP="007002FE">
      <w:pPr>
        <w:spacing w:after="0" w:line="240" w:lineRule="auto"/>
        <w:rPr>
          <w:rFonts w:ascii="Verdana" w:eastAsia="Geomanist Light" w:hAnsi="Verdana" w:cs="Arial"/>
          <w:color w:val="201F1E"/>
          <w:lang w:val="es-MX"/>
        </w:rPr>
      </w:pPr>
      <w:r>
        <w:rPr>
          <w:rFonts w:ascii="Verdana" w:eastAsia="Calibri" w:hAnsi="Verdana" w:cs="Arial"/>
          <w:b/>
          <w:noProof/>
          <w:lang w:val="es-ES_tradnl" w:eastAsia="es-ES_tradnl"/>
        </w:rPr>
        <w:lastRenderedPageBreak/>
        <w:drawing>
          <wp:anchor distT="0" distB="0" distL="114300" distR="114300" simplePos="0" relativeHeight="251658240" behindDoc="0" locked="0" layoutInCell="1" allowOverlap="1" wp14:anchorId="04619071" wp14:editId="60C5D678">
            <wp:simplePos x="0" y="0"/>
            <wp:positionH relativeFrom="column">
              <wp:posOffset>3332342</wp:posOffset>
            </wp:positionH>
            <wp:positionV relativeFrom="paragraph">
              <wp:posOffset>-121423</wp:posOffset>
            </wp:positionV>
            <wp:extent cx="2552369" cy="814197"/>
            <wp:effectExtent l="0" t="0" r="635"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52369" cy="814197"/>
                    </a:xfrm>
                    <a:prstGeom prst="rect">
                      <a:avLst/>
                    </a:prstGeom>
                  </pic:spPr>
                </pic:pic>
              </a:graphicData>
            </a:graphic>
            <wp14:sizeRelH relativeFrom="page">
              <wp14:pctWidth>0</wp14:pctWidth>
            </wp14:sizeRelH>
            <wp14:sizeRelV relativeFrom="page">
              <wp14:pctHeight>0</wp14:pctHeight>
            </wp14:sizeRelV>
          </wp:anchor>
        </w:drawing>
      </w:r>
      <w:r w:rsidR="007002FE" w:rsidRPr="00593A5F">
        <w:rPr>
          <w:rFonts w:ascii="Verdana" w:eastAsia="Geomanist Light" w:hAnsi="Verdana" w:cs="Arial"/>
          <w:color w:val="000000" w:themeColor="text1"/>
          <w:lang w:val="es-MX"/>
        </w:rPr>
        <w:t>Bogotá D.C., </w:t>
      </w:r>
      <w:r>
        <w:rPr>
          <w:rFonts w:ascii="Verdana" w:eastAsia="Geomanist Light" w:hAnsi="Verdana" w:cs="Arial"/>
          <w:color w:val="201F1E"/>
          <w:lang w:val="es-MX"/>
        </w:rPr>
        <w:t>15</w:t>
      </w:r>
      <w:r w:rsidR="007002FE" w:rsidRPr="00593A5F">
        <w:rPr>
          <w:rFonts w:ascii="Verdana" w:eastAsia="Geomanist Light" w:hAnsi="Verdana" w:cs="Arial"/>
          <w:color w:val="201F1E"/>
          <w:lang w:val="es-MX"/>
        </w:rPr>
        <w:t xml:space="preserve"> de </w:t>
      </w:r>
      <w:r>
        <w:rPr>
          <w:rFonts w:ascii="Verdana" w:eastAsia="Geomanist Light" w:hAnsi="Verdana" w:cs="Arial"/>
          <w:color w:val="201F1E"/>
          <w:lang w:val="es-MX"/>
        </w:rPr>
        <w:t>Agosto</w:t>
      </w:r>
      <w:r w:rsidR="007002FE" w:rsidRPr="00593A5F">
        <w:rPr>
          <w:rFonts w:ascii="Verdana" w:eastAsia="Geomanist Light" w:hAnsi="Verdana" w:cs="Arial"/>
          <w:color w:val="201F1E"/>
          <w:lang w:val="es-MX"/>
        </w:rPr>
        <w:t xml:space="preserve"> de </w:t>
      </w:r>
      <w:r>
        <w:rPr>
          <w:rFonts w:ascii="Verdana" w:eastAsia="Geomanist Light" w:hAnsi="Verdana" w:cs="Arial"/>
          <w:color w:val="201F1E"/>
          <w:lang w:val="es-MX"/>
        </w:rPr>
        <w:t>2025</w:t>
      </w:r>
    </w:p>
    <w:p w14:paraId="3504AE07" w14:textId="2B9F4EFF" w:rsidR="007002FE" w:rsidRPr="00593A5F" w:rsidRDefault="007002FE" w:rsidP="007002FE">
      <w:pPr>
        <w:spacing w:after="0" w:line="240" w:lineRule="auto"/>
        <w:jc w:val="both"/>
        <w:rPr>
          <w:rFonts w:ascii="Verdana" w:eastAsia="Calibri" w:hAnsi="Verdana" w:cs="Arial"/>
          <w:color w:val="000000"/>
          <w:lang w:val="es-ES"/>
        </w:rPr>
      </w:pPr>
    </w:p>
    <w:p w14:paraId="0F951CAF" w14:textId="447A8E67" w:rsidR="007002FE" w:rsidRPr="00B96799" w:rsidRDefault="007002FE" w:rsidP="007002FE">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667A2CC1" w14:textId="2142C638" w:rsidR="007002FE" w:rsidRDefault="007002FE" w:rsidP="007002FE">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Jineth Loraine Rosales</w:t>
      </w:r>
    </w:p>
    <w:p w14:paraId="7813D761" w14:textId="77777777" w:rsidR="007002FE" w:rsidRPr="00875F03" w:rsidRDefault="007002FE" w:rsidP="007002FE">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B&amp;M CONSULTORES ESPECIALIZADOS</w:t>
      </w:r>
    </w:p>
    <w:p w14:paraId="2C3A9A54" w14:textId="77777777" w:rsidR="007002FE" w:rsidRDefault="007002FE" w:rsidP="007002FE">
      <w:pPr>
        <w:spacing w:after="0" w:line="240" w:lineRule="auto"/>
        <w:rPr>
          <w:rFonts w:ascii="ArialMT" w:hAnsi="ArialMT" w:cs="ArialMT"/>
        </w:rPr>
      </w:pPr>
      <w:hyperlink r:id="rId11" w:history="1">
        <w:r w:rsidRPr="008103C4">
          <w:rPr>
            <w:rStyle w:val="Hipervnculo"/>
            <w:rFonts w:ascii="ArialMT" w:hAnsi="ArialMT" w:cs="ArialMT"/>
          </w:rPr>
          <w:t>bmconsultoresespecializados@outlook.com</w:t>
        </w:r>
      </w:hyperlink>
    </w:p>
    <w:p w14:paraId="5F3F462E" w14:textId="77777777" w:rsidR="007002FE" w:rsidRPr="00B96799" w:rsidRDefault="007002FE" w:rsidP="007002FE">
      <w:pPr>
        <w:spacing w:after="0" w:line="240" w:lineRule="auto"/>
        <w:rPr>
          <w:rFonts w:ascii="Verdana" w:eastAsia="Calibri" w:hAnsi="Verdana" w:cs="Arial"/>
          <w:b/>
          <w:bCs/>
          <w:lang w:val="es-ES" w:eastAsia="es-ES"/>
        </w:rPr>
      </w:pPr>
      <w:r>
        <w:rPr>
          <w:rFonts w:ascii="Verdana" w:eastAsia="Calibri" w:hAnsi="Verdana" w:cs="Arial"/>
          <w:lang w:val="es-ES" w:eastAsia="es-ES"/>
        </w:rPr>
        <w:t>Bucaramanga</w:t>
      </w:r>
      <w:r w:rsidRPr="00875F03">
        <w:rPr>
          <w:rFonts w:ascii="Verdana" w:eastAsia="Calibri" w:hAnsi="Verdana" w:cs="Arial"/>
          <w:lang w:val="es-ES" w:eastAsia="es-ES"/>
        </w:rPr>
        <w:t xml:space="preserve">, </w:t>
      </w:r>
      <w:r>
        <w:rPr>
          <w:rFonts w:ascii="Verdana" w:eastAsia="Calibri" w:hAnsi="Verdana" w:cs="Arial"/>
          <w:lang w:val="es-ES" w:eastAsia="es-ES"/>
        </w:rPr>
        <w:t>Santander</w:t>
      </w:r>
    </w:p>
    <w:p w14:paraId="19743F5C" w14:textId="77777777" w:rsidR="007002FE" w:rsidRPr="00593A5F" w:rsidRDefault="007002FE" w:rsidP="007002FE">
      <w:pPr>
        <w:spacing w:after="0" w:line="240" w:lineRule="auto"/>
        <w:rPr>
          <w:rFonts w:ascii="Verdana" w:eastAsia="Calibri" w:hAnsi="Verdana" w:cs="Arial"/>
          <w:b/>
          <w:bCs/>
          <w:color w:val="000000"/>
          <w:lang w:val="es-ES_tradnl" w:eastAsia="es-ES_tradnl"/>
        </w:rPr>
      </w:pPr>
    </w:p>
    <w:p w14:paraId="1BAF6E70" w14:textId="77777777" w:rsidR="007002FE" w:rsidRPr="00593A5F" w:rsidRDefault="007002FE" w:rsidP="007002F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002FE" w:rsidRPr="00593A5F" w14:paraId="35EC926E" w14:textId="77777777" w:rsidTr="005A3AB6">
        <w:trPr>
          <w:trHeight w:val="884"/>
        </w:trPr>
        <w:tc>
          <w:tcPr>
            <w:tcW w:w="2689" w:type="dxa"/>
          </w:tcPr>
          <w:p w14:paraId="342C7323" w14:textId="77777777" w:rsidR="007002FE" w:rsidRPr="00C00976" w:rsidRDefault="007002FE" w:rsidP="005A3AB6">
            <w:pPr>
              <w:jc w:val="both"/>
              <w:rPr>
                <w:rFonts w:ascii="Verdana" w:eastAsia="Calibri" w:hAnsi="Verdana" w:cs="Arial"/>
                <w:b/>
                <w:bCs/>
                <w:color w:val="7030A0"/>
                <w:lang w:val="es-ES_tradnl" w:eastAsia="es-ES_tradnl"/>
              </w:rPr>
            </w:pPr>
          </w:p>
        </w:tc>
        <w:tc>
          <w:tcPr>
            <w:tcW w:w="6100" w:type="dxa"/>
          </w:tcPr>
          <w:p w14:paraId="2849E540" w14:textId="77777777" w:rsidR="007002FE" w:rsidRPr="00771F34" w:rsidRDefault="007002FE" w:rsidP="005A3AB6">
            <w:pPr>
              <w:jc w:val="both"/>
              <w:rPr>
                <w:rFonts w:ascii="Verdana" w:eastAsia="Calibri" w:hAnsi="Verdana" w:cs="Arial"/>
                <w:b/>
                <w:bCs/>
                <w:lang w:val="es-ES" w:eastAsia="es-ES"/>
              </w:rPr>
            </w:pPr>
            <w:r w:rsidRPr="00771F34">
              <w:rPr>
                <w:rFonts w:ascii="Verdana" w:eastAsia="Calibri" w:hAnsi="Verdana" w:cs="Arial"/>
                <w:b/>
                <w:bCs/>
                <w:lang w:val="es-ES" w:eastAsia="es-ES"/>
              </w:rPr>
              <w:t>Concepto C- 89</w:t>
            </w:r>
            <w:r>
              <w:rPr>
                <w:rFonts w:ascii="Verdana" w:eastAsia="Calibri" w:hAnsi="Verdana" w:cs="Arial"/>
                <w:b/>
                <w:bCs/>
                <w:lang w:val="es-ES" w:eastAsia="es-ES"/>
              </w:rPr>
              <w:t>7</w:t>
            </w:r>
            <w:r w:rsidRPr="00771F34">
              <w:rPr>
                <w:rFonts w:ascii="Verdana" w:eastAsia="Calibri" w:hAnsi="Verdana" w:cs="Arial"/>
                <w:b/>
                <w:bCs/>
                <w:lang w:val="es-ES" w:eastAsia="es-ES"/>
              </w:rPr>
              <w:t xml:space="preserve"> de 2025</w:t>
            </w:r>
          </w:p>
        </w:tc>
      </w:tr>
      <w:tr w:rsidR="007002FE" w:rsidRPr="00593A5F" w14:paraId="3E15E3AC" w14:textId="77777777" w:rsidTr="005A3AB6">
        <w:trPr>
          <w:trHeight w:val="884"/>
        </w:trPr>
        <w:tc>
          <w:tcPr>
            <w:tcW w:w="2689" w:type="dxa"/>
          </w:tcPr>
          <w:p w14:paraId="4FBA590E" w14:textId="77777777" w:rsidR="007002FE" w:rsidRPr="00593A5F" w:rsidRDefault="007002FE" w:rsidP="005A3AB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AF758C9" w14:textId="77777777" w:rsidR="007002FE" w:rsidRPr="00771F34" w:rsidRDefault="007002FE" w:rsidP="005A3AB6">
            <w:pPr>
              <w:spacing w:line="276" w:lineRule="auto"/>
              <w:jc w:val="both"/>
              <w:rPr>
                <w:rFonts w:ascii="Verdana" w:eastAsia="Calibri" w:hAnsi="Verdana" w:cs="Arial"/>
                <w:lang w:val="es-ES" w:eastAsia="es-ES"/>
              </w:rPr>
            </w:pPr>
            <w:r w:rsidRPr="00174DDD">
              <w:rPr>
                <w:rFonts w:ascii="Verdana" w:eastAsia="Calibri" w:hAnsi="Verdana" w:cs="Arial"/>
                <w:lang w:val="es-ES" w:eastAsia="es-ES"/>
              </w:rPr>
              <w:t>CONVOCATORIAS LIMITADAS A MIPYMES EN EL ÁMBITO TERRITORIAL – Limitación territorial – Facultad discrecional</w:t>
            </w:r>
          </w:p>
        </w:tc>
      </w:tr>
      <w:tr w:rsidR="007002FE" w:rsidRPr="00F17825" w14:paraId="41A3AC36" w14:textId="77777777" w:rsidTr="005A3AB6">
        <w:trPr>
          <w:trHeight w:val="70"/>
        </w:trPr>
        <w:tc>
          <w:tcPr>
            <w:tcW w:w="2689" w:type="dxa"/>
          </w:tcPr>
          <w:p w14:paraId="68CC105A" w14:textId="77777777" w:rsidR="007002FE" w:rsidRPr="00F17825" w:rsidRDefault="007002FE" w:rsidP="005A3AB6">
            <w:pPr>
              <w:jc w:val="both"/>
              <w:rPr>
                <w:rFonts w:ascii="Verdana" w:eastAsia="Calibri" w:hAnsi="Verdana" w:cs="Arial"/>
                <w:b/>
                <w:lang w:val="es-ES_tradnl" w:eastAsia="es-ES_tradnl"/>
              </w:rPr>
            </w:pPr>
            <w:r w:rsidRPr="00F17825">
              <w:rPr>
                <w:rFonts w:ascii="Verdana" w:eastAsia="Calibri" w:hAnsi="Verdana" w:cs="Arial"/>
                <w:b/>
                <w:lang w:val="es-ES_tradnl" w:eastAsia="es-ES_tradnl"/>
              </w:rPr>
              <w:t>Radicación:</w:t>
            </w:r>
            <w:r w:rsidRPr="00F17825">
              <w:rPr>
                <w:rFonts w:ascii="Verdana" w:eastAsia="Calibri" w:hAnsi="Verdana" w:cs="Arial"/>
                <w:lang w:val="es-ES_tradnl" w:eastAsia="es-ES_tradnl"/>
              </w:rPr>
              <w:t xml:space="preserve">               </w:t>
            </w:r>
          </w:p>
        </w:tc>
        <w:tc>
          <w:tcPr>
            <w:tcW w:w="6100" w:type="dxa"/>
          </w:tcPr>
          <w:p w14:paraId="779C48D9" w14:textId="77777777" w:rsidR="007002FE" w:rsidRPr="00996A3B" w:rsidRDefault="007002FE" w:rsidP="005A3AB6">
            <w:pPr>
              <w:jc w:val="both"/>
              <w:rPr>
                <w:rFonts w:ascii="Verdana" w:eastAsia="Calibri" w:hAnsi="Verdana" w:cs="Arial"/>
                <w:lang w:val="es-ES_tradnl" w:eastAsia="es-ES_tradnl"/>
              </w:rPr>
            </w:pPr>
            <w:r w:rsidRPr="00996A3B">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6E0552">
              <w:rPr>
                <w:rFonts w:ascii="Verdana" w:eastAsia="Calibri" w:hAnsi="Verdana" w:cs="Arial"/>
                <w:lang w:val="es-ES_tradnl" w:eastAsia="es-ES_tradnl"/>
              </w:rPr>
              <w:t>1_2025_07_08_006838</w:t>
            </w:r>
          </w:p>
        </w:tc>
      </w:tr>
    </w:tbl>
    <w:p w14:paraId="3F12655D" w14:textId="77777777" w:rsidR="007002FE" w:rsidRPr="00F17825" w:rsidRDefault="007002FE" w:rsidP="007002FE">
      <w:pPr>
        <w:spacing w:after="0" w:line="240" w:lineRule="auto"/>
        <w:jc w:val="both"/>
        <w:rPr>
          <w:rFonts w:ascii="Verdana" w:eastAsia="Calibri" w:hAnsi="Verdana" w:cs="Arial"/>
          <w:lang w:val="es-ES_tradnl" w:eastAsia="es-ES_tradnl"/>
        </w:rPr>
      </w:pPr>
    </w:p>
    <w:p w14:paraId="3FC78125" w14:textId="77777777" w:rsidR="007002FE" w:rsidRPr="00F17825" w:rsidRDefault="007002FE" w:rsidP="007002FE">
      <w:pPr>
        <w:spacing w:after="0" w:line="240" w:lineRule="auto"/>
        <w:jc w:val="both"/>
        <w:rPr>
          <w:rFonts w:ascii="Verdana" w:eastAsia="Calibri" w:hAnsi="Verdana" w:cs="Arial"/>
          <w:lang w:val="es-ES_tradnl" w:eastAsia="es-ES_tradnl"/>
        </w:rPr>
      </w:pPr>
    </w:p>
    <w:p w14:paraId="63B2328B" w14:textId="77777777" w:rsidR="007002FE" w:rsidRPr="00F17825" w:rsidRDefault="007002FE" w:rsidP="007002FE">
      <w:pPr>
        <w:spacing w:after="0" w:line="276" w:lineRule="auto"/>
        <w:jc w:val="both"/>
        <w:rPr>
          <w:rFonts w:ascii="Verdana" w:eastAsia="Calibri" w:hAnsi="Verdana" w:cs="Arial"/>
          <w:lang w:val="es-ES" w:eastAsia="es-ES"/>
        </w:rPr>
      </w:pPr>
      <w:r w:rsidRPr="00F17825">
        <w:rPr>
          <w:rFonts w:ascii="Verdana" w:eastAsia="Calibri" w:hAnsi="Verdana" w:cs="Arial"/>
          <w:lang w:val="es-ES" w:eastAsia="es-ES"/>
        </w:rPr>
        <w:t>Estimad</w:t>
      </w:r>
      <w:r>
        <w:rPr>
          <w:rFonts w:ascii="Verdana" w:eastAsia="Calibri" w:hAnsi="Verdana" w:cs="Arial"/>
          <w:lang w:val="es-ES" w:eastAsia="es-ES"/>
        </w:rPr>
        <w:t>a</w:t>
      </w:r>
      <w:r w:rsidRPr="00F17825">
        <w:rPr>
          <w:rFonts w:ascii="Verdana" w:eastAsia="Calibri" w:hAnsi="Verdana" w:cs="Arial"/>
          <w:lang w:val="es-ES" w:eastAsia="es-ES"/>
        </w:rPr>
        <w:t xml:space="preserve"> señor</w:t>
      </w:r>
      <w:r>
        <w:rPr>
          <w:rFonts w:ascii="Verdana" w:eastAsia="Calibri" w:hAnsi="Verdana" w:cs="Arial"/>
          <w:lang w:val="es-ES" w:eastAsia="es-ES"/>
        </w:rPr>
        <w:t>a</w:t>
      </w:r>
      <w:r w:rsidRPr="00F17825">
        <w:rPr>
          <w:rFonts w:ascii="Verdana" w:eastAsia="Calibri" w:hAnsi="Verdana" w:cs="Arial"/>
          <w:lang w:val="es-ES" w:eastAsia="es-ES"/>
        </w:rPr>
        <w:t xml:space="preserve"> </w:t>
      </w:r>
      <w:r>
        <w:rPr>
          <w:rFonts w:ascii="Verdana" w:eastAsia="Calibri" w:hAnsi="Verdana" w:cs="Arial"/>
          <w:lang w:val="es-ES" w:eastAsia="es-ES"/>
        </w:rPr>
        <w:t>Rosales</w:t>
      </w:r>
      <w:r w:rsidRPr="00F17825">
        <w:rPr>
          <w:rFonts w:ascii="Verdana" w:eastAsia="Calibri" w:hAnsi="Verdana" w:cs="Arial"/>
          <w:lang w:val="es-ES" w:eastAsia="es-ES"/>
        </w:rPr>
        <w:t>:</w:t>
      </w:r>
    </w:p>
    <w:p w14:paraId="4649F0FD" w14:textId="77777777" w:rsidR="007002FE" w:rsidRDefault="007002FE" w:rsidP="007002F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DAEE25E" w14:textId="77777777" w:rsidR="007002FE" w:rsidRDefault="007002FE" w:rsidP="007002FE">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w:t>
      </w:r>
      <w:r w:rsidRPr="00F17825">
        <w:rPr>
          <w:rFonts w:ascii="Verdana" w:hAnsi="Verdana" w:cs="Arial"/>
        </w:rPr>
        <w:t xml:space="preserve">1707 de 2018 expedida por esta Entidad, </w:t>
      </w:r>
      <w:r w:rsidRPr="00F17825">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8</w:t>
      </w:r>
      <w:r w:rsidRPr="00F17825">
        <w:rPr>
          <w:rFonts w:ascii="Verdana" w:eastAsia="Calibri" w:hAnsi="Verdana" w:cs="Arial"/>
          <w:lang w:val="es-ES" w:eastAsia="es-ES"/>
        </w:rPr>
        <w:t xml:space="preserve"> de Julio de 2025, en la cual manifiesta lo siguiente: </w:t>
      </w:r>
    </w:p>
    <w:p w14:paraId="592EFC6D" w14:textId="77777777" w:rsidR="007002FE" w:rsidRPr="006E0552" w:rsidRDefault="007002FE" w:rsidP="007002FE">
      <w:pPr>
        <w:spacing w:after="0" w:line="276" w:lineRule="auto"/>
        <w:jc w:val="both"/>
        <w:rPr>
          <w:rFonts w:ascii="Verdana" w:eastAsia="Calibri" w:hAnsi="Verdana" w:cs="Arial"/>
          <w:lang w:val="es-ES" w:eastAsia="es-ES"/>
        </w:rPr>
      </w:pPr>
    </w:p>
    <w:p w14:paraId="7A96B7FD" w14:textId="77777777" w:rsidR="007002FE" w:rsidRDefault="007002FE" w:rsidP="007002FE">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F17825">
        <w:rPr>
          <w:rFonts w:ascii="Verdana" w:eastAsia="Century Gothic" w:hAnsi="Verdana" w:cs="Century Gothic"/>
          <w:sz w:val="20"/>
          <w:szCs w:val="20"/>
          <w:lang w:val="es-ES"/>
        </w:rPr>
        <w:t>“</w:t>
      </w:r>
      <w:bookmarkEnd w:id="1"/>
      <w:r w:rsidRPr="006E0552">
        <w:rPr>
          <w:rStyle w:val="normaltextrun"/>
          <w:rFonts w:ascii="Verdana" w:hAnsi="Verdana" w:cs="Arial"/>
          <w:sz w:val="20"/>
          <w:szCs w:val="20"/>
          <w:shd w:val="clear" w:color="auto" w:fill="FFFFFF"/>
          <w:lang w:val="es-ES"/>
        </w:rPr>
        <w:t>¿en el marco de la limitación territorial a Mi Pymes, puede un municipio limitar</w:t>
      </w:r>
      <w:r>
        <w:rPr>
          <w:rStyle w:val="normaltextrun"/>
          <w:rFonts w:ascii="Verdana" w:hAnsi="Verdana" w:cs="Arial"/>
          <w:sz w:val="20"/>
          <w:szCs w:val="20"/>
          <w:shd w:val="clear" w:color="auto" w:fill="FFFFFF"/>
          <w:lang w:val="es-ES"/>
        </w:rPr>
        <w:t xml:space="preserve"> </w:t>
      </w:r>
      <w:r w:rsidRPr="006E0552">
        <w:rPr>
          <w:rStyle w:val="normaltextrun"/>
          <w:rFonts w:ascii="Verdana" w:hAnsi="Verdana" w:cs="Arial"/>
          <w:sz w:val="20"/>
          <w:szCs w:val="20"/>
          <w:shd w:val="clear" w:color="auto" w:fill="FFFFFF"/>
          <w:lang w:val="es-ES"/>
        </w:rPr>
        <w:t>territorialmente con domicilio a Mi Pymes territoriales con domicilio en un</w:t>
      </w:r>
      <w:r>
        <w:rPr>
          <w:rStyle w:val="normaltextrun"/>
          <w:rFonts w:ascii="Verdana" w:hAnsi="Verdana" w:cs="Arial"/>
          <w:sz w:val="20"/>
          <w:szCs w:val="20"/>
          <w:shd w:val="clear" w:color="auto" w:fill="FFFFFF"/>
          <w:lang w:val="es-ES"/>
        </w:rPr>
        <w:t xml:space="preserve"> </w:t>
      </w:r>
      <w:r w:rsidRPr="006E0552">
        <w:rPr>
          <w:rStyle w:val="normaltextrun"/>
          <w:rFonts w:ascii="Verdana" w:hAnsi="Verdana" w:cs="Arial"/>
          <w:sz w:val="20"/>
          <w:szCs w:val="20"/>
          <w:shd w:val="clear" w:color="auto" w:fill="FFFFFF"/>
          <w:lang w:val="es-ES"/>
        </w:rPr>
        <w:t>Departamento?:</w:t>
      </w:r>
      <w:r>
        <w:rPr>
          <w:rStyle w:val="normaltextrun"/>
          <w:rFonts w:ascii="Verdana" w:hAnsi="Verdana" w:cs="Arial"/>
          <w:sz w:val="20"/>
          <w:szCs w:val="20"/>
          <w:shd w:val="clear" w:color="auto" w:fill="FFFFFF"/>
          <w:lang w:val="es-ES"/>
        </w:rPr>
        <w:t>”</w:t>
      </w:r>
    </w:p>
    <w:p w14:paraId="031D4F50" w14:textId="77777777" w:rsidR="007002FE" w:rsidRPr="00F17825" w:rsidRDefault="007002FE" w:rsidP="007002FE">
      <w:pPr>
        <w:spacing w:after="0" w:line="240" w:lineRule="auto"/>
        <w:ind w:left="709" w:right="709"/>
        <w:jc w:val="both"/>
        <w:rPr>
          <w:rFonts w:ascii="Verdana" w:eastAsia="Century Gothic" w:hAnsi="Verdana" w:cs="Century Gothic"/>
          <w:b/>
          <w:bCs/>
          <w:lang w:val="es-ES"/>
        </w:rPr>
      </w:pPr>
    </w:p>
    <w:p w14:paraId="167860D8" w14:textId="77777777" w:rsidR="007002FE" w:rsidRDefault="007002FE" w:rsidP="007002FE">
      <w:pPr>
        <w:spacing w:after="120" w:line="276" w:lineRule="auto"/>
        <w:ind w:firstLine="709"/>
        <w:jc w:val="both"/>
        <w:rPr>
          <w:rFonts w:ascii="Verdana" w:eastAsia="Calibri" w:hAnsi="Verdana" w:cs="Arial"/>
          <w:color w:val="000000"/>
          <w:szCs w:val="24"/>
          <w:lang w:val="es-ES_tradnl" w:eastAsia="es-ES_tradnl"/>
        </w:rPr>
      </w:pPr>
      <w:r w:rsidRPr="00F1782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F17825">
        <w:rPr>
          <w:rFonts w:ascii="Verdana" w:eastAsia="Calibri" w:hAnsi="Verdana" w:cs="Arial"/>
          <w:lang w:val="es-ES" w:eastAsia="es-ES"/>
        </w:rPr>
        <w:lastRenderedPageBreak/>
        <w:t xml:space="preserve">los demás participantes de la contratación pública. Esta competencia de interpretación de normas generales, por definición, no puede extenderse a la resolución de controversias, ni </w:t>
      </w:r>
      <w:r w:rsidRPr="00593A5F">
        <w:rPr>
          <w:rFonts w:ascii="Verdana" w:eastAsia="Calibri" w:hAnsi="Verdana" w:cs="Arial"/>
          <w:color w:val="000000"/>
          <w:lang w:val="es-ES" w:eastAsia="es-ES"/>
        </w:rPr>
        <w:t xml:space="preserve">a brindar asesorías sobre casos puntuales. </w:t>
      </w:r>
      <w:r w:rsidRPr="00593A5F">
        <w:rPr>
          <w:rFonts w:ascii="Verdana" w:eastAsia="Calibri" w:hAnsi="Verdana" w:cs="Arial"/>
          <w:color w:val="000000"/>
          <w:szCs w:val="24"/>
          <w:lang w:val="es-ES_tradnl" w:eastAsia="es-ES_tradnl"/>
        </w:rPr>
        <w:tab/>
      </w:r>
    </w:p>
    <w:p w14:paraId="2327FB77" w14:textId="77777777" w:rsidR="007002FE" w:rsidRDefault="007002FE" w:rsidP="007002F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FE6C92A" w14:textId="77777777" w:rsidR="007002FE" w:rsidRPr="00593A5F" w:rsidRDefault="007002FE" w:rsidP="007002FE">
      <w:pPr>
        <w:spacing w:after="0" w:line="276" w:lineRule="auto"/>
        <w:ind w:firstLine="709"/>
        <w:jc w:val="both"/>
        <w:rPr>
          <w:rFonts w:ascii="Verdana" w:eastAsia="Calibri" w:hAnsi="Verdana" w:cs="Arial"/>
          <w:color w:val="000000"/>
          <w:lang w:val="es-ES" w:eastAsia="es-ES"/>
        </w:rPr>
      </w:pPr>
    </w:p>
    <w:p w14:paraId="63C02E4A" w14:textId="77777777" w:rsidR="007002FE" w:rsidRPr="00593A5F" w:rsidRDefault="007002FE" w:rsidP="007002F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EBCCB83" w14:textId="77777777" w:rsidR="007002FE" w:rsidRPr="00593A5F" w:rsidRDefault="007002FE" w:rsidP="007002FE">
      <w:pPr>
        <w:tabs>
          <w:tab w:val="left" w:pos="426"/>
        </w:tabs>
        <w:spacing w:after="0" w:line="276" w:lineRule="auto"/>
        <w:jc w:val="both"/>
        <w:rPr>
          <w:rFonts w:ascii="Verdana" w:eastAsia="Century Gothic" w:hAnsi="Verdana" w:cs="Century Gothic"/>
          <w:lang w:val="es-ES"/>
        </w:rPr>
      </w:pPr>
    </w:p>
    <w:p w14:paraId="0BD83962" w14:textId="4294BB85" w:rsidR="007002FE" w:rsidRPr="00593A5F" w:rsidRDefault="007002FE" w:rsidP="007002F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w:t>
      </w:r>
      <w:r w:rsidRPr="009B6BC9">
        <w:rPr>
          <w:rFonts w:ascii="Verdana" w:eastAsia="Century Gothic" w:hAnsi="Verdana" w:cs="Century Gothic"/>
        </w:rPr>
        <w:t xml:space="preserve">contenido de su solicitud, esta Agencia resolverá </w:t>
      </w:r>
      <w:r>
        <w:rPr>
          <w:rFonts w:ascii="Verdana" w:eastAsia="Century Gothic" w:hAnsi="Verdana" w:cs="Century Gothic"/>
        </w:rPr>
        <w:t>el</w:t>
      </w:r>
      <w:r w:rsidRPr="009B6BC9">
        <w:rPr>
          <w:rFonts w:ascii="Verdana" w:eastAsia="Century Gothic" w:hAnsi="Verdana" w:cs="Century Gothic"/>
        </w:rPr>
        <w:t xml:space="preserve"> siguiente problema jurídico:</w:t>
      </w:r>
      <w:r>
        <w:rPr>
          <w:rFonts w:ascii="Verdana" w:eastAsia="Century Gothic" w:hAnsi="Verdana" w:cs="Century Gothic"/>
        </w:rPr>
        <w:t xml:space="preserve"> ¿procede la limitación territorial de una convocatoria a Mipymes con domicilio en un departamento cuando la entidad que </w:t>
      </w:r>
      <w:r w:rsidR="00A33A69">
        <w:rPr>
          <w:rFonts w:ascii="Verdana" w:eastAsia="Century Gothic" w:hAnsi="Verdana" w:cs="Century Gothic"/>
        </w:rPr>
        <w:t>lleva a cabo el proceso es del orden municipal</w:t>
      </w:r>
      <w:r w:rsidRPr="009B6BC9">
        <w:rPr>
          <w:rFonts w:ascii="Verdana" w:eastAsia="Century Gothic" w:hAnsi="Verdana" w:cs="Century Gothic"/>
        </w:rPr>
        <w:t xml:space="preserve">? </w:t>
      </w:r>
    </w:p>
    <w:p w14:paraId="011E2173" w14:textId="77777777" w:rsidR="007002FE" w:rsidRPr="00593A5F" w:rsidRDefault="007002FE" w:rsidP="007002FE">
      <w:pPr>
        <w:spacing w:after="0" w:line="276" w:lineRule="auto"/>
        <w:jc w:val="both"/>
        <w:rPr>
          <w:rFonts w:ascii="Verdana" w:eastAsia="Calibri" w:hAnsi="Verdana" w:cs="Arial"/>
          <w:color w:val="7030A0"/>
          <w:lang w:val="es-ES"/>
        </w:rPr>
      </w:pPr>
    </w:p>
    <w:p w14:paraId="7BF5D8C5" w14:textId="77777777" w:rsidR="007002FE" w:rsidRPr="00593A5F" w:rsidRDefault="007002FE" w:rsidP="007002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189ECEA" w14:textId="77777777" w:rsidR="007002FE" w:rsidRPr="00593A5F" w:rsidRDefault="007002FE" w:rsidP="007002F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002FE" w:rsidRPr="00593A5F" w14:paraId="441D3D53" w14:textId="77777777" w:rsidTr="005A3AB6">
        <w:tc>
          <w:tcPr>
            <w:tcW w:w="8828" w:type="dxa"/>
          </w:tcPr>
          <w:p w14:paraId="435288E0" w14:textId="27A15698" w:rsidR="007002FE" w:rsidRPr="00D804ED" w:rsidRDefault="007002FE" w:rsidP="005A3AB6">
            <w:pPr>
              <w:spacing w:line="276" w:lineRule="auto"/>
              <w:jc w:val="both"/>
              <w:rPr>
                <w:rFonts w:ascii="Verdana" w:eastAsia="Calibri" w:hAnsi="Verdana" w:cs="Arial"/>
              </w:rPr>
            </w:pPr>
            <w:r w:rsidRPr="3B1EC3F2">
              <w:rPr>
                <w:rFonts w:ascii="Verdana" w:hAnsi="Verdana" w:cs="Arial"/>
                <w:color w:val="000000" w:themeColor="text1"/>
              </w:rPr>
              <w:t>C</w:t>
            </w:r>
            <w:r w:rsidR="2491EF13" w:rsidRPr="3B1EC3F2">
              <w:rPr>
                <w:rFonts w:ascii="Verdana" w:hAnsi="Verdana" w:cs="Arial"/>
                <w:color w:val="000000" w:themeColor="text1"/>
              </w:rPr>
              <w:t xml:space="preserve">onforme a </w:t>
            </w:r>
            <w:r w:rsidRPr="00D804ED">
              <w:rPr>
                <w:rFonts w:ascii="Verdana" w:hAnsi="Verdana" w:cs="Arial"/>
                <w:color w:val="000000" w:themeColor="text1"/>
              </w:rPr>
              <w:t xml:space="preserve"> los dos requisitos del artículo 2.2.1.2.4.2.2 </w:t>
            </w:r>
            <w:r>
              <w:rPr>
                <w:rFonts w:ascii="Verdana" w:hAnsi="Verdana" w:cs="Arial"/>
                <w:color w:val="000000" w:themeColor="text1"/>
              </w:rPr>
              <w:t>del Decreto 1082 de 2015</w:t>
            </w:r>
            <w:r w:rsidRPr="00D804ED">
              <w:rPr>
                <w:rFonts w:ascii="Verdana" w:hAnsi="Verdana" w:cs="Arial"/>
                <w:color w:val="000000" w:themeColor="text1"/>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r>
              <w:rPr>
                <w:rFonts w:ascii="Verdana" w:hAnsi="Verdana" w:cs="Arial"/>
                <w:color w:val="000000" w:themeColor="text1"/>
              </w:rPr>
              <w:t>. Lo anterior, con fundamento</w:t>
            </w:r>
            <w:r w:rsidRPr="00D804ED">
              <w:rPr>
                <w:rFonts w:ascii="Verdana" w:eastAsia="Calibri" w:hAnsi="Verdana" w:cs="Arial"/>
                <w:lang w:val="es-ES"/>
              </w:rPr>
              <w:t xml:space="preserve"> legal en el </w:t>
            </w:r>
            <w:r w:rsidRPr="00D804ED">
              <w:rPr>
                <w:rFonts w:ascii="Verdana" w:hAnsi="Verdana" w:cs="Arial"/>
              </w:rPr>
              <w:t xml:space="preserve">artículo </w:t>
            </w:r>
            <w:r w:rsidRPr="00D804ED">
              <w:rPr>
                <w:rFonts w:ascii="Verdana" w:eastAsia="Calibri" w:hAnsi="Verdana" w:cs="Arial"/>
              </w:rPr>
              <w:t>2.2.1.2.4.2.3 del Decreto 1082 de 2015, modificado por el artículo 5 del Decreto 1860 de 2021, como sigue:</w:t>
            </w:r>
          </w:p>
          <w:p w14:paraId="5059D83C" w14:textId="77777777" w:rsidR="007002FE" w:rsidRPr="00D804ED" w:rsidRDefault="007002FE" w:rsidP="005A3AB6">
            <w:pPr>
              <w:spacing w:line="276" w:lineRule="auto"/>
              <w:jc w:val="both"/>
              <w:rPr>
                <w:rFonts w:ascii="Verdana" w:eastAsia="Calibri" w:hAnsi="Verdana" w:cs="Arial"/>
              </w:rPr>
            </w:pPr>
          </w:p>
          <w:p w14:paraId="21C94DFD" w14:textId="77777777" w:rsidR="007002FE" w:rsidRPr="00D804ED" w:rsidRDefault="007002FE" w:rsidP="005A3AB6">
            <w:pPr>
              <w:ind w:left="708" w:right="616" w:firstLine="62"/>
              <w:jc w:val="both"/>
              <w:rPr>
                <w:rFonts w:ascii="Verdana" w:eastAsia="Calibri" w:hAnsi="Verdana" w:cs="Arial"/>
                <w:sz w:val="20"/>
                <w:szCs w:val="20"/>
              </w:rPr>
            </w:pPr>
            <w:r w:rsidRPr="00D804ED">
              <w:rPr>
                <w:rStyle w:val="Textoennegrita"/>
                <w:rFonts w:ascii="Verdana" w:hAnsi="Verdana" w:cs="Arial"/>
                <w:color w:val="000000"/>
                <w:sz w:val="20"/>
                <w:szCs w:val="20"/>
              </w:rPr>
              <w:t>Limitaciones territoriales. </w:t>
            </w:r>
            <w:r w:rsidRPr="00D804ED">
              <w:rPr>
                <w:rFonts w:ascii="Verdana" w:hAnsi="Verdana" w:cs="Arial"/>
                <w:color w:val="000000"/>
                <w:sz w:val="20"/>
                <w:szCs w:val="20"/>
              </w:rPr>
              <w:t>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14:paraId="42C1B4BB" w14:textId="77777777" w:rsidR="007002FE" w:rsidRDefault="007002FE" w:rsidP="005A3AB6">
            <w:pPr>
              <w:spacing w:after="120" w:line="276" w:lineRule="auto"/>
              <w:ind w:right="49" w:firstLine="708"/>
              <w:jc w:val="both"/>
              <w:rPr>
                <w:rFonts w:ascii="Verdana" w:hAnsi="Verdana" w:cs="Arial"/>
                <w:color w:val="000000" w:themeColor="text1"/>
              </w:rPr>
            </w:pPr>
          </w:p>
          <w:p w14:paraId="289B85AD" w14:textId="382318B5" w:rsidR="007002FE" w:rsidRPr="00FB118B" w:rsidRDefault="007002FE" w:rsidP="3B1EC3F2">
            <w:pPr>
              <w:spacing w:after="120" w:line="276" w:lineRule="auto"/>
              <w:ind w:right="49" w:firstLine="708"/>
              <w:jc w:val="both"/>
              <w:rPr>
                <w:rFonts w:ascii="Verdana" w:eastAsia="Calibri" w:hAnsi="Verdana" w:cs="Arial"/>
                <w:color w:val="000000" w:themeColor="text1"/>
                <w:lang w:val="es-ES"/>
              </w:rPr>
            </w:pPr>
            <w:r>
              <w:rPr>
                <w:rFonts w:ascii="Verdana" w:hAnsi="Verdana" w:cs="Arial"/>
                <w:color w:val="000000" w:themeColor="text1"/>
              </w:rPr>
              <w:lastRenderedPageBreak/>
              <w:t xml:space="preserve">Se resalta que la norma establece la limitación territorial ligada al lugar de ejecución del contrato, por lo que la limitación territorial de una convocatoria realizada por una entidad del orden municipal a mipymes con domicilio en un departamento dependerá es del lugar de ejecución del contrato y de las particularidades del proceso de selección. </w:t>
            </w:r>
            <w:r>
              <w:rPr>
                <w:rFonts w:ascii="Verdana" w:eastAsia="Times New Roman" w:hAnsi="Verdana" w:cs="Arial"/>
                <w:lang w:eastAsia="es-CO"/>
              </w:rPr>
              <w:t>Sin perjuicio de lo anterior, l</w:t>
            </w:r>
            <w:r w:rsidRPr="004508B5">
              <w:rPr>
                <w:rFonts w:ascii="Verdana" w:eastAsia="Times New Roman" w:hAnsi="Verdana" w:cs="Arial"/>
                <w:lang w:eastAsia="es-CO"/>
              </w:rPr>
              <w:t xml:space="preserve">a Agencia Nacional de Contratación Pública – Colombia Compra Eficiente considera que lo recomendable es que las entidades establezcan </w:t>
            </w:r>
            <w:r w:rsidRPr="004508B5">
              <w:rPr>
                <w:rFonts w:ascii="Verdana" w:eastAsia="Times New Roman" w:hAnsi="Verdana" w:cs="Arial"/>
                <w:i/>
                <w:iCs/>
                <w:lang w:eastAsia="es-CO"/>
              </w:rPr>
              <w:t xml:space="preserve">ex ante </w:t>
            </w:r>
            <w:r w:rsidRPr="004508B5">
              <w:rPr>
                <w:rFonts w:ascii="Verdana" w:eastAsia="Times New Roman" w:hAnsi="Verdana" w:cs="Arial"/>
                <w:lang w:eastAsia="es-CO"/>
              </w:rPr>
              <w:t>las condiciones en las que, eventualmente, harían la “limitación territorial”.</w:t>
            </w:r>
          </w:p>
          <w:p w14:paraId="1C3F5143" w14:textId="5D768A37" w:rsidR="007002FE" w:rsidRPr="00FB118B" w:rsidRDefault="1BA03239" w:rsidP="00032DB6">
            <w:pPr>
              <w:spacing w:after="120" w:line="276" w:lineRule="auto"/>
              <w:ind w:right="49" w:firstLine="708"/>
              <w:jc w:val="both"/>
              <w:rPr>
                <w:rFonts w:ascii="Verdana" w:eastAsia="Verdana" w:hAnsi="Verdana" w:cs="Verdana"/>
              </w:rPr>
            </w:pPr>
            <w:r w:rsidRPr="3B1EC3F2">
              <w:rPr>
                <w:rFonts w:ascii="Verdana" w:eastAsia="Verdana" w:hAnsi="Verdana" w:cs="Verdana"/>
                <w:color w:val="000000" w:themeColor="text1"/>
              </w:rPr>
              <w:t xml:space="preserve">Finalmente, debe advertirse que, el análisis requerido para resolver problemas específicos en torno a la </w:t>
            </w:r>
            <w:r w:rsidRPr="3B1EC3F2">
              <w:rPr>
                <w:rFonts w:ascii="Verdana" w:eastAsia="Century Gothic" w:hAnsi="Verdana" w:cs="Century Gothic"/>
              </w:rPr>
              <w:t>limitación territorial de una convocatoria a Mipymes</w:t>
            </w:r>
            <w:r w:rsidRPr="3B1EC3F2">
              <w:rPr>
                <w:rFonts w:ascii="Verdana" w:eastAsia="Verdana" w:hAnsi="Verdana" w:cs="Verdana"/>
                <w:color w:val="000000" w:themeColor="text1"/>
              </w:rPr>
              <w:t>,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r w:rsidR="008D288D">
              <w:rPr>
                <w:rFonts w:ascii="Verdana" w:eastAsia="Verdana" w:hAnsi="Verdana" w:cs="Verdana"/>
                <w:color w:val="000000" w:themeColor="text1"/>
              </w:rPr>
              <w:t>.</w:t>
            </w:r>
          </w:p>
        </w:tc>
      </w:tr>
    </w:tbl>
    <w:p w14:paraId="30C665A8" w14:textId="77777777" w:rsidR="007002FE" w:rsidRPr="00593A5F" w:rsidRDefault="007002FE" w:rsidP="007002FE">
      <w:pPr>
        <w:tabs>
          <w:tab w:val="left" w:pos="142"/>
          <w:tab w:val="left" w:pos="284"/>
        </w:tabs>
        <w:spacing w:after="0" w:line="276" w:lineRule="auto"/>
        <w:jc w:val="both"/>
        <w:rPr>
          <w:rFonts w:ascii="Verdana" w:eastAsia="Century Gothic" w:hAnsi="Verdana" w:cs="Century Gothic"/>
          <w:b/>
          <w:bCs/>
          <w:lang w:val="es-ES"/>
        </w:rPr>
      </w:pPr>
    </w:p>
    <w:p w14:paraId="4636A2F7" w14:textId="77777777" w:rsidR="007002FE" w:rsidRPr="00593A5F" w:rsidRDefault="007002FE" w:rsidP="007002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916BBC4" w14:textId="77777777" w:rsidR="007002FE" w:rsidRPr="00593A5F" w:rsidRDefault="007002FE" w:rsidP="007002FE">
      <w:pPr>
        <w:spacing w:after="0" w:line="276" w:lineRule="auto"/>
        <w:jc w:val="both"/>
        <w:rPr>
          <w:rFonts w:ascii="Verdana" w:eastAsia="Calibri" w:hAnsi="Verdana" w:cs="Arial"/>
          <w:color w:val="7030A0"/>
          <w:lang w:val="es-ES"/>
        </w:rPr>
      </w:pPr>
    </w:p>
    <w:p w14:paraId="382E2678" w14:textId="77777777" w:rsidR="007002FE" w:rsidRPr="00B96799" w:rsidRDefault="007002FE" w:rsidP="007002FE">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D86A262" w14:textId="77777777" w:rsidR="007002FE" w:rsidRDefault="007002FE" w:rsidP="007002FE">
      <w:pPr>
        <w:spacing w:after="0" w:line="276" w:lineRule="auto"/>
        <w:jc w:val="both"/>
        <w:rPr>
          <w:rFonts w:ascii="Verdana" w:eastAsia="Calibri" w:hAnsi="Verdana" w:cs="Arial"/>
          <w:color w:val="7030A0"/>
          <w:lang w:val="es-ES"/>
        </w:rPr>
      </w:pPr>
    </w:p>
    <w:p w14:paraId="11106CCF" w14:textId="77777777" w:rsidR="007002FE" w:rsidRPr="00D804ED" w:rsidRDefault="007002FE" w:rsidP="007002FE">
      <w:pPr>
        <w:spacing w:after="0" w:line="276" w:lineRule="auto"/>
        <w:jc w:val="both"/>
        <w:rPr>
          <w:rFonts w:ascii="Verdana" w:eastAsia="Calibri" w:hAnsi="Verdana" w:cs="Arial"/>
        </w:rPr>
      </w:pPr>
      <w:r w:rsidRPr="00D804ED">
        <w:rPr>
          <w:rFonts w:ascii="Verdana" w:eastAsia="Calibri" w:hAnsi="Verdana" w:cs="Arial"/>
          <w:lang w:val="es-ES"/>
        </w:rPr>
        <w:t xml:space="preserve">La limitación territorial de las convocatorias a MiPymes encuentra su fundamento legal en el </w:t>
      </w:r>
      <w:r w:rsidRPr="00D804ED">
        <w:rPr>
          <w:rFonts w:ascii="Verdana" w:hAnsi="Verdana" w:cs="Arial"/>
        </w:rPr>
        <w:t xml:space="preserve">artículo </w:t>
      </w:r>
      <w:r w:rsidRPr="00D804ED">
        <w:rPr>
          <w:rFonts w:ascii="Verdana" w:eastAsia="Calibri" w:hAnsi="Verdana" w:cs="Arial"/>
        </w:rPr>
        <w:t>2.2.1.2.4.2.3 del Decreto 1082 de 2015, modificado por el artículo 5 del Decreto 1860 de 2021, como sigue:</w:t>
      </w:r>
    </w:p>
    <w:p w14:paraId="3E2B078F" w14:textId="77777777" w:rsidR="007002FE" w:rsidRPr="00D804ED" w:rsidRDefault="007002FE" w:rsidP="007002FE">
      <w:pPr>
        <w:spacing w:after="0" w:line="276" w:lineRule="auto"/>
        <w:jc w:val="both"/>
        <w:rPr>
          <w:rFonts w:ascii="Verdana" w:eastAsia="Calibri" w:hAnsi="Verdana" w:cs="Arial"/>
        </w:rPr>
      </w:pPr>
    </w:p>
    <w:p w14:paraId="13CDC1EF" w14:textId="77777777" w:rsidR="007002FE" w:rsidRPr="00D804ED" w:rsidRDefault="007002FE" w:rsidP="007002FE">
      <w:pPr>
        <w:spacing w:after="0" w:line="240" w:lineRule="auto"/>
        <w:ind w:left="708" w:right="616" w:firstLine="62"/>
        <w:jc w:val="both"/>
        <w:rPr>
          <w:rFonts w:ascii="Verdana" w:eastAsia="Calibri" w:hAnsi="Verdana" w:cs="Arial"/>
          <w:sz w:val="20"/>
          <w:szCs w:val="20"/>
        </w:rPr>
      </w:pPr>
      <w:r w:rsidRPr="00D804ED">
        <w:rPr>
          <w:rStyle w:val="Textoennegrita"/>
          <w:rFonts w:ascii="Verdana" w:hAnsi="Verdana" w:cs="Arial"/>
          <w:color w:val="000000"/>
          <w:sz w:val="20"/>
          <w:szCs w:val="20"/>
        </w:rPr>
        <w:t>Limitaciones territoriales. </w:t>
      </w:r>
      <w:r w:rsidRPr="00D804ED">
        <w:rPr>
          <w:rFonts w:ascii="Verdana" w:hAnsi="Verdana" w:cs="Arial"/>
          <w:color w:val="000000"/>
          <w:sz w:val="20"/>
          <w:szCs w:val="20"/>
        </w:rPr>
        <w:t>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14:paraId="57959E27" w14:textId="77777777" w:rsidR="007002FE" w:rsidRPr="00D804ED" w:rsidRDefault="007002FE" w:rsidP="007002FE">
      <w:pPr>
        <w:spacing w:after="0" w:line="276" w:lineRule="auto"/>
        <w:jc w:val="both"/>
        <w:rPr>
          <w:rFonts w:ascii="Verdana" w:eastAsia="Calibri" w:hAnsi="Verdana" w:cs="Arial"/>
          <w:lang w:val="es-ES"/>
        </w:rPr>
      </w:pPr>
    </w:p>
    <w:p w14:paraId="21E11E14" w14:textId="77777777" w:rsidR="007002FE" w:rsidRPr="00D804ED" w:rsidRDefault="007002FE" w:rsidP="007002FE">
      <w:pPr>
        <w:spacing w:after="120" w:line="276" w:lineRule="auto"/>
        <w:ind w:firstLine="708"/>
        <w:jc w:val="both"/>
        <w:rPr>
          <w:rFonts w:ascii="Verdana" w:eastAsia="Calibri" w:hAnsi="Verdana" w:cs="Arial"/>
          <w:color w:val="000000" w:themeColor="text1"/>
        </w:rPr>
      </w:pPr>
      <w:r w:rsidRPr="00D804ED">
        <w:rPr>
          <w:rFonts w:ascii="Verdana" w:eastAsia="Calibri" w:hAnsi="Verdana" w:cs="Arial"/>
          <w:lang w:val="es-ES"/>
        </w:rPr>
        <w:lastRenderedPageBreak/>
        <w:t xml:space="preserve">Como se evidencia de la redacción del anterior artículo, la decisión de limitar las convocatorias a MiPymes que tengan su domicilio en el municipio o departamento donde se va a ejecutar el contrato es facultativa de la entidad, en tanto la </w:t>
      </w:r>
      <w:r w:rsidRPr="00D804ED">
        <w:rPr>
          <w:rFonts w:ascii="Verdana" w:hAnsi="Verdana" w:cs="Arial"/>
          <w:color w:val="000000" w:themeColor="text1"/>
        </w:rPr>
        <w:t xml:space="preserve">norma se refiere a la facultad de la administración con el verbo infinitivo “poder”, no “deber”. </w:t>
      </w:r>
      <w:r w:rsidRPr="00D804ED">
        <w:rPr>
          <w:rFonts w:ascii="Verdana" w:eastAsia="Times New Roman" w:hAnsi="Verdana" w:cs="Arial"/>
          <w:lang w:eastAsia="es-CO"/>
        </w:rPr>
        <w:t>L</w:t>
      </w:r>
      <w:r w:rsidRPr="004508B5">
        <w:rPr>
          <w:rFonts w:ascii="Verdana" w:eastAsia="Times New Roman" w:hAnsi="Verdana" w:cs="Arial"/>
          <w:lang w:eastAsia="es-CO"/>
        </w:rPr>
        <w:t>a Agencia Nacional de Contratación Pública – Colombia Compra Eficiente</w:t>
      </w:r>
      <w:r w:rsidRPr="00D804ED">
        <w:rPr>
          <w:rFonts w:ascii="Verdana" w:eastAsia="Calibri" w:hAnsi="Verdana" w:cs="Arial"/>
          <w:color w:val="000000" w:themeColor="text1"/>
        </w:rPr>
        <w:t xml:space="preserve"> ha sostenido que la decisión de limitar territorialmente un</w:t>
      </w:r>
      <w:r w:rsidRPr="00D804ED">
        <w:rPr>
          <w:rFonts w:ascii="Verdana" w:hAnsi="Verdana" w:cs="Arial"/>
          <w:color w:val="000000" w:themeColor="text1"/>
        </w:rPr>
        <w:t xml:space="preserve">a convocatoria a MiPymes </w:t>
      </w:r>
      <w:r w:rsidRPr="00D804ED">
        <w:rPr>
          <w:rFonts w:ascii="Verdana" w:eastAsia="Calibri" w:hAnsi="Verdana" w:cs="Arial"/>
          <w:color w:val="000000" w:themeColor="text1"/>
        </w:rPr>
        <w:t>es discrecional, y ha precisado que, de todos modos, esta debe justificarse con fundamento en los correspondientes “estudios del sector”</w:t>
      </w:r>
      <w:r>
        <w:rPr>
          <w:rFonts w:ascii="Verdana" w:eastAsia="Calibri" w:hAnsi="Verdana" w:cs="Arial"/>
          <w:color w:val="000000" w:themeColor="text1"/>
        </w:rPr>
        <w:t>, como se puede encontrar detalladamente en la “</w:t>
      </w:r>
      <w:r w:rsidRPr="006E53C7">
        <w:rPr>
          <w:rFonts w:ascii="Verdana" w:eastAsia="Calibri" w:hAnsi="Verdana" w:cs="Arial"/>
          <w:color w:val="000000" w:themeColor="text1"/>
        </w:rPr>
        <w:t>GUÍA PARA PROMOVER LA PARTICIPACIÓN DE LAS MIPYMES EN LOS</w:t>
      </w:r>
      <w:r>
        <w:rPr>
          <w:rFonts w:ascii="Verdana" w:eastAsia="Calibri" w:hAnsi="Verdana" w:cs="Arial"/>
          <w:color w:val="000000" w:themeColor="text1"/>
        </w:rPr>
        <w:t xml:space="preserve"> </w:t>
      </w:r>
      <w:r w:rsidRPr="006E53C7">
        <w:rPr>
          <w:rFonts w:ascii="Verdana" w:eastAsia="Calibri" w:hAnsi="Verdana" w:cs="Arial"/>
          <w:color w:val="000000" w:themeColor="text1"/>
        </w:rPr>
        <w:t>PROCESOS DE COMPRA Y CONTRATACIÓN PÚBLICA</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2"/>
      </w:r>
      <w:r>
        <w:rPr>
          <w:rFonts w:ascii="Verdana" w:eastAsia="Calibri" w:hAnsi="Verdana" w:cs="Arial"/>
          <w:color w:val="000000" w:themeColor="text1"/>
        </w:rPr>
        <w:t>.</w:t>
      </w:r>
    </w:p>
    <w:p w14:paraId="544BABEC" w14:textId="77777777" w:rsidR="007002FE" w:rsidRPr="00D804ED" w:rsidRDefault="007002FE" w:rsidP="007002FE">
      <w:pPr>
        <w:spacing w:after="120" w:line="276" w:lineRule="auto"/>
        <w:ind w:firstLine="708"/>
        <w:jc w:val="both"/>
        <w:rPr>
          <w:rFonts w:ascii="Verdana" w:eastAsia="Arial" w:hAnsi="Verdana" w:cs="Arial"/>
          <w:color w:val="000000" w:themeColor="text1"/>
        </w:rPr>
      </w:pPr>
      <w:r w:rsidRPr="00D804ED">
        <w:rPr>
          <w:rFonts w:ascii="Verdana" w:eastAsia="Calibri" w:hAnsi="Verdana" w:cs="Arial"/>
          <w:color w:val="000000" w:themeColor="text1"/>
        </w:rPr>
        <w:t xml:space="preserve">Además, la entidad debe verificar </w:t>
      </w:r>
      <w:r w:rsidRPr="00D804ED">
        <w:rPr>
          <w:rFonts w:ascii="Verdana" w:eastAsia="Arial" w:hAnsi="Verdana" w:cs="Arial"/>
          <w:color w:val="000000" w:themeColor="text1"/>
        </w:rPr>
        <w:t>los requisitos establecidos en los numerales 1 y 2 del artículo 2.2.1.2.4.2.2 del Decreto 1082 de 2015, modificado por el Decreto 1860 de 2021, como sigue:</w:t>
      </w:r>
    </w:p>
    <w:p w14:paraId="760F6196" w14:textId="77777777" w:rsidR="007002FE" w:rsidRPr="00D804ED" w:rsidRDefault="007002FE" w:rsidP="007002FE">
      <w:pPr>
        <w:spacing w:after="120" w:line="240" w:lineRule="auto"/>
        <w:ind w:left="709" w:right="616"/>
        <w:jc w:val="both"/>
        <w:rPr>
          <w:rFonts w:ascii="Verdana" w:hAnsi="Verdana" w:cs="Arial"/>
          <w:color w:val="000000"/>
          <w:sz w:val="20"/>
          <w:szCs w:val="20"/>
        </w:rPr>
      </w:pPr>
      <w:r w:rsidRPr="00D804ED">
        <w:rPr>
          <w:rStyle w:val="Textoennegrita"/>
          <w:rFonts w:ascii="Verdana" w:hAnsi="Verdana" w:cs="Arial"/>
          <w:color w:val="000000"/>
          <w:sz w:val="20"/>
          <w:szCs w:val="20"/>
        </w:rPr>
        <w:t>Convocatorias Limitadas a Mipyme.</w:t>
      </w:r>
      <w:r w:rsidRPr="00D804ED">
        <w:rPr>
          <w:rFonts w:ascii="Verdana" w:hAnsi="Verdana" w:cs="Arial"/>
          <w:color w:val="000000"/>
          <w:sz w:val="20"/>
          <w:szCs w:val="20"/>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r w:rsidRPr="00D804ED">
        <w:rPr>
          <w:rFonts w:ascii="Verdana" w:hAnsi="Verdana" w:cs="Arial"/>
          <w:color w:val="000000"/>
          <w:sz w:val="20"/>
          <w:szCs w:val="20"/>
        </w:rPr>
        <w:br/>
      </w:r>
      <w:r w:rsidRPr="00D804ED">
        <w:rPr>
          <w:rFonts w:ascii="Verdana" w:hAnsi="Verdana" w:cs="Arial"/>
          <w:color w:val="000000"/>
          <w:sz w:val="20"/>
          <w:szCs w:val="20"/>
        </w:rPr>
        <w:br/>
        <w:t>1. El valor del Proceso de Contratación sea menor a ciento veinticinco mil dólares de los Estados Unidos de América (US$125.000), liquidados con la tasa de cambio que para el efecto determina cada dos años el Ministerio de Comercio, Industria y Turismo.</w:t>
      </w:r>
      <w:r w:rsidRPr="00D804ED">
        <w:rPr>
          <w:rFonts w:ascii="Verdana" w:hAnsi="Verdana" w:cs="Arial"/>
          <w:color w:val="000000"/>
          <w:sz w:val="20"/>
          <w:szCs w:val="20"/>
        </w:rPr>
        <w:br/>
      </w:r>
      <w:r w:rsidRPr="00D804ED">
        <w:rPr>
          <w:rFonts w:ascii="Verdana" w:hAnsi="Verdana" w:cs="Arial"/>
          <w:color w:val="000000"/>
          <w:sz w:val="20"/>
          <w:szCs w:val="20"/>
        </w:rPr>
        <w:b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471FA410" w14:textId="77777777" w:rsidR="007002FE" w:rsidRPr="00D804ED" w:rsidRDefault="007002FE" w:rsidP="007002FE">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t xml:space="preserve">Tratándose de personas jurídicas, las solicitudes solo las podrán realizar </w:t>
      </w:r>
      <w:r w:rsidRPr="00D804ED">
        <w:rPr>
          <w:rFonts w:ascii="Verdana" w:hAnsi="Verdana" w:cs="Arial"/>
          <w:color w:val="000000"/>
          <w:sz w:val="20"/>
          <w:szCs w:val="20"/>
        </w:rPr>
        <w:lastRenderedPageBreak/>
        <w:t>Mipyme, cuyo objeto social les permita ejecutar el contrato relacionado con el proceso contractual.</w:t>
      </w:r>
    </w:p>
    <w:p w14:paraId="23E5DB4C" w14:textId="77777777" w:rsidR="007002FE" w:rsidRPr="00D804ED" w:rsidRDefault="007002FE" w:rsidP="007002FE">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w:t>
      </w:r>
      <w:r w:rsidRPr="00D804ED">
        <w:rPr>
          <w:rFonts w:ascii="Verdana" w:hAnsi="Verdana" w:cs="Arial"/>
          <w:color w:val="000000"/>
          <w:sz w:val="20"/>
          <w:szCs w:val="20"/>
        </w:rPr>
        <w:t> Las cooperativas y demás entidades de economía solidaria, siempre que tengan la calidad de Mipyme, podrán solicitar y participar en las convocatorias limitadas en las mismas condiciones dispuestas en el presente artículo.</w:t>
      </w:r>
    </w:p>
    <w:p w14:paraId="441AB226" w14:textId="77777777" w:rsidR="007002FE" w:rsidRPr="00D804ED" w:rsidRDefault="007002FE" w:rsidP="007002FE">
      <w:pPr>
        <w:spacing w:after="120" w:line="276" w:lineRule="auto"/>
        <w:ind w:firstLine="709"/>
        <w:jc w:val="both"/>
        <w:rPr>
          <w:rFonts w:ascii="Verdana" w:eastAsia="Arial" w:hAnsi="Verdana" w:cs="Arial"/>
          <w:color w:val="000000"/>
        </w:rPr>
      </w:pPr>
      <w:r w:rsidRPr="00D804ED">
        <w:rPr>
          <w:rFonts w:ascii="Verdana" w:eastAsia="Arial" w:hAnsi="Verdana" w:cs="Arial"/>
          <w:color w:val="000000" w:themeColor="text1"/>
        </w:rPr>
        <w:t xml:space="preserve">En ese sentido, si la entidad no recibió las solicitudes </w:t>
      </w:r>
      <w:r>
        <w:rPr>
          <w:rFonts w:ascii="Verdana" w:eastAsia="Arial" w:hAnsi="Verdana" w:cs="Arial"/>
          <w:color w:val="000000" w:themeColor="text1"/>
        </w:rPr>
        <w:t xml:space="preserve">por Mipymes colombianas con mínimo un año de existencia </w:t>
      </w:r>
      <w:r w:rsidRPr="00D804ED">
        <w:rPr>
          <w:rFonts w:ascii="Verdana" w:eastAsia="Arial" w:hAnsi="Verdana" w:cs="Arial"/>
          <w:color w:val="000000" w:themeColor="text1"/>
        </w:rPr>
        <w:t xml:space="preserve">para limitar la convocatoria a MiPymes, no puede </w:t>
      </w:r>
      <w:r w:rsidRPr="00D804ED">
        <w:rPr>
          <w:rFonts w:ascii="Verdana" w:eastAsia="Arial" w:hAnsi="Verdana" w:cs="Arial"/>
          <w:i/>
          <w:iCs/>
          <w:color w:val="000000" w:themeColor="text1"/>
        </w:rPr>
        <w:t xml:space="preserve">motu proprio </w:t>
      </w:r>
      <w:r w:rsidRPr="00D804ED">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4F3136D8" w14:textId="77777777" w:rsidR="007002FE" w:rsidRDefault="007002FE" w:rsidP="007002FE">
      <w:pPr>
        <w:spacing w:after="120" w:line="276" w:lineRule="auto"/>
        <w:ind w:right="49" w:firstLine="708"/>
        <w:jc w:val="both"/>
        <w:rPr>
          <w:rFonts w:ascii="Verdana" w:hAnsi="Verdana" w:cs="Arial"/>
          <w:color w:val="000000" w:themeColor="text1"/>
        </w:rPr>
      </w:pPr>
      <w:r w:rsidRPr="00D804ED">
        <w:rPr>
          <w:rFonts w:ascii="Verdana" w:hAnsi="Verdana" w:cs="Arial"/>
          <w:color w:val="000000" w:themeColor="text1"/>
        </w:rPr>
        <w:t xml:space="preserve">Cumplidos los dos requisitos del artículo 2.2.1.2.4.2.2 </w:t>
      </w:r>
      <w:r w:rsidRPr="00D804ED">
        <w:rPr>
          <w:rFonts w:ascii="Verdana" w:hAnsi="Verdana" w:cs="Arial"/>
          <w:i/>
          <w:iCs/>
          <w:color w:val="000000" w:themeColor="text1"/>
        </w:rPr>
        <w:t>ibídem</w:t>
      </w:r>
      <w:r w:rsidRPr="00D804ED">
        <w:rPr>
          <w:rFonts w:ascii="Verdana" w:hAnsi="Verdana" w:cs="Arial"/>
          <w:color w:val="000000" w:themeColor="text1"/>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r>
        <w:rPr>
          <w:rFonts w:ascii="Verdana" w:hAnsi="Verdana" w:cs="Arial"/>
          <w:color w:val="000000" w:themeColor="text1"/>
        </w:rPr>
        <w:t xml:space="preserve"> Se resalta que la norma establece la limitación territorial ligada al lugar de ejecución del contrato, por lo que la limitación territorial de una convocatoria realizada por una entidad del orden municipal a mipymes con domicilio en un departamento dependerá es del lugar de ejecución del contrato y de las particularidades del proceso de selección. </w:t>
      </w:r>
    </w:p>
    <w:p w14:paraId="2E11CA8C" w14:textId="77777777" w:rsidR="007002FE" w:rsidRPr="00497417" w:rsidRDefault="007002FE" w:rsidP="007002FE">
      <w:pPr>
        <w:spacing w:after="0" w:line="276" w:lineRule="auto"/>
        <w:ind w:firstLine="705"/>
        <w:jc w:val="both"/>
        <w:textAlignment w:val="baseline"/>
        <w:rPr>
          <w:rFonts w:ascii="Verdana" w:eastAsia="Times New Roman" w:hAnsi="Verdana" w:cs="Arial"/>
          <w:lang w:eastAsia="es-CO"/>
        </w:rPr>
      </w:pPr>
      <w:r>
        <w:rPr>
          <w:rFonts w:ascii="Verdana" w:eastAsia="Times New Roman" w:hAnsi="Verdana" w:cs="Arial"/>
          <w:lang w:eastAsia="es-CO"/>
        </w:rPr>
        <w:t>Sin perjuicio de lo anterior, l</w:t>
      </w:r>
      <w:r w:rsidRPr="004508B5">
        <w:rPr>
          <w:rFonts w:ascii="Verdana" w:eastAsia="Times New Roman" w:hAnsi="Verdana" w:cs="Arial"/>
          <w:lang w:eastAsia="es-CO"/>
        </w:rPr>
        <w:t xml:space="preserve">a Agencia Nacional de Contratación Pública – Colombia Compra Eficiente considera que lo recomendable es que las entidades establezcan </w:t>
      </w:r>
      <w:r w:rsidRPr="004508B5">
        <w:rPr>
          <w:rFonts w:ascii="Verdana" w:eastAsia="Times New Roman" w:hAnsi="Verdana" w:cs="Arial"/>
          <w:i/>
          <w:iCs/>
          <w:lang w:eastAsia="es-CO"/>
        </w:rPr>
        <w:t xml:space="preserve">ex ante </w:t>
      </w:r>
      <w:r w:rsidRPr="004508B5">
        <w:rPr>
          <w:rFonts w:ascii="Verdana" w:eastAsia="Times New Roman" w:hAnsi="Verdana" w:cs="Arial"/>
          <w:lang w:eastAsia="es-CO"/>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w:t>
      </w:r>
      <w:r w:rsidRPr="00D804ED">
        <w:rPr>
          <w:rFonts w:ascii="Verdana" w:eastAsia="Times New Roman" w:hAnsi="Verdana" w:cs="Arial"/>
          <w:lang w:eastAsia="es-CO"/>
        </w:rPr>
        <w:t>como,</w:t>
      </w:r>
      <w:r w:rsidRPr="004508B5">
        <w:rPr>
          <w:rFonts w:ascii="Verdana" w:eastAsia="Times New Roman" w:hAnsi="Verdana" w:cs="Arial"/>
          <w:lang w:eastAsia="es-CO"/>
        </w:rPr>
        <w:t xml:space="preserve"> por ejemplo, en relación con cuál o cuáles municipios o departamentos harían la limitación territorial de que trata el artículo 2.2.1.2.4.2.3. del Decreto 1082 de 2015. </w:t>
      </w:r>
    </w:p>
    <w:p w14:paraId="7B941AAC" w14:textId="77777777" w:rsidR="007002FE" w:rsidRPr="004508B5" w:rsidRDefault="007002FE" w:rsidP="007002FE">
      <w:pPr>
        <w:spacing w:after="0" w:line="276" w:lineRule="auto"/>
        <w:ind w:firstLine="705"/>
        <w:jc w:val="both"/>
        <w:textAlignment w:val="baseline"/>
        <w:rPr>
          <w:rFonts w:ascii="Verdana" w:eastAsia="Times New Roman" w:hAnsi="Verdana" w:cs="Arial"/>
          <w:lang w:val="es-MX" w:eastAsia="es-CO"/>
        </w:rPr>
      </w:pPr>
      <w:r w:rsidRPr="004508B5">
        <w:rPr>
          <w:rFonts w:ascii="Verdana" w:eastAsia="Times New Roman" w:hAnsi="Verdana" w:cs="Arial"/>
          <w:lang w:val="es-MX" w:eastAsia="es-CO"/>
        </w:rPr>
        <w:t xml:space="preserve">Con todo, debe advertirse que el hecho de la limitación territorial opere de manera discrecional implica que la misma no debe ser de forma caprichosa o </w:t>
      </w:r>
      <w:r w:rsidRPr="004508B5">
        <w:rPr>
          <w:rFonts w:ascii="Verdana" w:eastAsia="Times New Roman" w:hAnsi="Verdana" w:cs="Arial"/>
          <w:lang w:val="es-MX" w:eastAsia="es-CO"/>
        </w:rPr>
        <w:lastRenderedPageBreak/>
        <w:t xml:space="preserve">arbitraría o de manera que desconozca los fines de la norma. </w:t>
      </w:r>
      <w:r w:rsidRPr="00D804ED">
        <w:rPr>
          <w:rFonts w:ascii="Verdana" w:eastAsia="Times New Roman" w:hAnsi="Verdana" w:cs="Arial"/>
          <w:lang w:val="es-MX" w:eastAsia="es-CO"/>
        </w:rPr>
        <w:t>Así el ordenamiento legal impone una carga de motivación en el ejercicio de facultades discrecionales,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7BD03310" w14:textId="77777777" w:rsidR="007002FE" w:rsidRPr="00497417" w:rsidRDefault="007002FE" w:rsidP="007002FE">
      <w:pPr>
        <w:spacing w:after="0" w:line="276" w:lineRule="auto"/>
        <w:ind w:firstLine="705"/>
        <w:jc w:val="both"/>
        <w:textAlignment w:val="baseline"/>
        <w:rPr>
          <w:rFonts w:ascii="Verdana" w:hAnsi="Verdana" w:cs="Arial"/>
          <w:color w:val="000000"/>
          <w:shd w:val="clear" w:color="auto" w:fill="FFFFFF"/>
        </w:rPr>
      </w:pPr>
      <w:r w:rsidRPr="004508B5">
        <w:rPr>
          <w:rFonts w:ascii="Verdana" w:eastAsia="Times New Roman" w:hAnsi="Verdana" w:cs="Arial"/>
          <w:lang w:eastAsia="es-CO"/>
        </w:rPr>
        <w:t xml:space="preserve">Conforme a esto, el debido ejercicio de la referida potestad discrecional exige que converjan unos mínimos presupuestos de adecuación, para que resulte adecuada la decisión de limitar una convocatoria a la participación exclusiva de </w:t>
      </w:r>
      <w:r w:rsidRPr="00D804ED">
        <w:rPr>
          <w:rFonts w:ascii="Verdana" w:eastAsia="Times New Roman" w:hAnsi="Verdana" w:cs="Arial"/>
          <w:lang w:eastAsia="es-CO"/>
        </w:rPr>
        <w:t>MiPymes</w:t>
      </w:r>
      <w:r w:rsidRPr="004508B5">
        <w:rPr>
          <w:rFonts w:ascii="Verdana" w:eastAsia="Times New Roman" w:hAnsi="Verdana" w:cs="Arial"/>
          <w:lang w:eastAsia="es-CO"/>
        </w:rPr>
        <w:t xml:space="preserve">. </w:t>
      </w:r>
      <w:r w:rsidRPr="00D804ED">
        <w:rPr>
          <w:rFonts w:ascii="Verdana" w:eastAsia="Times New Roman" w:hAnsi="Verdana" w:cs="Arial"/>
          <w:lang w:eastAsia="es-CO"/>
        </w:rPr>
        <w:t>P</w:t>
      </w:r>
      <w:r w:rsidRPr="004508B5">
        <w:rPr>
          <w:rFonts w:ascii="Verdana" w:eastAsia="Times New Roman" w:hAnsi="Verdana" w:cs="Arial"/>
          <w:lang w:eastAsia="es-CO"/>
        </w:rPr>
        <w:t>or lo que</w:t>
      </w:r>
      <w:r w:rsidRPr="00D804ED">
        <w:rPr>
          <w:rFonts w:ascii="Verdana" w:eastAsia="Times New Roman" w:hAnsi="Verdana" w:cs="Arial"/>
          <w:lang w:eastAsia="es-CO"/>
        </w:rPr>
        <w:t xml:space="preserve">, </w:t>
      </w:r>
      <w:r w:rsidRPr="004508B5">
        <w:rPr>
          <w:rFonts w:ascii="Verdana" w:eastAsia="Times New Roman" w:hAnsi="Verdana" w:cs="Arial"/>
          <w:lang w:eastAsia="es-CO"/>
        </w:rPr>
        <w:t xml:space="preserve">la decisión de limitar territorialmente una convocatoria </w:t>
      </w:r>
      <w:r w:rsidRPr="00D804ED">
        <w:rPr>
          <w:rFonts w:ascii="Verdana" w:eastAsia="Times New Roman" w:hAnsi="Verdana" w:cs="Arial"/>
          <w:lang w:eastAsia="es-CO"/>
        </w:rPr>
        <w:t>resulta</w:t>
      </w:r>
      <w:r w:rsidRPr="004508B5">
        <w:rPr>
          <w:rFonts w:ascii="Verdana" w:eastAsia="Times New Roman" w:hAnsi="Verdana" w:cs="Arial"/>
          <w:lang w:eastAsia="es-CO"/>
        </w:rPr>
        <w:t xml:space="preserve"> razonable si la información recolectada en el marco del análisis del sector indica que en el lugar de ejecución del contrato existe un número significativo de </w:t>
      </w:r>
      <w:r w:rsidRPr="00D804ED">
        <w:rPr>
          <w:rFonts w:ascii="Verdana" w:eastAsia="Times New Roman" w:hAnsi="Verdana" w:cs="Arial"/>
          <w:lang w:eastAsia="es-CO"/>
        </w:rPr>
        <w:t>MiPymes</w:t>
      </w:r>
      <w:r w:rsidRPr="004508B5">
        <w:rPr>
          <w:rFonts w:ascii="Verdana" w:eastAsia="Times New Roman" w:hAnsi="Verdana" w:cs="Arial"/>
          <w:lang w:eastAsia="es-CO"/>
        </w:rPr>
        <w:t xml:space="preserve"> allí domiciliadas, cuyo objeto social les permitiría desarrollar el contrato o que estén interesadas en participar en el respectivo proceso de contratación. Adicionalmente, se torna relevante determinar que tantas de esas </w:t>
      </w:r>
      <w:r w:rsidRPr="00D804ED">
        <w:rPr>
          <w:rFonts w:ascii="Verdana" w:eastAsia="Times New Roman" w:hAnsi="Verdana" w:cs="Arial"/>
          <w:lang w:eastAsia="es-CO"/>
        </w:rPr>
        <w:t>MiPymes</w:t>
      </w:r>
      <w:r w:rsidRPr="004508B5">
        <w:rPr>
          <w:rFonts w:ascii="Verdana" w:eastAsia="Times New Roman" w:hAnsi="Verdana" w:cs="Arial"/>
          <w:lang w:eastAsia="es-CO"/>
        </w:rPr>
        <w:t xml:space="preserve">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w:t>
      </w:r>
      <w:r w:rsidRPr="00D804ED">
        <w:rPr>
          <w:rFonts w:ascii="Verdana" w:eastAsia="Times New Roman" w:hAnsi="Verdana" w:cs="Arial"/>
          <w:lang w:eastAsia="es-CO"/>
        </w:rPr>
        <w:t xml:space="preserve"> </w:t>
      </w:r>
      <w:r w:rsidRPr="00D804ED">
        <w:rPr>
          <w:rStyle w:val="normaltextrun"/>
          <w:rFonts w:ascii="Verdana" w:hAnsi="Verdana" w:cs="Arial"/>
          <w:color w:val="000000"/>
          <w:shd w:val="clear" w:color="auto" w:fill="FFFFFF"/>
        </w:rPr>
        <w:t>territorial, si dentro del estudio del sector no se identifican una pluralidad de MiPymes que estén en posición de participar en el respectivo proceso.</w:t>
      </w:r>
    </w:p>
    <w:p w14:paraId="7D43F34E" w14:textId="77777777" w:rsidR="007002FE" w:rsidRDefault="007002FE" w:rsidP="007002FE">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2D9F956" w14:textId="77777777" w:rsidR="007002FE" w:rsidRPr="00185EE9" w:rsidRDefault="007002FE" w:rsidP="007002FE">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 xml:space="preserve">el tema objeto de consulta. Al tratarse de un análisis que debe realizarse en el procedimiento contractual específico, la Agencia no puede definir un criterio universal y absoluto por vía </w:t>
      </w:r>
      <w:r w:rsidRPr="00E853DE">
        <w:rPr>
          <w:rFonts w:ascii="Verdana" w:eastAsia="Calibri" w:hAnsi="Verdana" w:cs="Arial"/>
          <w:bCs/>
          <w:color w:val="000000" w:themeColor="text1"/>
        </w:rPr>
        <w:lastRenderedPageBreak/>
        <w:t>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6F3F37C6" w14:textId="77777777" w:rsidR="007002FE" w:rsidRPr="00593A5F" w:rsidRDefault="007002FE" w:rsidP="007002FE">
      <w:pPr>
        <w:widowControl w:val="0"/>
        <w:autoSpaceDE w:val="0"/>
        <w:autoSpaceDN w:val="0"/>
        <w:spacing w:after="0" w:line="276" w:lineRule="auto"/>
        <w:jc w:val="both"/>
        <w:rPr>
          <w:rFonts w:ascii="Verdana" w:hAnsi="Verdana" w:cs="Arial"/>
        </w:rPr>
      </w:pPr>
    </w:p>
    <w:p w14:paraId="674B9778" w14:textId="77777777" w:rsidR="007002FE" w:rsidRPr="00593A5F" w:rsidRDefault="007002FE" w:rsidP="007002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9FED033" w14:textId="77777777" w:rsidR="007002FE" w:rsidRPr="00593A5F" w:rsidRDefault="007002FE" w:rsidP="007002F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002FE" w:rsidRPr="00593A5F" w14:paraId="5D15B493" w14:textId="77777777" w:rsidTr="005A3AB6">
        <w:trPr>
          <w:trHeight w:val="870"/>
        </w:trPr>
        <w:tc>
          <w:tcPr>
            <w:tcW w:w="8647" w:type="dxa"/>
          </w:tcPr>
          <w:p w14:paraId="1F862D2A" w14:textId="77777777" w:rsidR="007002FE" w:rsidRPr="00992A57" w:rsidRDefault="007002FE" w:rsidP="007002FE">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 xml:space="preserve">Decreto 1082 de 2015 modificado por el Decreto 1860 de 2021: artículos 2.2.1.2.4.2.2., 2.2.1.2.4.2.3 y 2.2.1.2.4.2.4. </w:t>
            </w:r>
          </w:p>
          <w:p w14:paraId="797F68AA" w14:textId="77777777" w:rsidR="007002FE" w:rsidRPr="00992A57" w:rsidRDefault="007002FE" w:rsidP="007002FE">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Ley 80 de 1993, artículo 77</w:t>
            </w:r>
          </w:p>
          <w:p w14:paraId="27DF3BBE" w14:textId="77777777" w:rsidR="007002FE" w:rsidRPr="00992A57" w:rsidRDefault="007002FE" w:rsidP="007002FE">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Ley 1437 de 2011, artículo 44</w:t>
            </w:r>
          </w:p>
          <w:p w14:paraId="3A03B6C6" w14:textId="77777777" w:rsidR="007002FE" w:rsidRPr="00992A57" w:rsidRDefault="007002FE" w:rsidP="007002FE">
            <w:pPr>
              <w:pStyle w:val="Prrafodelista"/>
              <w:widowControl w:val="0"/>
              <w:numPr>
                <w:ilvl w:val="0"/>
                <w:numId w:val="17"/>
              </w:numPr>
              <w:autoSpaceDE w:val="0"/>
              <w:autoSpaceDN w:val="0"/>
              <w:spacing w:after="120" w:line="276" w:lineRule="auto"/>
              <w:ind w:left="644"/>
              <w:jc w:val="both"/>
              <w:rPr>
                <w:rFonts w:ascii="Verdana" w:hAnsi="Verdana" w:cs="Arial"/>
                <w:color w:val="7030A0"/>
              </w:rPr>
            </w:pPr>
            <w:r w:rsidRPr="00992A57">
              <w:rPr>
                <w:rFonts w:ascii="Verdana" w:hAnsi="Verdana" w:cs="Arial"/>
              </w:rPr>
              <w:t xml:space="preserve">GUÍA PARA PROMOVER LA PARTICIPACIÓN DE LAS MIPYMES EN LOS PROCESOS DE COMPRA Y CONTRATACIÓN PÚBLICA </w:t>
            </w:r>
            <w:hyperlink r:id="rId12" w:history="1">
              <w:r w:rsidRPr="00654D28">
                <w:rPr>
                  <w:rStyle w:val="Hipervnculo"/>
                  <w:rFonts w:ascii="Verdana" w:hAnsi="Verdana" w:cs="Arial"/>
                </w:rPr>
                <w:t>https://www.colombiacompra.gov.co/sites/cce_public/files/cce_documents/guia_para_promover_la_participacion_de_las_mipymes_en_los_procesos_de_compra_publica_cce-gad-gi-26_1.pdf</w:t>
              </w:r>
            </w:hyperlink>
            <w:r>
              <w:rPr>
                <w:rFonts w:ascii="Verdana" w:hAnsi="Verdana" w:cs="Arial"/>
                <w:color w:val="7030A0"/>
              </w:rPr>
              <w:t xml:space="preserve"> </w:t>
            </w:r>
            <w:r w:rsidRPr="00992A57">
              <w:rPr>
                <w:rFonts w:ascii="Verdana" w:hAnsi="Verdana" w:cs="Arial"/>
                <w:color w:val="7030A0"/>
              </w:rPr>
              <w:t xml:space="preserve"> </w:t>
            </w:r>
          </w:p>
          <w:p w14:paraId="3B87A019" w14:textId="77777777" w:rsidR="007002FE" w:rsidRPr="00174DDD" w:rsidRDefault="007002FE" w:rsidP="005A3AB6">
            <w:pPr>
              <w:pStyle w:val="Textoindependiente"/>
              <w:widowControl w:val="0"/>
              <w:tabs>
                <w:tab w:val="left" w:pos="816"/>
              </w:tabs>
              <w:autoSpaceDE w:val="0"/>
              <w:autoSpaceDN w:val="0"/>
              <w:spacing w:after="0" w:line="276" w:lineRule="auto"/>
              <w:ind w:right="108"/>
              <w:jc w:val="both"/>
              <w:rPr>
                <w:rFonts w:ascii="Verdana" w:hAnsi="Verdana" w:cs="Arial"/>
              </w:rPr>
            </w:pPr>
            <w:r w:rsidRPr="00174DDD">
              <w:rPr>
                <w:rFonts w:ascii="Verdana" w:eastAsia="Calibri" w:hAnsi="Verdana" w:cs="Arial"/>
                <w:lang w:eastAsia="es-CO"/>
              </w:rPr>
              <w:t xml:space="preserve"> </w:t>
            </w:r>
          </w:p>
        </w:tc>
      </w:tr>
    </w:tbl>
    <w:p w14:paraId="24BD4EE9" w14:textId="77777777" w:rsidR="007002FE" w:rsidRPr="00593A5F" w:rsidRDefault="007002FE" w:rsidP="007002FE">
      <w:pPr>
        <w:widowControl w:val="0"/>
        <w:autoSpaceDE w:val="0"/>
        <w:autoSpaceDN w:val="0"/>
        <w:spacing w:after="0" w:line="276" w:lineRule="auto"/>
        <w:jc w:val="both"/>
        <w:rPr>
          <w:rFonts w:ascii="Verdana" w:hAnsi="Verdana" w:cs="Arial"/>
        </w:rPr>
      </w:pPr>
    </w:p>
    <w:p w14:paraId="0D88FC84" w14:textId="77777777" w:rsidR="007002FE" w:rsidRPr="00593A5F" w:rsidRDefault="007002FE" w:rsidP="007002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B4C0C73" w14:textId="77777777" w:rsidR="007002FE" w:rsidRPr="00593A5F" w:rsidRDefault="007002FE" w:rsidP="007002FE">
      <w:pPr>
        <w:widowControl w:val="0"/>
        <w:autoSpaceDE w:val="0"/>
        <w:autoSpaceDN w:val="0"/>
        <w:spacing w:after="0" w:line="276" w:lineRule="auto"/>
        <w:jc w:val="both"/>
        <w:rPr>
          <w:rFonts w:ascii="Verdana" w:hAnsi="Verdana" w:cs="Arial"/>
        </w:rPr>
      </w:pPr>
    </w:p>
    <w:p w14:paraId="0F866FF9" w14:textId="77777777" w:rsidR="007002FE" w:rsidRDefault="007002FE" w:rsidP="007002F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shd w:val="clear" w:color="auto" w:fill="FFFFFF"/>
          <w:lang w:val="es-ES"/>
        </w:rPr>
        <w:t xml:space="preserve">Sobre </w:t>
      </w:r>
      <w:r w:rsidRPr="00AD7D4E">
        <w:rPr>
          <w:rStyle w:val="normaltextrun"/>
          <w:rFonts w:ascii="Verdana" w:hAnsi="Verdana" w:cs="Arial"/>
          <w:shd w:val="clear" w:color="auto" w:fill="FFFFFF"/>
          <w:lang w:val="es-ES"/>
        </w:rPr>
        <w:t>las limitaciones territoriales de convocatorias a MiPymes, esta Subdirección se ha pronunciado en los conceptos Nro.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w:t>
      </w:r>
      <w:r>
        <w:rPr>
          <w:rStyle w:val="normaltextrun"/>
          <w:rFonts w:ascii="Verdana" w:hAnsi="Verdana" w:cs="Arial"/>
          <w:shd w:val="clear" w:color="auto" w:fill="FFFFFF"/>
          <w:lang w:val="es-ES"/>
        </w:rPr>
        <w:t>, C-235 del 12 de agosto de 2024</w:t>
      </w:r>
      <w:r w:rsidRPr="00AD7D4E">
        <w:rPr>
          <w:rStyle w:val="normaltextrun"/>
          <w:rFonts w:ascii="Verdana" w:hAnsi="Verdana" w:cs="Arial"/>
          <w:shd w:val="clear" w:color="auto" w:fill="FFFFFF"/>
          <w:lang w:val="es-ES"/>
        </w:rPr>
        <w:t xml:space="preserve"> C-253 del 15 de agosto del 2024</w:t>
      </w:r>
      <w:r>
        <w:rPr>
          <w:rStyle w:val="normaltextrun"/>
          <w:rFonts w:ascii="Verdana" w:hAnsi="Verdana" w:cs="Arial"/>
          <w:shd w:val="clear" w:color="auto" w:fill="FFFFFF"/>
          <w:lang w:val="es-ES"/>
        </w:rPr>
        <w:t xml:space="preserve">, C-684 del 18 de noviembre de 2024 y C-100 del 25 de febrero de 2025.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33824EEB" w14:textId="77777777" w:rsidR="007002FE" w:rsidRDefault="007002FE" w:rsidP="007002F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91A4E56" w14:textId="77777777" w:rsidR="007002FE" w:rsidRPr="00CF7C16" w:rsidRDefault="007002FE" w:rsidP="007002FE">
      <w:pPr>
        <w:spacing w:after="0" w:line="276" w:lineRule="auto"/>
        <w:jc w:val="both"/>
        <w:rPr>
          <w:rFonts w:ascii="Verdana" w:eastAsia="Calibri" w:hAnsi="Verdana" w:cs="Arial"/>
          <w:color w:val="000000"/>
          <w:shd w:val="clear" w:color="auto" w:fill="FFFFFF"/>
        </w:rPr>
      </w:pPr>
      <w:r w:rsidRPr="00CF7C16">
        <w:rPr>
          <w:rFonts w:ascii="Verdana" w:eastAsia="Calibri" w:hAnsi="Verdana" w:cs="Arial"/>
          <w:color w:val="000000"/>
          <w:shd w:val="clear" w:color="auto" w:fill="FFFFFF"/>
        </w:rPr>
        <w:lastRenderedPageBreak/>
        <w:t>Te informamos que ya se encuentra disponible la </w:t>
      </w:r>
      <w:r w:rsidRPr="00CF7C16">
        <w:rPr>
          <w:rFonts w:ascii="Verdana" w:eastAsia="Calibri" w:hAnsi="Verdana" w:cs="Arial"/>
          <w:b/>
          <w:bCs/>
          <w:color w:val="000000"/>
          <w:shd w:val="clear" w:color="auto" w:fill="FFFFFF"/>
        </w:rPr>
        <w:t>Cartilla para incentivar y fortalecer el acceso a las compras y contratación pública de los pueblos y comunidades étnicas en Colombia.</w:t>
      </w:r>
      <w:r w:rsidRPr="00CF7C16">
        <w:rPr>
          <w:rFonts w:ascii="Verdana" w:eastAsia="Calibri" w:hAnsi="Verdana" w:cs="Arial"/>
          <w:color w:val="000000"/>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CF7C16">
          <w:rPr>
            <w:rFonts w:ascii="Verdana" w:eastAsia="Calibri" w:hAnsi="Verdana" w:cs="Arial"/>
            <w:color w:val="0000FF"/>
            <w:u w:val="single"/>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713BFF39" w14:textId="77777777" w:rsidR="007002FE" w:rsidRDefault="007002FE" w:rsidP="007002FE">
      <w:pPr>
        <w:spacing w:after="0" w:line="240" w:lineRule="auto"/>
        <w:jc w:val="both"/>
        <w:rPr>
          <w:rFonts w:ascii="Verdana" w:hAnsi="Verdana"/>
        </w:rPr>
      </w:pPr>
    </w:p>
    <w:p w14:paraId="25BB2093" w14:textId="77777777" w:rsidR="007002FE" w:rsidRPr="003E2460" w:rsidRDefault="007002FE" w:rsidP="007002FE">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16DD6C6A" w14:textId="77777777" w:rsidR="007002FE" w:rsidRPr="003E2460" w:rsidRDefault="007002FE" w:rsidP="007002FE">
      <w:pPr>
        <w:spacing w:after="0" w:line="240" w:lineRule="auto"/>
        <w:jc w:val="both"/>
        <w:rPr>
          <w:rFonts w:ascii="Verdana" w:hAnsi="Verdana"/>
        </w:rPr>
      </w:pPr>
    </w:p>
    <w:p w14:paraId="4794DD26" w14:textId="77777777" w:rsidR="007002FE" w:rsidRPr="003E2460" w:rsidRDefault="007002FE" w:rsidP="007002FE">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34F4CEF3" w14:textId="77777777" w:rsidR="007002FE" w:rsidRPr="003E2460" w:rsidRDefault="007002FE" w:rsidP="007002FE">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2EB41972" w14:textId="77777777" w:rsidR="007002FE" w:rsidRPr="003E2460" w:rsidRDefault="007002FE" w:rsidP="007002FE">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E40E3BC" w14:textId="77777777" w:rsidR="007002FE" w:rsidRPr="00593A5F" w:rsidRDefault="007002FE" w:rsidP="007002FE">
      <w:pPr>
        <w:widowControl w:val="0"/>
        <w:autoSpaceDE w:val="0"/>
        <w:autoSpaceDN w:val="0"/>
        <w:spacing w:after="0" w:line="276" w:lineRule="auto"/>
        <w:jc w:val="both"/>
        <w:rPr>
          <w:rFonts w:ascii="Verdana" w:hAnsi="Verdana" w:cs="Arial"/>
        </w:rPr>
      </w:pPr>
    </w:p>
    <w:p w14:paraId="2A6D7B6A" w14:textId="77777777" w:rsidR="007002FE" w:rsidRPr="00593A5F" w:rsidRDefault="007002FE" w:rsidP="007002F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5245C5C" w14:textId="77777777" w:rsidR="007002FE" w:rsidRPr="00593A5F" w:rsidRDefault="007002FE" w:rsidP="007002FE">
      <w:pPr>
        <w:widowControl w:val="0"/>
        <w:autoSpaceDE w:val="0"/>
        <w:autoSpaceDN w:val="0"/>
        <w:spacing w:after="0" w:line="276" w:lineRule="auto"/>
        <w:jc w:val="both"/>
        <w:rPr>
          <w:rFonts w:ascii="Verdana" w:hAnsi="Verdana" w:cs="Arial"/>
        </w:rPr>
      </w:pPr>
    </w:p>
    <w:p w14:paraId="1EF820DF" w14:textId="77777777" w:rsidR="007002FE" w:rsidRPr="00593A5F" w:rsidRDefault="007002FE" w:rsidP="007002F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011D09F" w14:textId="796B0F31" w:rsidR="007002FE" w:rsidRPr="00593A5F" w:rsidRDefault="00567D09" w:rsidP="007002FE">
      <w:pPr>
        <w:spacing w:line="276" w:lineRule="auto"/>
        <w:jc w:val="center"/>
        <w:rPr>
          <w:rFonts w:ascii="Verdana" w:hAnsi="Verdana" w:cs="Arial"/>
          <w:color w:val="000000"/>
          <w:lang w:val="es-ES_tradnl" w:eastAsia="es-CO"/>
        </w:rPr>
      </w:pPr>
      <w:r>
        <w:rPr>
          <w:noProof/>
        </w:rPr>
        <w:drawing>
          <wp:inline distT="0" distB="0" distL="0" distR="0" wp14:anchorId="1B32BD4B" wp14:editId="0494AEB5">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002FE" w:rsidRPr="00593A5F" w14:paraId="0CA0B533" w14:textId="77777777" w:rsidTr="005A3AB6">
        <w:trPr>
          <w:trHeight w:val="315"/>
        </w:trPr>
        <w:tc>
          <w:tcPr>
            <w:tcW w:w="893" w:type="dxa"/>
            <w:vAlign w:val="center"/>
            <w:hideMark/>
          </w:tcPr>
          <w:p w14:paraId="367D33C9" w14:textId="77777777" w:rsidR="007002FE" w:rsidRPr="003751C7" w:rsidRDefault="007002FE" w:rsidP="005A3AB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387F8E" w14:textId="77777777" w:rsidR="007002FE" w:rsidRPr="00B3605D" w:rsidRDefault="007002FE" w:rsidP="005A3AB6">
            <w:pPr>
              <w:contextualSpacing/>
              <w:rPr>
                <w:rFonts w:ascii="Verdana" w:eastAsia="Arial" w:hAnsi="Verdana" w:cs="Arial"/>
                <w:sz w:val="16"/>
                <w:szCs w:val="16"/>
              </w:rPr>
            </w:pPr>
            <w:r w:rsidRPr="00B3605D">
              <w:rPr>
                <w:rFonts w:ascii="Verdana" w:eastAsia="Arial" w:hAnsi="Verdana" w:cs="Arial"/>
                <w:sz w:val="16"/>
                <w:szCs w:val="16"/>
              </w:rPr>
              <w:t>Catalina Cubides Es</w:t>
            </w:r>
            <w:r>
              <w:rPr>
                <w:rFonts w:ascii="Verdana" w:eastAsia="Arial" w:hAnsi="Verdana" w:cs="Arial"/>
                <w:sz w:val="16"/>
                <w:szCs w:val="16"/>
              </w:rPr>
              <w:t>t</w:t>
            </w:r>
            <w:r w:rsidRPr="00B3605D">
              <w:rPr>
                <w:rFonts w:ascii="Verdana" w:eastAsia="Arial" w:hAnsi="Verdana" w:cs="Arial"/>
                <w:sz w:val="16"/>
                <w:szCs w:val="16"/>
              </w:rPr>
              <w:t>upiñan</w:t>
            </w:r>
          </w:p>
          <w:p w14:paraId="1E826D1D" w14:textId="77777777" w:rsidR="007002FE" w:rsidRPr="00B3605D" w:rsidRDefault="007002FE" w:rsidP="005A3AB6">
            <w:pPr>
              <w:contextualSpacing/>
              <w:rPr>
                <w:rFonts w:ascii="Verdana" w:eastAsia="Arial" w:hAnsi="Verdana" w:cs="Arial"/>
                <w:sz w:val="16"/>
                <w:szCs w:val="16"/>
              </w:rPr>
            </w:pPr>
            <w:r w:rsidRPr="00B3605D">
              <w:rPr>
                <w:rStyle w:val="normaltextrun"/>
                <w:rFonts w:ascii="Verdana" w:eastAsia="Arial" w:hAnsi="Verdana" w:cs="Arial"/>
                <w:sz w:val="16"/>
                <w:szCs w:val="16"/>
              </w:rPr>
              <w:t>Contratista de la Subdirección de Gestión Contractual</w:t>
            </w:r>
          </w:p>
        </w:tc>
      </w:tr>
      <w:tr w:rsidR="007002FE" w:rsidRPr="00593A5F" w14:paraId="1374F2DA" w14:textId="77777777" w:rsidTr="005A3AB6">
        <w:trPr>
          <w:trHeight w:val="330"/>
        </w:trPr>
        <w:tc>
          <w:tcPr>
            <w:tcW w:w="893" w:type="dxa"/>
            <w:vAlign w:val="center"/>
            <w:hideMark/>
          </w:tcPr>
          <w:p w14:paraId="0C5419D5" w14:textId="77777777" w:rsidR="007002FE" w:rsidRPr="003751C7" w:rsidRDefault="007002FE" w:rsidP="005A3AB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16FAB9E" w14:textId="77777777" w:rsidR="007002FE" w:rsidRPr="00B3605D" w:rsidRDefault="007002FE" w:rsidP="005A3AB6">
            <w:pPr>
              <w:pStyle w:val="paragraph"/>
              <w:spacing w:before="0" w:beforeAutospacing="0" w:after="0" w:afterAutospacing="0"/>
              <w:contextualSpacing/>
              <w:textAlignment w:val="baseline"/>
              <w:rPr>
                <w:rFonts w:ascii="Verdana" w:hAnsi="Verdana" w:cs="Segoe UI"/>
                <w:sz w:val="16"/>
                <w:szCs w:val="16"/>
              </w:rPr>
            </w:pPr>
            <w:r w:rsidRPr="00B3605D">
              <w:rPr>
                <w:rFonts w:ascii="Verdana" w:hAnsi="Verdana" w:cs="Segoe UI"/>
                <w:sz w:val="16"/>
                <w:szCs w:val="16"/>
              </w:rPr>
              <w:t xml:space="preserve">Juan Carlos González Vásquez </w:t>
            </w:r>
          </w:p>
          <w:p w14:paraId="04177876" w14:textId="77777777" w:rsidR="007002FE" w:rsidRPr="00B3605D" w:rsidRDefault="007002FE" w:rsidP="005A3AB6">
            <w:pPr>
              <w:pStyle w:val="paragraph"/>
              <w:spacing w:before="0" w:beforeAutospacing="0" w:after="0" w:afterAutospacing="0"/>
              <w:contextualSpacing/>
              <w:textAlignment w:val="baseline"/>
              <w:rPr>
                <w:rFonts w:ascii="Verdana" w:hAnsi="Verdana" w:cs="Segoe UI"/>
                <w:sz w:val="16"/>
                <w:szCs w:val="16"/>
              </w:rPr>
            </w:pPr>
            <w:r w:rsidRPr="00B3605D">
              <w:rPr>
                <w:rStyle w:val="normaltextrun"/>
                <w:rFonts w:ascii="Verdana" w:hAnsi="Verdana" w:cs="Arial"/>
                <w:sz w:val="16"/>
                <w:szCs w:val="16"/>
                <w:lang w:val="es-ES"/>
              </w:rPr>
              <w:t>Contratista de la Subdirección de Gestión Contractual</w:t>
            </w:r>
            <w:r w:rsidRPr="00B3605D">
              <w:rPr>
                <w:rStyle w:val="eop"/>
                <w:rFonts w:ascii="Verdana" w:hAnsi="Verdana" w:cs="Arial"/>
                <w:sz w:val="16"/>
                <w:szCs w:val="16"/>
              </w:rPr>
              <w:t> </w:t>
            </w:r>
          </w:p>
        </w:tc>
      </w:tr>
      <w:tr w:rsidR="007002FE" w:rsidRPr="00593A5F" w14:paraId="33B9F7A5" w14:textId="77777777" w:rsidTr="005A3AB6">
        <w:trPr>
          <w:trHeight w:val="300"/>
        </w:trPr>
        <w:tc>
          <w:tcPr>
            <w:tcW w:w="893" w:type="dxa"/>
            <w:vAlign w:val="center"/>
          </w:tcPr>
          <w:p w14:paraId="08956094" w14:textId="77777777" w:rsidR="007002FE" w:rsidRPr="003751C7" w:rsidRDefault="007002FE" w:rsidP="005A3AB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5A6B6E6" w14:textId="77777777" w:rsidR="007002FE" w:rsidRPr="003751C7" w:rsidRDefault="007002FE" w:rsidP="005A3AB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47C38B0B" w14:textId="77777777" w:rsidR="007002FE" w:rsidRPr="003751C7" w:rsidRDefault="007002FE" w:rsidP="005A3AB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005E35D5" w14:textId="77777777" w:rsidR="007002FE" w:rsidRPr="00593A5F" w:rsidRDefault="007002FE" w:rsidP="007002FE">
      <w:pPr>
        <w:spacing w:after="0" w:line="240" w:lineRule="auto"/>
        <w:rPr>
          <w:rFonts w:ascii="Verdana" w:eastAsia="Times New Roman" w:hAnsi="Verdana" w:cs="Arial"/>
          <w:sz w:val="24"/>
          <w:szCs w:val="24"/>
          <w:lang w:eastAsia="es-ES"/>
        </w:rPr>
      </w:pPr>
    </w:p>
    <w:bookmarkEnd w:id="0"/>
    <w:p w14:paraId="3900974D" w14:textId="77777777" w:rsidR="003D5B0D" w:rsidRPr="007002FE" w:rsidRDefault="003D5B0D" w:rsidP="007002FE"/>
    <w:sectPr w:rsidR="003D5B0D" w:rsidRPr="007002FE"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91D8C" w14:textId="77777777" w:rsidR="005A3AB6" w:rsidRDefault="005A3AB6" w:rsidP="004A1847">
      <w:pPr>
        <w:spacing w:after="0" w:line="240" w:lineRule="auto"/>
      </w:pPr>
      <w:r>
        <w:separator/>
      </w:r>
    </w:p>
  </w:endnote>
  <w:endnote w:type="continuationSeparator" w:id="0">
    <w:p w14:paraId="68D11BCB" w14:textId="77777777" w:rsidR="005A3AB6" w:rsidRDefault="005A3AB6" w:rsidP="004A1847">
      <w:pPr>
        <w:spacing w:after="0" w:line="240" w:lineRule="auto"/>
      </w:pPr>
      <w:r>
        <w:continuationSeparator/>
      </w:r>
    </w:p>
  </w:endnote>
  <w:endnote w:type="continuationNotice" w:id="1">
    <w:p w14:paraId="3C3BA1DE" w14:textId="77777777" w:rsidR="005A3AB6" w:rsidRDefault="005A3A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9EE9D" w14:textId="77777777" w:rsidR="005A3AB6" w:rsidRDefault="005A3AB6" w:rsidP="004A1847">
      <w:pPr>
        <w:spacing w:after="0" w:line="240" w:lineRule="auto"/>
      </w:pPr>
      <w:r>
        <w:separator/>
      </w:r>
    </w:p>
  </w:footnote>
  <w:footnote w:type="continuationSeparator" w:id="0">
    <w:p w14:paraId="0025A5EA" w14:textId="77777777" w:rsidR="005A3AB6" w:rsidRDefault="005A3AB6" w:rsidP="004A1847">
      <w:pPr>
        <w:spacing w:after="0" w:line="240" w:lineRule="auto"/>
      </w:pPr>
      <w:r>
        <w:continuationSeparator/>
      </w:r>
    </w:p>
  </w:footnote>
  <w:footnote w:type="continuationNotice" w:id="1">
    <w:p w14:paraId="14225C8B" w14:textId="77777777" w:rsidR="005A3AB6" w:rsidRDefault="005A3AB6">
      <w:pPr>
        <w:spacing w:after="0" w:line="240" w:lineRule="auto"/>
      </w:pPr>
    </w:p>
  </w:footnote>
  <w:footnote w:id="2">
    <w:p w14:paraId="3EF4D959" w14:textId="77777777" w:rsidR="007002FE" w:rsidRPr="00992A57" w:rsidRDefault="007002FE" w:rsidP="007002FE">
      <w:pPr>
        <w:pStyle w:val="Textonotapie"/>
        <w:rPr>
          <w:rFonts w:ascii="Verdana" w:hAnsi="Verdana"/>
          <w:sz w:val="16"/>
          <w:szCs w:val="16"/>
          <w:lang w:val="es-ES"/>
        </w:rPr>
      </w:pPr>
      <w:r w:rsidRPr="00992A57">
        <w:rPr>
          <w:rStyle w:val="Refdenotaalpie"/>
          <w:rFonts w:ascii="Verdana" w:hAnsi="Verdana"/>
          <w:sz w:val="16"/>
          <w:szCs w:val="16"/>
        </w:rPr>
        <w:footnoteRef/>
      </w:r>
      <w:r w:rsidRPr="00992A57">
        <w:rPr>
          <w:rFonts w:ascii="Verdana" w:hAnsi="Verdana"/>
          <w:sz w:val="16"/>
          <w:szCs w:val="16"/>
        </w:rPr>
        <w:t xml:space="preserve"> Se puede acceder a la Guía mencionada en el siguiente link: </w:t>
      </w:r>
      <w:hyperlink r:id="rId1" w:history="1">
        <w:r w:rsidRPr="00992A57">
          <w:rPr>
            <w:rStyle w:val="Hipervnculo"/>
            <w:rFonts w:ascii="Verdana" w:hAnsi="Verdana"/>
            <w:sz w:val="16"/>
            <w:szCs w:val="16"/>
          </w:rPr>
          <w:t>https://www.colombiacompra.gov.co/sites/cce_public/files/cce_documents/guia_para_promover_la_participacion_de_las_mipymes_en_los_procesos_de_compra_publica_cce-gad-gi-26_1.pdf</w:t>
        </w:r>
      </w:hyperlink>
      <w:r w:rsidRPr="00992A57">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9892513">
    <w:abstractNumId w:val="6"/>
  </w:num>
  <w:num w:numId="2" w16cid:durableId="359360929">
    <w:abstractNumId w:val="2"/>
  </w:num>
  <w:num w:numId="3" w16cid:durableId="1713261972">
    <w:abstractNumId w:val="4"/>
  </w:num>
  <w:num w:numId="4" w16cid:durableId="15337625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7465018">
    <w:abstractNumId w:val="2"/>
  </w:num>
  <w:num w:numId="6" w16cid:durableId="280067624">
    <w:abstractNumId w:val="13"/>
  </w:num>
  <w:num w:numId="7" w16cid:durableId="1154221058">
    <w:abstractNumId w:val="5"/>
  </w:num>
  <w:num w:numId="8" w16cid:durableId="370031332">
    <w:abstractNumId w:val="12"/>
  </w:num>
  <w:num w:numId="9" w16cid:durableId="504520674">
    <w:abstractNumId w:val="7"/>
  </w:num>
  <w:num w:numId="10" w16cid:durableId="1427918696">
    <w:abstractNumId w:val="11"/>
  </w:num>
  <w:num w:numId="11" w16cid:durableId="1229149531">
    <w:abstractNumId w:val="8"/>
  </w:num>
  <w:num w:numId="12" w16cid:durableId="223487783">
    <w:abstractNumId w:val="1"/>
  </w:num>
  <w:num w:numId="13" w16cid:durableId="640815430">
    <w:abstractNumId w:val="3"/>
  </w:num>
  <w:num w:numId="14" w16cid:durableId="9988442">
    <w:abstractNumId w:val="14"/>
  </w:num>
  <w:num w:numId="15" w16cid:durableId="1548570978">
    <w:abstractNumId w:val="10"/>
  </w:num>
  <w:num w:numId="16" w16cid:durableId="854224152">
    <w:abstractNumId w:val="0"/>
  </w:num>
  <w:num w:numId="17" w16cid:durableId="18188365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DB6"/>
    <w:rsid w:val="00046945"/>
    <w:rsid w:val="00061B2A"/>
    <w:rsid w:val="00082362"/>
    <w:rsid w:val="000A683E"/>
    <w:rsid w:val="000B19B9"/>
    <w:rsid w:val="000D0334"/>
    <w:rsid w:val="000F6486"/>
    <w:rsid w:val="00125105"/>
    <w:rsid w:val="00127233"/>
    <w:rsid w:val="001511A0"/>
    <w:rsid w:val="00151E54"/>
    <w:rsid w:val="0017337F"/>
    <w:rsid w:val="001E0F05"/>
    <w:rsid w:val="001E4177"/>
    <w:rsid w:val="001F7DC6"/>
    <w:rsid w:val="002421BB"/>
    <w:rsid w:val="0025796E"/>
    <w:rsid w:val="002707A2"/>
    <w:rsid w:val="00291B73"/>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2635B"/>
    <w:rsid w:val="005566E8"/>
    <w:rsid w:val="0056635B"/>
    <w:rsid w:val="00567D09"/>
    <w:rsid w:val="00574867"/>
    <w:rsid w:val="00591460"/>
    <w:rsid w:val="005A3AB6"/>
    <w:rsid w:val="005B3816"/>
    <w:rsid w:val="005C3777"/>
    <w:rsid w:val="005C5CDC"/>
    <w:rsid w:val="005D2119"/>
    <w:rsid w:val="005D476C"/>
    <w:rsid w:val="006219F8"/>
    <w:rsid w:val="00665D70"/>
    <w:rsid w:val="006900D9"/>
    <w:rsid w:val="007002FE"/>
    <w:rsid w:val="00706C16"/>
    <w:rsid w:val="00756841"/>
    <w:rsid w:val="007649AB"/>
    <w:rsid w:val="00771D0C"/>
    <w:rsid w:val="007833AC"/>
    <w:rsid w:val="007A46B6"/>
    <w:rsid w:val="007B268C"/>
    <w:rsid w:val="007B7171"/>
    <w:rsid w:val="007C0C0F"/>
    <w:rsid w:val="007C3DC2"/>
    <w:rsid w:val="007E5497"/>
    <w:rsid w:val="00806F5F"/>
    <w:rsid w:val="00820278"/>
    <w:rsid w:val="00867F95"/>
    <w:rsid w:val="008843B6"/>
    <w:rsid w:val="00891928"/>
    <w:rsid w:val="008A446D"/>
    <w:rsid w:val="008D180B"/>
    <w:rsid w:val="008D288D"/>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A69"/>
    <w:rsid w:val="00A33C78"/>
    <w:rsid w:val="00AB0ADB"/>
    <w:rsid w:val="00B01B1A"/>
    <w:rsid w:val="00B66319"/>
    <w:rsid w:val="00B72CD3"/>
    <w:rsid w:val="00B72FFF"/>
    <w:rsid w:val="00BC3D36"/>
    <w:rsid w:val="00BD7F72"/>
    <w:rsid w:val="00BF56D0"/>
    <w:rsid w:val="00C04FB3"/>
    <w:rsid w:val="00C330EB"/>
    <w:rsid w:val="00C41061"/>
    <w:rsid w:val="00C455FF"/>
    <w:rsid w:val="00C754BE"/>
    <w:rsid w:val="00C76B1C"/>
    <w:rsid w:val="00CB6357"/>
    <w:rsid w:val="00CC1B26"/>
    <w:rsid w:val="00D423A2"/>
    <w:rsid w:val="00D520D8"/>
    <w:rsid w:val="00D63AC2"/>
    <w:rsid w:val="00D7383B"/>
    <w:rsid w:val="00D81429"/>
    <w:rsid w:val="00DA231B"/>
    <w:rsid w:val="00DC39FC"/>
    <w:rsid w:val="00DD70A0"/>
    <w:rsid w:val="00DF5254"/>
    <w:rsid w:val="00E16408"/>
    <w:rsid w:val="00E20894"/>
    <w:rsid w:val="00E245AB"/>
    <w:rsid w:val="00E2764C"/>
    <w:rsid w:val="00E27F2E"/>
    <w:rsid w:val="00E50AFE"/>
    <w:rsid w:val="00E5327E"/>
    <w:rsid w:val="00E7166C"/>
    <w:rsid w:val="00E75A35"/>
    <w:rsid w:val="00E75C92"/>
    <w:rsid w:val="00E771DC"/>
    <w:rsid w:val="00E8772A"/>
    <w:rsid w:val="00E90F6B"/>
    <w:rsid w:val="00E92C27"/>
    <w:rsid w:val="00EA0E3D"/>
    <w:rsid w:val="00EC38A7"/>
    <w:rsid w:val="00ED7384"/>
    <w:rsid w:val="00EE1AA8"/>
    <w:rsid w:val="00F31EDC"/>
    <w:rsid w:val="00F462B3"/>
    <w:rsid w:val="00F5664F"/>
    <w:rsid w:val="00F666C4"/>
    <w:rsid w:val="00F73129"/>
    <w:rsid w:val="00F76AFC"/>
    <w:rsid w:val="00FA47C0"/>
    <w:rsid w:val="00FB5DD1"/>
    <w:rsid w:val="00FC1A07"/>
    <w:rsid w:val="00FC2B5D"/>
    <w:rsid w:val="00FF1449"/>
    <w:rsid w:val="165E9519"/>
    <w:rsid w:val="1BA03239"/>
    <w:rsid w:val="2421C7BE"/>
    <w:rsid w:val="2491EF13"/>
    <w:rsid w:val="293CAE8B"/>
    <w:rsid w:val="382536D9"/>
    <w:rsid w:val="3B1EC3F2"/>
    <w:rsid w:val="54890468"/>
    <w:rsid w:val="57F987AA"/>
    <w:rsid w:val="65792F67"/>
    <w:rsid w:val="6EFDAB80"/>
    <w:rsid w:val="7403F312"/>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8228614-9C4B-4E45-BE14-562568EB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2F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002FE"/>
    <w:pPr>
      <w:spacing w:line="240" w:lineRule="exact"/>
    </w:pPr>
    <w:rPr>
      <w:vertAlign w:val="superscript"/>
    </w:rPr>
  </w:style>
  <w:style w:type="character" w:styleId="Textoennegrita">
    <w:name w:val="Strong"/>
    <w:basedOn w:val="Fuentedeprrafopredeter"/>
    <w:uiPriority w:val="22"/>
    <w:qFormat/>
    <w:rsid w:val="007002FE"/>
    <w:rPr>
      <w:b/>
      <w:bCs/>
    </w:rPr>
  </w:style>
  <w:style w:type="paragraph" w:styleId="Textoindependiente">
    <w:name w:val="Body Text"/>
    <w:basedOn w:val="Normal"/>
    <w:link w:val="TextoindependienteCar"/>
    <w:uiPriority w:val="1"/>
    <w:unhideWhenUsed/>
    <w:qFormat/>
    <w:rsid w:val="007002FE"/>
    <w:pPr>
      <w:spacing w:after="120"/>
    </w:pPr>
  </w:style>
  <w:style w:type="character" w:customStyle="1" w:styleId="TextoindependienteCar">
    <w:name w:val="Texto independiente Car"/>
    <w:basedOn w:val="Fuentedeprrafopredeter"/>
    <w:link w:val="Textoindependiente"/>
    <w:uiPriority w:val="1"/>
    <w:rsid w:val="007002FE"/>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002F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guia_para_promover_la_participacion_de_las_mipymes_en_los_procesos_de_compra_publica_cce-gad-gi-26_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mconsultoresespecializados@outlook.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tmp"/><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alejandro.gamboa%40colombiacompra.gov.co%7Ceb0fd05604104aa4d3bc08dd4c4ad35e%7C7b09041e245149d08cb179d5e3d8c1be%7C0%7C0%7C638750606450251798%7CUnknown%7CTWFpbGZsb3d8eyJFbXB0eU1hcGkiOnRydWUsIlYiOiIwLjAuMDAwMCIsIlAiOiJXaW4zMiIsIkFOIjoiTWFpbCIsIldUIjoyfQ%3D%3D%7C0%7C%7C%7C&amp;sdata=4LCpijy84KrVojo36lC220v16Uay2RMQmzuuL1ZjHAs%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guia_para_promover_la_participacion_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837DC14-723F-4DE4-B7A2-48FBA43AE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2891</Words>
  <Characters>15906</Characters>
  <Application>Microsoft Office Word</Application>
  <DocSecurity>0</DocSecurity>
  <Lines>132</Lines>
  <Paragraphs>37</Paragraphs>
  <ScaleCrop>false</ScaleCrop>
  <Company/>
  <LinksUpToDate>false</LinksUpToDate>
  <CharactersWithSpaces>18760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2</cp:revision>
  <cp:lastPrinted>2023-01-10T18:18:00Z</cp:lastPrinted>
  <dcterms:created xsi:type="dcterms:W3CDTF">2025-08-20T20:01:00Z</dcterms:created>
  <dcterms:modified xsi:type="dcterms:W3CDTF">2025-08-20T20:01:00Z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