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876D3"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167361F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381BDA8" w14:textId="77777777" w:rsidR="004C63A3" w:rsidRDefault="004C63A3" w:rsidP="004C63A3">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N.°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0355C514" w14:textId="77777777" w:rsidR="004C63A3" w:rsidRPr="007B5AD4" w:rsidRDefault="004C63A3" w:rsidP="004C63A3">
      <w:pPr>
        <w:spacing w:after="0" w:line="240" w:lineRule="auto"/>
        <w:contextualSpacing/>
        <w:jc w:val="both"/>
        <w:rPr>
          <w:rFonts w:ascii="Verdana" w:eastAsia="Calibri" w:hAnsi="Verdana" w:cs="Arial"/>
          <w:sz w:val="20"/>
          <w:szCs w:val="20"/>
          <w:lang w:eastAsia="es-ES"/>
        </w:rPr>
      </w:pPr>
    </w:p>
    <w:p w14:paraId="0C764B16"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312B5506"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66698C56"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La insuficiencia del Decreto 392 de 2018 fue constatada judicialmente. La Sección Quinta del Consejo de Estado, mediante sentencia de acción de cumplimiento del 12 de diciembre de 2024, radicación n.°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A39B22E"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27580FB"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40E1D0CF"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321474CF"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Estos sujetos no tienen en cuenta el género, es decir si son PcD hombres o mujeres, por lo que la definición es aplicable independientemente del género de la PcD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5D1FA58"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05450DB" w14:textId="0276C4AE" w:rsidR="00DF709C" w:rsidRPr="004C046B" w:rsidRDefault="00DF709C" w:rsidP="00DF709C">
      <w:pPr>
        <w:spacing w:after="0" w:line="240" w:lineRule="auto"/>
        <w:contextualSpacing/>
        <w:jc w:val="both"/>
        <w:rPr>
          <w:rFonts w:ascii="Verdana" w:eastAsia="Calibri" w:hAnsi="Verdana" w:cs="Arial"/>
          <w:b/>
          <w:bCs/>
          <w:lang w:eastAsia="es-ES"/>
        </w:rPr>
      </w:pPr>
      <w:r w:rsidRPr="0042186B">
        <w:rPr>
          <w:rFonts w:ascii="Verdana" w:eastAsia="Calibri" w:hAnsi="Verdana" w:cs="Arial"/>
          <w:b/>
          <w:bCs/>
          <w:lang w:eastAsia="es-ES"/>
        </w:rPr>
        <w:t>DECRETO 0287 DE 2026 ‒ Puntaje adicional del 2% ‒ Vinculación de personas con discapacidad ‒ Contrato laboral</w:t>
      </w:r>
      <w:r w:rsidR="00D6390F">
        <w:rPr>
          <w:rFonts w:ascii="Verdana" w:eastAsia="Calibri" w:hAnsi="Verdana" w:cs="Arial"/>
          <w:b/>
          <w:bCs/>
          <w:lang w:eastAsia="es-ES"/>
        </w:rPr>
        <w:t xml:space="preserve"> </w:t>
      </w:r>
      <w:r w:rsidR="00D6390F" w:rsidRPr="0042186B">
        <w:rPr>
          <w:rFonts w:ascii="Verdana" w:eastAsia="Calibri" w:hAnsi="Verdana" w:cs="Arial"/>
          <w:b/>
          <w:bCs/>
          <w:lang w:eastAsia="es-ES"/>
        </w:rPr>
        <w:t>‒</w:t>
      </w:r>
      <w:r w:rsidR="00D6390F">
        <w:rPr>
          <w:rFonts w:ascii="Verdana" w:eastAsia="Calibri" w:hAnsi="Verdana" w:cs="Arial"/>
          <w:b/>
          <w:bCs/>
          <w:lang w:eastAsia="es-ES"/>
        </w:rPr>
        <w:t xml:space="preserve"> Dedicación exclusiva</w:t>
      </w:r>
    </w:p>
    <w:p w14:paraId="03C33B1F"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5C19519" w14:textId="77777777" w:rsidR="009635C0" w:rsidRPr="009635C0" w:rsidRDefault="009635C0" w:rsidP="0042186B">
      <w:pPr>
        <w:spacing w:after="0" w:line="240" w:lineRule="auto"/>
        <w:contextualSpacing/>
        <w:jc w:val="both"/>
        <w:rPr>
          <w:rFonts w:ascii="Verdana" w:eastAsia="Calibri" w:hAnsi="Verdana" w:cs="Arial"/>
          <w:sz w:val="20"/>
          <w:szCs w:val="20"/>
          <w:lang w:eastAsia="es-ES"/>
        </w:rPr>
      </w:pPr>
      <w:r w:rsidRPr="009635C0">
        <w:rPr>
          <w:rFonts w:ascii="Verdana" w:eastAsia="Calibri" w:hAnsi="Verdana" w:cs="Arial"/>
          <w:sz w:val="20"/>
          <w:szCs w:val="20"/>
          <w:lang w:eastAsia="es-ES"/>
        </w:rPr>
        <w:t>Sobre la vinculación de trabajadores con discapacidad para la obtención del puntaje establecido en el artículo 2.2.1.2.4.2.7.4 del Decreto 287 de 2026, esta debe ser a través de contrato laboral con dedicación exclusiva, y frente a esto la Circular Externa No. 003 del 12 de mayo de 2026 expedida por esta Agencia aclara que:</w:t>
      </w:r>
    </w:p>
    <w:p w14:paraId="6E819F52" w14:textId="77777777" w:rsidR="009635C0" w:rsidRPr="009635C0" w:rsidRDefault="009635C0" w:rsidP="0042186B">
      <w:pPr>
        <w:spacing w:after="0" w:line="240" w:lineRule="auto"/>
        <w:contextualSpacing/>
        <w:jc w:val="both"/>
        <w:rPr>
          <w:rFonts w:ascii="Verdana" w:eastAsia="Calibri" w:hAnsi="Verdana" w:cs="Arial"/>
          <w:sz w:val="20"/>
          <w:szCs w:val="20"/>
          <w:lang w:eastAsia="es-ES"/>
        </w:rPr>
      </w:pPr>
      <w:r w:rsidRPr="009635C0">
        <w:rPr>
          <w:rFonts w:ascii="Verdana" w:eastAsia="Calibri" w:hAnsi="Verdana" w:cs="Arial"/>
          <w:sz w:val="20"/>
          <w:szCs w:val="20"/>
          <w:lang w:eastAsia="es-ES"/>
        </w:rPr>
        <w:t>“(…) Respecto de la situación de vinculación de PcD en la planta de personal de las empresas, el Decreto 287 de 2026 en su artículo 2.2.1.2.4.2.7.4. condiciona esa vinculación a que sea contrato laboral reglado por el Código Sustantivo del Trabajo, con dedicación exclusiva, entendiendo esta como la relación laboral con un único empleador, lo cual se acreditará en el contrato o la certificación laboral correspondiente”.</w:t>
      </w:r>
    </w:p>
    <w:p w14:paraId="7DC9F250" w14:textId="4329D172" w:rsidR="009635C0" w:rsidRPr="009635C0" w:rsidRDefault="009635C0" w:rsidP="0042186B">
      <w:pPr>
        <w:spacing w:after="0" w:line="240" w:lineRule="auto"/>
        <w:contextualSpacing/>
        <w:jc w:val="both"/>
        <w:rPr>
          <w:rFonts w:ascii="Verdana" w:eastAsia="Calibri" w:hAnsi="Verdana" w:cs="Arial"/>
          <w:sz w:val="20"/>
          <w:szCs w:val="20"/>
          <w:lang w:eastAsia="es-ES"/>
        </w:rPr>
      </w:pPr>
      <w:r w:rsidRPr="009635C0">
        <w:rPr>
          <w:rFonts w:ascii="Verdana" w:eastAsia="Calibri" w:hAnsi="Verdana" w:cs="Arial"/>
          <w:sz w:val="20"/>
          <w:szCs w:val="20"/>
          <w:lang w:eastAsia="es-ES"/>
        </w:rPr>
        <w:t>En consecuencia, la persona con discapacidad, si bien puede tener varias relaciones laborales siempre que las cláusulas contractuales se lo permitan, para efectos del cumplimiento de los requisitos para que su empleador obtenga el puntaje de la norma referida, no es posible que tenga simultáneamente empleadores diferentes</w:t>
      </w:r>
      <w:r w:rsidR="002D34FB">
        <w:rPr>
          <w:rFonts w:ascii="Verdana" w:eastAsia="Calibri" w:hAnsi="Verdana" w:cs="Arial"/>
          <w:sz w:val="20"/>
          <w:szCs w:val="20"/>
          <w:lang w:eastAsia="es-ES"/>
        </w:rPr>
        <w:t>,</w:t>
      </w:r>
      <w:r w:rsidRPr="009635C0">
        <w:rPr>
          <w:rFonts w:ascii="Verdana" w:eastAsia="Calibri" w:hAnsi="Verdana" w:cs="Arial"/>
          <w:sz w:val="20"/>
          <w:szCs w:val="20"/>
          <w:lang w:eastAsia="es-ES"/>
        </w:rPr>
        <w:t xml:space="preserve"> so pena de que no se obtengan los puntos adicionales.</w:t>
      </w:r>
    </w:p>
    <w:p w14:paraId="5553AA85" w14:textId="77777777" w:rsidR="009635C0" w:rsidRDefault="009635C0" w:rsidP="004C63A3">
      <w:pPr>
        <w:spacing w:after="0" w:line="240" w:lineRule="auto"/>
        <w:contextualSpacing/>
        <w:jc w:val="both"/>
        <w:rPr>
          <w:rFonts w:ascii="Verdana" w:eastAsia="Calibri" w:hAnsi="Verdana" w:cs="Arial"/>
          <w:sz w:val="20"/>
          <w:szCs w:val="20"/>
          <w:lang w:eastAsia="es-ES"/>
        </w:rPr>
      </w:pPr>
    </w:p>
    <w:p w14:paraId="59576E06"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3C7ED9F7"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779BB9EC"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0DE8FB4A"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2B2844EB"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72C389C0"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57E64B63"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1255191E"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5EACCCCB"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04C00DE1"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18116E51"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7A629A21" w14:textId="77777777" w:rsidR="001E2B8F" w:rsidRDefault="001E2B8F" w:rsidP="004C63A3">
      <w:pPr>
        <w:spacing w:after="0" w:line="240" w:lineRule="auto"/>
        <w:contextualSpacing/>
        <w:jc w:val="both"/>
        <w:rPr>
          <w:rFonts w:ascii="Verdana" w:eastAsia="Calibri" w:hAnsi="Verdana" w:cs="Arial"/>
          <w:sz w:val="20"/>
          <w:szCs w:val="20"/>
          <w:lang w:eastAsia="es-ES"/>
        </w:rPr>
      </w:pPr>
    </w:p>
    <w:p w14:paraId="6E125145"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55F34CF5" w14:textId="2BB79687" w:rsidR="0097662E" w:rsidRDefault="006D561D" w:rsidP="00701BF5">
      <w:pPr>
        <w:spacing w:after="0"/>
        <w:rPr>
          <w:rFonts w:ascii="Verdana" w:hAnsi="Verdana"/>
          <w:lang w:val="es-ES"/>
        </w:rPr>
      </w:pPr>
      <w:r w:rsidRPr="006D561D">
        <w:rPr>
          <w:rFonts w:ascii="Verdana" w:hAnsi="Verdana"/>
          <w:lang w:val="es-ES"/>
        </w:rPr>
        <w:lastRenderedPageBreak/>
        <w:t xml:space="preserve">Bogotá D.C., </w:t>
      </w:r>
      <w:r w:rsidR="00341EBA">
        <w:rPr>
          <w:rFonts w:ascii="Verdana" w:hAnsi="Verdana"/>
          <w:lang w:val="es-ES"/>
        </w:rPr>
        <w:t>8 de julio de 2026</w:t>
      </w:r>
    </w:p>
    <w:p w14:paraId="25D43C5D" w14:textId="19E4757C" w:rsidR="00341EBA" w:rsidRDefault="00341EBA" w:rsidP="00341EBA">
      <w:pPr>
        <w:spacing w:after="0"/>
        <w:jc w:val="right"/>
        <w:rPr>
          <w:rFonts w:ascii="Verdana" w:hAnsi="Verdana"/>
          <w:lang w:val="es-ES"/>
        </w:rPr>
      </w:pPr>
      <w:r w:rsidRPr="00341EBA">
        <w:rPr>
          <w:rFonts w:ascii="Verdana" w:hAnsi="Verdana"/>
          <w:lang w:val="es-ES"/>
        </w:rPr>
        <w:drawing>
          <wp:inline distT="0" distB="0" distL="0" distR="0" wp14:anchorId="6C7BE099" wp14:editId="67644384">
            <wp:extent cx="3620005" cy="1009791"/>
            <wp:effectExtent l="0" t="0" r="0" b="0"/>
            <wp:docPr id="1792907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907024" name=""/>
                    <pic:cNvPicPr/>
                  </pic:nvPicPr>
                  <pic:blipFill>
                    <a:blip r:embed="rId10"/>
                    <a:stretch>
                      <a:fillRect/>
                    </a:stretch>
                  </pic:blipFill>
                  <pic:spPr>
                    <a:xfrm>
                      <a:off x="0" y="0"/>
                      <a:ext cx="3620005" cy="1009791"/>
                    </a:xfrm>
                    <a:prstGeom prst="rect">
                      <a:avLst/>
                    </a:prstGeom>
                  </pic:spPr>
                </pic:pic>
              </a:graphicData>
            </a:graphic>
          </wp:inline>
        </w:drawing>
      </w:r>
    </w:p>
    <w:p w14:paraId="28BF347A" w14:textId="22CAF248" w:rsidR="0097662E" w:rsidRPr="00777292" w:rsidRDefault="0097662E" w:rsidP="0097662E">
      <w:pPr>
        <w:spacing w:after="0"/>
        <w:jc w:val="right"/>
        <w:rPr>
          <w:rFonts w:ascii="Verdana" w:hAnsi="Verdana"/>
          <w:lang w:val="es-ES"/>
        </w:rPr>
      </w:pPr>
    </w:p>
    <w:p w14:paraId="14261663" w14:textId="77777777" w:rsidR="004C63A3" w:rsidRPr="00777292" w:rsidRDefault="004C63A3" w:rsidP="004C63A3">
      <w:pPr>
        <w:spacing w:after="0"/>
        <w:rPr>
          <w:rFonts w:ascii="Verdana" w:hAnsi="Verdana"/>
          <w:lang w:val="es-ES_tradnl"/>
        </w:rPr>
      </w:pPr>
    </w:p>
    <w:p w14:paraId="143585DF" w14:textId="03479884" w:rsidR="004C63A3" w:rsidRPr="006A7B59" w:rsidRDefault="004C63A3" w:rsidP="004C63A3">
      <w:pPr>
        <w:spacing w:after="0" w:line="240" w:lineRule="auto"/>
        <w:rPr>
          <w:rFonts w:ascii="Verdana" w:hAnsi="Verdana"/>
          <w:lang w:val="es-ES"/>
        </w:rPr>
      </w:pPr>
      <w:bookmarkStart w:id="0" w:name="_Hlk143780582"/>
      <w:r w:rsidRPr="006A7B59">
        <w:rPr>
          <w:rFonts w:ascii="Verdana" w:eastAsia="Calibri" w:hAnsi="Verdana" w:cs="Arial"/>
          <w:lang w:val="es-ES" w:eastAsia="es-ES"/>
        </w:rPr>
        <w:t>Señor</w:t>
      </w:r>
    </w:p>
    <w:p w14:paraId="645D6E70" w14:textId="12B8C7B2" w:rsidR="004C63A3" w:rsidRPr="006A7B59" w:rsidRDefault="00011A86" w:rsidP="004C63A3">
      <w:pPr>
        <w:spacing w:after="0"/>
        <w:rPr>
          <w:rFonts w:ascii="Verdana" w:eastAsia="Calibri" w:hAnsi="Verdana" w:cs="Arial"/>
          <w:b/>
          <w:bCs/>
          <w:lang w:val="es-ES" w:eastAsia="es-ES"/>
        </w:rPr>
      </w:pPr>
      <w:r>
        <w:rPr>
          <w:rFonts w:ascii="Verdana" w:eastAsia="Calibri" w:hAnsi="Verdana" w:cs="Arial"/>
          <w:b/>
          <w:bCs/>
          <w:lang w:val="es-ES" w:eastAsia="es-ES"/>
        </w:rPr>
        <w:t>Nick Randy Almeida Gamarra</w:t>
      </w:r>
    </w:p>
    <w:p w14:paraId="35E9948D" w14:textId="77777777" w:rsidR="004C63A3" w:rsidRPr="00777292" w:rsidRDefault="004C63A3" w:rsidP="004C63A3">
      <w:pPr>
        <w:spacing w:after="0"/>
        <w:rPr>
          <w:rFonts w:ascii="Verdana" w:eastAsia="Calibri" w:hAnsi="Verdana" w:cs="Arial"/>
          <w:lang w:eastAsia="es-ES"/>
        </w:rPr>
      </w:pPr>
      <w:r w:rsidRPr="006A7B59">
        <w:rPr>
          <w:rFonts w:ascii="Verdana" w:eastAsia="Calibri" w:hAnsi="Verdana" w:cs="Arial"/>
          <w:lang w:eastAsia="es-ES"/>
        </w:rPr>
        <w:t>Ciudad</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63A3" w:rsidRPr="00777292" w14:paraId="33A3497E" w14:textId="77777777" w:rsidTr="000A6384">
        <w:trPr>
          <w:trHeight w:val="190"/>
        </w:trPr>
        <w:tc>
          <w:tcPr>
            <w:tcW w:w="2689" w:type="dxa"/>
          </w:tcPr>
          <w:p w14:paraId="5CF4AE47" w14:textId="77777777" w:rsidR="004C63A3" w:rsidRPr="00777292" w:rsidRDefault="004C63A3" w:rsidP="000A6384">
            <w:pPr>
              <w:jc w:val="both"/>
              <w:rPr>
                <w:rFonts w:ascii="Verdana" w:eastAsia="Calibri" w:hAnsi="Verdana" w:cs="Arial"/>
                <w:b/>
                <w:bCs/>
                <w:lang w:eastAsia="es-ES_tradnl"/>
              </w:rPr>
            </w:pPr>
          </w:p>
        </w:tc>
        <w:tc>
          <w:tcPr>
            <w:tcW w:w="6100" w:type="dxa"/>
          </w:tcPr>
          <w:p w14:paraId="31CEB774" w14:textId="2B1D6C28" w:rsidR="004C63A3" w:rsidRPr="00777292" w:rsidRDefault="004C63A3" w:rsidP="000A6384">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sidR="00011A86">
              <w:rPr>
                <w:rFonts w:ascii="Verdana" w:eastAsia="Calibri" w:hAnsi="Verdana" w:cs="Arial"/>
                <w:b/>
                <w:bCs/>
                <w:lang w:eastAsia="es-ES"/>
              </w:rPr>
              <w:t>9</w:t>
            </w:r>
            <w:r w:rsidR="00EC08F2">
              <w:rPr>
                <w:rFonts w:ascii="Verdana" w:eastAsia="Calibri" w:hAnsi="Verdana" w:cs="Arial"/>
                <w:b/>
                <w:bCs/>
                <w:lang w:eastAsia="es-ES"/>
              </w:rPr>
              <w:t>04</w:t>
            </w:r>
            <w:r w:rsidRPr="00777292">
              <w:rPr>
                <w:rFonts w:ascii="Verdana" w:eastAsia="Calibri" w:hAnsi="Verdana" w:cs="Arial"/>
                <w:b/>
                <w:bCs/>
                <w:lang w:eastAsia="es-ES"/>
              </w:rPr>
              <w:t xml:space="preserve"> de 2026</w:t>
            </w:r>
          </w:p>
          <w:p w14:paraId="6260B8ED" w14:textId="77777777" w:rsidR="004C63A3" w:rsidRPr="00777292" w:rsidRDefault="004C63A3" w:rsidP="000A6384">
            <w:pPr>
              <w:jc w:val="both"/>
              <w:rPr>
                <w:rFonts w:ascii="Verdana" w:eastAsia="Calibri" w:hAnsi="Verdana" w:cs="Arial"/>
                <w:b/>
                <w:bCs/>
                <w:lang w:eastAsia="es-ES"/>
              </w:rPr>
            </w:pPr>
          </w:p>
        </w:tc>
      </w:tr>
      <w:tr w:rsidR="004C63A3" w:rsidRPr="00777292" w14:paraId="6C1E8E35" w14:textId="77777777" w:rsidTr="000A6384">
        <w:trPr>
          <w:trHeight w:val="884"/>
        </w:trPr>
        <w:tc>
          <w:tcPr>
            <w:tcW w:w="2689" w:type="dxa"/>
          </w:tcPr>
          <w:p w14:paraId="1A47481C" w14:textId="77777777"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3BA60BC6" w14:textId="7A1B5190" w:rsidR="004C63A3" w:rsidRPr="00777292" w:rsidRDefault="004C63A3" w:rsidP="000A6384">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w:t>
            </w:r>
            <w:r w:rsidR="00DF709C">
              <w:rPr>
                <w:rFonts w:ascii="Verdana" w:eastAsia="Calibri" w:hAnsi="Verdana" w:cs="Arial"/>
                <w:lang w:eastAsia="es-ES"/>
              </w:rPr>
              <w:t xml:space="preserve">/ </w:t>
            </w:r>
            <w:r w:rsidR="00DF709C" w:rsidRPr="00DF709C">
              <w:rPr>
                <w:rFonts w:ascii="Verdana" w:eastAsia="Calibri" w:hAnsi="Verdana" w:cs="Arial"/>
                <w:lang w:eastAsia="es-ES"/>
              </w:rPr>
              <w:t>DECRETO 0287 DE 2026 ‒ Puntaje adicional del 2% ‒ Vinculación de personas con discapacidad ‒ Contrato laboral</w:t>
            </w:r>
            <w:r w:rsidR="00D6390F">
              <w:rPr>
                <w:rFonts w:ascii="Verdana" w:eastAsia="Calibri" w:hAnsi="Verdana" w:cs="Arial"/>
                <w:lang w:eastAsia="es-ES"/>
              </w:rPr>
              <w:t xml:space="preserve"> </w:t>
            </w:r>
            <w:r w:rsidR="00D6390F" w:rsidRPr="00D6390F">
              <w:rPr>
                <w:rFonts w:ascii="Verdana" w:eastAsia="Calibri" w:hAnsi="Verdana" w:cs="Arial"/>
                <w:lang w:eastAsia="es-ES"/>
              </w:rPr>
              <w:t>‒ Dedicación exclusiva</w:t>
            </w:r>
          </w:p>
        </w:tc>
      </w:tr>
      <w:tr w:rsidR="004C63A3" w:rsidRPr="00777292" w14:paraId="146E3513" w14:textId="77777777" w:rsidTr="000A6384">
        <w:tc>
          <w:tcPr>
            <w:tcW w:w="2689" w:type="dxa"/>
          </w:tcPr>
          <w:p w14:paraId="6B427AF1" w14:textId="77777777" w:rsidR="004C63A3" w:rsidRPr="00777292" w:rsidRDefault="004C63A3" w:rsidP="000A6384">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70735AC5" w14:textId="13392A4A"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011A86" w:rsidRPr="00011A86">
              <w:rPr>
                <w:rFonts w:ascii="Verdana" w:hAnsi="Verdana" w:cs="Segoe UI"/>
                <w:color w:val="2B2B2B"/>
                <w:shd w:val="clear" w:color="auto" w:fill="FFFFFF"/>
              </w:rPr>
              <w:t>1_2026_05_27_007136</w:t>
            </w:r>
          </w:p>
        </w:tc>
      </w:tr>
    </w:tbl>
    <w:p w14:paraId="62F6D6F8" w14:textId="77777777" w:rsidR="004C63A3" w:rsidRPr="00206556" w:rsidRDefault="004C63A3" w:rsidP="004C63A3">
      <w:pPr>
        <w:tabs>
          <w:tab w:val="left" w:pos="1520"/>
        </w:tabs>
        <w:spacing w:after="0" w:line="276" w:lineRule="auto"/>
        <w:jc w:val="both"/>
        <w:rPr>
          <w:rFonts w:ascii="Verdana" w:eastAsia="Calibri" w:hAnsi="Verdana" w:cs="Arial"/>
          <w:color w:val="ED7D31" w:themeColor="accent2"/>
          <w:sz w:val="20"/>
          <w:szCs w:val="20"/>
          <w:lang w:val="es-ES" w:eastAsia="es-ES"/>
        </w:rPr>
      </w:pPr>
    </w:p>
    <w:p w14:paraId="32A1C35C" w14:textId="77777777" w:rsidR="004C63A3" w:rsidRPr="00206556" w:rsidRDefault="004C63A3" w:rsidP="004C63A3">
      <w:pPr>
        <w:spacing w:after="0" w:line="276" w:lineRule="auto"/>
        <w:jc w:val="both"/>
        <w:rPr>
          <w:rFonts w:ascii="Verdana" w:eastAsia="Calibri" w:hAnsi="Verdana" w:cs="Arial"/>
          <w:color w:val="ED7D31" w:themeColor="accent2"/>
          <w:lang w:val="es-ES" w:eastAsia="es-ES"/>
        </w:rPr>
      </w:pPr>
    </w:p>
    <w:p w14:paraId="02D05D0B" w14:textId="224341E0" w:rsidR="004C63A3" w:rsidRPr="00206556" w:rsidRDefault="004C63A3" w:rsidP="004C63A3">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sidR="00E734D2">
        <w:rPr>
          <w:rFonts w:ascii="Verdana" w:eastAsia="Calibri" w:hAnsi="Verdana" w:cs="Arial"/>
          <w:lang w:val="es-ES" w:eastAsia="es-ES"/>
        </w:rPr>
        <w:t>o</w:t>
      </w:r>
      <w:r w:rsidRPr="006A7B59">
        <w:rPr>
          <w:rFonts w:ascii="Verdana" w:eastAsia="Calibri" w:hAnsi="Verdana" w:cs="Arial"/>
          <w:lang w:val="es-ES" w:eastAsia="es-ES"/>
        </w:rPr>
        <w:t xml:space="preserve"> Señor</w:t>
      </w:r>
      <w:r w:rsidR="00E734D2">
        <w:rPr>
          <w:rFonts w:ascii="Verdana" w:eastAsia="Calibri" w:hAnsi="Verdana" w:cs="Arial"/>
          <w:lang w:val="es-ES" w:eastAsia="es-ES"/>
        </w:rPr>
        <w:t xml:space="preserve"> Almeida</w:t>
      </w:r>
      <w:r w:rsidRPr="006A7B59">
        <w:rPr>
          <w:rFonts w:ascii="Verdana" w:eastAsia="Calibri" w:hAnsi="Verdana" w:cs="Arial"/>
          <w:lang w:val="es-ES" w:eastAsia="es-ES"/>
        </w:rPr>
        <w:t>,</w:t>
      </w:r>
    </w:p>
    <w:p w14:paraId="0E8E2074" w14:textId="77777777" w:rsidR="004C63A3" w:rsidRPr="00206556" w:rsidRDefault="004C63A3" w:rsidP="004C63A3">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7D7FB11F" w14:textId="6191EEB2" w:rsidR="004C63A3" w:rsidRPr="00206556" w:rsidRDefault="004C63A3" w:rsidP="004C63A3">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 xml:space="preserve">consulta de fecha </w:t>
      </w:r>
      <w:r w:rsidR="00011A86">
        <w:rPr>
          <w:rFonts w:ascii="Verdana" w:eastAsia="Calibri" w:hAnsi="Verdana" w:cs="Arial"/>
          <w:lang w:val="es-ES" w:eastAsia="es-ES"/>
        </w:rPr>
        <w:t>27</w:t>
      </w:r>
      <w:r w:rsidRPr="00FB46F9">
        <w:rPr>
          <w:rFonts w:ascii="Verdana" w:eastAsia="Calibri" w:hAnsi="Verdana" w:cs="Arial"/>
          <w:lang w:val="es-ES" w:eastAsia="es-ES"/>
        </w:rPr>
        <w:t xml:space="preserve"> de </w:t>
      </w:r>
      <w:r w:rsidR="00011A86">
        <w:rPr>
          <w:rFonts w:ascii="Verdana" w:eastAsia="Calibri" w:hAnsi="Verdana" w:cs="Arial"/>
          <w:lang w:val="es-ES" w:eastAsia="es-ES"/>
        </w:rPr>
        <w:t>mayo</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26BADED6" w14:textId="77777777" w:rsidR="004C63A3" w:rsidRDefault="004C63A3" w:rsidP="004C63A3">
      <w:pPr>
        <w:spacing w:before="120" w:after="120" w:line="240" w:lineRule="auto"/>
        <w:ind w:right="709"/>
        <w:contextualSpacing/>
        <w:jc w:val="both"/>
        <w:rPr>
          <w:rFonts w:ascii="Verdana" w:eastAsia="Century Gothic" w:hAnsi="Verdana" w:cs="Century Gothic"/>
          <w:i/>
          <w:iCs/>
          <w:sz w:val="20"/>
          <w:szCs w:val="20"/>
          <w:lang w:val="es-ES"/>
        </w:rPr>
      </w:pPr>
    </w:p>
    <w:p w14:paraId="70BE34AE" w14:textId="473E9808" w:rsidR="005B5F46" w:rsidRPr="005B5F46" w:rsidRDefault="00DA5B3B" w:rsidP="005B5F46">
      <w:pPr>
        <w:spacing w:before="120" w:after="120" w:line="240" w:lineRule="auto"/>
        <w:ind w:left="709" w:right="709"/>
        <w:contextualSpacing/>
        <w:jc w:val="both"/>
        <w:rPr>
          <w:rFonts w:ascii="Verdana" w:eastAsia="Century Gothic" w:hAnsi="Verdana" w:cs="Century Gothic"/>
          <w:i/>
          <w:sz w:val="20"/>
          <w:szCs w:val="20"/>
          <w:lang w:val="es-ES"/>
        </w:rPr>
      </w:pPr>
      <w:r>
        <w:rPr>
          <w:rFonts w:ascii="Verdana" w:eastAsia="Century Gothic" w:hAnsi="Verdana" w:cs="Century Gothic"/>
          <w:i/>
          <w:sz w:val="20"/>
          <w:szCs w:val="20"/>
          <w:lang w:val="es-ES"/>
        </w:rPr>
        <w:t>(…)</w:t>
      </w:r>
      <w:r w:rsidR="00EF1EC3">
        <w:rPr>
          <w:rFonts w:ascii="Verdana" w:eastAsia="Century Gothic" w:hAnsi="Verdana" w:cs="Century Gothic"/>
          <w:i/>
          <w:sz w:val="20"/>
          <w:szCs w:val="20"/>
          <w:lang w:val="es-ES"/>
        </w:rPr>
        <w:t xml:space="preserve"> </w:t>
      </w:r>
      <w:r w:rsidR="005B5F46" w:rsidRPr="005B5F46">
        <w:rPr>
          <w:rFonts w:ascii="Verdana" w:eastAsia="Century Gothic" w:hAnsi="Verdana" w:cs="Century Gothic"/>
          <w:i/>
          <w:sz w:val="20"/>
          <w:szCs w:val="20"/>
          <w:lang w:val="es-ES"/>
        </w:rPr>
        <w:t xml:space="preserve">1. La obligación de que la persona con discapacidad se encuentre vinculada laboralmente al 100% con una única empresa. </w:t>
      </w:r>
    </w:p>
    <w:p w14:paraId="01600054" w14:textId="456833B0" w:rsidR="005B5F46" w:rsidRPr="005B5F46" w:rsidRDefault="005B5F46" w:rsidP="005B5F46">
      <w:pPr>
        <w:spacing w:before="120" w:after="120" w:line="240" w:lineRule="auto"/>
        <w:ind w:left="709" w:right="709"/>
        <w:contextualSpacing/>
        <w:jc w:val="both"/>
        <w:rPr>
          <w:rFonts w:ascii="Verdana" w:eastAsia="Century Gothic" w:hAnsi="Verdana" w:cs="Century Gothic"/>
          <w:i/>
          <w:sz w:val="20"/>
          <w:szCs w:val="20"/>
          <w:lang w:val="es-ES"/>
        </w:rPr>
      </w:pPr>
      <w:r w:rsidRPr="005B5F46">
        <w:rPr>
          <w:rFonts w:ascii="Verdana" w:eastAsia="Century Gothic" w:hAnsi="Verdana" w:cs="Century Gothic"/>
          <w:i/>
          <w:sz w:val="20"/>
          <w:szCs w:val="20"/>
          <w:lang w:val="es-ES"/>
        </w:rPr>
        <w:lastRenderedPageBreak/>
        <w:t xml:space="preserve">2. Si es jurídicamente viable que la persona pueda estar vinculada parcialmente con dos empleadores, por ejemplo, en una proporción del 50% para cada empresa. </w:t>
      </w:r>
    </w:p>
    <w:p w14:paraId="14EE4133" w14:textId="2BD4B433" w:rsidR="005B5F46" w:rsidRPr="005B5F46" w:rsidRDefault="005B5F46" w:rsidP="005B5F46">
      <w:pPr>
        <w:spacing w:before="120" w:after="120" w:line="240" w:lineRule="auto"/>
        <w:ind w:left="709" w:right="709"/>
        <w:contextualSpacing/>
        <w:jc w:val="both"/>
        <w:rPr>
          <w:rFonts w:ascii="Verdana" w:eastAsia="Century Gothic" w:hAnsi="Verdana" w:cs="Century Gothic"/>
          <w:i/>
          <w:sz w:val="20"/>
          <w:szCs w:val="20"/>
          <w:lang w:val="es-ES"/>
        </w:rPr>
      </w:pPr>
      <w:r w:rsidRPr="005B5F46">
        <w:rPr>
          <w:rFonts w:ascii="Verdana" w:eastAsia="Century Gothic" w:hAnsi="Verdana" w:cs="Century Gothic"/>
          <w:i/>
          <w:sz w:val="20"/>
          <w:szCs w:val="20"/>
          <w:lang w:val="es-ES"/>
        </w:rPr>
        <w:t xml:space="preserve">3. Si es posible que una persona se encuentre vinculada únicamente al 50% con una sola empresa, teniendo en cuenta que, aunque el contrato pueda considerarse exclusivo frente al empleador, no estaría ocupando el 100% de la carga horaria laboral ordinaria. </w:t>
      </w:r>
    </w:p>
    <w:p w14:paraId="40692C00" w14:textId="330F40BC" w:rsidR="001A002B" w:rsidRDefault="005B5F46" w:rsidP="005B5F46">
      <w:pPr>
        <w:spacing w:before="120" w:after="120" w:line="240" w:lineRule="auto"/>
        <w:ind w:left="709" w:right="709"/>
        <w:contextualSpacing/>
        <w:jc w:val="both"/>
        <w:rPr>
          <w:rFonts w:ascii="Verdana" w:eastAsia="Century Gothic" w:hAnsi="Verdana" w:cs="Century Gothic"/>
          <w:i/>
          <w:sz w:val="20"/>
          <w:szCs w:val="20"/>
          <w:lang w:val="es-ES"/>
        </w:rPr>
      </w:pPr>
      <w:r w:rsidRPr="005B5F46">
        <w:rPr>
          <w:rFonts w:ascii="Verdana" w:eastAsia="Century Gothic" w:hAnsi="Verdana" w:cs="Century Gothic"/>
          <w:i/>
          <w:sz w:val="20"/>
          <w:szCs w:val="20"/>
          <w:lang w:val="es-ES"/>
        </w:rPr>
        <w:t>4. Si resulta posible mantener simultáneamente dos vínculos laborales al 100% con empresas</w:t>
      </w:r>
      <w:r>
        <w:rPr>
          <w:rFonts w:ascii="Verdana" w:eastAsia="Century Gothic" w:hAnsi="Verdana" w:cs="Century Gothic"/>
          <w:i/>
          <w:sz w:val="20"/>
          <w:szCs w:val="20"/>
          <w:lang w:val="es-ES"/>
        </w:rPr>
        <w:t xml:space="preserve"> </w:t>
      </w:r>
      <w:r w:rsidRPr="005B5F46">
        <w:rPr>
          <w:rFonts w:ascii="Verdana" w:eastAsia="Century Gothic" w:hAnsi="Verdana" w:cs="Century Gothic"/>
          <w:i/>
          <w:sz w:val="20"/>
          <w:szCs w:val="20"/>
          <w:lang w:val="es-ES"/>
        </w:rPr>
        <w:t>diferentes, siempre que exista compatibilidad horaria y cumplimiento de las obligaciones laborales correspondientes</w:t>
      </w:r>
      <w:r w:rsidR="001A002B" w:rsidRPr="001A002B">
        <w:rPr>
          <w:rFonts w:ascii="Verdana" w:eastAsia="Century Gothic" w:hAnsi="Verdana" w:cs="Century Gothic"/>
          <w:i/>
          <w:sz w:val="20"/>
          <w:szCs w:val="20"/>
          <w:lang w:val="es-ES"/>
        </w:rPr>
        <w:t>.</w:t>
      </w:r>
    </w:p>
    <w:p w14:paraId="0887D9AA" w14:textId="77777777" w:rsidR="006125FC" w:rsidRPr="00206556" w:rsidRDefault="006125FC" w:rsidP="006125FC">
      <w:pPr>
        <w:spacing w:before="120" w:after="120" w:line="240" w:lineRule="auto"/>
        <w:ind w:left="709" w:right="709"/>
        <w:contextualSpacing/>
        <w:jc w:val="both"/>
        <w:rPr>
          <w:rFonts w:ascii="Verdana" w:eastAsia="Century Gothic" w:hAnsi="Verdana" w:cs="Century Gothic"/>
          <w:i/>
          <w:iCs/>
          <w:sz w:val="20"/>
          <w:szCs w:val="20"/>
          <w:lang w:val="es-ES"/>
        </w:rPr>
      </w:pPr>
    </w:p>
    <w:p w14:paraId="168D273C" w14:textId="6BA2920E" w:rsidR="004C63A3" w:rsidRPr="00206556" w:rsidRDefault="004C63A3" w:rsidP="004C63A3">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D661D">
        <w:rPr>
          <w:rFonts w:ascii="Verdana" w:eastAsia="Calibri" w:hAnsi="Verdana" w:cs="Arial"/>
          <w:lang w:val="es-ES" w:eastAsia="es-ES"/>
        </w:rPr>
        <w:t xml:space="preserve">la Agencia Nacional de Contratación Pública - </w:t>
      </w:r>
      <w:r w:rsidRPr="00206556">
        <w:rPr>
          <w:rFonts w:ascii="Verdana" w:eastAsia="Calibri" w:hAnsi="Verdana" w:cs="Arial"/>
          <w:lang w:val="es-ES" w:eastAsia="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4026E1E4" w14:textId="67D4858E" w:rsidR="004C63A3" w:rsidRPr="00206556" w:rsidRDefault="004C63A3" w:rsidP="004C63A3">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500B64">
        <w:rPr>
          <w:rFonts w:ascii="Verdana" w:eastAsia="Calibri" w:hAnsi="Verdana" w:cs="Arial"/>
          <w:lang w:val="es-ES" w:eastAsia="es-ES"/>
        </w:rPr>
        <w:t>el</w:t>
      </w:r>
      <w:r>
        <w:rPr>
          <w:rFonts w:ascii="Verdana" w:eastAsia="Calibri" w:hAnsi="Verdana" w:cs="Arial"/>
          <w:lang w:val="es-ES" w:eastAsia="es-ES"/>
        </w:rPr>
        <w:t xml:space="preserve"> </w:t>
      </w:r>
      <w:r w:rsidRPr="00206556">
        <w:rPr>
          <w:rFonts w:ascii="Verdana" w:eastAsia="Calibri" w:hAnsi="Verdana" w:cs="Arial"/>
          <w:lang w:val="es-ES" w:eastAsia="es-ES"/>
        </w:rPr>
        <w:t xml:space="preserve">problema jurídico de su consulta. </w:t>
      </w:r>
    </w:p>
    <w:p w14:paraId="2EB4D167" w14:textId="77777777" w:rsidR="004C63A3" w:rsidRPr="00206556" w:rsidRDefault="004C63A3" w:rsidP="004C63A3">
      <w:pPr>
        <w:spacing w:after="0" w:line="276" w:lineRule="auto"/>
        <w:ind w:firstLine="709"/>
        <w:jc w:val="both"/>
        <w:rPr>
          <w:rFonts w:ascii="Verdana" w:eastAsia="Calibri" w:hAnsi="Verdana" w:cs="Arial"/>
          <w:lang w:val="es-ES" w:eastAsia="es-ES"/>
        </w:rPr>
      </w:pPr>
    </w:p>
    <w:p w14:paraId="69D233A2" w14:textId="4BBD3996" w:rsidR="004C63A3" w:rsidRPr="00206556" w:rsidRDefault="004C63A3" w:rsidP="004C63A3">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4013B82D" w14:textId="77777777" w:rsidR="004C63A3" w:rsidRPr="00206556" w:rsidRDefault="004C63A3" w:rsidP="004C63A3">
      <w:pPr>
        <w:tabs>
          <w:tab w:val="left" w:pos="426"/>
        </w:tabs>
        <w:spacing w:after="0" w:line="276" w:lineRule="auto"/>
        <w:jc w:val="both"/>
        <w:rPr>
          <w:rFonts w:ascii="Verdana" w:eastAsia="Century Gothic" w:hAnsi="Verdana" w:cs="Century Gothic"/>
          <w:color w:val="ED7D31" w:themeColor="accent2"/>
          <w:lang w:val="es-ES"/>
        </w:rPr>
      </w:pPr>
    </w:p>
    <w:p w14:paraId="4F8D6685" w14:textId="5F45E95A" w:rsidR="004C63A3" w:rsidRDefault="004C63A3" w:rsidP="004C63A3">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w:t>
      </w:r>
      <w:r w:rsidR="00EF4280">
        <w:rPr>
          <w:rFonts w:ascii="Verdana" w:eastAsia="Century Gothic" w:hAnsi="Verdana" w:cs="Century Gothic"/>
          <w:lang w:val="es-ES"/>
        </w:rPr>
        <w:t>el</w:t>
      </w:r>
      <w:r w:rsidRPr="00206556">
        <w:rPr>
          <w:rFonts w:ascii="Verdana" w:eastAsia="Century Gothic" w:hAnsi="Verdana" w:cs="Century Gothic"/>
          <w:lang w:val="es-ES"/>
        </w:rPr>
        <w:t xml:space="preserve"> siguiente problema jurídico:</w:t>
      </w:r>
      <w:r w:rsidR="00EF4280">
        <w:rPr>
          <w:rFonts w:ascii="Verdana" w:eastAsia="Century Gothic" w:hAnsi="Verdana" w:cs="Century Gothic"/>
          <w:lang w:val="es-ES"/>
        </w:rPr>
        <w:t xml:space="preserve"> </w:t>
      </w:r>
      <w:r w:rsidR="00312A08">
        <w:rPr>
          <w:rFonts w:ascii="Verdana" w:eastAsia="Century Gothic" w:hAnsi="Verdana" w:cs="Century Gothic"/>
        </w:rPr>
        <w:t>¿</w:t>
      </w:r>
      <w:r w:rsidR="00FA10FE">
        <w:rPr>
          <w:rFonts w:ascii="Verdana" w:eastAsia="Century Gothic" w:hAnsi="Verdana" w:cs="Century Gothic"/>
        </w:rPr>
        <w:t>Cuál es el alcance de</w:t>
      </w:r>
      <w:r w:rsidR="00312A08">
        <w:rPr>
          <w:rFonts w:ascii="Verdana" w:eastAsia="Century Gothic" w:hAnsi="Verdana" w:cs="Century Gothic"/>
        </w:rPr>
        <w:t xml:space="preserve"> la vinculación </w:t>
      </w:r>
      <w:r w:rsidR="00DC786E">
        <w:rPr>
          <w:rFonts w:ascii="Verdana" w:eastAsia="Century Gothic" w:hAnsi="Verdana" w:cs="Century Gothic"/>
        </w:rPr>
        <w:t>mediante contrato laboral con dedicación exclusiva</w:t>
      </w:r>
      <w:r w:rsidR="00312A08">
        <w:rPr>
          <w:rFonts w:ascii="Verdana" w:eastAsia="Century Gothic" w:hAnsi="Verdana" w:cs="Century Gothic"/>
        </w:rPr>
        <w:t xml:space="preserve"> de las personas con discapacidad por parte de empleadores que busquen obtener el puntaje del Decreto 287 de 2026?</w:t>
      </w:r>
    </w:p>
    <w:p w14:paraId="7EA2E3CA" w14:textId="77777777" w:rsidR="004C63A3" w:rsidRPr="00206556" w:rsidRDefault="004C63A3" w:rsidP="004C63A3">
      <w:pPr>
        <w:spacing w:after="0" w:line="276" w:lineRule="auto"/>
        <w:jc w:val="both"/>
        <w:rPr>
          <w:rFonts w:ascii="Verdana" w:eastAsia="Century Gothic" w:hAnsi="Verdana" w:cs="Century Gothic"/>
          <w:color w:val="ED7D31" w:themeColor="accent2"/>
        </w:rPr>
      </w:pPr>
    </w:p>
    <w:p w14:paraId="4A09B6AA" w14:textId="35570716"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71B18261"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63A3" w:rsidRPr="00206556" w14:paraId="466A1F71" w14:textId="77777777" w:rsidTr="000A6384">
        <w:tc>
          <w:tcPr>
            <w:tcW w:w="8828" w:type="dxa"/>
          </w:tcPr>
          <w:p w14:paraId="321BAB19" w14:textId="03115B00" w:rsidR="00E16E74" w:rsidRDefault="004C63A3" w:rsidP="00E16E74">
            <w:pPr>
              <w:spacing w:after="120" w:line="276" w:lineRule="auto"/>
              <w:jc w:val="both"/>
              <w:rPr>
                <w:rFonts w:ascii="Verdana" w:eastAsia="Calibri" w:hAnsi="Verdana" w:cs="Arial"/>
              </w:rPr>
            </w:pPr>
            <w:r>
              <w:rPr>
                <w:rFonts w:ascii="Verdana" w:eastAsia="Calibri" w:hAnsi="Verdana" w:cs="Arial"/>
              </w:rPr>
              <w:t>i) En atención al problema jurídico planteado</w:t>
            </w:r>
            <w:r w:rsidR="00221F73">
              <w:rPr>
                <w:rFonts w:ascii="Verdana" w:eastAsia="Calibri" w:hAnsi="Verdana" w:cs="Arial"/>
              </w:rPr>
              <w:t xml:space="preserve">, </w:t>
            </w:r>
            <w:r>
              <w:rPr>
                <w:rFonts w:ascii="Verdana" w:eastAsia="Calibri" w:hAnsi="Verdana" w:cs="Arial"/>
              </w:rPr>
              <w:t>es necesario indicar que e</w:t>
            </w:r>
            <w:r w:rsidR="00221F73">
              <w:rPr>
                <w:rFonts w:ascii="Verdana" w:eastAsia="Calibri" w:hAnsi="Verdana" w:cs="Arial"/>
              </w:rPr>
              <w:t>l Decreto 287 de 2026</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acción de cumplimiento del 12 de diciembre de 2024, radicación </w:t>
            </w:r>
            <w:r>
              <w:rPr>
                <w:rFonts w:ascii="Verdana" w:eastAsia="Calibri" w:hAnsi="Verdana" w:cs="Arial"/>
              </w:rPr>
              <w:t>N</w:t>
            </w:r>
            <w:r w:rsidRPr="00E54F30">
              <w:rPr>
                <w:rFonts w:ascii="Verdana" w:eastAsia="Calibri" w:hAnsi="Verdana" w:cs="Arial"/>
              </w:rPr>
              <w:t>.°</w:t>
            </w:r>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41E3AF49" w14:textId="48E00D56" w:rsidR="004C63A3" w:rsidRDefault="004C63A3" w:rsidP="005A72BA">
            <w:pPr>
              <w:spacing w:after="120" w:line="276" w:lineRule="auto"/>
              <w:ind w:firstLine="709"/>
              <w:jc w:val="both"/>
              <w:rPr>
                <w:rFonts w:ascii="Verdana" w:eastAsia="Calibri" w:hAnsi="Verdana" w:cs="Arial"/>
              </w:rPr>
            </w:pPr>
            <w:r w:rsidRPr="00073658">
              <w:rPr>
                <w:rFonts w:ascii="Verdana" w:eastAsia="Calibri" w:hAnsi="Verdana" w:cs="Arial"/>
              </w:rPr>
              <w:t xml:space="preserve">Este sistema está compuesto por cinco medidas: herramientas de planeación para procesos inclusivos, criterios habilitantes diferenciales, puntaje adicional del </w:t>
            </w:r>
            <w:r w:rsidR="002B5A42">
              <w:rPr>
                <w:rFonts w:ascii="Verdana" w:eastAsia="Calibri" w:hAnsi="Verdana" w:cs="Arial"/>
              </w:rPr>
              <w:t>dos por ciento (</w:t>
            </w:r>
            <w:r w:rsidRPr="00073658">
              <w:rPr>
                <w:rFonts w:ascii="Verdana" w:eastAsia="Calibri" w:hAnsi="Verdana" w:cs="Arial"/>
              </w:rPr>
              <w:t>2%</w:t>
            </w:r>
            <w:r w:rsidR="002B5A42">
              <w:rPr>
                <w:rFonts w:ascii="Verdana" w:eastAsia="Calibri" w:hAnsi="Verdana" w:cs="Arial"/>
              </w:rPr>
              <w:t>)</w:t>
            </w:r>
            <w:r w:rsidRPr="00073658">
              <w:rPr>
                <w:rFonts w:ascii="Verdana" w:eastAsia="Calibri" w:hAnsi="Verdana" w:cs="Arial"/>
              </w:rPr>
              <w:t>,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56C85AA9" w14:textId="77777777" w:rsidR="004C63A3" w:rsidRDefault="004C63A3" w:rsidP="000A6384">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w:t>
            </w:r>
            <w:r w:rsidRPr="00073658">
              <w:rPr>
                <w:rFonts w:ascii="Verdana" w:eastAsia="Calibri" w:hAnsi="Verdana" w:cs="Arial"/>
              </w:rPr>
              <w:lastRenderedPageBreak/>
              <w:t xml:space="preserve">Laboral). </w:t>
            </w:r>
            <w:r>
              <w:rPr>
                <w:rFonts w:ascii="Verdana" w:eastAsia="Calibri" w:hAnsi="Verdana" w:cs="Arial"/>
              </w:rPr>
              <w:t>Estos sujetos no tienen en cuenta el género, es decir si son PcD hombres o mujeres, por lo que la definición es aplicable independientemente del género de la PcD y no afecta las medidas afirmativas a aplicar. Por otra parte, c</w:t>
            </w:r>
            <w:r w:rsidRPr="00073658">
              <w:rPr>
                <w:rFonts w:ascii="Verdana" w:eastAsia="Calibri" w:hAnsi="Verdana" w:cs="Arial"/>
              </w:rPr>
              <w:t>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7B908A8B" w14:textId="1332B0D7" w:rsidR="004C63A3" w:rsidRDefault="004C63A3" w:rsidP="008020FA">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2D4CFCFE" w14:textId="79DCEF66" w:rsidR="00D4753E" w:rsidRDefault="004C63A3" w:rsidP="00D4753E">
            <w:pPr>
              <w:spacing w:before="120" w:after="120" w:line="276" w:lineRule="auto"/>
              <w:ind w:firstLine="709"/>
              <w:jc w:val="both"/>
              <w:rPr>
                <w:rFonts w:ascii="Verdana" w:eastAsia="Times New Roman" w:hAnsi="Verdana" w:cs="Times New Roman"/>
              </w:rPr>
            </w:pPr>
            <w:r>
              <w:rPr>
                <w:rFonts w:ascii="Verdana" w:eastAsia="Calibri" w:hAnsi="Verdana" w:cs="Arial"/>
              </w:rPr>
              <w:t xml:space="preserve">Ahora bien, </w:t>
            </w:r>
            <w:r w:rsidR="000801AE">
              <w:rPr>
                <w:rFonts w:ascii="Verdana" w:eastAsia="Calibri" w:hAnsi="Verdana" w:cs="Arial"/>
              </w:rPr>
              <w:t>s</w:t>
            </w:r>
            <w:r w:rsidR="00C64A64">
              <w:rPr>
                <w:rFonts w:ascii="Verdana" w:eastAsia="Times New Roman" w:hAnsi="Verdana" w:cs="Times New Roman"/>
              </w:rPr>
              <w:t xml:space="preserve">obre la vinculación de trabajadores con discapacidad para la obtención del puntaje establecido en el artículo 2.2.1.2.4.2.7.4 del Decreto 287 de 2026, </w:t>
            </w:r>
            <w:r w:rsidR="00C826E3">
              <w:rPr>
                <w:rFonts w:ascii="Verdana" w:eastAsia="Times New Roman" w:hAnsi="Verdana" w:cs="Times New Roman"/>
              </w:rPr>
              <w:t xml:space="preserve">esta </w:t>
            </w:r>
            <w:r w:rsidR="00D4753E">
              <w:rPr>
                <w:rFonts w:ascii="Verdana" w:eastAsia="Times New Roman" w:hAnsi="Verdana" w:cs="Times New Roman"/>
              </w:rPr>
              <w:t xml:space="preserve">debe ser a través de contrato laboral con dedicación exclusiva, </w:t>
            </w:r>
            <w:r w:rsidR="00C826E3">
              <w:rPr>
                <w:rFonts w:ascii="Verdana" w:eastAsia="Times New Roman" w:hAnsi="Verdana" w:cs="Times New Roman"/>
              </w:rPr>
              <w:t>y frente a esto la Circular Externa No. 003 de</w:t>
            </w:r>
            <w:r w:rsidR="003F67F8">
              <w:rPr>
                <w:rFonts w:ascii="Verdana" w:eastAsia="Times New Roman" w:hAnsi="Verdana" w:cs="Times New Roman"/>
              </w:rPr>
              <w:t>l 12 de mayo de</w:t>
            </w:r>
            <w:r w:rsidR="00C826E3">
              <w:rPr>
                <w:rFonts w:ascii="Verdana" w:eastAsia="Times New Roman" w:hAnsi="Verdana" w:cs="Times New Roman"/>
              </w:rPr>
              <w:t xml:space="preserve"> 2026</w:t>
            </w:r>
            <w:r w:rsidR="0040408D">
              <w:rPr>
                <w:rFonts w:ascii="Verdana" w:eastAsia="Times New Roman" w:hAnsi="Verdana" w:cs="Times New Roman"/>
              </w:rPr>
              <w:t xml:space="preserve"> expedida por esta Agencia aclara que</w:t>
            </w:r>
            <w:r w:rsidR="000D566D">
              <w:rPr>
                <w:rFonts w:ascii="Verdana" w:eastAsia="Times New Roman" w:hAnsi="Verdana" w:cs="Times New Roman"/>
              </w:rPr>
              <w:t>:</w:t>
            </w:r>
          </w:p>
          <w:p w14:paraId="130CD45C" w14:textId="241C50C4" w:rsidR="000D566D" w:rsidRPr="000D566D" w:rsidRDefault="000D566D" w:rsidP="000D566D">
            <w:pPr>
              <w:spacing w:before="100" w:after="180"/>
              <w:ind w:left="709" w:right="709"/>
              <w:jc w:val="both"/>
              <w:rPr>
                <w:rFonts w:ascii="Verdana" w:eastAsia="Times New Roman" w:hAnsi="Verdana" w:cs="Times New Roman"/>
                <w:i/>
                <w:iCs/>
                <w:sz w:val="21"/>
                <w:szCs w:val="21"/>
              </w:rPr>
            </w:pPr>
            <w:r w:rsidRPr="000D566D">
              <w:rPr>
                <w:rFonts w:ascii="Verdana" w:eastAsia="Times New Roman" w:hAnsi="Verdana" w:cs="Times New Roman"/>
                <w:i/>
                <w:iCs/>
                <w:sz w:val="21"/>
                <w:szCs w:val="21"/>
              </w:rPr>
              <w:t>“(…) Respecto de la situación de vinculación de PcD en la planta de personal de las empresas, el Decreto 287 de 2026 en su artículo 2.2.1.2.4.2.7.4. condiciona esa vinculación a que sea contrato laboral reglado por el Código Sustantivo del Trabajo, con dedicación exclusiva, entendiendo esta como la relación laboral con un único empleador, lo cual se acreditará en el contrato o la certificación laboral correspondiente”.</w:t>
            </w:r>
          </w:p>
          <w:p w14:paraId="6CB7133E" w14:textId="46995BC9" w:rsidR="00F80676" w:rsidRPr="00670CFB" w:rsidRDefault="00EA596B" w:rsidP="00B756DC">
            <w:pPr>
              <w:spacing w:before="120" w:after="120" w:line="276" w:lineRule="auto"/>
              <w:ind w:firstLine="709"/>
              <w:jc w:val="both"/>
              <w:rPr>
                <w:rFonts w:ascii="Verdana" w:eastAsia="Calibri" w:hAnsi="Verdana" w:cs="Arial"/>
              </w:rPr>
            </w:pPr>
            <w:r>
              <w:rPr>
                <w:rFonts w:ascii="Verdana" w:eastAsia="Calibri" w:hAnsi="Verdana" w:cs="Arial"/>
              </w:rPr>
              <w:t xml:space="preserve">En consecuencia, </w:t>
            </w:r>
            <w:r w:rsidR="00DD728B">
              <w:rPr>
                <w:rFonts w:ascii="Verdana" w:eastAsia="Calibri" w:hAnsi="Verdana" w:cs="Arial"/>
              </w:rPr>
              <w:t xml:space="preserve">la persona con discapacidad, si bien puede tener varias relaciones laborales </w:t>
            </w:r>
            <w:r w:rsidR="005321F3">
              <w:rPr>
                <w:rFonts w:ascii="Verdana" w:eastAsia="Calibri" w:hAnsi="Verdana" w:cs="Arial"/>
              </w:rPr>
              <w:t>siempre que las cláusulas contractuales se lo permitan</w:t>
            </w:r>
            <w:r w:rsidR="00496DFE">
              <w:rPr>
                <w:rFonts w:ascii="Verdana" w:eastAsia="Calibri" w:hAnsi="Verdana" w:cs="Arial"/>
              </w:rPr>
              <w:t xml:space="preserve">, para efectos </w:t>
            </w:r>
            <w:r w:rsidR="00B764A4">
              <w:rPr>
                <w:rFonts w:ascii="Verdana" w:eastAsia="Calibri" w:hAnsi="Verdana" w:cs="Arial"/>
              </w:rPr>
              <w:t xml:space="preserve">del cumplimiento de los requisitos para que su empleador obtenga el puntaje de la norma referida, no es posible que </w:t>
            </w:r>
            <w:r w:rsidR="003E4224">
              <w:rPr>
                <w:rFonts w:ascii="Verdana" w:eastAsia="Calibri" w:hAnsi="Verdana" w:cs="Arial"/>
              </w:rPr>
              <w:t xml:space="preserve">tenga </w:t>
            </w:r>
            <w:r w:rsidR="003E4224">
              <w:rPr>
                <w:rFonts w:ascii="Verdana" w:eastAsia="Calibri" w:hAnsi="Verdana" w:cs="Arial"/>
              </w:rPr>
              <w:lastRenderedPageBreak/>
              <w:t>simultáneamente empleadores</w:t>
            </w:r>
            <w:r w:rsidR="00F13A0A">
              <w:rPr>
                <w:rFonts w:ascii="Verdana" w:eastAsia="Calibri" w:hAnsi="Verdana" w:cs="Arial"/>
              </w:rPr>
              <w:t xml:space="preserve"> diferentes</w:t>
            </w:r>
            <w:r w:rsidR="003A4AA0">
              <w:rPr>
                <w:rFonts w:ascii="Verdana" w:eastAsia="Calibri" w:hAnsi="Verdana" w:cs="Arial"/>
              </w:rPr>
              <w:t>,</w:t>
            </w:r>
            <w:r w:rsidR="00330DC0">
              <w:rPr>
                <w:rFonts w:ascii="Verdana" w:eastAsia="Calibri" w:hAnsi="Verdana" w:cs="Arial"/>
              </w:rPr>
              <w:t xml:space="preserve"> so pena de que no se obtengan los puntos</w:t>
            </w:r>
            <w:r w:rsidR="009635C0">
              <w:rPr>
                <w:rFonts w:ascii="Verdana" w:eastAsia="Calibri" w:hAnsi="Verdana" w:cs="Arial"/>
              </w:rPr>
              <w:t xml:space="preserve"> adicionales</w:t>
            </w:r>
            <w:r w:rsidR="003E4224">
              <w:rPr>
                <w:rFonts w:ascii="Verdana" w:eastAsia="Calibri" w:hAnsi="Verdana" w:cs="Arial"/>
              </w:rPr>
              <w:t>.</w:t>
            </w:r>
          </w:p>
        </w:tc>
      </w:tr>
    </w:tbl>
    <w:p w14:paraId="70451DDF"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697DC77" w14:textId="2C3938E5"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2AF17CCD"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color w:val="ED7D31" w:themeColor="accent2"/>
          <w:lang w:val="es-ES"/>
        </w:rPr>
      </w:pPr>
    </w:p>
    <w:p w14:paraId="0D4D8776" w14:textId="77777777" w:rsidR="004C63A3" w:rsidRPr="00206556" w:rsidRDefault="004C63A3" w:rsidP="004C63A3">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72527C2D" w14:textId="77777777" w:rsidR="004C63A3" w:rsidRPr="00206556" w:rsidRDefault="004C63A3" w:rsidP="004C63A3">
      <w:pPr>
        <w:spacing w:after="0" w:line="276" w:lineRule="auto"/>
        <w:jc w:val="both"/>
        <w:rPr>
          <w:rFonts w:ascii="Verdana" w:eastAsia="Calibri" w:hAnsi="Verdana" w:cs="Arial"/>
          <w:lang w:val="es-ES"/>
        </w:rPr>
      </w:pPr>
    </w:p>
    <w:p w14:paraId="6172C108" w14:textId="77777777" w:rsidR="004C63A3" w:rsidRPr="00206556" w:rsidRDefault="004C63A3" w:rsidP="004C63A3">
      <w:pPr>
        <w:spacing w:after="120" w:line="276" w:lineRule="auto"/>
        <w:jc w:val="both"/>
        <w:rPr>
          <w:rFonts w:ascii="Verdana" w:hAnsi="Verdana"/>
        </w:rPr>
      </w:pPr>
      <w:r w:rsidRPr="00206556">
        <w:rPr>
          <w:rFonts w:ascii="Verdana" w:eastAsia="Calibri" w:hAnsi="Verdana" w:cs="Arial"/>
          <w:lang w:val="es-ES"/>
        </w:rPr>
        <w:t xml:space="preserve">(i) </w:t>
      </w:r>
      <w:r w:rsidRPr="00206556">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El fundamento del Sistema de Preferencias para PcD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0A644553" w14:textId="77777777" w:rsidR="004C63A3" w:rsidRPr="00206556" w:rsidRDefault="004C63A3" w:rsidP="004C63A3">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PcD a trabajar en igualdad de condiciones y exige programas de acción afirmativa. La Convención Interamericana para la </w:t>
      </w:r>
      <w:r w:rsidRPr="00206556">
        <w:rPr>
          <w:rFonts w:ascii="Verdana" w:eastAsia="Times New Roman" w:hAnsi="Verdana" w:cs="Times New Roman"/>
        </w:rPr>
        <w:lastRenderedPageBreak/>
        <w:t>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PcD en materia de empleo.</w:t>
      </w:r>
    </w:p>
    <w:p w14:paraId="43C42677"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w:t>
      </w:r>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57048E9A"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PcD,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w:t>
      </w:r>
      <w:r w:rsidRPr="00206556">
        <w:rPr>
          <w:rFonts w:ascii="Verdana" w:eastAsia="Times New Roman" w:hAnsi="Verdana" w:cs="Times New Roman"/>
        </w:rPr>
        <w:lastRenderedPageBreak/>
        <w:t xml:space="preserve">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64DF8EF2" w14:textId="77777777" w:rsidR="004C63A3" w:rsidRPr="00E727F0" w:rsidRDefault="004C63A3" w:rsidP="004C63A3">
      <w:pPr>
        <w:spacing w:after="120" w:line="276" w:lineRule="auto"/>
        <w:ind w:firstLine="709"/>
        <w:jc w:val="both"/>
        <w:rPr>
          <w:rFonts w:ascii="Verdana" w:hAnsi="Verdana"/>
        </w:rPr>
      </w:pPr>
      <w:r w:rsidRPr="00E727F0">
        <w:rPr>
          <w:rFonts w:ascii="Verdana" w:hAnsi="Verdana"/>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6F7BD46B" w14:textId="77777777" w:rsidR="004C63A3" w:rsidRPr="00A420A9" w:rsidRDefault="004C63A3" w:rsidP="004C63A3">
      <w:pPr>
        <w:spacing w:after="120" w:line="276" w:lineRule="auto"/>
        <w:ind w:firstLine="709"/>
        <w:jc w:val="both"/>
        <w:rPr>
          <w:rFonts w:ascii="Verdana" w:hAnsi="Verdana"/>
        </w:rPr>
      </w:pPr>
      <w:r w:rsidRPr="00A420A9">
        <w:rPr>
          <w:rFonts w:ascii="Verdana" w:hAnsi="Verdana"/>
        </w:rPr>
        <w:t>La insuficiencia del Decreto 392 de 2018 fue constatada judicialmente. La Sección Quinta del Consejo de Estado, mediante sentencia de acción de cumplimiento del 12 de diciembre de 2024, radicación n.°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C910C65" w14:textId="65223B4D" w:rsidR="004C63A3" w:rsidRDefault="004C63A3" w:rsidP="004C63A3">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PcD y los empleadores de PcD. A continuación, se desarrolla el alcance de cada aspecto del sistema planteado en </w:t>
      </w:r>
      <w:r w:rsidR="009D50CC">
        <w:rPr>
          <w:rFonts w:ascii="Verdana" w:hAnsi="Verdana"/>
        </w:rPr>
        <w:t xml:space="preserve">el </w:t>
      </w:r>
      <w:r w:rsidRPr="00E727F0">
        <w:rPr>
          <w:rFonts w:ascii="Verdana" w:hAnsi="Verdana"/>
        </w:rPr>
        <w:t xml:space="preserve">problema jurídico. </w:t>
      </w:r>
    </w:p>
    <w:p w14:paraId="639584E3" w14:textId="77777777" w:rsidR="004C63A3" w:rsidRPr="00E727F0" w:rsidRDefault="004C63A3" w:rsidP="004C63A3">
      <w:pPr>
        <w:spacing w:after="120" w:line="276" w:lineRule="auto"/>
        <w:ind w:firstLine="708"/>
        <w:jc w:val="both"/>
        <w:rPr>
          <w:rFonts w:ascii="Verdana" w:hAnsi="Verdana"/>
        </w:rPr>
      </w:pPr>
      <w:r w:rsidRPr="00206556">
        <w:rPr>
          <w:rFonts w:ascii="Verdana" w:hAnsi="Verdana"/>
        </w:rPr>
        <w:lastRenderedPageBreak/>
        <w:t xml:space="preserve">(ii) </w:t>
      </w:r>
      <w:r w:rsidRPr="00E727F0">
        <w:rPr>
          <w:rFonts w:ascii="Verdana" w:eastAsia="Times New Roman" w:hAnsi="Verdana" w:cs="Times New Roman"/>
        </w:rPr>
        <w:t>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7A17DE97" w14:textId="77777777" w:rsidR="004C63A3" w:rsidRPr="00E727F0" w:rsidRDefault="004C63A3" w:rsidP="004C63A3">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00C336CD" w14:textId="77777777" w:rsidR="004C63A3" w:rsidRPr="00206556" w:rsidRDefault="004C63A3" w:rsidP="004C63A3">
      <w:pPr>
        <w:spacing w:after="120" w:line="276" w:lineRule="auto"/>
        <w:ind w:firstLine="709"/>
        <w:jc w:val="both"/>
        <w:rPr>
          <w:rFonts w:ascii="Verdana" w:hAnsi="Verdana"/>
        </w:rPr>
      </w:pPr>
      <w:r w:rsidRPr="00E727F0">
        <w:rPr>
          <w:rFonts w:ascii="Verdana" w:eastAsia="Times New Roman" w:hAnsi="Verdana" w:cs="Times New Roman"/>
        </w:rPr>
        <w:t>Esta decisión normativa responde a una razón de diseño del sistema: el 2%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5C1A1855" w14:textId="77777777" w:rsidR="004C63A3" w:rsidRPr="00D22B7C" w:rsidRDefault="004C63A3" w:rsidP="004C63A3">
      <w:pPr>
        <w:spacing w:after="120" w:line="276" w:lineRule="auto"/>
        <w:ind w:firstLine="709"/>
        <w:jc w:val="both"/>
        <w:rPr>
          <w:rFonts w:ascii="Verdana" w:hAnsi="Verdana"/>
        </w:rPr>
      </w:pPr>
      <w:r w:rsidRPr="00206556">
        <w:rPr>
          <w:rFonts w:ascii="Verdana" w:eastAsia="Times New Roman" w:hAnsi="Verdana" w:cs="Times New Roman"/>
        </w:rPr>
        <w:t xml:space="preserve">(iii) </w:t>
      </w: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7024681E" w14:textId="77777777" w:rsidR="004C63A3" w:rsidRPr="00D22B7C" w:rsidRDefault="004C63A3" w:rsidP="004C63A3">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4C63A3" w:rsidRPr="00D22B7C" w14:paraId="2C33C2F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FBB3A23" w14:textId="77777777" w:rsidR="004C63A3" w:rsidRPr="00D22B7C" w:rsidRDefault="004C63A3" w:rsidP="000A6384">
            <w:pPr>
              <w:jc w:val="center"/>
              <w:rPr>
                <w:rFonts w:ascii="Verdana" w:hAnsi="Verdana"/>
              </w:rPr>
            </w:pPr>
            <w:r w:rsidRPr="00D22B7C">
              <w:rPr>
                <w:rFonts w:ascii="Verdana" w:eastAsia="Times New Roman" w:hAnsi="Verdana" w:cs="Times New Roman"/>
                <w:b/>
                <w:bCs/>
              </w:rPr>
              <w:lastRenderedPageBreak/>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CB238A5" w14:textId="77777777" w:rsidR="004C63A3" w:rsidRPr="00D22B7C" w:rsidRDefault="004C63A3" w:rsidP="000A6384">
            <w:pPr>
              <w:jc w:val="center"/>
              <w:rPr>
                <w:rFonts w:ascii="Verdana" w:hAnsi="Verdana"/>
              </w:rPr>
            </w:pPr>
            <w:r w:rsidRPr="00D22B7C">
              <w:rPr>
                <w:rFonts w:ascii="Verdana" w:eastAsia="Times New Roman" w:hAnsi="Verdana" w:cs="Times New Roman"/>
                <w:b/>
                <w:bCs/>
              </w:rPr>
              <w:t>Número mínimo de trabajadores con discapacidad requerido</w:t>
            </w:r>
          </w:p>
        </w:tc>
      </w:tr>
      <w:tr w:rsidR="004C63A3" w:rsidRPr="00D22B7C" w14:paraId="73C657FF"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8CA8FCF" w14:textId="77777777" w:rsidR="004C63A3" w:rsidRPr="00D22B7C" w:rsidRDefault="004C63A3" w:rsidP="000A6384">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DFBE67E" w14:textId="77777777" w:rsidR="004C63A3" w:rsidRPr="00D22B7C" w:rsidRDefault="004C63A3" w:rsidP="000A6384">
            <w:pPr>
              <w:jc w:val="center"/>
              <w:rPr>
                <w:rFonts w:ascii="Verdana" w:hAnsi="Verdana"/>
              </w:rPr>
            </w:pPr>
            <w:r w:rsidRPr="00D22B7C">
              <w:rPr>
                <w:rFonts w:ascii="Verdana" w:eastAsia="Times New Roman" w:hAnsi="Verdana" w:cs="Times New Roman"/>
              </w:rPr>
              <w:t>2</w:t>
            </w:r>
          </w:p>
        </w:tc>
      </w:tr>
      <w:tr w:rsidR="004C63A3" w:rsidRPr="00D22B7C" w14:paraId="727BC45B"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2AC4F4" w14:textId="77777777" w:rsidR="004C63A3" w:rsidRPr="00D22B7C" w:rsidRDefault="004C63A3" w:rsidP="000A6384">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D28D18" w14:textId="77777777" w:rsidR="004C63A3" w:rsidRPr="00D22B7C" w:rsidRDefault="004C63A3" w:rsidP="000A6384">
            <w:pPr>
              <w:jc w:val="center"/>
              <w:rPr>
                <w:rFonts w:ascii="Verdana" w:hAnsi="Verdana"/>
              </w:rPr>
            </w:pPr>
            <w:r w:rsidRPr="00D22B7C">
              <w:rPr>
                <w:rFonts w:ascii="Verdana" w:eastAsia="Times New Roman" w:hAnsi="Verdana" w:cs="Times New Roman"/>
              </w:rPr>
              <w:t>3</w:t>
            </w:r>
          </w:p>
        </w:tc>
      </w:tr>
      <w:tr w:rsidR="004C63A3" w:rsidRPr="00D22B7C" w14:paraId="0F2AE06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28D3D1" w14:textId="77777777" w:rsidR="004C63A3" w:rsidRPr="00D22B7C" w:rsidRDefault="004C63A3" w:rsidP="000A6384">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652BD09" w14:textId="77777777" w:rsidR="004C63A3" w:rsidRPr="00D22B7C" w:rsidRDefault="004C63A3" w:rsidP="000A6384">
            <w:pPr>
              <w:jc w:val="center"/>
              <w:rPr>
                <w:rFonts w:ascii="Verdana" w:hAnsi="Verdana"/>
              </w:rPr>
            </w:pPr>
            <w:r w:rsidRPr="00D22B7C">
              <w:rPr>
                <w:rFonts w:ascii="Verdana" w:eastAsia="Times New Roman" w:hAnsi="Verdana" w:cs="Times New Roman"/>
              </w:rPr>
              <w:t>4</w:t>
            </w:r>
          </w:p>
        </w:tc>
      </w:tr>
      <w:tr w:rsidR="004C63A3" w:rsidRPr="00D22B7C" w14:paraId="150B43DC"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AEEC878" w14:textId="77777777" w:rsidR="004C63A3" w:rsidRPr="00D22B7C" w:rsidRDefault="004C63A3" w:rsidP="000A6384">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58D9EA1" w14:textId="77777777" w:rsidR="004C63A3" w:rsidRPr="00D22B7C" w:rsidRDefault="004C63A3" w:rsidP="000A6384">
            <w:pPr>
              <w:jc w:val="center"/>
              <w:rPr>
                <w:rFonts w:ascii="Verdana" w:hAnsi="Verdana"/>
              </w:rPr>
            </w:pPr>
            <w:r w:rsidRPr="00D22B7C">
              <w:rPr>
                <w:rFonts w:ascii="Verdana" w:eastAsia="Times New Roman" w:hAnsi="Verdana" w:cs="Times New Roman"/>
              </w:rPr>
              <w:t>5</w:t>
            </w:r>
          </w:p>
        </w:tc>
      </w:tr>
      <w:tr w:rsidR="004C63A3" w:rsidRPr="00D22B7C" w14:paraId="129CB04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C36F954" w14:textId="77777777" w:rsidR="004C63A3" w:rsidRPr="00D22B7C" w:rsidRDefault="004C63A3" w:rsidP="000A6384">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4080461" w14:textId="77777777" w:rsidR="004C63A3" w:rsidRPr="00D22B7C" w:rsidRDefault="004C63A3" w:rsidP="000A6384">
            <w:pPr>
              <w:jc w:val="center"/>
              <w:rPr>
                <w:rFonts w:ascii="Verdana" w:hAnsi="Verdana"/>
              </w:rPr>
            </w:pPr>
            <w:r w:rsidRPr="00D22B7C">
              <w:rPr>
                <w:rFonts w:ascii="Verdana" w:eastAsia="Times New Roman" w:hAnsi="Verdana" w:cs="Times New Roman"/>
              </w:rPr>
              <w:t>7</w:t>
            </w:r>
          </w:p>
        </w:tc>
      </w:tr>
      <w:tr w:rsidR="004C63A3" w:rsidRPr="00D22B7C" w14:paraId="4456C5F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22EEEE" w14:textId="77777777" w:rsidR="004C63A3" w:rsidRPr="00D22B7C" w:rsidRDefault="004C63A3" w:rsidP="000A6384">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34EC36" w14:textId="77777777" w:rsidR="004C63A3" w:rsidRPr="00D22B7C" w:rsidRDefault="004C63A3" w:rsidP="000A6384">
            <w:pPr>
              <w:jc w:val="center"/>
              <w:rPr>
                <w:rFonts w:ascii="Verdana" w:hAnsi="Verdana"/>
              </w:rPr>
            </w:pPr>
            <w:r w:rsidRPr="00D22B7C">
              <w:rPr>
                <w:rFonts w:ascii="Verdana" w:eastAsia="Times New Roman" w:hAnsi="Verdana" w:cs="Times New Roman"/>
              </w:rPr>
              <w:t>10</w:t>
            </w:r>
          </w:p>
        </w:tc>
      </w:tr>
      <w:tr w:rsidR="004C63A3" w:rsidRPr="00D22B7C" w14:paraId="69D84CF8"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FF52909" w14:textId="77777777" w:rsidR="004C63A3" w:rsidRPr="00D22B7C" w:rsidRDefault="004C63A3" w:rsidP="000A6384">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B3420BB" w14:textId="77777777" w:rsidR="004C63A3" w:rsidRPr="00D22B7C" w:rsidRDefault="004C63A3" w:rsidP="000A6384">
            <w:pPr>
              <w:jc w:val="center"/>
              <w:rPr>
                <w:rFonts w:ascii="Verdana" w:hAnsi="Verdana"/>
              </w:rPr>
            </w:pPr>
            <w:r w:rsidRPr="00D22B7C">
              <w:rPr>
                <w:rFonts w:ascii="Verdana" w:eastAsia="Times New Roman" w:hAnsi="Verdana" w:cs="Times New Roman"/>
              </w:rPr>
              <w:t>12</w:t>
            </w:r>
          </w:p>
        </w:tc>
      </w:tr>
      <w:tr w:rsidR="004C63A3" w:rsidRPr="00D22B7C" w14:paraId="675000FD"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A0DB849" w14:textId="77777777" w:rsidR="004C63A3" w:rsidRPr="00D22B7C" w:rsidRDefault="004C63A3" w:rsidP="000A6384">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B639B76" w14:textId="77777777" w:rsidR="004C63A3" w:rsidRPr="00D22B7C" w:rsidRDefault="004C63A3" w:rsidP="000A6384">
            <w:pPr>
              <w:jc w:val="center"/>
              <w:rPr>
                <w:rFonts w:ascii="Verdana" w:hAnsi="Verdana"/>
              </w:rPr>
            </w:pPr>
            <w:r w:rsidRPr="00D22B7C">
              <w:rPr>
                <w:rFonts w:ascii="Verdana" w:eastAsia="Times New Roman" w:hAnsi="Verdana" w:cs="Times New Roman"/>
              </w:rPr>
              <w:t>14</w:t>
            </w:r>
          </w:p>
        </w:tc>
      </w:tr>
      <w:tr w:rsidR="004C63A3" w:rsidRPr="00D22B7C" w14:paraId="773E4DA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42E552" w14:textId="77777777" w:rsidR="004C63A3" w:rsidRPr="00D22B7C" w:rsidRDefault="004C63A3" w:rsidP="000A6384">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64347C" w14:textId="77777777" w:rsidR="004C63A3" w:rsidRPr="00D22B7C" w:rsidRDefault="004C63A3" w:rsidP="000A6384">
            <w:pPr>
              <w:jc w:val="center"/>
              <w:rPr>
                <w:rFonts w:ascii="Verdana" w:hAnsi="Verdana"/>
              </w:rPr>
            </w:pPr>
            <w:r w:rsidRPr="00D22B7C">
              <w:rPr>
                <w:rFonts w:ascii="Verdana" w:eastAsia="Times New Roman" w:hAnsi="Verdana" w:cs="Times New Roman"/>
              </w:rPr>
              <w:t>16</w:t>
            </w:r>
          </w:p>
        </w:tc>
      </w:tr>
      <w:tr w:rsidR="004C63A3" w:rsidRPr="00D22B7C" w14:paraId="27D5202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C358032" w14:textId="77777777" w:rsidR="004C63A3" w:rsidRPr="00D22B7C" w:rsidRDefault="004C63A3" w:rsidP="000A6384">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83BC22" w14:textId="77777777" w:rsidR="004C63A3" w:rsidRPr="00D22B7C" w:rsidRDefault="004C63A3" w:rsidP="000A6384">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363F0355" w14:textId="77777777" w:rsidR="004C63A3" w:rsidRPr="00D22B7C" w:rsidRDefault="004C63A3" w:rsidP="004C63A3">
      <w:pPr>
        <w:spacing w:after="0" w:line="276" w:lineRule="auto"/>
        <w:rPr>
          <w:rFonts w:ascii="Verdana" w:hAnsi="Verdana"/>
        </w:rPr>
      </w:pPr>
    </w:p>
    <w:p w14:paraId="2A6FB031"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19C71940"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lastRenderedPageBreak/>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062070BD" w14:textId="77777777" w:rsidR="004C63A3" w:rsidRPr="003C3B8B" w:rsidRDefault="004C63A3" w:rsidP="004C63A3">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2591B6E3" w14:textId="77777777" w:rsidR="004C63A3" w:rsidRDefault="004C63A3" w:rsidP="004C63A3">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6221ED17" w14:textId="04895058" w:rsidR="004C63A3" w:rsidRDefault="004C63A3" w:rsidP="004C63A3">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PcD a las plantas de personal debe realizarse mediante contrato laboral con dedicación exclusiva, </w:t>
      </w:r>
      <w:r w:rsidR="000E3E5A">
        <w:rPr>
          <w:rFonts w:ascii="Verdana" w:eastAsia="Times New Roman" w:hAnsi="Verdana" w:cs="Times New Roman"/>
        </w:rPr>
        <w:t xml:space="preserve">lo cual corresponde a </w:t>
      </w:r>
      <w:r w:rsidR="00AE7741">
        <w:rPr>
          <w:rFonts w:ascii="Verdana" w:eastAsia="Times New Roman" w:hAnsi="Verdana" w:cs="Times New Roman"/>
        </w:rPr>
        <w:t xml:space="preserve">una </w:t>
      </w:r>
      <w:r w:rsidR="00AE7741" w:rsidRPr="00AE7741">
        <w:rPr>
          <w:rFonts w:ascii="Verdana" w:eastAsia="Times New Roman" w:hAnsi="Verdana" w:cs="Times New Roman"/>
        </w:rPr>
        <w:t>relación laboral con un único empleador, lo cual se acreditará en el contrato o la certificación laboral correspondiente</w:t>
      </w:r>
      <w:r w:rsidRPr="007B01BA">
        <w:rPr>
          <w:rFonts w:ascii="Verdana" w:eastAsia="Times New Roman" w:hAnsi="Verdana" w:cs="Times New Roman"/>
        </w:rPr>
        <w:t>.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w:t>
      </w:r>
      <w:r w:rsidRPr="007B01BA">
        <w:rPr>
          <w:rFonts w:ascii="Verdana" w:eastAsia="Times New Roman" w:hAnsi="Verdana" w:cs="Times New Roman"/>
        </w:rPr>
        <w:lastRenderedPageBreak/>
        <w:t>empresas de PcD, ni viceversa. El término de tres (3) meses aquí mencionado es diferente al término de un (1) año exigido en el artículo 2.2.1.2.4.2.6. para la acreditación de las condiciones de los emprendimientos y empresas de PcD, por lo que no deben confundirse.</w:t>
      </w:r>
    </w:p>
    <w:p w14:paraId="4A918843" w14:textId="77777777" w:rsidR="004C63A3" w:rsidRPr="00D22B7C" w:rsidRDefault="004C63A3" w:rsidP="004C63A3">
      <w:pPr>
        <w:spacing w:after="120" w:line="276" w:lineRule="auto"/>
        <w:ind w:firstLine="709"/>
        <w:jc w:val="both"/>
        <w:rPr>
          <w:rFonts w:ascii="Verdana" w:hAnsi="Verdana"/>
        </w:rPr>
      </w:pPr>
      <w:r w:rsidRPr="00206556">
        <w:rPr>
          <w:rFonts w:ascii="Verdana" w:hAnsi="Verdana"/>
        </w:rPr>
        <w:t>(</w:t>
      </w:r>
      <w:r>
        <w:rPr>
          <w:rFonts w:ascii="Verdana" w:hAnsi="Verdana"/>
        </w:rPr>
        <w:t>iv</w:t>
      </w:r>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0E08C336" w14:textId="2F50B9AB" w:rsidR="004C63A3" w:rsidRPr="00670CFB" w:rsidRDefault="004C63A3" w:rsidP="00FF213B">
      <w:pPr>
        <w:spacing w:after="120" w:line="276" w:lineRule="auto"/>
        <w:ind w:firstLine="708"/>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0135AC83"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w:t>
      </w:r>
      <w:r w:rsidRPr="00670CFB">
        <w:rPr>
          <w:rFonts w:ascii="Verdana" w:hAnsi="Verdana"/>
        </w:rPr>
        <w:lastRenderedPageBreak/>
        <w:t xml:space="preserve">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0327D26B" w14:textId="3886C232"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w:t>
      </w:r>
      <w:r w:rsidR="00121FA5">
        <w:rPr>
          <w:rFonts w:ascii="Verdana" w:hAnsi="Verdana"/>
        </w:rPr>
        <w:t>uno</w:t>
      </w:r>
      <w:r w:rsidRPr="00670CFB">
        <w:rPr>
          <w:rFonts w:ascii="Verdana" w:hAnsi="Verdana"/>
        </w:rPr>
        <w:t xml:space="preserve"> de estos requisitos de acuerdo con lo que resulte justificado en sus estudios previos, garantizando en todo caso que </w:t>
      </w:r>
      <w:r w:rsidR="00C4675B">
        <w:rPr>
          <w:rFonts w:ascii="Verdana" w:hAnsi="Verdana"/>
        </w:rPr>
        <w:t>el</w:t>
      </w:r>
      <w:r w:rsidRPr="00670CFB">
        <w:rPr>
          <w:rFonts w:ascii="Verdana" w:hAnsi="Verdana"/>
        </w:rPr>
        <w:t xml:space="preserve"> requisito ajustado sea suficiente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29C00886"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lastRenderedPageBreak/>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4713BDC1"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w:t>
      </w:r>
      <w:r w:rsidRPr="00670CFB">
        <w:rPr>
          <w:rFonts w:ascii="Verdana" w:hAnsi="Verdana"/>
        </w:rPr>
        <w:lastRenderedPageBreak/>
        <w:t>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5B6361BA"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0EA8FF2E"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w:t>
      </w:r>
      <w:r w:rsidRPr="00670CFB">
        <w:rPr>
          <w:rFonts w:ascii="Verdana" w:hAnsi="Verdana"/>
        </w:rPr>
        <w:lastRenderedPageBreak/>
        <w:t>accesibilidad; la inexistencia de norma técnica no exonera a la entidad de esta obligación sino que la convierte en autora de sus propios estándares de accesibilidad para ese contrato específico.</w:t>
      </w:r>
    </w:p>
    <w:p w14:paraId="04523CB0"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61EEEF85" w14:textId="77777777" w:rsidR="004C63A3" w:rsidRPr="00206556" w:rsidRDefault="004C63A3" w:rsidP="004C63A3">
      <w:pPr>
        <w:spacing w:after="0" w:line="276" w:lineRule="auto"/>
        <w:jc w:val="both"/>
        <w:rPr>
          <w:rFonts w:ascii="Verdana" w:eastAsia="Calibri" w:hAnsi="Verdana" w:cs="Arial"/>
          <w:lang w:val="es-ES"/>
        </w:rPr>
      </w:pPr>
    </w:p>
    <w:p w14:paraId="2667BB60" w14:textId="77777777" w:rsidR="004C63A3" w:rsidRPr="00206556" w:rsidRDefault="004C63A3" w:rsidP="004C63A3">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63A3" w:rsidRPr="00206556" w14:paraId="6DD4B878" w14:textId="77777777" w:rsidTr="000A6384">
        <w:trPr>
          <w:trHeight w:val="297"/>
        </w:trPr>
        <w:tc>
          <w:tcPr>
            <w:tcW w:w="8647" w:type="dxa"/>
          </w:tcPr>
          <w:p w14:paraId="748C2797" w14:textId="77777777" w:rsidR="004C63A3" w:rsidRPr="00670CFB"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3FD7C444"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53913AA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0583B2E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2872C4B3"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5F0C1C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10468BFE"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7D75588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19D30BC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507813E2"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299F943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6A0647B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0DFA1EB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4F79D15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0F5FBAB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Decreto 0287 de 2026. Por el cual se modifican los artículos 2.2.1.2.4.2.6., 2.2.1.2.4.2.7. y 2.2.1.2.4.2.8. del Decreto 1082 de 2015.</w:t>
            </w:r>
          </w:p>
          <w:p w14:paraId="6689B67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4C2B07B1"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29D2FE2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lo Contencioso Administrativo, Sección Quinta. Sentencia de acción de cumplimiento del 12 de diciembre de 2024. Rad. n.° 05001-23-33-000-2024-00847-01. M.P. Omar Joaquín Barreto Suárez.</w:t>
            </w:r>
          </w:p>
          <w:p w14:paraId="1E6DB4E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1C1D05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336386C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0C3772F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4642374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7550B9C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34F3C63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0708B57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7425EBD1" w14:textId="77777777" w:rsidR="004C63A3" w:rsidRPr="00206556" w:rsidRDefault="004C63A3" w:rsidP="000A6384">
            <w:pPr>
              <w:widowControl w:val="0"/>
              <w:autoSpaceDE w:val="0"/>
              <w:autoSpaceDN w:val="0"/>
              <w:spacing w:line="276" w:lineRule="auto"/>
              <w:jc w:val="both"/>
              <w:rPr>
                <w:rFonts w:ascii="Verdana" w:eastAsia="Arial MT" w:hAnsi="Verdana" w:cs="Arial"/>
                <w:lang w:val="es-ES" w:eastAsia="es-ES" w:bidi="es-ES"/>
              </w:rPr>
            </w:pPr>
          </w:p>
        </w:tc>
      </w:tr>
    </w:tbl>
    <w:p w14:paraId="14B5C410"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C2F6604" w14:textId="77777777" w:rsidR="004C63A3"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616976E0" w14:textId="77777777" w:rsidR="004C63A3" w:rsidRPr="00670CFB" w:rsidRDefault="004C63A3" w:rsidP="004C63A3">
      <w:pPr>
        <w:tabs>
          <w:tab w:val="left" w:pos="142"/>
          <w:tab w:val="left" w:pos="284"/>
        </w:tabs>
        <w:spacing w:after="0" w:line="276" w:lineRule="auto"/>
        <w:jc w:val="both"/>
        <w:rPr>
          <w:rFonts w:ascii="Verdana" w:eastAsia="Century Gothic" w:hAnsi="Verdana" w:cs="Century Gothic"/>
          <w:b/>
          <w:lang w:val="es-ES"/>
        </w:rPr>
      </w:pPr>
    </w:p>
    <w:p w14:paraId="26025DE5" w14:textId="1FA473EC" w:rsidR="004C63A3" w:rsidRPr="00206556" w:rsidRDefault="004C63A3" w:rsidP="004C63A3">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sidR="001445D7">
        <w:rPr>
          <w:rFonts w:ascii="Verdana" w:hAnsi="Verdana" w:cs="Arial"/>
          <w:shd w:val="clear" w:color="auto" w:fill="FFFFFF"/>
          <w:lang w:val="es-ES"/>
        </w:rPr>
        <w:t xml:space="preserve">los conceptos </w:t>
      </w:r>
      <w:r w:rsidR="006F4429" w:rsidRPr="006F4429">
        <w:rPr>
          <w:rFonts w:ascii="Verdana" w:hAnsi="Verdana" w:cs="Arial"/>
          <w:shd w:val="clear" w:color="auto" w:fill="FFFFFF"/>
          <w:lang w:val="es-ES"/>
        </w:rPr>
        <w:t xml:space="preserve">C-473 del </w:t>
      </w:r>
      <w:r w:rsidR="006F4429" w:rsidRPr="006F4429">
        <w:rPr>
          <w:rFonts w:ascii="Verdana" w:hAnsi="Verdana" w:cs="Arial"/>
          <w:shd w:val="clear" w:color="auto" w:fill="FFFFFF"/>
          <w:lang w:val="es-ES"/>
        </w:rPr>
        <w:lastRenderedPageBreak/>
        <w:t>7 de mayo de 2026, C-498 del 8 de mayo de 2026, C-576 del 19 de mayo de 2026, C-604 del 22 de mayo de 2026, C-686 del 28 de mayo de 2026, C-737 del 29 de mayo de 2026, C-654 del 1 de junio de 2026, C-745 del 2 de junio de 2026, C-672 del 3 de junio de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sidR="001445D7">
        <w:rPr>
          <w:rFonts w:ascii="Verdana" w:hAnsi="Verdana" w:cs="Arial"/>
          <w:shd w:val="clear" w:color="auto" w:fill="FFFFFF"/>
          <w:lang w:val="es-ES"/>
        </w:rPr>
        <w:t>os</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1" w:history="1">
        <w:r w:rsidRPr="00206556">
          <w:rPr>
            <w:rStyle w:val="Hipervnculo"/>
            <w:rFonts w:ascii="Verdana" w:hAnsi="Verdana" w:cs="Arial"/>
            <w:shd w:val="clear" w:color="auto" w:fill="FFFFFF"/>
            <w:lang w:val="es-ES"/>
          </w:rPr>
          <w:t>https://relatoria.colombiacompra.gov.co/busqueda/conceptos</w:t>
        </w:r>
      </w:hyperlink>
    </w:p>
    <w:p w14:paraId="43D8F0F5" w14:textId="77777777" w:rsidR="004C63A3" w:rsidRPr="00206556" w:rsidRDefault="004C63A3" w:rsidP="004C63A3">
      <w:pPr>
        <w:spacing w:after="0" w:line="276" w:lineRule="auto"/>
        <w:jc w:val="both"/>
        <w:rPr>
          <w:rFonts w:ascii="Verdana" w:hAnsi="Verdana" w:cs="Arial"/>
          <w:color w:val="ED7D31" w:themeColor="accent2"/>
          <w:shd w:val="clear" w:color="auto" w:fill="FFFFFF"/>
          <w:lang w:val="es-ES"/>
        </w:rPr>
      </w:pPr>
    </w:p>
    <w:p w14:paraId="74A0CDE1"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80719A3" w14:textId="77777777" w:rsidR="004C63A3" w:rsidRPr="00206556" w:rsidRDefault="004C63A3" w:rsidP="004C63A3">
      <w:pPr>
        <w:spacing w:after="0" w:line="276" w:lineRule="auto"/>
        <w:jc w:val="both"/>
        <w:rPr>
          <w:rFonts w:ascii="Verdana" w:hAnsi="Verdana" w:cs="Arial"/>
          <w:shd w:val="clear" w:color="auto" w:fill="FFFFFF"/>
        </w:rPr>
      </w:pPr>
    </w:p>
    <w:p w14:paraId="236F6772"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sidRPr="00206556">
          <w:rPr>
            <w:rStyle w:val="Hipervnculo"/>
            <w:rFonts w:ascii="Verdana" w:hAnsi="Verdana" w:cs="Arial"/>
            <w:shd w:val="clear" w:color="auto" w:fill="FFFFFF"/>
          </w:rPr>
          <w:t>https://www.colombiacompra.gov.co/normativa-y-relatoria/documentos-tipo</w:t>
        </w:r>
      </w:hyperlink>
    </w:p>
    <w:p w14:paraId="03E0431B" w14:textId="77777777" w:rsidR="004C63A3" w:rsidRPr="00206556" w:rsidRDefault="004C63A3" w:rsidP="004C63A3">
      <w:pPr>
        <w:spacing w:after="0" w:line="276" w:lineRule="auto"/>
        <w:jc w:val="both"/>
        <w:rPr>
          <w:rFonts w:ascii="Verdana" w:hAnsi="Verdana" w:cs="Arial"/>
          <w:shd w:val="clear" w:color="auto" w:fill="FFFFFF"/>
        </w:rPr>
      </w:pPr>
    </w:p>
    <w:p w14:paraId="4D7B093F"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sidRPr="00206556">
        <w:rPr>
          <w:rFonts w:ascii="Verdana" w:hAnsi="Verdana" w:cs="Arial"/>
          <w:shd w:val="clear" w:color="auto" w:fill="FFFFFF"/>
        </w:rPr>
        <w:lastRenderedPageBreak/>
        <w:t>documentos tipo: Consulta la guía aquí: https://www.colombiacompra.gov.co/archivos/manual/guia-para-la-comprension-e-implementacion-de-los-documentos-tipo-de-obra-publica-de-infraestructura-de-transporte-bajo-las-diferentes-modalidades-de-contratacion-vigentes</w:t>
      </w:r>
    </w:p>
    <w:p w14:paraId="041E96B3" w14:textId="77777777" w:rsidR="004C63A3" w:rsidRPr="00206556" w:rsidRDefault="004C63A3" w:rsidP="004C63A3">
      <w:pPr>
        <w:spacing w:after="0" w:line="276" w:lineRule="auto"/>
        <w:jc w:val="both"/>
        <w:rPr>
          <w:rFonts w:ascii="Verdana" w:hAnsi="Verdana" w:cs="Arial"/>
          <w:color w:val="ED7D31" w:themeColor="accent2"/>
          <w:shd w:val="clear" w:color="auto" w:fill="FFFFFF"/>
        </w:rPr>
      </w:pPr>
    </w:p>
    <w:p w14:paraId="2487F838"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0F4A2FBF" w14:textId="77777777" w:rsidR="004C63A3" w:rsidRPr="00206556" w:rsidRDefault="004C63A3" w:rsidP="004C63A3">
      <w:pPr>
        <w:spacing w:after="0"/>
        <w:jc w:val="both"/>
        <w:rPr>
          <w:rFonts w:ascii="Verdana" w:hAnsi="Verdana" w:cs="Arial"/>
          <w:shd w:val="clear" w:color="auto" w:fill="FFFFFF"/>
        </w:rPr>
      </w:pPr>
    </w:p>
    <w:p w14:paraId="2C167D17"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75C9B8DD"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ColombiaCompraEficiente</w:t>
      </w:r>
    </w:p>
    <w:p w14:paraId="56C5EA7F"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01C1FFDA"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A810F63"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437FD7F"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304A1E8"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p>
    <w:p w14:paraId="23C41564" w14:textId="77777777" w:rsidR="004C63A3" w:rsidRPr="00206556" w:rsidRDefault="004C63A3" w:rsidP="004C63A3">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34755FDE" w14:textId="77777777" w:rsidR="004C63A3" w:rsidRPr="00206556" w:rsidRDefault="004C63A3" w:rsidP="004C63A3">
      <w:pPr>
        <w:autoSpaceDE w:val="0"/>
        <w:autoSpaceDN w:val="0"/>
        <w:adjustRightInd w:val="0"/>
        <w:spacing w:after="0" w:line="276" w:lineRule="auto"/>
        <w:rPr>
          <w:rFonts w:ascii="Verdana" w:eastAsia="Calibri" w:hAnsi="Verdana" w:cs="Arial"/>
          <w:noProof/>
          <w:sz w:val="20"/>
          <w:szCs w:val="20"/>
        </w:rPr>
      </w:pPr>
    </w:p>
    <w:p w14:paraId="15EB8684" w14:textId="08ECB676" w:rsidR="004C63A3" w:rsidRPr="00206556" w:rsidRDefault="00341EBA" w:rsidP="004C63A3">
      <w:pPr>
        <w:spacing w:after="0" w:line="256" w:lineRule="auto"/>
        <w:jc w:val="center"/>
        <w:rPr>
          <w:rFonts w:ascii="Verdana" w:eastAsia="Times New Roman" w:hAnsi="Verdana" w:cs="Arial"/>
          <w:lang w:eastAsia="es-ES"/>
        </w:rPr>
      </w:pPr>
      <w:r>
        <w:rPr>
          <w:noProof/>
        </w:rPr>
        <w:drawing>
          <wp:inline distT="0" distB="0" distL="0" distR="0" wp14:anchorId="7C2080F0" wp14:editId="05FF809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p w14:paraId="079438A5" w14:textId="77777777" w:rsidR="004C63A3" w:rsidRPr="00206556" w:rsidRDefault="004C63A3" w:rsidP="004C63A3">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4C63A3" w:rsidRPr="00206556" w14:paraId="63402B68" w14:textId="77777777" w:rsidTr="000A6384">
        <w:trPr>
          <w:trHeight w:val="322"/>
        </w:trPr>
        <w:tc>
          <w:tcPr>
            <w:tcW w:w="733" w:type="dxa"/>
            <w:tcBorders>
              <w:top w:val="nil"/>
              <w:left w:val="nil"/>
              <w:bottom w:val="nil"/>
              <w:right w:val="nil"/>
            </w:tcBorders>
            <w:vAlign w:val="center"/>
            <w:hideMark/>
          </w:tcPr>
          <w:p w14:paraId="5C4DB861"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CA7420C" w14:textId="77777777" w:rsidR="004C63A3" w:rsidRPr="00206556" w:rsidRDefault="004C63A3" w:rsidP="000A6384">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279D93E9" w14:textId="77777777" w:rsidR="004C63A3" w:rsidRPr="00A5703A" w:rsidRDefault="004C63A3" w:rsidP="000A6384">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4C63A3" w:rsidRPr="00206556" w14:paraId="4015DB90" w14:textId="77777777" w:rsidTr="000A6384">
        <w:trPr>
          <w:trHeight w:val="322"/>
        </w:trPr>
        <w:tc>
          <w:tcPr>
            <w:tcW w:w="733" w:type="dxa"/>
            <w:tcBorders>
              <w:top w:val="nil"/>
              <w:left w:val="nil"/>
              <w:bottom w:val="nil"/>
              <w:right w:val="nil"/>
            </w:tcBorders>
            <w:vAlign w:val="center"/>
            <w:hideMark/>
          </w:tcPr>
          <w:p w14:paraId="2FCE25D9"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28ED358" w14:textId="43A985FA" w:rsidR="004C63A3" w:rsidRPr="00206556" w:rsidRDefault="00F907D1" w:rsidP="000A6384">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David Cárdenas</w:t>
            </w:r>
          </w:p>
          <w:p w14:paraId="0C4EA4D3" w14:textId="77777777" w:rsidR="004C63A3" w:rsidRPr="00A5703A" w:rsidRDefault="004C63A3" w:rsidP="000A6384">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4C63A3" w:rsidRPr="00206556" w14:paraId="07D5D7B1" w14:textId="77777777" w:rsidTr="000A6384">
        <w:trPr>
          <w:trHeight w:val="307"/>
        </w:trPr>
        <w:tc>
          <w:tcPr>
            <w:tcW w:w="733" w:type="dxa"/>
            <w:tcBorders>
              <w:top w:val="nil"/>
              <w:left w:val="nil"/>
              <w:bottom w:val="nil"/>
              <w:right w:val="nil"/>
            </w:tcBorders>
            <w:vAlign w:val="center"/>
            <w:hideMark/>
          </w:tcPr>
          <w:p w14:paraId="219503E6"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CC34733"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1A8F55A8"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31C0439E" w14:textId="0C7F1B90" w:rsidR="004C63A3" w:rsidRDefault="004C63A3" w:rsidP="004C63A3">
      <w:pPr>
        <w:autoSpaceDE w:val="0"/>
        <w:autoSpaceDN w:val="0"/>
        <w:adjustRightInd w:val="0"/>
        <w:spacing w:after="0" w:line="276" w:lineRule="auto"/>
        <w:jc w:val="center"/>
        <w:rPr>
          <w:rFonts w:ascii="Verdana" w:eastAsia="Calibri" w:hAnsi="Verdana" w:cs="Arial"/>
        </w:rPr>
      </w:pPr>
    </w:p>
    <w:p w14:paraId="0F293BF4" w14:textId="38C9B02D" w:rsidR="00127233" w:rsidRPr="004C63A3" w:rsidRDefault="00127233" w:rsidP="004C63A3"/>
    <w:sectPr w:rsidR="00127233" w:rsidRPr="004C63A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83E10" w14:textId="77777777" w:rsidR="00276046" w:rsidRDefault="00276046" w:rsidP="004A1847">
      <w:pPr>
        <w:spacing w:after="0" w:line="240" w:lineRule="auto"/>
      </w:pPr>
      <w:r>
        <w:separator/>
      </w:r>
    </w:p>
  </w:endnote>
  <w:endnote w:type="continuationSeparator" w:id="0">
    <w:p w14:paraId="50A7E8B5" w14:textId="77777777" w:rsidR="00276046" w:rsidRDefault="0027604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9C3EF" w14:textId="77777777" w:rsidR="00276046" w:rsidRDefault="00276046" w:rsidP="004A1847">
      <w:pPr>
        <w:spacing w:after="0" w:line="240" w:lineRule="auto"/>
      </w:pPr>
      <w:r>
        <w:separator/>
      </w:r>
    </w:p>
  </w:footnote>
  <w:footnote w:type="continuationSeparator" w:id="0">
    <w:p w14:paraId="0D40E1F7" w14:textId="77777777" w:rsidR="00276046" w:rsidRDefault="00276046" w:rsidP="004A1847">
      <w:pPr>
        <w:spacing w:after="0" w:line="240" w:lineRule="auto"/>
      </w:pPr>
      <w:r>
        <w:continuationSeparator/>
      </w:r>
    </w:p>
  </w:footnote>
  <w:footnote w:id="1">
    <w:p w14:paraId="51EB9D0D"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56F4EEA9" w14:textId="77777777" w:rsidR="004C63A3" w:rsidRPr="00206556" w:rsidRDefault="004C63A3" w:rsidP="004C63A3">
      <w:pPr>
        <w:spacing w:after="80" w:line="240" w:lineRule="auto"/>
        <w:ind w:firstLine="708"/>
        <w:jc w:val="both"/>
        <w:rPr>
          <w:rFonts w:ascii="Verdana" w:hAnsi="Verdana"/>
          <w:sz w:val="16"/>
          <w:szCs w:val="16"/>
        </w:rPr>
      </w:pPr>
    </w:p>
  </w:footnote>
  <w:footnote w:id="2">
    <w:p w14:paraId="0D74BBA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52501C4F" w14:textId="77777777" w:rsidR="004C63A3" w:rsidRPr="00206556" w:rsidRDefault="004C63A3" w:rsidP="004C63A3">
      <w:pPr>
        <w:pStyle w:val="Textonotapie"/>
        <w:ind w:firstLine="708"/>
        <w:jc w:val="both"/>
        <w:rPr>
          <w:rFonts w:ascii="Verdana" w:hAnsi="Verdana"/>
          <w:sz w:val="16"/>
          <w:szCs w:val="16"/>
          <w:lang w:val="es-ES"/>
        </w:rPr>
      </w:pPr>
    </w:p>
  </w:footnote>
  <w:footnote w:id="3">
    <w:p w14:paraId="665ADB56"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469D6DE0" w14:textId="77777777" w:rsidR="004C63A3" w:rsidRPr="00206556" w:rsidRDefault="004C63A3" w:rsidP="004C63A3">
      <w:pPr>
        <w:spacing w:after="80" w:line="240" w:lineRule="auto"/>
        <w:ind w:firstLine="708"/>
        <w:jc w:val="both"/>
        <w:rPr>
          <w:rFonts w:ascii="Verdana" w:hAnsi="Verdana"/>
          <w:sz w:val="16"/>
          <w:szCs w:val="16"/>
        </w:rPr>
      </w:pPr>
    </w:p>
  </w:footnote>
  <w:footnote w:id="4">
    <w:p w14:paraId="208CF8F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5B38570D" w14:textId="77777777" w:rsidR="004C63A3" w:rsidRPr="00206556" w:rsidRDefault="004C63A3" w:rsidP="004C63A3">
      <w:pPr>
        <w:pStyle w:val="Textonotapie"/>
        <w:ind w:firstLine="708"/>
        <w:jc w:val="both"/>
        <w:rPr>
          <w:rFonts w:ascii="Verdana" w:hAnsi="Verdana"/>
          <w:sz w:val="16"/>
          <w:szCs w:val="16"/>
          <w:lang w:val="es-ES"/>
        </w:rPr>
      </w:pPr>
    </w:p>
  </w:footnote>
  <w:footnote w:id="5">
    <w:p w14:paraId="1B706B76" w14:textId="77777777" w:rsidR="004C63A3" w:rsidRPr="00206556" w:rsidRDefault="004C63A3" w:rsidP="004C63A3">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42D74A42" w14:textId="77777777" w:rsidR="004C63A3" w:rsidRPr="00206556" w:rsidRDefault="004C63A3" w:rsidP="004C63A3">
      <w:pPr>
        <w:pStyle w:val="Textonotapie"/>
        <w:ind w:firstLine="708"/>
        <w:jc w:val="both"/>
        <w:rPr>
          <w:rFonts w:ascii="Verdana" w:hAnsi="Verdana"/>
          <w:sz w:val="16"/>
          <w:szCs w:val="16"/>
          <w:lang w:val="es-ES"/>
        </w:rPr>
      </w:pPr>
    </w:p>
  </w:footnote>
  <w:footnote w:id="6">
    <w:p w14:paraId="5848AF40"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77780BF4" w14:textId="77777777" w:rsidR="004C63A3" w:rsidRPr="00206556" w:rsidRDefault="004C63A3" w:rsidP="004C63A3">
      <w:pPr>
        <w:pStyle w:val="Textonotapie"/>
        <w:ind w:firstLine="708"/>
        <w:rPr>
          <w:rFonts w:ascii="Verdana" w:hAnsi="Verdana"/>
          <w:sz w:val="16"/>
          <w:szCs w:val="16"/>
          <w:lang w:val="es-ES"/>
        </w:rPr>
      </w:pPr>
    </w:p>
  </w:footnote>
  <w:footnote w:id="7">
    <w:p w14:paraId="536F8A72"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91F2C86" w14:textId="77777777" w:rsidR="004C63A3" w:rsidRPr="00206556" w:rsidRDefault="004C63A3" w:rsidP="004C63A3">
      <w:pPr>
        <w:pStyle w:val="Textonotapie"/>
        <w:ind w:firstLine="708"/>
        <w:rPr>
          <w:rFonts w:ascii="Verdana" w:hAnsi="Verdana"/>
          <w:sz w:val="16"/>
          <w:szCs w:val="16"/>
          <w:lang w:val="es-ES"/>
        </w:rPr>
      </w:pPr>
    </w:p>
  </w:footnote>
  <w:footnote w:id="8">
    <w:p w14:paraId="3BFC0D36" w14:textId="77777777" w:rsidR="004C63A3" w:rsidRPr="00206556" w:rsidRDefault="004C63A3" w:rsidP="004C63A3">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pt;height:10.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4F"/>
    <w:rsid w:val="0001101B"/>
    <w:rsid w:val="00011A86"/>
    <w:rsid w:val="00016F78"/>
    <w:rsid w:val="00046945"/>
    <w:rsid w:val="00056E19"/>
    <w:rsid w:val="00061B2A"/>
    <w:rsid w:val="000632F6"/>
    <w:rsid w:val="00065997"/>
    <w:rsid w:val="000801AE"/>
    <w:rsid w:val="00082362"/>
    <w:rsid w:val="00090870"/>
    <w:rsid w:val="000918AD"/>
    <w:rsid w:val="000A683E"/>
    <w:rsid w:val="000B19B9"/>
    <w:rsid w:val="000D0334"/>
    <w:rsid w:val="000D566D"/>
    <w:rsid w:val="000D5DA7"/>
    <w:rsid w:val="000D7A78"/>
    <w:rsid w:val="000E0DBC"/>
    <w:rsid w:val="000E3E5A"/>
    <w:rsid w:val="000F6486"/>
    <w:rsid w:val="00116940"/>
    <w:rsid w:val="00121FA5"/>
    <w:rsid w:val="00125105"/>
    <w:rsid w:val="00127233"/>
    <w:rsid w:val="0013150D"/>
    <w:rsid w:val="00140425"/>
    <w:rsid w:val="001445D7"/>
    <w:rsid w:val="0015037E"/>
    <w:rsid w:val="0015699B"/>
    <w:rsid w:val="00162B86"/>
    <w:rsid w:val="001A002B"/>
    <w:rsid w:val="001A33BF"/>
    <w:rsid w:val="001E2B8F"/>
    <w:rsid w:val="001E4177"/>
    <w:rsid w:val="001E7DB6"/>
    <w:rsid w:val="001E7F1A"/>
    <w:rsid w:val="001F0B24"/>
    <w:rsid w:val="001F22AB"/>
    <w:rsid w:val="001F7DC6"/>
    <w:rsid w:val="00221F73"/>
    <w:rsid w:val="0022400B"/>
    <w:rsid w:val="002421BB"/>
    <w:rsid w:val="0025796E"/>
    <w:rsid w:val="002707A2"/>
    <w:rsid w:val="00276046"/>
    <w:rsid w:val="00284092"/>
    <w:rsid w:val="002951A0"/>
    <w:rsid w:val="002962BC"/>
    <w:rsid w:val="002A093D"/>
    <w:rsid w:val="002A0DD0"/>
    <w:rsid w:val="002A49AC"/>
    <w:rsid w:val="002A64FD"/>
    <w:rsid w:val="002B5A42"/>
    <w:rsid w:val="002B5D3A"/>
    <w:rsid w:val="002C7A84"/>
    <w:rsid w:val="002D34FB"/>
    <w:rsid w:val="002E208D"/>
    <w:rsid w:val="002E2BF8"/>
    <w:rsid w:val="002E4FD9"/>
    <w:rsid w:val="0030657A"/>
    <w:rsid w:val="00312A08"/>
    <w:rsid w:val="00322A85"/>
    <w:rsid w:val="00324168"/>
    <w:rsid w:val="00325DB4"/>
    <w:rsid w:val="00330834"/>
    <w:rsid w:val="00330DC0"/>
    <w:rsid w:val="0033217B"/>
    <w:rsid w:val="00341EBA"/>
    <w:rsid w:val="00343662"/>
    <w:rsid w:val="003448F4"/>
    <w:rsid w:val="003514DA"/>
    <w:rsid w:val="00353D6F"/>
    <w:rsid w:val="00355933"/>
    <w:rsid w:val="00374F5E"/>
    <w:rsid w:val="00377E3E"/>
    <w:rsid w:val="00394428"/>
    <w:rsid w:val="003A49F6"/>
    <w:rsid w:val="003A4AA0"/>
    <w:rsid w:val="003A779E"/>
    <w:rsid w:val="003D0F4D"/>
    <w:rsid w:val="003D12E9"/>
    <w:rsid w:val="003D5B0D"/>
    <w:rsid w:val="003E0499"/>
    <w:rsid w:val="003E4224"/>
    <w:rsid w:val="003E4F80"/>
    <w:rsid w:val="003E6439"/>
    <w:rsid w:val="003F3941"/>
    <w:rsid w:val="003F67F8"/>
    <w:rsid w:val="0040408D"/>
    <w:rsid w:val="00406575"/>
    <w:rsid w:val="00414C74"/>
    <w:rsid w:val="00415D53"/>
    <w:rsid w:val="0042186B"/>
    <w:rsid w:val="0042722E"/>
    <w:rsid w:val="00442687"/>
    <w:rsid w:val="0044528D"/>
    <w:rsid w:val="0046335F"/>
    <w:rsid w:val="00466E39"/>
    <w:rsid w:val="004933DA"/>
    <w:rsid w:val="00496DFE"/>
    <w:rsid w:val="004A1847"/>
    <w:rsid w:val="004A305D"/>
    <w:rsid w:val="004A4215"/>
    <w:rsid w:val="004B0785"/>
    <w:rsid w:val="004B7084"/>
    <w:rsid w:val="004C63A3"/>
    <w:rsid w:val="004D0174"/>
    <w:rsid w:val="004D73B1"/>
    <w:rsid w:val="004F21C4"/>
    <w:rsid w:val="004F50AB"/>
    <w:rsid w:val="004F52EC"/>
    <w:rsid w:val="004F685F"/>
    <w:rsid w:val="004F7B00"/>
    <w:rsid w:val="00500B64"/>
    <w:rsid w:val="00505EB3"/>
    <w:rsid w:val="00522D9E"/>
    <w:rsid w:val="00522E94"/>
    <w:rsid w:val="005321F3"/>
    <w:rsid w:val="00532662"/>
    <w:rsid w:val="00542856"/>
    <w:rsid w:val="00543658"/>
    <w:rsid w:val="00551A3D"/>
    <w:rsid w:val="00553936"/>
    <w:rsid w:val="00555454"/>
    <w:rsid w:val="005566E8"/>
    <w:rsid w:val="005640D7"/>
    <w:rsid w:val="00574867"/>
    <w:rsid w:val="00585D2C"/>
    <w:rsid w:val="00590106"/>
    <w:rsid w:val="00591460"/>
    <w:rsid w:val="005A0A1D"/>
    <w:rsid w:val="005A65E0"/>
    <w:rsid w:val="005A72BA"/>
    <w:rsid w:val="005B5F46"/>
    <w:rsid w:val="005C3777"/>
    <w:rsid w:val="005C4F82"/>
    <w:rsid w:val="005C5CDC"/>
    <w:rsid w:val="005D476C"/>
    <w:rsid w:val="005E3211"/>
    <w:rsid w:val="005E3AC3"/>
    <w:rsid w:val="0060340B"/>
    <w:rsid w:val="006125FC"/>
    <w:rsid w:val="006200BF"/>
    <w:rsid w:val="006219F8"/>
    <w:rsid w:val="006302F7"/>
    <w:rsid w:val="00646B9F"/>
    <w:rsid w:val="00651584"/>
    <w:rsid w:val="00665D70"/>
    <w:rsid w:val="00673FDE"/>
    <w:rsid w:val="00684919"/>
    <w:rsid w:val="006900D9"/>
    <w:rsid w:val="0069615C"/>
    <w:rsid w:val="00696F75"/>
    <w:rsid w:val="00697C55"/>
    <w:rsid w:val="006A3522"/>
    <w:rsid w:val="006C4CCF"/>
    <w:rsid w:val="006D561D"/>
    <w:rsid w:val="006F4429"/>
    <w:rsid w:val="00701BF5"/>
    <w:rsid w:val="00701C3C"/>
    <w:rsid w:val="00706C16"/>
    <w:rsid w:val="007227BF"/>
    <w:rsid w:val="007327C3"/>
    <w:rsid w:val="007340C3"/>
    <w:rsid w:val="00742180"/>
    <w:rsid w:val="007449A0"/>
    <w:rsid w:val="0075235A"/>
    <w:rsid w:val="00756841"/>
    <w:rsid w:val="007649AB"/>
    <w:rsid w:val="007661E2"/>
    <w:rsid w:val="00771D0C"/>
    <w:rsid w:val="007833AC"/>
    <w:rsid w:val="007937F6"/>
    <w:rsid w:val="007B268C"/>
    <w:rsid w:val="007B7171"/>
    <w:rsid w:val="007C0C0F"/>
    <w:rsid w:val="007C3DC2"/>
    <w:rsid w:val="007C40AC"/>
    <w:rsid w:val="007E5497"/>
    <w:rsid w:val="007F5048"/>
    <w:rsid w:val="007F53CB"/>
    <w:rsid w:val="008020FA"/>
    <w:rsid w:val="00806F5F"/>
    <w:rsid w:val="00811DAF"/>
    <w:rsid w:val="00820278"/>
    <w:rsid w:val="008258C9"/>
    <w:rsid w:val="00842801"/>
    <w:rsid w:val="00844AE9"/>
    <w:rsid w:val="00851BE0"/>
    <w:rsid w:val="00867F95"/>
    <w:rsid w:val="008843B6"/>
    <w:rsid w:val="00891928"/>
    <w:rsid w:val="008A446D"/>
    <w:rsid w:val="008B25F1"/>
    <w:rsid w:val="008B41F3"/>
    <w:rsid w:val="008D180B"/>
    <w:rsid w:val="008E4FD7"/>
    <w:rsid w:val="008F0EA7"/>
    <w:rsid w:val="00901C09"/>
    <w:rsid w:val="00923EEF"/>
    <w:rsid w:val="009419F9"/>
    <w:rsid w:val="0094250E"/>
    <w:rsid w:val="0095685E"/>
    <w:rsid w:val="00961B09"/>
    <w:rsid w:val="009635C0"/>
    <w:rsid w:val="00965334"/>
    <w:rsid w:val="0097093E"/>
    <w:rsid w:val="0097662E"/>
    <w:rsid w:val="009837A2"/>
    <w:rsid w:val="009A0DFA"/>
    <w:rsid w:val="009A1AAD"/>
    <w:rsid w:val="009A1C6F"/>
    <w:rsid w:val="009A56AC"/>
    <w:rsid w:val="009B2D26"/>
    <w:rsid w:val="009B5C83"/>
    <w:rsid w:val="009B66E5"/>
    <w:rsid w:val="009C71FA"/>
    <w:rsid w:val="009C72E7"/>
    <w:rsid w:val="009C7F7E"/>
    <w:rsid w:val="009D3058"/>
    <w:rsid w:val="009D50CC"/>
    <w:rsid w:val="009F3A13"/>
    <w:rsid w:val="00A122D3"/>
    <w:rsid w:val="00A13D80"/>
    <w:rsid w:val="00A14468"/>
    <w:rsid w:val="00A16D82"/>
    <w:rsid w:val="00A17F13"/>
    <w:rsid w:val="00A20739"/>
    <w:rsid w:val="00A23AF9"/>
    <w:rsid w:val="00A33C78"/>
    <w:rsid w:val="00A47F55"/>
    <w:rsid w:val="00A67F0C"/>
    <w:rsid w:val="00A804C5"/>
    <w:rsid w:val="00A9551C"/>
    <w:rsid w:val="00AB0ADB"/>
    <w:rsid w:val="00AB7BF7"/>
    <w:rsid w:val="00AD6E7A"/>
    <w:rsid w:val="00AD700F"/>
    <w:rsid w:val="00AE5B64"/>
    <w:rsid w:val="00AE7741"/>
    <w:rsid w:val="00B00C0E"/>
    <w:rsid w:val="00B01B1A"/>
    <w:rsid w:val="00B0381D"/>
    <w:rsid w:val="00B316D0"/>
    <w:rsid w:val="00B36E66"/>
    <w:rsid w:val="00B418FD"/>
    <w:rsid w:val="00B44A47"/>
    <w:rsid w:val="00B54ACA"/>
    <w:rsid w:val="00B61429"/>
    <w:rsid w:val="00B70A56"/>
    <w:rsid w:val="00B72749"/>
    <w:rsid w:val="00B72CD3"/>
    <w:rsid w:val="00B72FFF"/>
    <w:rsid w:val="00B746E9"/>
    <w:rsid w:val="00B756DC"/>
    <w:rsid w:val="00B764A4"/>
    <w:rsid w:val="00B86811"/>
    <w:rsid w:val="00BB1DC5"/>
    <w:rsid w:val="00BC3D36"/>
    <w:rsid w:val="00BD33DE"/>
    <w:rsid w:val="00BD54A6"/>
    <w:rsid w:val="00BD7F72"/>
    <w:rsid w:val="00BE77BD"/>
    <w:rsid w:val="00BF7425"/>
    <w:rsid w:val="00C04FB3"/>
    <w:rsid w:val="00C05733"/>
    <w:rsid w:val="00C11D8B"/>
    <w:rsid w:val="00C15139"/>
    <w:rsid w:val="00C267E7"/>
    <w:rsid w:val="00C330EB"/>
    <w:rsid w:val="00C378CB"/>
    <w:rsid w:val="00C4675B"/>
    <w:rsid w:val="00C50D69"/>
    <w:rsid w:val="00C5365C"/>
    <w:rsid w:val="00C64A64"/>
    <w:rsid w:val="00C7259A"/>
    <w:rsid w:val="00C7540E"/>
    <w:rsid w:val="00C754BE"/>
    <w:rsid w:val="00C76B1C"/>
    <w:rsid w:val="00C826E3"/>
    <w:rsid w:val="00C85047"/>
    <w:rsid w:val="00C925AC"/>
    <w:rsid w:val="00CA1CD2"/>
    <w:rsid w:val="00CB08B2"/>
    <w:rsid w:val="00CB0DB3"/>
    <w:rsid w:val="00CB6357"/>
    <w:rsid w:val="00CC1B26"/>
    <w:rsid w:val="00CC26C0"/>
    <w:rsid w:val="00CC297F"/>
    <w:rsid w:val="00CD661D"/>
    <w:rsid w:val="00CE57BF"/>
    <w:rsid w:val="00D15CFF"/>
    <w:rsid w:val="00D361FD"/>
    <w:rsid w:val="00D423A2"/>
    <w:rsid w:val="00D44E26"/>
    <w:rsid w:val="00D45069"/>
    <w:rsid w:val="00D4753E"/>
    <w:rsid w:val="00D520D8"/>
    <w:rsid w:val="00D6390F"/>
    <w:rsid w:val="00D63AC2"/>
    <w:rsid w:val="00D7383B"/>
    <w:rsid w:val="00D7788A"/>
    <w:rsid w:val="00D83BD2"/>
    <w:rsid w:val="00DA231B"/>
    <w:rsid w:val="00DA5B3B"/>
    <w:rsid w:val="00DB1A42"/>
    <w:rsid w:val="00DC0222"/>
    <w:rsid w:val="00DC39FC"/>
    <w:rsid w:val="00DC786E"/>
    <w:rsid w:val="00DC7E78"/>
    <w:rsid w:val="00DD728B"/>
    <w:rsid w:val="00DF5254"/>
    <w:rsid w:val="00DF709C"/>
    <w:rsid w:val="00E02524"/>
    <w:rsid w:val="00E16408"/>
    <w:rsid w:val="00E16E74"/>
    <w:rsid w:val="00E20894"/>
    <w:rsid w:val="00E22EFB"/>
    <w:rsid w:val="00E245AB"/>
    <w:rsid w:val="00E26377"/>
    <w:rsid w:val="00E2764C"/>
    <w:rsid w:val="00E27F2E"/>
    <w:rsid w:val="00E34816"/>
    <w:rsid w:val="00E47DFF"/>
    <w:rsid w:val="00E50AFE"/>
    <w:rsid w:val="00E734D2"/>
    <w:rsid w:val="00E75C92"/>
    <w:rsid w:val="00E771DC"/>
    <w:rsid w:val="00E82856"/>
    <w:rsid w:val="00E8772A"/>
    <w:rsid w:val="00E90F6B"/>
    <w:rsid w:val="00E92002"/>
    <w:rsid w:val="00E92C27"/>
    <w:rsid w:val="00E97A59"/>
    <w:rsid w:val="00EA0E3D"/>
    <w:rsid w:val="00EA596B"/>
    <w:rsid w:val="00EC08F2"/>
    <w:rsid w:val="00EC38A7"/>
    <w:rsid w:val="00ED7B6B"/>
    <w:rsid w:val="00EE1AA8"/>
    <w:rsid w:val="00EF1EC3"/>
    <w:rsid w:val="00EF4280"/>
    <w:rsid w:val="00EF7B51"/>
    <w:rsid w:val="00F13A0A"/>
    <w:rsid w:val="00F23FEA"/>
    <w:rsid w:val="00F31EDC"/>
    <w:rsid w:val="00F462B3"/>
    <w:rsid w:val="00F51BB9"/>
    <w:rsid w:val="00F5664F"/>
    <w:rsid w:val="00F666C4"/>
    <w:rsid w:val="00F67064"/>
    <w:rsid w:val="00F76AFC"/>
    <w:rsid w:val="00F80676"/>
    <w:rsid w:val="00F907D1"/>
    <w:rsid w:val="00FA10FE"/>
    <w:rsid w:val="00FA47C0"/>
    <w:rsid w:val="00FB5DD1"/>
    <w:rsid w:val="00FC2B5D"/>
    <w:rsid w:val="00FC349E"/>
    <w:rsid w:val="00FC6937"/>
    <w:rsid w:val="00FE5955"/>
    <w:rsid w:val="00FF1449"/>
    <w:rsid w:val="00FF213B"/>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1EE397B"/>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63A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47CA574-7DAC-465D-AF40-078BF0E23DF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84</TotalTime>
  <Pages>20</Pages>
  <Words>6787</Words>
  <Characters>37330</Characters>
  <Application>Microsoft Office Word</Application>
  <DocSecurity>0</DocSecurity>
  <Lines>311</Lines>
  <Paragraphs>88</Paragraphs>
  <ScaleCrop>false</ScaleCrop>
  <Company/>
  <LinksUpToDate>false</LinksUpToDate>
  <CharactersWithSpaces>44029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27</cp:revision>
  <cp:lastPrinted>2023-01-10T21:18:00Z</cp:lastPrinted>
  <dcterms:created xsi:type="dcterms:W3CDTF">2026-06-22T19:32:00Z</dcterms:created>
  <dcterms:modified xsi:type="dcterms:W3CDTF">2026-07-09T22:37:00Z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