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6571" w14:textId="68CCCBA3" w:rsidR="002227D3" w:rsidRPr="00C6312E" w:rsidRDefault="00C6312E" w:rsidP="00C6312E">
      <w:pPr>
        <w:spacing w:after="0" w:line="240" w:lineRule="auto"/>
        <w:rPr>
          <w:rFonts w:ascii="Verdana" w:hAnsi="Verdana"/>
          <w:b/>
          <w:bCs/>
        </w:rPr>
      </w:pPr>
      <w:bookmarkStart w:id="0" w:name="_Hlk143780582"/>
      <w:r w:rsidRPr="00C6312E">
        <w:rPr>
          <w:rFonts w:ascii="Verdana" w:hAnsi="Verdana"/>
          <w:b/>
          <w:bCs/>
        </w:rPr>
        <w:t>CONVOCATORIAS</w:t>
      </w:r>
      <w:r w:rsidRPr="00C6312E">
        <w:rPr>
          <w:rFonts w:ascii="Verdana" w:hAnsi="Verdana"/>
          <w:b/>
          <w:bCs/>
          <w:spacing w:val="-20"/>
        </w:rPr>
        <w:t xml:space="preserve"> </w:t>
      </w:r>
      <w:r w:rsidRPr="00C6312E">
        <w:rPr>
          <w:rFonts w:ascii="Verdana" w:hAnsi="Verdana"/>
          <w:b/>
          <w:bCs/>
        </w:rPr>
        <w:t>LIMITADAS</w:t>
      </w:r>
      <w:r w:rsidRPr="00C6312E">
        <w:rPr>
          <w:rFonts w:ascii="Verdana" w:hAnsi="Verdana"/>
          <w:b/>
          <w:bCs/>
          <w:spacing w:val="-19"/>
        </w:rPr>
        <w:t xml:space="preserve"> </w:t>
      </w:r>
      <w:r w:rsidRPr="00C6312E">
        <w:rPr>
          <w:rFonts w:ascii="Verdana" w:hAnsi="Verdana"/>
          <w:b/>
          <w:bCs/>
        </w:rPr>
        <w:t>A</w:t>
      </w:r>
      <w:r w:rsidRPr="00C6312E">
        <w:rPr>
          <w:rFonts w:ascii="Verdana" w:hAnsi="Verdana"/>
          <w:b/>
          <w:bCs/>
          <w:spacing w:val="-19"/>
        </w:rPr>
        <w:t xml:space="preserve"> </w:t>
      </w:r>
      <w:r w:rsidRPr="00C6312E">
        <w:rPr>
          <w:rFonts w:ascii="Verdana" w:hAnsi="Verdana"/>
          <w:b/>
          <w:bCs/>
        </w:rPr>
        <w:t>MIPYMES NACIONALES – Requisitos</w:t>
      </w:r>
    </w:p>
    <w:p w14:paraId="22DB1B37" w14:textId="77777777" w:rsidR="00C6312E" w:rsidRDefault="00C6312E" w:rsidP="002227D3">
      <w:pPr>
        <w:spacing w:after="0" w:line="240" w:lineRule="auto"/>
        <w:jc w:val="both"/>
      </w:pPr>
    </w:p>
    <w:p w14:paraId="529D72BE" w14:textId="52D65AD8" w:rsidR="00C6312E" w:rsidRPr="00177B54" w:rsidRDefault="00C6312E" w:rsidP="00C6312E">
      <w:pPr>
        <w:spacing w:after="0" w:line="276" w:lineRule="auto"/>
        <w:jc w:val="both"/>
        <w:rPr>
          <w:rFonts w:ascii="Verdana" w:eastAsia="Calibri" w:hAnsi="Verdana" w:cs="Arial"/>
          <w:color w:val="000000"/>
          <w:lang w:val="es-ES" w:eastAsia="es-ES"/>
        </w:rPr>
      </w:pPr>
      <w:r>
        <w:rPr>
          <w:rFonts w:ascii="Verdana" w:eastAsia="Calibri" w:hAnsi="Verdana" w:cs="Arial"/>
          <w:color w:val="000000"/>
          <w:lang w:val="es-ES" w:eastAsia="es-ES"/>
        </w:rPr>
        <w:t xml:space="preserve">[…] </w:t>
      </w:r>
      <w:r w:rsidRPr="00177B54">
        <w:rPr>
          <w:rFonts w:ascii="Verdana" w:eastAsia="Calibri" w:hAnsi="Verdana" w:cs="Arial"/>
          <w:color w:val="000000"/>
          <w:lang w:val="es-ES" w:eastAsia="es-ES"/>
        </w:rPr>
        <w:t>El artículo 2.2.1.2.4.2.2. del Decreto 1082 de 2015 -modificado por el Decreto 1860 de 2021- establece los requisitos que se deben acreditar en la</w:t>
      </w:r>
      <w:r>
        <w:rPr>
          <w:rFonts w:ascii="Verdana" w:eastAsia="Calibri" w:hAnsi="Verdana" w:cs="Arial"/>
          <w:color w:val="000000"/>
          <w:lang w:val="es-ES" w:eastAsia="es-ES"/>
        </w:rPr>
        <w:t xml:space="preserve">s </w:t>
      </w:r>
      <w:r w:rsidRPr="00177B54">
        <w:rPr>
          <w:rFonts w:ascii="Verdana" w:eastAsia="Calibri" w:hAnsi="Verdana" w:cs="Arial"/>
          <w:color w:val="000000"/>
          <w:lang w:val="es-ES" w:eastAsia="es-ES"/>
        </w:rPr>
        <w:t xml:space="preserve">“convocatorias limitadas a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177B54">
        <w:rPr>
          <w:rFonts w:ascii="Verdana" w:eastAsia="Calibri" w:hAnsi="Verdana" w:cs="Arial"/>
          <w:color w:val="000000"/>
          <w:lang w:val="es-ES" w:eastAsia="es-ES"/>
        </w:rPr>
        <w:t>Mipyme</w:t>
      </w:r>
      <w:proofErr w:type="spellEnd"/>
      <w:r w:rsidRPr="00177B54">
        <w:rPr>
          <w:rFonts w:ascii="Verdana" w:eastAsia="Calibri" w:hAnsi="Verdana" w:cs="Arial"/>
          <w:color w:val="000000"/>
          <w:lang w:val="es-ES" w:eastAsia="es-ES"/>
        </w:rPr>
        <w:t xml:space="preserve"> colombianas con mínimo un (1) año de existencia, siempre que se cumplan los requisitos señalados allí. </w:t>
      </w:r>
      <w:r>
        <w:rPr>
          <w:rFonts w:ascii="Verdana" w:eastAsia="Calibri" w:hAnsi="Verdana" w:cs="Arial"/>
          <w:color w:val="000000"/>
          <w:lang w:val="es-ES" w:eastAsia="es-ES"/>
        </w:rPr>
        <w:t xml:space="preserve">[…] </w:t>
      </w:r>
    </w:p>
    <w:p w14:paraId="58901F76" w14:textId="77777777" w:rsidR="00C6312E" w:rsidRDefault="00C6312E" w:rsidP="002227D3">
      <w:pPr>
        <w:spacing w:after="0" w:line="240" w:lineRule="auto"/>
        <w:jc w:val="both"/>
        <w:rPr>
          <w:rFonts w:ascii="Verdana" w:eastAsia="Calibri" w:hAnsi="Verdana" w:cs="Arial"/>
          <w:lang w:val="es-ES" w:eastAsia="es-ES"/>
        </w:rPr>
      </w:pPr>
    </w:p>
    <w:p w14:paraId="759529AF" w14:textId="22919EFE" w:rsidR="00C6312E" w:rsidRPr="005003AE" w:rsidRDefault="00C6312E" w:rsidP="002227D3">
      <w:pPr>
        <w:spacing w:after="0" w:line="240" w:lineRule="auto"/>
        <w:jc w:val="both"/>
        <w:rPr>
          <w:rFonts w:ascii="Verdana" w:eastAsia="Calibri" w:hAnsi="Verdana" w:cs="Arial"/>
          <w:b/>
          <w:bCs/>
          <w:lang w:val="es-ES" w:eastAsia="es-ES"/>
        </w:rPr>
      </w:pPr>
      <w:r w:rsidRPr="005003AE">
        <w:rPr>
          <w:rFonts w:ascii="Verdana" w:hAnsi="Verdana"/>
          <w:b/>
          <w:bCs/>
        </w:rPr>
        <w:t>CONVOCATORIAS LIMITADAS A MIPYMES</w:t>
      </w:r>
      <w:r w:rsidRPr="005003AE">
        <w:rPr>
          <w:rFonts w:ascii="Verdana" w:hAnsi="Verdana"/>
          <w:b/>
          <w:bCs/>
          <w:spacing w:val="56"/>
        </w:rPr>
        <w:t xml:space="preserve"> </w:t>
      </w:r>
      <w:r w:rsidRPr="005003AE">
        <w:rPr>
          <w:rFonts w:ascii="Verdana" w:hAnsi="Verdana"/>
          <w:b/>
          <w:bCs/>
        </w:rPr>
        <w:t>EN</w:t>
      </w:r>
      <w:r w:rsidRPr="005003AE">
        <w:rPr>
          <w:rFonts w:ascii="Verdana" w:hAnsi="Verdana"/>
          <w:b/>
          <w:bCs/>
          <w:spacing w:val="55"/>
        </w:rPr>
        <w:t xml:space="preserve"> </w:t>
      </w:r>
      <w:r w:rsidRPr="005003AE">
        <w:rPr>
          <w:rFonts w:ascii="Verdana" w:hAnsi="Verdana"/>
          <w:b/>
          <w:bCs/>
        </w:rPr>
        <w:t>EL</w:t>
      </w:r>
      <w:r w:rsidRPr="005003AE">
        <w:rPr>
          <w:rFonts w:ascii="Verdana" w:hAnsi="Verdana"/>
          <w:b/>
          <w:bCs/>
          <w:spacing w:val="56"/>
        </w:rPr>
        <w:t xml:space="preserve"> </w:t>
      </w:r>
      <w:r w:rsidRPr="005003AE">
        <w:rPr>
          <w:rFonts w:ascii="Verdana" w:hAnsi="Verdana"/>
          <w:b/>
          <w:bCs/>
        </w:rPr>
        <w:t>ÁMBITO</w:t>
      </w:r>
      <w:r w:rsidRPr="005003AE">
        <w:rPr>
          <w:rFonts w:ascii="Verdana" w:hAnsi="Verdana"/>
          <w:b/>
          <w:bCs/>
          <w:spacing w:val="56"/>
        </w:rPr>
        <w:t xml:space="preserve"> </w:t>
      </w:r>
      <w:r w:rsidRPr="005003AE">
        <w:rPr>
          <w:rFonts w:ascii="Verdana" w:hAnsi="Verdana"/>
          <w:b/>
          <w:bCs/>
        </w:rPr>
        <w:t>TERRITORIAL</w:t>
      </w:r>
      <w:r w:rsidRPr="005003AE">
        <w:rPr>
          <w:rFonts w:ascii="Verdana" w:hAnsi="Verdana"/>
          <w:b/>
          <w:bCs/>
          <w:spacing w:val="58"/>
        </w:rPr>
        <w:t xml:space="preserve"> </w:t>
      </w:r>
      <w:r w:rsidRPr="005003AE">
        <w:rPr>
          <w:rFonts w:ascii="Verdana" w:hAnsi="Verdana"/>
          <w:b/>
          <w:bCs/>
        </w:rPr>
        <w:t>–</w:t>
      </w:r>
      <w:r w:rsidRPr="005003AE">
        <w:rPr>
          <w:rFonts w:ascii="Verdana" w:hAnsi="Verdana"/>
          <w:b/>
          <w:bCs/>
          <w:spacing w:val="55"/>
        </w:rPr>
        <w:t xml:space="preserve"> </w:t>
      </w:r>
      <w:r w:rsidRPr="005003AE">
        <w:rPr>
          <w:rFonts w:ascii="Verdana" w:hAnsi="Verdana"/>
          <w:b/>
          <w:bCs/>
          <w:spacing w:val="-2"/>
        </w:rPr>
        <w:t xml:space="preserve">Limitación </w:t>
      </w:r>
      <w:r w:rsidRPr="005003AE">
        <w:rPr>
          <w:rFonts w:ascii="Verdana" w:hAnsi="Verdana"/>
          <w:b/>
          <w:bCs/>
        </w:rPr>
        <w:t>territorial</w:t>
      </w:r>
      <w:r w:rsidRPr="005003AE">
        <w:rPr>
          <w:rFonts w:ascii="Verdana" w:hAnsi="Verdana"/>
          <w:b/>
          <w:bCs/>
          <w:spacing w:val="-11"/>
        </w:rPr>
        <w:t xml:space="preserve"> </w:t>
      </w:r>
      <w:r w:rsidRPr="005003AE">
        <w:rPr>
          <w:rFonts w:ascii="Verdana" w:hAnsi="Verdana"/>
          <w:b/>
          <w:bCs/>
        </w:rPr>
        <w:t>–</w:t>
      </w:r>
      <w:r w:rsidRPr="005003AE">
        <w:rPr>
          <w:rFonts w:ascii="Verdana" w:hAnsi="Verdana"/>
          <w:b/>
          <w:bCs/>
          <w:spacing w:val="-13"/>
        </w:rPr>
        <w:t xml:space="preserve"> </w:t>
      </w:r>
      <w:r w:rsidRPr="005003AE">
        <w:rPr>
          <w:rFonts w:ascii="Verdana" w:hAnsi="Verdana"/>
          <w:b/>
          <w:bCs/>
        </w:rPr>
        <w:t>Facultad</w:t>
      </w:r>
      <w:r w:rsidRPr="005003AE">
        <w:rPr>
          <w:rFonts w:ascii="Verdana" w:hAnsi="Verdana"/>
          <w:b/>
          <w:bCs/>
          <w:spacing w:val="-14"/>
        </w:rPr>
        <w:t xml:space="preserve"> </w:t>
      </w:r>
      <w:r w:rsidRPr="005003AE">
        <w:rPr>
          <w:rFonts w:ascii="Verdana" w:hAnsi="Verdana"/>
          <w:b/>
          <w:bCs/>
          <w:spacing w:val="-2"/>
        </w:rPr>
        <w:t>discrecional</w:t>
      </w:r>
    </w:p>
    <w:p w14:paraId="52653412" w14:textId="77777777" w:rsidR="00C6312E" w:rsidRDefault="00C6312E" w:rsidP="002227D3">
      <w:pPr>
        <w:spacing w:after="0" w:line="240" w:lineRule="auto"/>
        <w:jc w:val="both"/>
        <w:rPr>
          <w:rFonts w:ascii="Verdana" w:eastAsia="Calibri" w:hAnsi="Verdana" w:cs="Arial"/>
          <w:lang w:val="es-ES" w:eastAsia="es-ES"/>
        </w:rPr>
      </w:pPr>
    </w:p>
    <w:p w14:paraId="76FAE186" w14:textId="42A5EC34" w:rsidR="00C6312E" w:rsidRDefault="005003AE" w:rsidP="005003AE">
      <w:pPr>
        <w:spacing w:after="0" w:line="276" w:lineRule="auto"/>
        <w:jc w:val="both"/>
        <w:rPr>
          <w:rFonts w:ascii="Verdana" w:eastAsia="Calibri" w:hAnsi="Verdana" w:cs="Arial"/>
          <w:color w:val="000000"/>
          <w:lang w:val="es-ES" w:eastAsia="es-ES"/>
        </w:rPr>
      </w:pPr>
      <w:r>
        <w:rPr>
          <w:rFonts w:ascii="Verdana" w:eastAsia="Calibri" w:hAnsi="Verdana" w:cs="Arial"/>
          <w:color w:val="000000"/>
          <w:lang w:val="es-ES" w:eastAsia="es-ES"/>
        </w:rPr>
        <w:t xml:space="preserve">[…] </w:t>
      </w:r>
      <w:r w:rsidRPr="00177B54">
        <w:rPr>
          <w:rFonts w:ascii="Verdana" w:eastAsia="Calibri" w:hAnsi="Verdana" w:cs="Arial"/>
          <w:color w:val="000000"/>
          <w:lang w:val="es-ES" w:eastAsia="es-ES"/>
        </w:rPr>
        <w:t xml:space="preserve">Ahora bien, </w:t>
      </w:r>
      <w:r w:rsidRPr="005003AE">
        <w:rPr>
          <w:rFonts w:ascii="Verdana" w:eastAsia="Calibri" w:hAnsi="Verdana" w:cs="Arial"/>
          <w:color w:val="000000"/>
          <w:lang w:val="es-ES" w:eastAsia="es-ES"/>
        </w:rPr>
        <w:t xml:space="preserve">el parágrafo 1 del artículo 34 de la Ley 2069 de 2020 contempla la posibilidad de limitar convocatorias a </w:t>
      </w:r>
      <w:proofErr w:type="spellStart"/>
      <w:r w:rsidRPr="005003AE">
        <w:rPr>
          <w:rFonts w:ascii="Verdana" w:eastAsia="Calibri" w:hAnsi="Verdana" w:cs="Arial"/>
          <w:color w:val="000000"/>
          <w:lang w:val="es-ES" w:eastAsia="es-ES"/>
        </w:rPr>
        <w:t>Mipymes</w:t>
      </w:r>
      <w:proofErr w:type="spellEnd"/>
      <w:r w:rsidRPr="005003AE">
        <w:rPr>
          <w:rFonts w:ascii="Verdana" w:eastAsia="Calibri" w:hAnsi="Verdana" w:cs="Arial"/>
          <w:color w:val="000000"/>
          <w:lang w:val="es-ES" w:eastAsia="es-ES"/>
        </w:rPr>
        <w:t xml:space="preserve"> con domicilio en dos tipos de entidades territoriales. Según el referido artículo “En los procesos de selección que se desarrollen con base en el primer inciso, las entidades podrán realizar las convocatorias limitadas que beneficien a las MiPymes del ámbito municipal o departamental correspondiente al de la ejecución del contrato”. R</w:t>
      </w:r>
      <w:r w:rsidRPr="00177B54">
        <w:rPr>
          <w:rFonts w:ascii="Verdana" w:eastAsia="Calibri" w:hAnsi="Verdana" w:cs="Arial"/>
          <w:color w:val="000000"/>
          <w:lang w:val="es-ES" w:eastAsia="es-ES"/>
        </w:rPr>
        <w:t xml:space="preserve">especto del domicilio de las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en el departamento o municipio donde se ejecuta el contrato</w:t>
      </w:r>
      <w:r>
        <w:rPr>
          <w:rFonts w:ascii="Verdana" w:eastAsia="Calibri" w:hAnsi="Verdana" w:cs="Arial"/>
          <w:color w:val="000000"/>
          <w:lang w:val="es-ES" w:eastAsia="es-ES"/>
        </w:rPr>
        <w:t xml:space="preserve"> […] </w:t>
      </w:r>
    </w:p>
    <w:p w14:paraId="3CA3D094" w14:textId="77777777" w:rsidR="005003AE" w:rsidRDefault="005003AE" w:rsidP="005003AE">
      <w:pPr>
        <w:spacing w:after="0" w:line="276" w:lineRule="auto"/>
        <w:jc w:val="both"/>
        <w:rPr>
          <w:rFonts w:ascii="Verdana" w:eastAsia="Calibri" w:hAnsi="Verdana" w:cs="Arial"/>
          <w:color w:val="000000"/>
          <w:lang w:val="es-ES" w:eastAsia="es-ES"/>
        </w:rPr>
      </w:pPr>
    </w:p>
    <w:p w14:paraId="0D19587B" w14:textId="0922EE58" w:rsidR="005003AE" w:rsidRPr="007733B6" w:rsidRDefault="005003AE" w:rsidP="005003AE">
      <w:pPr>
        <w:spacing w:after="120" w:line="276" w:lineRule="auto"/>
        <w:jc w:val="both"/>
        <w:rPr>
          <w:rFonts w:ascii="Verdana" w:eastAsia="Calibri" w:hAnsi="Verdana" w:cs="Arial"/>
          <w:color w:val="000000"/>
          <w:lang w:val="es-ES" w:eastAsia="es-ES"/>
        </w:rPr>
      </w:pPr>
      <w:r>
        <w:rPr>
          <w:rFonts w:ascii="Verdana" w:eastAsia="Calibri" w:hAnsi="Verdana" w:cs="Arial"/>
          <w:color w:val="000000"/>
          <w:lang w:val="es-ES" w:eastAsia="es-ES"/>
        </w:rPr>
        <w:t>[…]</w:t>
      </w:r>
      <w:r w:rsidRPr="007733B6">
        <w:rPr>
          <w:rFonts w:ascii="Verdana" w:eastAsia="Calibri" w:hAnsi="Verdana" w:cs="Arial"/>
          <w:color w:val="000000"/>
          <w:lang w:val="es-ES" w:eastAsia="es-ES"/>
        </w:rPr>
        <w:t xml:space="preserve">La norma reglamentaria coincide con la redacción del parágrafo 1º del artículo 34 de la Ley 2069 de 2020, según el cual sí es posible limitar convocatorias a la participación de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 del ámbito municipal o departamental correspondiente al de la ejecución del contrato”. En tales términos, la norma citada sólo contempla la posibilidad de limitar convocatorias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con domicilio en esos dos tipos de entidades territoriales.</w:t>
      </w:r>
    </w:p>
    <w:p w14:paraId="20642015" w14:textId="77777777" w:rsidR="005003AE" w:rsidRDefault="005003AE" w:rsidP="005003AE">
      <w:pPr>
        <w:spacing w:after="120" w:line="276" w:lineRule="auto"/>
        <w:jc w:val="both"/>
        <w:rPr>
          <w:rFonts w:ascii="Verdana" w:eastAsia="Calibri" w:hAnsi="Verdana" w:cs="Arial"/>
          <w:color w:val="000000"/>
          <w:lang w:val="es-ES" w:eastAsia="es-ES"/>
        </w:rPr>
      </w:pPr>
      <w:r w:rsidRPr="007733B6">
        <w:rPr>
          <w:rFonts w:ascii="Verdana" w:eastAsia="Calibri" w:hAnsi="Verdana" w:cs="Arial"/>
          <w:color w:val="000000"/>
          <w:lang w:val="es-ES" w:eastAsia="es-ES"/>
        </w:rPr>
        <w:t>Ahora bien, el artículo 2.2.1.2.4.2.3. del Decreto 1082 de 2015, modificado por el artículo 5 del Decreto 1860 de 2021 se refiere a las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tiene su “domicilio” y no en donde tiene sucursales, agencias o establecimientos de comercio.</w:t>
      </w:r>
    </w:p>
    <w:p w14:paraId="5F2E33AE" w14:textId="77777777" w:rsidR="005003AE" w:rsidRDefault="005003AE" w:rsidP="005003AE">
      <w:pPr>
        <w:spacing w:after="120" w:line="276" w:lineRule="auto"/>
        <w:jc w:val="both"/>
        <w:rPr>
          <w:rFonts w:ascii="Verdana" w:eastAsia="Calibri" w:hAnsi="Verdana" w:cs="Arial"/>
          <w:color w:val="000000"/>
          <w:lang w:val="es-ES" w:eastAsia="es-ES"/>
        </w:rPr>
      </w:pPr>
    </w:p>
    <w:p w14:paraId="2F5E7289" w14:textId="77777777" w:rsidR="005003AE" w:rsidRPr="005003AE" w:rsidRDefault="005003AE" w:rsidP="005003AE">
      <w:pPr>
        <w:pStyle w:val="Textoindependiente"/>
        <w:tabs>
          <w:tab w:val="left" w:pos="2789"/>
        </w:tabs>
        <w:spacing w:line="276" w:lineRule="auto"/>
        <w:ind w:left="49" w:hanging="49"/>
        <w:jc w:val="both"/>
        <w:rPr>
          <w:b/>
          <w:bCs/>
        </w:rPr>
      </w:pPr>
      <w:r w:rsidRPr="005003AE">
        <w:rPr>
          <w:b/>
          <w:bCs/>
        </w:rPr>
        <w:lastRenderedPageBreak/>
        <w:t>CONVOCATORIAS</w:t>
      </w:r>
      <w:r w:rsidRPr="005003AE">
        <w:rPr>
          <w:b/>
          <w:bCs/>
          <w:spacing w:val="-20"/>
        </w:rPr>
        <w:t xml:space="preserve"> </w:t>
      </w:r>
      <w:r w:rsidRPr="005003AE">
        <w:rPr>
          <w:b/>
          <w:bCs/>
        </w:rPr>
        <w:t>LIMITADAS</w:t>
      </w:r>
      <w:r w:rsidRPr="005003AE">
        <w:rPr>
          <w:b/>
          <w:bCs/>
          <w:spacing w:val="-19"/>
        </w:rPr>
        <w:t xml:space="preserve"> </w:t>
      </w:r>
      <w:r w:rsidRPr="005003AE">
        <w:rPr>
          <w:b/>
          <w:bCs/>
        </w:rPr>
        <w:t>A</w:t>
      </w:r>
      <w:r w:rsidRPr="005003AE">
        <w:rPr>
          <w:b/>
          <w:bCs/>
          <w:spacing w:val="-19"/>
        </w:rPr>
        <w:t xml:space="preserve"> </w:t>
      </w:r>
      <w:r w:rsidRPr="005003AE">
        <w:rPr>
          <w:b/>
          <w:bCs/>
        </w:rPr>
        <w:t xml:space="preserve">MIPYMES NACIONALES – </w:t>
      </w:r>
      <w:proofErr w:type="spellStart"/>
      <w:r w:rsidRPr="005003AE">
        <w:rPr>
          <w:b/>
          <w:bCs/>
        </w:rPr>
        <w:t>Mypimes</w:t>
      </w:r>
      <w:proofErr w:type="spellEnd"/>
      <w:r w:rsidRPr="005003AE">
        <w:rPr>
          <w:b/>
          <w:bCs/>
        </w:rPr>
        <w:t xml:space="preserve"> – Tiempo mínimo de constitución</w:t>
      </w:r>
    </w:p>
    <w:p w14:paraId="27923741" w14:textId="77777777" w:rsidR="005003AE" w:rsidRDefault="005003AE" w:rsidP="005003AE">
      <w:pPr>
        <w:spacing w:after="120" w:line="276" w:lineRule="auto"/>
        <w:jc w:val="both"/>
        <w:rPr>
          <w:rFonts w:ascii="Verdana" w:eastAsia="Calibri" w:hAnsi="Verdana" w:cs="Arial"/>
          <w:color w:val="000000"/>
          <w:lang w:val="es-ES" w:eastAsia="es-ES"/>
        </w:rPr>
      </w:pPr>
    </w:p>
    <w:p w14:paraId="58C9D3C6" w14:textId="4ABE6BC0" w:rsidR="005003AE" w:rsidRDefault="005003AE" w:rsidP="005003AE">
      <w:pPr>
        <w:spacing w:after="120" w:line="276" w:lineRule="auto"/>
        <w:jc w:val="both"/>
        <w:rPr>
          <w:rFonts w:ascii="Verdana" w:eastAsia="Calibri" w:hAnsi="Verdana" w:cs="Arial"/>
          <w:color w:val="7030A0"/>
        </w:rPr>
      </w:pPr>
      <w:r>
        <w:rPr>
          <w:rFonts w:ascii="Verdana" w:eastAsia="Arial" w:hAnsi="Verdana" w:cs="Arial"/>
          <w:color w:val="000000"/>
        </w:rPr>
        <w:t xml:space="preserve">[…] </w:t>
      </w:r>
      <w:r w:rsidRPr="00177B54">
        <w:rPr>
          <w:rFonts w:ascii="Verdana" w:eastAsia="Arial" w:hAnsi="Verdana" w:cs="Arial"/>
          <w:color w:val="000000"/>
        </w:rPr>
        <w:t xml:space="preserve">es preciso indicar que el artículo 2.2.1.2.4.2.2 del Decreto 1082 de 2015 —modificado por el artículo 5 del Decreto 1860 de 2021— </w:t>
      </w:r>
      <w:r w:rsidRPr="00B46F7E">
        <w:rPr>
          <w:rFonts w:ascii="Verdana" w:eastAsia="Arial" w:hAnsi="Verdana" w:cs="Arial"/>
          <w:color w:val="000000"/>
        </w:rPr>
        <w:t xml:space="preserve">señala que </w:t>
      </w:r>
      <w:r w:rsidRPr="00CB53DA">
        <w:rPr>
          <w:rFonts w:ascii="Verdana" w:eastAsia="Arial" w:hAnsi="Verdana" w:cs="Arial"/>
          <w:i/>
          <w:iCs/>
          <w:color w:val="000000"/>
        </w:rPr>
        <w:t>“</w:t>
      </w:r>
      <w:r w:rsidRPr="00CB53DA">
        <w:rPr>
          <w:rFonts w:ascii="Verdana" w:eastAsia="Calibri" w:hAnsi="Verdana" w:cs="Arial"/>
          <w:i/>
          <w:iCs/>
          <w:color w:val="000000"/>
          <w:lang w:val="es-ES" w:eastAsia="es-ES"/>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CB53DA">
        <w:rPr>
          <w:rFonts w:ascii="Verdana" w:eastAsia="Calibri" w:hAnsi="Verdana" w:cs="Arial"/>
          <w:i/>
          <w:iCs/>
          <w:color w:val="000000"/>
          <w:lang w:val="es-ES" w:eastAsia="es-ES"/>
        </w:rPr>
        <w:t>Mipyme</w:t>
      </w:r>
      <w:proofErr w:type="spellEnd"/>
      <w:r w:rsidRPr="00CB53DA">
        <w:rPr>
          <w:rFonts w:ascii="Verdana" w:eastAsia="Calibri" w:hAnsi="Verdana" w:cs="Arial"/>
          <w:i/>
          <w:iCs/>
          <w:color w:val="000000"/>
          <w:lang w:val="es-ES" w:eastAsia="es-ES"/>
        </w:rPr>
        <w:t xml:space="preserve"> colombianas con mínimo un (1) año de existencia”,</w:t>
      </w:r>
      <w:r w:rsidRPr="00177B54">
        <w:rPr>
          <w:rFonts w:ascii="Verdana" w:eastAsia="Calibri" w:hAnsi="Verdana" w:cs="Arial"/>
        </w:rPr>
        <w:t xml:space="preserve"> siempre que se cumplan los siguientes requisitos concurrentes:</w:t>
      </w:r>
      <w:r w:rsidRPr="00B46F7E">
        <w:rPr>
          <w:rFonts w:ascii="Verdana" w:eastAsia="Calibri" w:hAnsi="Verdana" w:cs="Arial"/>
        </w:rPr>
        <w:t xml:space="preserve"> 1.</w:t>
      </w:r>
      <w:r w:rsidRPr="00177B54">
        <w:rPr>
          <w:rFonts w:ascii="Verdana" w:eastAsia="Calibri" w:hAnsi="Verdana" w:cs="Arial"/>
        </w:rPr>
        <w:t>Que el valor del proceso de contratación sea menor a ciento veinticinco mil dólares (USD 125.000) de los Estados Unidos de América</w:t>
      </w:r>
      <w:r w:rsidRPr="00B46F7E">
        <w:rPr>
          <w:rFonts w:ascii="Verdana" w:eastAsia="Calibri" w:hAnsi="Verdana" w:cs="Arial"/>
        </w:rPr>
        <w:t xml:space="preserve">; 2) </w:t>
      </w:r>
      <w:r w:rsidRPr="00177B54">
        <w:rPr>
          <w:rFonts w:ascii="Verdana" w:eastAsia="Calibri" w:hAnsi="Verdana" w:cs="Arial"/>
        </w:rPr>
        <w:t xml:space="preserve">Que al menos dos (2) </w:t>
      </w:r>
      <w:proofErr w:type="spellStart"/>
      <w:r w:rsidRPr="00177B54">
        <w:rPr>
          <w:rFonts w:ascii="Verdana" w:eastAsia="Calibri" w:hAnsi="Verdana" w:cs="Arial"/>
        </w:rPr>
        <w:t>Mipymes</w:t>
      </w:r>
      <w:proofErr w:type="spellEnd"/>
      <w:r w:rsidRPr="00177B54">
        <w:rPr>
          <w:rFonts w:ascii="Verdana" w:eastAsia="Calibri" w:hAnsi="Verdana" w:cs="Arial"/>
        </w:rPr>
        <w:t xml:space="preserve"> colombianas presenten a la entidad una solicitud expresa de limitación del proceso contractual</w:t>
      </w:r>
      <w:r w:rsidRPr="00B46F7E">
        <w:rPr>
          <w:rFonts w:ascii="Verdana" w:eastAsia="Calibri" w:hAnsi="Verdana" w:cs="Arial"/>
        </w:rPr>
        <w:t xml:space="preserve">; 3) </w:t>
      </w:r>
      <w:r w:rsidRPr="00177B54">
        <w:rPr>
          <w:rFonts w:ascii="Verdana" w:eastAsia="Calibri" w:hAnsi="Verdana" w:cs="Arial"/>
        </w:rPr>
        <w:t>Que dicha solicitud se presente con al menos un (1) día hábil de antelación a la expedición del acto administrativo de apertura del proceso de contratación</w:t>
      </w:r>
      <w:r w:rsidRPr="00B46F7E">
        <w:rPr>
          <w:rFonts w:ascii="Verdana" w:eastAsia="Calibri" w:hAnsi="Verdana" w:cs="Arial"/>
        </w:rPr>
        <w:t>; 4) Que</w:t>
      </w:r>
      <w:r w:rsidRPr="00177B54">
        <w:rPr>
          <w:rFonts w:ascii="Verdana" w:eastAsia="Calibri" w:hAnsi="Verdana" w:cs="Arial"/>
        </w:rPr>
        <w:t xml:space="preserve"> las </w:t>
      </w:r>
      <w:proofErr w:type="spellStart"/>
      <w:r w:rsidRPr="00177B54">
        <w:rPr>
          <w:rFonts w:ascii="Verdana" w:eastAsia="Calibri" w:hAnsi="Verdana" w:cs="Arial"/>
        </w:rPr>
        <w:t>Mipymes</w:t>
      </w:r>
      <w:proofErr w:type="spellEnd"/>
      <w:r w:rsidRPr="00177B54">
        <w:rPr>
          <w:rFonts w:ascii="Verdana" w:eastAsia="Calibri" w:hAnsi="Verdana" w:cs="Arial"/>
        </w:rPr>
        <w:t xml:space="preserve"> solicitantes cuenten con </w:t>
      </w:r>
      <w:r w:rsidRPr="00CB53DA">
        <w:rPr>
          <w:rFonts w:ascii="Verdana" w:eastAsia="Calibri" w:hAnsi="Verdana" w:cs="Arial"/>
        </w:rPr>
        <w:t>mínimo un (1) año de existencia legal</w:t>
      </w:r>
      <w:r w:rsidRPr="00177B54">
        <w:rPr>
          <w:rFonts w:ascii="Verdana" w:eastAsia="Calibri" w:hAnsi="Verdana" w:cs="Arial"/>
        </w:rPr>
        <w:t xml:space="preserve"> al momento de presentar la solicitud</w:t>
      </w:r>
      <w:r w:rsidRPr="00177B54">
        <w:rPr>
          <w:rFonts w:ascii="Verdana" w:eastAsia="Calibri" w:hAnsi="Verdana" w:cs="Arial"/>
          <w:color w:val="7030A0"/>
        </w:rPr>
        <w:t>.</w:t>
      </w:r>
    </w:p>
    <w:p w14:paraId="51CE3BAE" w14:textId="77777777" w:rsidR="005003AE" w:rsidRPr="00177B54" w:rsidRDefault="005003AE" w:rsidP="005003AE">
      <w:pPr>
        <w:spacing w:after="120" w:line="276" w:lineRule="auto"/>
        <w:jc w:val="both"/>
        <w:rPr>
          <w:rFonts w:ascii="Verdana" w:eastAsia="Calibri" w:hAnsi="Verdana" w:cs="Arial"/>
        </w:rPr>
      </w:pPr>
      <w:r w:rsidRPr="00177B54">
        <w:rPr>
          <w:rFonts w:ascii="Verdana" w:eastAsia="Calibri" w:hAnsi="Verdana" w:cs="Arial"/>
        </w:rPr>
        <w:t xml:space="preserve">En ese sentido, es claro que el requisito de antigüedad exigido por la norma se refiere expresamente a la fecha de constitución o existencia legal de la </w:t>
      </w:r>
      <w:proofErr w:type="spellStart"/>
      <w:r w:rsidRPr="00177B54">
        <w:rPr>
          <w:rFonts w:ascii="Verdana" w:eastAsia="Calibri" w:hAnsi="Verdana" w:cs="Arial"/>
        </w:rPr>
        <w:t>Mipyme</w:t>
      </w:r>
      <w:proofErr w:type="spellEnd"/>
      <w:r w:rsidRPr="00177B54">
        <w:rPr>
          <w:rFonts w:ascii="Verdana" w:eastAsia="Calibri" w:hAnsi="Verdana" w:cs="Arial"/>
        </w:rPr>
        <w:t xml:space="preserve">, es decir, que la empresa </w:t>
      </w:r>
      <w:r w:rsidRPr="00B46F7E">
        <w:rPr>
          <w:rFonts w:ascii="Verdana" w:eastAsia="Calibri" w:hAnsi="Verdana" w:cs="Arial"/>
        </w:rPr>
        <w:t xml:space="preserve">debió haber sido </w:t>
      </w:r>
      <w:r w:rsidRPr="00177B54">
        <w:rPr>
          <w:rFonts w:ascii="Verdana" w:eastAsia="Calibri" w:hAnsi="Verdana" w:cs="Arial"/>
        </w:rPr>
        <w:t xml:space="preserve">constituida </w:t>
      </w:r>
      <w:r w:rsidRPr="00B46F7E">
        <w:rPr>
          <w:rFonts w:ascii="Verdana" w:eastAsia="Calibri" w:hAnsi="Verdana" w:cs="Arial"/>
        </w:rPr>
        <w:t>como mínimo</w:t>
      </w:r>
      <w:r w:rsidRPr="00177B54">
        <w:rPr>
          <w:rFonts w:ascii="Verdana" w:eastAsia="Calibri" w:hAnsi="Verdana" w:cs="Arial"/>
        </w:rPr>
        <w:t xml:space="preserve"> de un (1) año </w:t>
      </w:r>
      <w:r w:rsidRPr="00B46F7E">
        <w:rPr>
          <w:rFonts w:ascii="Verdana" w:eastAsia="Calibri" w:hAnsi="Verdana" w:cs="Arial"/>
        </w:rPr>
        <w:t xml:space="preserve">antes </w:t>
      </w:r>
      <w:r w:rsidRPr="00177B54">
        <w:rPr>
          <w:rFonts w:ascii="Verdana" w:eastAsia="Calibri" w:hAnsi="Verdana" w:cs="Arial"/>
        </w:rPr>
        <w:t xml:space="preserve">respecto del momento en que presenta la solicitud de limitación del proceso contractual. Por lo tanto, el requisito de temporalidad exigido en el artículo 2.2.1.2.4.2.2 del Decreto 1082 de 2015 impide que una </w:t>
      </w:r>
      <w:proofErr w:type="spellStart"/>
      <w:r w:rsidRPr="00177B54">
        <w:rPr>
          <w:rFonts w:ascii="Verdana" w:eastAsia="Calibri" w:hAnsi="Verdana" w:cs="Arial"/>
        </w:rPr>
        <w:t>Mipyme</w:t>
      </w:r>
      <w:proofErr w:type="spellEnd"/>
      <w:r w:rsidRPr="00177B54">
        <w:rPr>
          <w:rFonts w:ascii="Verdana" w:eastAsia="Calibri" w:hAnsi="Verdana" w:cs="Arial"/>
        </w:rPr>
        <w:t xml:space="preserve"> que no haya cumplido un (1) año de su constitución pueda ser considerada válidamente para efectos de </w:t>
      </w:r>
      <w:r>
        <w:rPr>
          <w:rFonts w:ascii="Verdana" w:eastAsia="Calibri" w:hAnsi="Verdana" w:cs="Arial"/>
        </w:rPr>
        <w:t>participar</w:t>
      </w:r>
      <w:r w:rsidRPr="00177B54">
        <w:rPr>
          <w:rFonts w:ascii="Verdana" w:eastAsia="Calibri" w:hAnsi="Verdana" w:cs="Arial"/>
        </w:rPr>
        <w:t xml:space="preserve"> en un proceso de contratación estatal</w:t>
      </w:r>
      <w:r>
        <w:rPr>
          <w:rFonts w:ascii="Verdana" w:eastAsia="Calibri" w:hAnsi="Verdana" w:cs="Arial"/>
        </w:rPr>
        <w:t xml:space="preserve"> que </w:t>
      </w:r>
      <w:r w:rsidRPr="00B46F7E">
        <w:rPr>
          <w:rFonts w:ascii="Verdana" w:eastAsia="Calibri" w:hAnsi="Verdana" w:cs="Arial"/>
        </w:rPr>
        <w:t xml:space="preserve">haya sido limitado a </w:t>
      </w:r>
      <w:proofErr w:type="spellStart"/>
      <w:r w:rsidRPr="00B46F7E">
        <w:rPr>
          <w:rFonts w:ascii="Verdana" w:eastAsia="Calibri" w:hAnsi="Verdana" w:cs="Arial"/>
        </w:rPr>
        <w:t>Mipyme</w:t>
      </w:r>
      <w:proofErr w:type="spellEnd"/>
      <w:r w:rsidRPr="00177B54">
        <w:rPr>
          <w:rFonts w:ascii="Verdana" w:eastAsia="Calibri" w:hAnsi="Verdana" w:cs="Arial"/>
        </w:rPr>
        <w:t>.</w:t>
      </w:r>
    </w:p>
    <w:p w14:paraId="30236441" w14:textId="6FD45980" w:rsidR="005003AE" w:rsidRPr="007733B6" w:rsidRDefault="005003AE" w:rsidP="005003AE">
      <w:pPr>
        <w:spacing w:after="120" w:line="276" w:lineRule="auto"/>
        <w:jc w:val="both"/>
        <w:rPr>
          <w:rFonts w:ascii="Verdana" w:eastAsia="Calibri" w:hAnsi="Verdana" w:cs="Arial"/>
          <w:color w:val="000000"/>
          <w:lang w:val="es-ES" w:eastAsia="es-ES"/>
        </w:rPr>
      </w:pPr>
      <w:r w:rsidRPr="00177B54">
        <w:rPr>
          <w:rFonts w:ascii="Verdana" w:eastAsia="Calibri" w:hAnsi="Verdana" w:cs="Arial"/>
        </w:rPr>
        <w:t xml:space="preserve">Esta exigencia normativa no es arbitraria, sino que </w:t>
      </w:r>
      <w:r w:rsidRPr="00B46F7E">
        <w:rPr>
          <w:rFonts w:ascii="Verdana" w:eastAsia="Calibri" w:hAnsi="Verdana" w:cs="Arial"/>
        </w:rPr>
        <w:t>su</w:t>
      </w:r>
      <w:r w:rsidRPr="00177B54">
        <w:rPr>
          <w:rFonts w:ascii="Verdana" w:eastAsia="Calibri" w:hAnsi="Verdana" w:cs="Arial"/>
        </w:rPr>
        <w:t xml:space="preserve"> aplicación rigurosa salvaguarda los principios que rigen la contratación estatal, particularmente los de selección objetiva, en la medida en que asegura que las decisiones se basen en criterios verificables y medibles, y de igualdad, al evitar </w:t>
      </w:r>
      <w:r w:rsidRPr="00B46F7E">
        <w:rPr>
          <w:rFonts w:ascii="Verdana" w:eastAsia="Calibri" w:hAnsi="Verdana" w:cs="Arial"/>
        </w:rPr>
        <w:t xml:space="preserve">prácticas </w:t>
      </w:r>
      <w:r w:rsidRPr="00177B54">
        <w:rPr>
          <w:rFonts w:ascii="Verdana" w:eastAsia="Calibri" w:hAnsi="Verdana" w:cs="Arial"/>
        </w:rPr>
        <w:t>indebidas a oferentes que aún no cuentan con la trayectoria mínima exigida por la norma.</w:t>
      </w:r>
      <w:r w:rsidRPr="00B46F7E">
        <w:rPr>
          <w:rFonts w:ascii="Verdana" w:eastAsia="Calibri" w:hAnsi="Verdana" w:cs="Arial"/>
        </w:rPr>
        <w:t xml:space="preserve"> </w:t>
      </w:r>
      <w:r w:rsidRPr="00177B54">
        <w:rPr>
          <w:rFonts w:ascii="Verdana" w:eastAsia="Calibri" w:hAnsi="Verdana" w:cs="Arial"/>
        </w:rPr>
        <w:t xml:space="preserve">En este sentido, el respeto a dicho requisito legal no solo tiene fundamento normativo, sino también axiológico, al procurar un equilibrio entre la promoción de la participación de las </w:t>
      </w:r>
      <w:proofErr w:type="spellStart"/>
      <w:r w:rsidRPr="00177B54">
        <w:rPr>
          <w:rFonts w:ascii="Verdana" w:eastAsia="Calibri" w:hAnsi="Verdana" w:cs="Arial"/>
        </w:rPr>
        <w:t>Mipymes</w:t>
      </w:r>
      <w:proofErr w:type="spellEnd"/>
      <w:r w:rsidRPr="00177B54">
        <w:rPr>
          <w:rFonts w:ascii="Verdana" w:eastAsia="Calibri" w:hAnsi="Verdana" w:cs="Arial"/>
        </w:rPr>
        <w:t xml:space="preserve"> y la protección del interés público mediante procesos de contratación transparentes.</w:t>
      </w:r>
    </w:p>
    <w:p w14:paraId="0761535A" w14:textId="50A532F9" w:rsidR="00C6312E" w:rsidRPr="005003AE" w:rsidRDefault="00C6312E" w:rsidP="00C6312E">
      <w:pPr>
        <w:spacing w:after="0" w:line="240" w:lineRule="auto"/>
        <w:rPr>
          <w:rFonts w:ascii="Verdana" w:eastAsia="Geomanist Light" w:hAnsi="Verdana" w:cs="Arial"/>
          <w:color w:val="201F1E"/>
          <w:lang w:val="pt-PT"/>
        </w:rPr>
      </w:pPr>
      <w:r w:rsidRPr="005003AE">
        <w:rPr>
          <w:rFonts w:ascii="Verdana" w:eastAsia="Geomanist Light" w:hAnsi="Verdana" w:cs="Arial"/>
          <w:color w:val="000000" w:themeColor="text1"/>
          <w:lang w:val="pt-PT"/>
        </w:rPr>
        <w:lastRenderedPageBreak/>
        <w:t>Bogotá D.C., </w:t>
      </w:r>
      <w:r w:rsidR="005003AE" w:rsidRPr="005003AE">
        <w:rPr>
          <w:rFonts w:ascii="Verdana" w:eastAsia="Geomanist Light" w:hAnsi="Verdana" w:cs="Arial"/>
          <w:color w:val="201F1E"/>
          <w:lang w:val="pt-PT"/>
        </w:rPr>
        <w:t xml:space="preserve">15 </w:t>
      </w:r>
      <w:r w:rsidRPr="005003AE">
        <w:rPr>
          <w:rFonts w:ascii="Verdana" w:eastAsia="Geomanist Light" w:hAnsi="Verdana" w:cs="Arial"/>
          <w:color w:val="201F1E"/>
          <w:lang w:val="pt-PT"/>
        </w:rPr>
        <w:t xml:space="preserve">de </w:t>
      </w:r>
      <w:r w:rsidR="005003AE" w:rsidRPr="005003AE">
        <w:rPr>
          <w:rFonts w:ascii="Verdana" w:eastAsia="Geomanist Light" w:hAnsi="Verdana" w:cs="Arial"/>
          <w:color w:val="201F1E"/>
          <w:lang w:val="pt-PT"/>
        </w:rPr>
        <w:t>agosto</w:t>
      </w:r>
      <w:r w:rsidRPr="005003AE">
        <w:rPr>
          <w:rFonts w:ascii="Verdana" w:eastAsia="Geomanist Light" w:hAnsi="Verdana" w:cs="Arial"/>
          <w:color w:val="201F1E"/>
          <w:lang w:val="pt-PT"/>
        </w:rPr>
        <w:t xml:space="preserve"> de </w:t>
      </w:r>
      <w:r w:rsidR="005003AE" w:rsidRPr="005003AE">
        <w:rPr>
          <w:rFonts w:ascii="Verdana" w:eastAsia="Geomanist Light" w:hAnsi="Verdana" w:cs="Arial"/>
          <w:color w:val="201F1E"/>
          <w:lang w:val="pt-PT"/>
        </w:rPr>
        <w:t>2</w:t>
      </w:r>
      <w:r w:rsidR="005003AE">
        <w:rPr>
          <w:rFonts w:ascii="Verdana" w:eastAsia="Geomanist Light" w:hAnsi="Verdana" w:cs="Arial"/>
          <w:color w:val="201F1E"/>
          <w:lang w:val="pt-PT"/>
        </w:rPr>
        <w:t>025</w:t>
      </w:r>
    </w:p>
    <w:p w14:paraId="5F097674" w14:textId="77777777" w:rsidR="00C6312E" w:rsidRPr="005003AE" w:rsidRDefault="00C6312E" w:rsidP="002227D3">
      <w:pPr>
        <w:spacing w:after="0" w:line="240" w:lineRule="auto"/>
        <w:jc w:val="both"/>
        <w:rPr>
          <w:rFonts w:ascii="Verdana" w:eastAsia="Calibri" w:hAnsi="Verdana" w:cs="Arial"/>
          <w:lang w:val="pt-PT" w:eastAsia="es-ES"/>
        </w:rPr>
      </w:pPr>
    </w:p>
    <w:p w14:paraId="190246C3" w14:textId="0ABB65CD" w:rsidR="00C6312E" w:rsidRDefault="005003AE" w:rsidP="005003AE">
      <w:pPr>
        <w:spacing w:after="0" w:line="240" w:lineRule="auto"/>
        <w:ind w:left="4956"/>
        <w:jc w:val="both"/>
        <w:rPr>
          <w:rFonts w:ascii="Verdana" w:eastAsia="Calibri" w:hAnsi="Verdana" w:cs="Arial"/>
          <w:lang w:val="es-ES" w:eastAsia="es-ES"/>
        </w:rPr>
      </w:pPr>
      <w:r w:rsidRPr="005003AE">
        <w:rPr>
          <w:rFonts w:ascii="Verdana" w:eastAsia="Calibri" w:hAnsi="Verdana" w:cs="Arial"/>
          <w:noProof/>
          <w:lang w:val="es-ES" w:eastAsia="es-ES"/>
        </w:rPr>
        <w:drawing>
          <wp:inline distT="0" distB="0" distL="0" distR="0" wp14:anchorId="523D2411" wp14:editId="0E9D7BAB">
            <wp:extent cx="2553056" cy="714475"/>
            <wp:effectExtent l="0" t="0" r="0" b="9525"/>
            <wp:docPr id="1162323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2390" name=""/>
                    <pic:cNvPicPr/>
                  </pic:nvPicPr>
                  <pic:blipFill>
                    <a:blip r:embed="rId11"/>
                    <a:stretch>
                      <a:fillRect/>
                    </a:stretch>
                  </pic:blipFill>
                  <pic:spPr>
                    <a:xfrm>
                      <a:off x="0" y="0"/>
                      <a:ext cx="2553056" cy="714475"/>
                    </a:xfrm>
                    <a:prstGeom prst="rect">
                      <a:avLst/>
                    </a:prstGeom>
                  </pic:spPr>
                </pic:pic>
              </a:graphicData>
            </a:graphic>
          </wp:inline>
        </w:drawing>
      </w:r>
    </w:p>
    <w:p w14:paraId="2FAE6C54" w14:textId="09122AD8" w:rsidR="002227D3" w:rsidRPr="00B96799" w:rsidRDefault="002227D3" w:rsidP="002227D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517EA8E8" w14:textId="77777777" w:rsidR="002227D3" w:rsidRDefault="002227D3" w:rsidP="002227D3">
      <w:pPr>
        <w:spacing w:after="0" w:line="240" w:lineRule="auto"/>
        <w:rPr>
          <w:rFonts w:ascii="Verdana" w:eastAsia="Calibri" w:hAnsi="Verdana" w:cs="Arial"/>
          <w:b/>
          <w:bCs/>
          <w:lang w:eastAsia="es-ES_tradnl"/>
        </w:rPr>
      </w:pPr>
      <w:r w:rsidRPr="006E5DF5">
        <w:rPr>
          <w:rFonts w:ascii="Verdana" w:eastAsia="Calibri" w:hAnsi="Verdana" w:cs="Arial"/>
          <w:b/>
          <w:bCs/>
          <w:lang w:eastAsia="es-ES_tradnl"/>
        </w:rPr>
        <w:t>José Gerardo Sandoval Gómez</w:t>
      </w:r>
    </w:p>
    <w:p w14:paraId="0322B6AF" w14:textId="77777777" w:rsidR="002227D3" w:rsidRPr="000872CB" w:rsidRDefault="002227D3" w:rsidP="002227D3">
      <w:pPr>
        <w:spacing w:after="0" w:line="240" w:lineRule="auto"/>
        <w:rPr>
          <w:rFonts w:ascii="Verdana" w:eastAsia="Calibri" w:hAnsi="Verdana" w:cs="Arial"/>
          <w:color w:val="4472C4" w:themeColor="accent1"/>
          <w:u w:val="single"/>
          <w:lang w:eastAsia="es-ES"/>
        </w:rPr>
      </w:pPr>
      <w:hyperlink r:id="rId12" w:history="1">
        <w:r w:rsidRPr="000872CB">
          <w:rPr>
            <w:rStyle w:val="Hipervnculo"/>
            <w:rFonts w:ascii="Verdana" w:eastAsia="Calibri" w:hAnsi="Verdana" w:cs="Arial"/>
            <w:lang w:eastAsia="es-ES"/>
          </w:rPr>
          <w:t>jgerardosg1988@gmail.com</w:t>
        </w:r>
      </w:hyperlink>
    </w:p>
    <w:p w14:paraId="65C7085A" w14:textId="77777777" w:rsidR="002227D3" w:rsidRPr="009E4C25" w:rsidRDefault="002227D3" w:rsidP="002227D3">
      <w:pPr>
        <w:spacing w:after="0" w:line="240" w:lineRule="auto"/>
        <w:rPr>
          <w:rFonts w:ascii="Verdana" w:eastAsia="Calibri" w:hAnsi="Verdana" w:cs="Arial"/>
          <w:b/>
          <w:bCs/>
          <w:lang w:val="en-US" w:eastAsia="es-ES"/>
        </w:rPr>
      </w:pPr>
      <w:r>
        <w:rPr>
          <w:rFonts w:ascii="Verdana" w:eastAsia="Calibri" w:hAnsi="Verdana" w:cs="Arial"/>
          <w:lang w:val="en-US" w:eastAsia="es-ES"/>
        </w:rPr>
        <w:t xml:space="preserve">Campohermoso, Boyacá. </w:t>
      </w:r>
    </w:p>
    <w:p w14:paraId="1F98480E" w14:textId="77777777" w:rsidR="002227D3" w:rsidRPr="009E4C25" w:rsidRDefault="002227D3" w:rsidP="002227D3">
      <w:pPr>
        <w:spacing w:after="0" w:line="240" w:lineRule="auto"/>
        <w:rPr>
          <w:rFonts w:ascii="Verdana" w:eastAsia="Calibri" w:hAnsi="Verdana" w:cs="Arial"/>
          <w:b/>
          <w:bCs/>
          <w:color w:val="000000"/>
          <w:lang w:val="en-US" w:eastAsia="es-ES_tradnl"/>
        </w:rPr>
      </w:pPr>
    </w:p>
    <w:p w14:paraId="30110605" w14:textId="77777777" w:rsidR="002227D3" w:rsidRPr="009E4C25" w:rsidRDefault="002227D3" w:rsidP="002227D3">
      <w:pPr>
        <w:spacing w:after="0" w:line="240" w:lineRule="auto"/>
        <w:rPr>
          <w:rFonts w:ascii="Verdana" w:eastAsia="Calibri" w:hAnsi="Verdana" w:cs="Arial"/>
          <w:b/>
          <w:bCs/>
          <w:color w:val="000000"/>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54"/>
      </w:tblGrid>
      <w:tr w:rsidR="002227D3" w:rsidRPr="00593A5F" w14:paraId="12F5ED3D" w14:textId="77777777" w:rsidTr="000872CB">
        <w:trPr>
          <w:trHeight w:val="212"/>
        </w:trPr>
        <w:tc>
          <w:tcPr>
            <w:tcW w:w="2835" w:type="dxa"/>
          </w:tcPr>
          <w:p w14:paraId="1820CBDB" w14:textId="77777777" w:rsidR="002227D3" w:rsidRPr="009E4C25" w:rsidRDefault="002227D3" w:rsidP="0079213B">
            <w:pPr>
              <w:jc w:val="both"/>
              <w:rPr>
                <w:rFonts w:ascii="Verdana" w:eastAsia="Calibri" w:hAnsi="Verdana" w:cs="Arial"/>
                <w:b/>
                <w:bCs/>
                <w:color w:val="7030A0"/>
                <w:lang w:val="en-US" w:eastAsia="es-ES_tradnl"/>
              </w:rPr>
            </w:pPr>
          </w:p>
        </w:tc>
        <w:tc>
          <w:tcPr>
            <w:tcW w:w="5954" w:type="dxa"/>
          </w:tcPr>
          <w:p w14:paraId="3D394276" w14:textId="77777777" w:rsidR="002227D3" w:rsidRDefault="002227D3" w:rsidP="0079213B">
            <w:pPr>
              <w:jc w:val="both"/>
              <w:rPr>
                <w:rFonts w:ascii="Verdana" w:eastAsia="Calibri" w:hAnsi="Verdana" w:cs="Arial"/>
                <w:b/>
                <w:bCs/>
                <w:lang w:val="es-ES" w:eastAsia="es-ES"/>
              </w:rPr>
            </w:pPr>
            <w:r w:rsidRPr="003519EF">
              <w:rPr>
                <w:rFonts w:ascii="Verdana" w:eastAsia="Calibri" w:hAnsi="Verdana" w:cs="Arial"/>
                <w:b/>
                <w:bCs/>
                <w:lang w:val="es-ES" w:eastAsia="es-ES"/>
              </w:rPr>
              <w:t>Concepto C-</w:t>
            </w:r>
            <w:r>
              <w:rPr>
                <w:rFonts w:ascii="Verdana" w:eastAsia="Calibri" w:hAnsi="Verdana" w:cs="Arial"/>
                <w:b/>
                <w:bCs/>
                <w:lang w:val="es-ES" w:eastAsia="es-ES"/>
              </w:rPr>
              <w:t>905</w:t>
            </w:r>
            <w:r w:rsidRPr="003519EF">
              <w:rPr>
                <w:rFonts w:ascii="Verdana" w:eastAsia="Calibri" w:hAnsi="Verdana" w:cs="Arial"/>
                <w:b/>
                <w:bCs/>
                <w:lang w:val="es-ES" w:eastAsia="es-ES"/>
              </w:rPr>
              <w:t xml:space="preserve"> de 202</w:t>
            </w:r>
            <w:r>
              <w:rPr>
                <w:rFonts w:ascii="Verdana" w:eastAsia="Calibri" w:hAnsi="Verdana" w:cs="Arial"/>
                <w:b/>
                <w:bCs/>
                <w:lang w:val="es-ES" w:eastAsia="es-ES"/>
              </w:rPr>
              <w:t>5</w:t>
            </w:r>
          </w:p>
          <w:p w14:paraId="58B781A8" w14:textId="77777777" w:rsidR="002227D3" w:rsidRPr="003519EF" w:rsidRDefault="002227D3" w:rsidP="0079213B">
            <w:pPr>
              <w:jc w:val="both"/>
              <w:rPr>
                <w:rFonts w:ascii="Verdana" w:eastAsia="Calibri" w:hAnsi="Verdana" w:cs="Arial"/>
                <w:b/>
                <w:bCs/>
                <w:lang w:val="es-ES" w:eastAsia="es-ES"/>
              </w:rPr>
            </w:pPr>
          </w:p>
        </w:tc>
      </w:tr>
      <w:tr w:rsidR="002227D3" w:rsidRPr="00593A5F" w14:paraId="19B0F9B3" w14:textId="77777777" w:rsidTr="000872CB">
        <w:trPr>
          <w:trHeight w:val="884"/>
        </w:trPr>
        <w:tc>
          <w:tcPr>
            <w:tcW w:w="2835" w:type="dxa"/>
          </w:tcPr>
          <w:p w14:paraId="7F9B0384" w14:textId="77777777" w:rsidR="002227D3" w:rsidRPr="00593A5F" w:rsidRDefault="002227D3" w:rsidP="0079213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5954" w:type="dxa"/>
          </w:tcPr>
          <w:p w14:paraId="78E2CE4B" w14:textId="07ECA338" w:rsidR="002227D3" w:rsidRDefault="002227D3" w:rsidP="000872CB">
            <w:pPr>
              <w:pStyle w:val="Textoindependiente"/>
              <w:tabs>
                <w:tab w:val="left" w:pos="2789"/>
              </w:tabs>
              <w:spacing w:line="276" w:lineRule="auto"/>
              <w:ind w:left="49" w:hanging="49"/>
              <w:jc w:val="both"/>
            </w:pPr>
            <w:r>
              <w:t>CONVOCATORIAS</w:t>
            </w:r>
            <w:r>
              <w:rPr>
                <w:spacing w:val="-20"/>
              </w:rPr>
              <w:t xml:space="preserve"> </w:t>
            </w:r>
            <w:r>
              <w:t>LIMITADAS</w:t>
            </w:r>
            <w:r>
              <w:rPr>
                <w:spacing w:val="-19"/>
              </w:rPr>
              <w:t xml:space="preserve"> </w:t>
            </w:r>
            <w:r>
              <w:t>A</w:t>
            </w:r>
            <w:r>
              <w:rPr>
                <w:spacing w:val="-19"/>
              </w:rPr>
              <w:t xml:space="preserve"> </w:t>
            </w:r>
            <w:r>
              <w:t>MIPYMES NACIONALES – Requisitos / CONVOCATORIAS LIMITADAS A MIPYMES</w:t>
            </w:r>
            <w:r>
              <w:rPr>
                <w:spacing w:val="56"/>
              </w:rPr>
              <w:t xml:space="preserve"> </w:t>
            </w:r>
            <w:r>
              <w:t>EN</w:t>
            </w:r>
            <w:r>
              <w:rPr>
                <w:spacing w:val="55"/>
              </w:rPr>
              <w:t xml:space="preserve"> </w:t>
            </w:r>
            <w:r>
              <w:t>EL</w:t>
            </w:r>
            <w:r>
              <w:rPr>
                <w:spacing w:val="56"/>
              </w:rPr>
              <w:t xml:space="preserve"> </w:t>
            </w:r>
            <w:r>
              <w:t>ÁMBITO</w:t>
            </w:r>
            <w:r>
              <w:rPr>
                <w:spacing w:val="56"/>
              </w:rPr>
              <w:t xml:space="preserve"> </w:t>
            </w:r>
            <w:r>
              <w:t>TERRITORIAL</w:t>
            </w:r>
            <w:r>
              <w:rPr>
                <w:spacing w:val="58"/>
              </w:rPr>
              <w:t xml:space="preserve"> </w:t>
            </w:r>
            <w:r>
              <w:t>–</w:t>
            </w:r>
            <w:r>
              <w:rPr>
                <w:spacing w:val="55"/>
              </w:rPr>
              <w:t xml:space="preserve"> </w:t>
            </w:r>
            <w:r>
              <w:rPr>
                <w:spacing w:val="-2"/>
              </w:rPr>
              <w:t xml:space="preserve">Limitación </w:t>
            </w:r>
            <w:r>
              <w:t>territorial</w:t>
            </w:r>
            <w:r>
              <w:rPr>
                <w:spacing w:val="-11"/>
              </w:rPr>
              <w:t xml:space="preserve"> </w:t>
            </w:r>
            <w:r>
              <w:t>–</w:t>
            </w:r>
            <w:r>
              <w:rPr>
                <w:spacing w:val="-13"/>
              </w:rPr>
              <w:t xml:space="preserve"> </w:t>
            </w:r>
            <w:r>
              <w:t>Facultad</w:t>
            </w:r>
            <w:r>
              <w:rPr>
                <w:spacing w:val="-14"/>
              </w:rPr>
              <w:t xml:space="preserve"> </w:t>
            </w:r>
            <w:r>
              <w:rPr>
                <w:spacing w:val="-2"/>
              </w:rPr>
              <w:t>discrecional</w:t>
            </w:r>
            <w:r w:rsidR="00520E39">
              <w:rPr>
                <w:spacing w:val="-2"/>
              </w:rPr>
              <w:t xml:space="preserve"> / </w:t>
            </w:r>
            <w:r w:rsidR="00520E39">
              <w:t>CONVOCATORIAS</w:t>
            </w:r>
            <w:r w:rsidR="00520E39">
              <w:rPr>
                <w:spacing w:val="-20"/>
              </w:rPr>
              <w:t xml:space="preserve"> </w:t>
            </w:r>
            <w:r w:rsidR="00520E39">
              <w:t>LIMITADAS</w:t>
            </w:r>
            <w:r w:rsidR="00520E39">
              <w:rPr>
                <w:spacing w:val="-19"/>
              </w:rPr>
              <w:t xml:space="preserve"> </w:t>
            </w:r>
            <w:r w:rsidR="00520E39">
              <w:t>A</w:t>
            </w:r>
            <w:r w:rsidR="00520E39">
              <w:rPr>
                <w:spacing w:val="-19"/>
              </w:rPr>
              <w:t xml:space="preserve"> </w:t>
            </w:r>
            <w:r w:rsidR="00520E39">
              <w:t xml:space="preserve">MIPYMES NACIONALES – </w:t>
            </w:r>
            <w:proofErr w:type="spellStart"/>
            <w:r w:rsidR="00520E39">
              <w:t>Mypimes</w:t>
            </w:r>
            <w:proofErr w:type="spellEnd"/>
            <w:r w:rsidR="00520E39">
              <w:t xml:space="preserve"> – Tiempo mínimo de constitución</w:t>
            </w:r>
          </w:p>
          <w:p w14:paraId="30111074" w14:textId="77777777" w:rsidR="002227D3" w:rsidRPr="00593A5F" w:rsidRDefault="002227D3" w:rsidP="0079213B">
            <w:pPr>
              <w:jc w:val="both"/>
              <w:rPr>
                <w:rFonts w:ascii="Verdana" w:eastAsia="Calibri" w:hAnsi="Verdana" w:cs="Arial"/>
                <w:lang w:val="es-ES" w:eastAsia="es-ES"/>
              </w:rPr>
            </w:pPr>
          </w:p>
        </w:tc>
      </w:tr>
      <w:tr w:rsidR="002227D3" w:rsidRPr="003519EF" w14:paraId="27231E08" w14:textId="77777777" w:rsidTr="000872CB">
        <w:tc>
          <w:tcPr>
            <w:tcW w:w="2835" w:type="dxa"/>
          </w:tcPr>
          <w:p w14:paraId="35680D69" w14:textId="77777777" w:rsidR="002227D3" w:rsidRPr="003519EF" w:rsidRDefault="002227D3" w:rsidP="0079213B">
            <w:pPr>
              <w:jc w:val="both"/>
              <w:rPr>
                <w:rFonts w:ascii="Verdana" w:eastAsia="Calibri" w:hAnsi="Verdana" w:cs="Arial"/>
                <w:b/>
                <w:lang w:val="es-ES_tradnl" w:eastAsia="es-ES_tradnl"/>
              </w:rPr>
            </w:pPr>
            <w:r w:rsidRPr="003519EF">
              <w:rPr>
                <w:rFonts w:ascii="Verdana" w:eastAsia="Calibri" w:hAnsi="Verdana" w:cs="Arial"/>
                <w:b/>
                <w:lang w:val="es-ES_tradnl" w:eastAsia="es-ES_tradnl"/>
              </w:rPr>
              <w:t>Radicación:</w:t>
            </w:r>
            <w:r w:rsidRPr="003519EF">
              <w:rPr>
                <w:rFonts w:ascii="Verdana" w:eastAsia="Calibri" w:hAnsi="Verdana" w:cs="Arial"/>
                <w:lang w:val="es-ES_tradnl" w:eastAsia="es-ES_tradnl"/>
              </w:rPr>
              <w:t xml:space="preserve">               </w:t>
            </w:r>
          </w:p>
        </w:tc>
        <w:tc>
          <w:tcPr>
            <w:tcW w:w="5954" w:type="dxa"/>
          </w:tcPr>
          <w:p w14:paraId="73D756A0" w14:textId="77777777" w:rsidR="002227D3" w:rsidRPr="003519EF" w:rsidRDefault="002227D3" w:rsidP="0079213B">
            <w:pPr>
              <w:jc w:val="both"/>
              <w:rPr>
                <w:rFonts w:ascii="Verdana" w:eastAsia="Calibri" w:hAnsi="Verdana" w:cs="Arial"/>
                <w:lang w:val="es-ES_tradnl" w:eastAsia="es-ES_tradnl"/>
              </w:rPr>
            </w:pPr>
            <w:r w:rsidRPr="003519EF">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0872CB">
              <w:rPr>
                <w:rFonts w:ascii="Verdana" w:eastAsia="Calibri" w:hAnsi="Verdana" w:cs="Arial"/>
                <w:lang w:val="es-ES_tradnl" w:eastAsia="es-ES_tradnl"/>
              </w:rPr>
              <w:t>1_2025_07_09_006888</w:t>
            </w:r>
          </w:p>
        </w:tc>
      </w:tr>
    </w:tbl>
    <w:p w14:paraId="0943CD96" w14:textId="77777777" w:rsidR="002227D3" w:rsidRPr="003519EF" w:rsidRDefault="002227D3" w:rsidP="002227D3">
      <w:pPr>
        <w:spacing w:after="0" w:line="240" w:lineRule="auto"/>
        <w:jc w:val="both"/>
        <w:rPr>
          <w:rFonts w:ascii="Verdana" w:eastAsia="Calibri" w:hAnsi="Verdana" w:cs="Arial"/>
          <w:lang w:val="es-ES_tradnl" w:eastAsia="es-ES_tradnl"/>
        </w:rPr>
      </w:pPr>
    </w:p>
    <w:p w14:paraId="09329B35" w14:textId="77777777" w:rsidR="002227D3" w:rsidRPr="003519EF" w:rsidRDefault="002227D3" w:rsidP="002227D3">
      <w:pPr>
        <w:spacing w:after="0" w:line="240" w:lineRule="auto"/>
        <w:jc w:val="both"/>
        <w:rPr>
          <w:rFonts w:ascii="Verdana" w:eastAsia="Calibri" w:hAnsi="Verdana" w:cs="Arial"/>
          <w:lang w:val="es-ES_tradnl" w:eastAsia="es-ES_tradnl"/>
        </w:rPr>
      </w:pPr>
    </w:p>
    <w:p w14:paraId="7578FE11" w14:textId="77777777" w:rsidR="002227D3" w:rsidRPr="003519EF" w:rsidRDefault="002227D3" w:rsidP="002227D3">
      <w:pPr>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 xml:space="preserve">Estimado señor </w:t>
      </w:r>
      <w:r>
        <w:rPr>
          <w:rFonts w:ascii="Verdana" w:eastAsia="Calibri" w:hAnsi="Verdana" w:cs="Arial"/>
          <w:lang w:val="es-ES" w:eastAsia="es-ES"/>
        </w:rPr>
        <w:t>Sandoval</w:t>
      </w:r>
      <w:r w:rsidRPr="003519EF">
        <w:rPr>
          <w:rFonts w:ascii="Verdana" w:eastAsia="Calibri" w:hAnsi="Verdana" w:cs="Arial"/>
          <w:lang w:val="es-ES" w:eastAsia="es-ES"/>
        </w:rPr>
        <w:t xml:space="preserve">: </w:t>
      </w:r>
    </w:p>
    <w:p w14:paraId="3DB7CCC2" w14:textId="77777777" w:rsidR="002227D3" w:rsidRPr="003519EF" w:rsidRDefault="002227D3" w:rsidP="002227D3">
      <w:pPr>
        <w:tabs>
          <w:tab w:val="left" w:pos="3768"/>
        </w:tabs>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ab/>
      </w:r>
    </w:p>
    <w:p w14:paraId="4F370E9C" w14:textId="77777777" w:rsidR="002227D3" w:rsidRPr="003519EF" w:rsidRDefault="002227D3" w:rsidP="002227D3">
      <w:pPr>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En ejercicio de la competencia otorgada por los artículos 3, numeral 5º, y 11, numeral 8º, del Decreto Ley 4170 de 2011,</w:t>
      </w:r>
      <w:r w:rsidRPr="003519EF">
        <w:rPr>
          <w:rFonts w:ascii="Verdana" w:eastAsia="Arial MT" w:hAnsi="Verdana" w:cs="Arial MT"/>
          <w:lang w:val="es-ES" w:eastAsia="es-ES"/>
        </w:rPr>
        <w:t xml:space="preserve"> </w:t>
      </w:r>
      <w:r w:rsidRPr="003519EF">
        <w:rPr>
          <w:rFonts w:ascii="Verdana" w:hAnsi="Verdana" w:cs="Arial"/>
        </w:rPr>
        <w:t xml:space="preserve">así como lo establecido en el artículo 4 de la Resolución 1707 de 2018 expedida por esta Entidad, </w:t>
      </w:r>
      <w:r w:rsidRPr="003519EF">
        <w:rPr>
          <w:rFonts w:ascii="Verdana" w:eastAsia="Calibri" w:hAnsi="Verdana" w:cs="Arial"/>
          <w:lang w:val="es-ES" w:eastAsia="es-ES"/>
        </w:rPr>
        <w:t>la Agencia Nacional de Contratación Pública – Colombia Compra Eficiente– responde su solicitud de consulta</w:t>
      </w:r>
      <w:r>
        <w:rPr>
          <w:rFonts w:ascii="Verdana" w:eastAsia="Calibri" w:hAnsi="Verdana" w:cs="Arial"/>
          <w:lang w:val="es-ES" w:eastAsia="es-ES"/>
        </w:rPr>
        <w:t xml:space="preserve"> del 09 de julio de 2025</w:t>
      </w:r>
      <w:r w:rsidRPr="003519EF">
        <w:rPr>
          <w:rFonts w:ascii="Verdana" w:eastAsia="Calibri" w:hAnsi="Verdana" w:cs="Arial"/>
          <w:lang w:val="es-ES" w:eastAsia="es-ES"/>
        </w:rPr>
        <w:t xml:space="preserve">, en la cual manifiesta lo siguiente: </w:t>
      </w:r>
    </w:p>
    <w:p w14:paraId="0E38523D" w14:textId="77777777" w:rsidR="002227D3" w:rsidRPr="003979D7" w:rsidRDefault="002227D3" w:rsidP="002227D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B7A04A" w14:textId="77777777" w:rsidR="002227D3" w:rsidRPr="007C49B1" w:rsidRDefault="002227D3" w:rsidP="002227D3">
      <w:pPr>
        <w:spacing w:after="0" w:line="240" w:lineRule="auto"/>
        <w:ind w:left="709" w:right="709"/>
        <w:jc w:val="both"/>
        <w:rPr>
          <w:rFonts w:ascii="Verdana" w:eastAsia="Century Gothic" w:hAnsi="Verdana" w:cs="Century Gothic"/>
          <w:sz w:val="20"/>
          <w:szCs w:val="20"/>
        </w:rPr>
      </w:pPr>
      <w:bookmarkStart w:id="1" w:name="_Hlk95313578"/>
      <w:r w:rsidRPr="003979D7">
        <w:rPr>
          <w:rFonts w:ascii="Verdana" w:eastAsia="Century Gothic" w:hAnsi="Verdana" w:cs="Century Gothic"/>
          <w:sz w:val="20"/>
          <w:szCs w:val="20"/>
          <w:lang w:val="es-ES"/>
        </w:rPr>
        <w:t>“</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En un proceso de contratación pública para limitar a MYPIMES de orden municipal</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se exige el certificado de registro mercantil de cámara y comercio la MYPIMES debe</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 xml:space="preserve">tener como mínimo </w:t>
      </w:r>
      <w:proofErr w:type="gramStart"/>
      <w:r w:rsidRPr="006E5DF5">
        <w:rPr>
          <w:rFonts w:ascii="Verdana" w:eastAsia="Century Gothic" w:hAnsi="Verdana" w:cs="Century Gothic"/>
          <w:sz w:val="20"/>
          <w:szCs w:val="20"/>
        </w:rPr>
        <w:t>una año</w:t>
      </w:r>
      <w:proofErr w:type="gramEnd"/>
      <w:r w:rsidRPr="006E5DF5">
        <w:rPr>
          <w:rFonts w:ascii="Verdana" w:eastAsia="Century Gothic" w:hAnsi="Verdana" w:cs="Century Gothic"/>
          <w:sz w:val="20"/>
          <w:szCs w:val="20"/>
        </w:rPr>
        <w:t xml:space="preserve"> de creada para poder solicitar la limitación. Para poder</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limitar se debe tener como mínimo la solicitud de dos MYPIMES. la pregunta es: si</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 xml:space="preserve">limitan el un proceso a solicitud de dos personas </w:t>
      </w:r>
      <w:proofErr w:type="spellStart"/>
      <w:r w:rsidRPr="006E5DF5">
        <w:rPr>
          <w:rFonts w:ascii="Verdana" w:eastAsia="Century Gothic" w:hAnsi="Verdana" w:cs="Century Gothic"/>
          <w:sz w:val="20"/>
          <w:szCs w:val="20"/>
        </w:rPr>
        <w:t>agenas</w:t>
      </w:r>
      <w:proofErr w:type="spellEnd"/>
      <w:r w:rsidRPr="006E5DF5">
        <w:rPr>
          <w:rFonts w:ascii="Verdana" w:eastAsia="Century Gothic" w:hAnsi="Verdana" w:cs="Century Gothic"/>
          <w:sz w:val="20"/>
          <w:szCs w:val="20"/>
        </w:rPr>
        <w:t xml:space="preserve"> a </w:t>
      </w:r>
      <w:proofErr w:type="spellStart"/>
      <w:r w:rsidRPr="006E5DF5">
        <w:rPr>
          <w:rFonts w:ascii="Verdana" w:eastAsia="Century Gothic" w:hAnsi="Verdana" w:cs="Century Gothic"/>
          <w:sz w:val="20"/>
          <w:szCs w:val="20"/>
        </w:rPr>
        <w:t>mi</w:t>
      </w:r>
      <w:proofErr w:type="spellEnd"/>
      <w:r w:rsidRPr="006E5DF5">
        <w:rPr>
          <w:rFonts w:ascii="Verdana" w:eastAsia="Century Gothic" w:hAnsi="Verdana" w:cs="Century Gothic"/>
          <w:sz w:val="20"/>
          <w:szCs w:val="20"/>
        </w:rPr>
        <w:t xml:space="preserve"> y yo tengo una</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 xml:space="preserve">MYPIMES recién </w:t>
      </w:r>
      <w:r w:rsidRPr="006E5DF5">
        <w:rPr>
          <w:rFonts w:ascii="Verdana" w:eastAsia="Century Gothic" w:hAnsi="Verdana" w:cs="Century Gothic"/>
          <w:sz w:val="20"/>
          <w:szCs w:val="20"/>
        </w:rPr>
        <w:lastRenderedPageBreak/>
        <w:t>creada puedo presentarme a la convocatoria del proceso,</w:t>
      </w:r>
      <w:r>
        <w:rPr>
          <w:rFonts w:ascii="Verdana" w:eastAsia="Century Gothic" w:hAnsi="Verdana" w:cs="Century Gothic"/>
          <w:sz w:val="20"/>
          <w:szCs w:val="20"/>
        </w:rPr>
        <w:t xml:space="preserve"> </w:t>
      </w:r>
      <w:r w:rsidRPr="006E5DF5">
        <w:rPr>
          <w:rFonts w:ascii="Verdana" w:eastAsia="Century Gothic" w:hAnsi="Verdana" w:cs="Century Gothic"/>
          <w:sz w:val="20"/>
          <w:szCs w:val="20"/>
        </w:rPr>
        <w:t xml:space="preserve">teniendo en cuenta que mi </w:t>
      </w:r>
      <w:proofErr w:type="spellStart"/>
      <w:r w:rsidRPr="006E5DF5">
        <w:rPr>
          <w:rFonts w:ascii="Verdana" w:eastAsia="Century Gothic" w:hAnsi="Verdana" w:cs="Century Gothic"/>
          <w:sz w:val="20"/>
          <w:szCs w:val="20"/>
        </w:rPr>
        <w:t>mypimes</w:t>
      </w:r>
      <w:proofErr w:type="spellEnd"/>
      <w:r w:rsidRPr="006E5DF5">
        <w:rPr>
          <w:rFonts w:ascii="Verdana" w:eastAsia="Century Gothic" w:hAnsi="Verdana" w:cs="Century Gothic"/>
          <w:sz w:val="20"/>
          <w:szCs w:val="20"/>
        </w:rPr>
        <w:t xml:space="preserve"> </w:t>
      </w:r>
      <w:proofErr w:type="spellStart"/>
      <w:r w:rsidRPr="006E5DF5">
        <w:rPr>
          <w:rFonts w:ascii="Verdana" w:eastAsia="Century Gothic" w:hAnsi="Verdana" w:cs="Century Gothic"/>
          <w:sz w:val="20"/>
          <w:szCs w:val="20"/>
        </w:rPr>
        <w:t>tambien</w:t>
      </w:r>
      <w:proofErr w:type="spellEnd"/>
      <w:r w:rsidRPr="006E5DF5">
        <w:rPr>
          <w:rFonts w:ascii="Verdana" w:eastAsia="Century Gothic" w:hAnsi="Verdana" w:cs="Century Gothic"/>
          <w:sz w:val="20"/>
          <w:szCs w:val="20"/>
        </w:rPr>
        <w:t xml:space="preserve"> es del mismo municipio</w:t>
      </w:r>
      <w:r w:rsidRPr="007C49B1">
        <w:rPr>
          <w:rFonts w:ascii="Verdana" w:eastAsia="Century Gothic" w:hAnsi="Verdana" w:cs="Century Gothic"/>
          <w:sz w:val="20"/>
          <w:szCs w:val="20"/>
        </w:rPr>
        <w:t>?</w:t>
      </w:r>
      <w:r>
        <w:rPr>
          <w:rFonts w:ascii="Verdana" w:eastAsia="Century Gothic" w:hAnsi="Verdana" w:cs="Century Gothic"/>
          <w:sz w:val="20"/>
          <w:szCs w:val="20"/>
        </w:rPr>
        <w:t>”.</w:t>
      </w:r>
      <w:r w:rsidRPr="007C49B1">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p>
    <w:p w14:paraId="1C8CFE38" w14:textId="77777777" w:rsidR="002227D3" w:rsidRPr="007C49B1" w:rsidRDefault="002227D3" w:rsidP="002227D3">
      <w:pPr>
        <w:numPr>
          <w:ilvl w:val="1"/>
          <w:numId w:val="18"/>
        </w:numPr>
        <w:spacing w:after="0" w:line="240" w:lineRule="auto"/>
        <w:ind w:left="709" w:right="709"/>
        <w:jc w:val="both"/>
        <w:rPr>
          <w:rFonts w:ascii="Verdana" w:eastAsia="Century Gothic" w:hAnsi="Verdana" w:cs="Century Gothic"/>
          <w:sz w:val="20"/>
          <w:szCs w:val="20"/>
        </w:rPr>
      </w:pPr>
    </w:p>
    <w:bookmarkEnd w:id="1"/>
    <w:p w14:paraId="68015AD2" w14:textId="77777777" w:rsidR="002227D3" w:rsidRDefault="002227D3" w:rsidP="002227D3">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7061823" w14:textId="77777777" w:rsidR="002227D3" w:rsidRDefault="002227D3" w:rsidP="002227D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FD8B521" w14:textId="77777777" w:rsidR="002227D3" w:rsidRPr="00593A5F" w:rsidRDefault="002227D3" w:rsidP="002227D3">
      <w:pPr>
        <w:spacing w:after="0" w:line="276" w:lineRule="auto"/>
        <w:ind w:firstLine="709"/>
        <w:jc w:val="both"/>
        <w:rPr>
          <w:rFonts w:ascii="Verdana" w:eastAsia="Calibri" w:hAnsi="Verdana" w:cs="Arial"/>
          <w:color w:val="000000"/>
          <w:lang w:val="es-ES" w:eastAsia="es-ES"/>
        </w:rPr>
      </w:pPr>
    </w:p>
    <w:p w14:paraId="17A99898" w14:textId="77777777" w:rsidR="002227D3" w:rsidRPr="00593A5F" w:rsidRDefault="002227D3" w:rsidP="002227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04FBE62" w14:textId="77777777" w:rsidR="002227D3" w:rsidRPr="00593A5F" w:rsidRDefault="002227D3" w:rsidP="002227D3">
      <w:pPr>
        <w:tabs>
          <w:tab w:val="left" w:pos="426"/>
        </w:tabs>
        <w:spacing w:after="0" w:line="276" w:lineRule="auto"/>
        <w:jc w:val="both"/>
        <w:rPr>
          <w:rFonts w:ascii="Verdana" w:eastAsia="Century Gothic" w:hAnsi="Verdana" w:cs="Century Gothic"/>
          <w:lang w:val="es-ES"/>
        </w:rPr>
      </w:pPr>
    </w:p>
    <w:p w14:paraId="6E479429" w14:textId="77777777" w:rsidR="002227D3" w:rsidRPr="00593A5F" w:rsidRDefault="002227D3" w:rsidP="002227D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w:t>
      </w:r>
      <w:r>
        <w:rPr>
          <w:rFonts w:ascii="Verdana" w:eastAsia="Century Gothic" w:hAnsi="Verdana" w:cs="Century Gothic"/>
        </w:rPr>
        <w:t xml:space="preserve"> </w:t>
      </w:r>
      <w:r w:rsidRPr="00593A5F">
        <w:rPr>
          <w:rFonts w:ascii="Verdana" w:eastAsia="Century Gothic" w:hAnsi="Verdana" w:cs="Century Gothic"/>
        </w:rPr>
        <w:t xml:space="preserve">jurídico: </w:t>
      </w:r>
      <w:r w:rsidRPr="006E5DF5">
        <w:rPr>
          <w:rFonts w:ascii="Verdana" w:eastAsia="Century Gothic" w:hAnsi="Verdana" w:cs="Century Gothic"/>
        </w:rPr>
        <w:t xml:space="preserve">¿Una </w:t>
      </w:r>
      <w:proofErr w:type="spellStart"/>
      <w:r w:rsidRPr="006E5DF5">
        <w:rPr>
          <w:rFonts w:ascii="Verdana" w:eastAsia="Century Gothic" w:hAnsi="Verdana" w:cs="Century Gothic"/>
        </w:rPr>
        <w:t>Mipyme</w:t>
      </w:r>
      <w:proofErr w:type="spellEnd"/>
      <w:r w:rsidRPr="006E5DF5">
        <w:rPr>
          <w:rFonts w:ascii="Verdana" w:eastAsia="Century Gothic" w:hAnsi="Verdana" w:cs="Century Gothic"/>
        </w:rPr>
        <w:t xml:space="preserve"> con menos de un (1) año de constitución puede participar en un proceso de contratación estatal en el que se haya aplicado la limitación a la participación prevista en el artículo 5 del Decreto 1860 de 2021?</w:t>
      </w:r>
    </w:p>
    <w:p w14:paraId="4B0BCB93" w14:textId="77777777" w:rsidR="002227D3" w:rsidRPr="00593A5F" w:rsidRDefault="002227D3" w:rsidP="002227D3">
      <w:pPr>
        <w:spacing w:after="0" w:line="276" w:lineRule="auto"/>
        <w:jc w:val="both"/>
        <w:rPr>
          <w:rFonts w:ascii="Verdana" w:eastAsia="Calibri" w:hAnsi="Verdana" w:cs="Arial"/>
          <w:color w:val="7030A0"/>
          <w:lang w:val="es-ES"/>
        </w:rPr>
      </w:pPr>
    </w:p>
    <w:p w14:paraId="1E8DA8C9" w14:textId="77777777" w:rsidR="002227D3" w:rsidRPr="00593A5F" w:rsidRDefault="002227D3" w:rsidP="002227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B90ED74" w14:textId="77777777" w:rsidR="002227D3" w:rsidRPr="00593A5F" w:rsidRDefault="002227D3" w:rsidP="002227D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27D3" w:rsidRPr="00593A5F" w14:paraId="1B4081FA" w14:textId="77777777" w:rsidTr="0079213B">
        <w:tc>
          <w:tcPr>
            <w:tcW w:w="8828" w:type="dxa"/>
          </w:tcPr>
          <w:p w14:paraId="09FC75BB" w14:textId="71C9446F" w:rsidR="002227D3" w:rsidRDefault="00FA7BAA" w:rsidP="00CB53DA">
            <w:pPr>
              <w:spacing w:after="120" w:line="276" w:lineRule="auto"/>
              <w:ind w:firstLine="709"/>
              <w:jc w:val="both"/>
              <w:rPr>
                <w:rFonts w:ascii="Verdana" w:eastAsia="Calibri" w:hAnsi="Verdana" w:cs="Arial"/>
                <w:color w:val="7030A0"/>
              </w:rPr>
            </w:pPr>
            <w:r w:rsidRPr="00B46F7E">
              <w:rPr>
                <w:rFonts w:ascii="Verdana" w:eastAsia="Arial" w:hAnsi="Verdana" w:cs="Arial"/>
                <w:color w:val="000000"/>
              </w:rPr>
              <w:t xml:space="preserve">Frente </w:t>
            </w:r>
            <w:r w:rsidR="002227D3" w:rsidRPr="00177B54">
              <w:rPr>
                <w:rFonts w:ascii="Verdana" w:eastAsia="Arial" w:hAnsi="Verdana" w:cs="Arial"/>
                <w:color w:val="000000"/>
              </w:rPr>
              <w:t xml:space="preserve">a la consulta remitida, es preciso indicar que el artículo 2.2.1.2.4.2.2 del Decreto 1082 de 2015 —modificado por el artículo 5 del Decreto 1860 de 2021— </w:t>
            </w:r>
            <w:r w:rsidRPr="00B46F7E">
              <w:rPr>
                <w:rFonts w:ascii="Verdana" w:eastAsia="Arial" w:hAnsi="Verdana" w:cs="Arial"/>
                <w:color w:val="000000"/>
              </w:rPr>
              <w:t xml:space="preserve">señala que </w:t>
            </w:r>
            <w:r w:rsidRPr="00CB53DA">
              <w:rPr>
                <w:rFonts w:ascii="Verdana" w:eastAsia="Arial" w:hAnsi="Verdana" w:cs="Arial"/>
                <w:i/>
                <w:iCs/>
                <w:color w:val="000000"/>
              </w:rPr>
              <w:t>“</w:t>
            </w:r>
            <w:r w:rsidRPr="00CB53DA">
              <w:rPr>
                <w:rFonts w:ascii="Verdana" w:eastAsia="Calibri" w:hAnsi="Verdana" w:cs="Arial"/>
                <w:i/>
                <w:iCs/>
                <w:color w:val="000000"/>
                <w:lang w:val="es-ES" w:eastAsia="es-ES"/>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CB53DA">
              <w:rPr>
                <w:rFonts w:ascii="Verdana" w:eastAsia="Calibri" w:hAnsi="Verdana" w:cs="Arial"/>
                <w:i/>
                <w:iCs/>
                <w:color w:val="000000"/>
                <w:lang w:val="es-ES" w:eastAsia="es-ES"/>
              </w:rPr>
              <w:t>Mipyme</w:t>
            </w:r>
            <w:proofErr w:type="spellEnd"/>
            <w:r w:rsidRPr="00CB53DA">
              <w:rPr>
                <w:rFonts w:ascii="Verdana" w:eastAsia="Calibri" w:hAnsi="Verdana" w:cs="Arial"/>
                <w:i/>
                <w:iCs/>
                <w:color w:val="000000"/>
                <w:lang w:val="es-ES" w:eastAsia="es-ES"/>
              </w:rPr>
              <w:t xml:space="preserve"> colombianas con </w:t>
            </w:r>
            <w:r w:rsidRPr="00CB53DA">
              <w:rPr>
                <w:rFonts w:ascii="Verdana" w:eastAsia="Calibri" w:hAnsi="Verdana" w:cs="Arial"/>
                <w:i/>
                <w:iCs/>
                <w:color w:val="000000"/>
                <w:lang w:val="es-ES" w:eastAsia="es-ES"/>
              </w:rPr>
              <w:lastRenderedPageBreak/>
              <w:t>mínimo un (1) año de existencia”,</w:t>
            </w:r>
            <w:r w:rsidR="002227D3" w:rsidRPr="00177B54">
              <w:rPr>
                <w:rFonts w:ascii="Verdana" w:eastAsia="Calibri" w:hAnsi="Verdana" w:cs="Arial"/>
              </w:rPr>
              <w:t xml:space="preserve"> siempre que se cumplan los siguientes requisitos concurrentes:</w:t>
            </w:r>
            <w:r w:rsidRPr="00B46F7E">
              <w:rPr>
                <w:rFonts w:ascii="Verdana" w:eastAsia="Calibri" w:hAnsi="Verdana" w:cs="Arial"/>
              </w:rPr>
              <w:t xml:space="preserve"> 1.</w:t>
            </w:r>
            <w:r w:rsidR="002227D3" w:rsidRPr="00177B54">
              <w:rPr>
                <w:rFonts w:ascii="Verdana" w:eastAsia="Calibri" w:hAnsi="Verdana" w:cs="Arial"/>
              </w:rPr>
              <w:t>Que el valor del proceso de contratación sea menor a ciento veinticinco mil dólares (USD 125.000) de los Estados Unidos de América</w:t>
            </w:r>
            <w:r w:rsidRPr="00B46F7E">
              <w:rPr>
                <w:rFonts w:ascii="Verdana" w:eastAsia="Calibri" w:hAnsi="Verdana" w:cs="Arial"/>
              </w:rPr>
              <w:t xml:space="preserve">; </w:t>
            </w:r>
            <w:r w:rsidR="00E41E4D" w:rsidRPr="00B46F7E">
              <w:rPr>
                <w:rFonts w:ascii="Verdana" w:eastAsia="Calibri" w:hAnsi="Verdana" w:cs="Arial"/>
              </w:rPr>
              <w:t xml:space="preserve">2) </w:t>
            </w:r>
            <w:r w:rsidR="002227D3" w:rsidRPr="00177B54">
              <w:rPr>
                <w:rFonts w:ascii="Verdana" w:eastAsia="Calibri" w:hAnsi="Verdana" w:cs="Arial"/>
              </w:rPr>
              <w:t xml:space="preserve">Que al menos dos (2) </w:t>
            </w:r>
            <w:proofErr w:type="spellStart"/>
            <w:r w:rsidR="002227D3" w:rsidRPr="00177B54">
              <w:rPr>
                <w:rFonts w:ascii="Verdana" w:eastAsia="Calibri" w:hAnsi="Verdana" w:cs="Arial"/>
              </w:rPr>
              <w:t>Mipymes</w:t>
            </w:r>
            <w:proofErr w:type="spellEnd"/>
            <w:r w:rsidR="002227D3" w:rsidRPr="00177B54">
              <w:rPr>
                <w:rFonts w:ascii="Verdana" w:eastAsia="Calibri" w:hAnsi="Verdana" w:cs="Arial"/>
              </w:rPr>
              <w:t xml:space="preserve"> colombianas presenten a la entidad una solicitud expresa de limitación del proceso contractual</w:t>
            </w:r>
            <w:r w:rsidR="00E41E4D" w:rsidRPr="00B46F7E">
              <w:rPr>
                <w:rFonts w:ascii="Verdana" w:eastAsia="Calibri" w:hAnsi="Verdana" w:cs="Arial"/>
              </w:rPr>
              <w:t xml:space="preserve">; 3) </w:t>
            </w:r>
            <w:r w:rsidR="002227D3" w:rsidRPr="00177B54">
              <w:rPr>
                <w:rFonts w:ascii="Verdana" w:eastAsia="Calibri" w:hAnsi="Verdana" w:cs="Arial"/>
              </w:rPr>
              <w:t>Que dicha solicitud se presente con al menos un (1) día hábil de antelación a la expedición del acto administrativo de apertura del proceso de contratación</w:t>
            </w:r>
            <w:r w:rsidR="00E41E4D" w:rsidRPr="00B46F7E">
              <w:rPr>
                <w:rFonts w:ascii="Verdana" w:eastAsia="Calibri" w:hAnsi="Verdana" w:cs="Arial"/>
              </w:rPr>
              <w:t>; 4) Q</w:t>
            </w:r>
            <w:r w:rsidR="002227D3" w:rsidRPr="00B46F7E">
              <w:rPr>
                <w:rFonts w:ascii="Verdana" w:eastAsia="Calibri" w:hAnsi="Verdana" w:cs="Arial"/>
              </w:rPr>
              <w:t>ue</w:t>
            </w:r>
            <w:r w:rsidR="002227D3" w:rsidRPr="00177B54">
              <w:rPr>
                <w:rFonts w:ascii="Verdana" w:eastAsia="Calibri" w:hAnsi="Verdana" w:cs="Arial"/>
              </w:rPr>
              <w:t xml:space="preserve"> las </w:t>
            </w:r>
            <w:proofErr w:type="spellStart"/>
            <w:r w:rsidR="002227D3" w:rsidRPr="00177B54">
              <w:rPr>
                <w:rFonts w:ascii="Verdana" w:eastAsia="Calibri" w:hAnsi="Verdana" w:cs="Arial"/>
              </w:rPr>
              <w:t>Mipymes</w:t>
            </w:r>
            <w:proofErr w:type="spellEnd"/>
            <w:r w:rsidR="002227D3" w:rsidRPr="00177B54">
              <w:rPr>
                <w:rFonts w:ascii="Verdana" w:eastAsia="Calibri" w:hAnsi="Verdana" w:cs="Arial"/>
              </w:rPr>
              <w:t xml:space="preserve"> solicitantes cuenten con </w:t>
            </w:r>
            <w:r w:rsidR="002227D3" w:rsidRPr="00CB53DA">
              <w:rPr>
                <w:rFonts w:ascii="Verdana" w:eastAsia="Calibri" w:hAnsi="Verdana" w:cs="Arial"/>
              </w:rPr>
              <w:t>mínimo un (1) año de existencia legal</w:t>
            </w:r>
            <w:r w:rsidR="002227D3" w:rsidRPr="00177B54">
              <w:rPr>
                <w:rFonts w:ascii="Verdana" w:eastAsia="Calibri" w:hAnsi="Verdana" w:cs="Arial"/>
              </w:rPr>
              <w:t xml:space="preserve"> al momento de presentar la solicitud</w:t>
            </w:r>
            <w:r w:rsidR="002227D3" w:rsidRPr="00177B54">
              <w:rPr>
                <w:rFonts w:ascii="Verdana" w:eastAsia="Calibri" w:hAnsi="Verdana" w:cs="Arial"/>
                <w:color w:val="7030A0"/>
              </w:rPr>
              <w:t>.</w:t>
            </w:r>
          </w:p>
          <w:p w14:paraId="07757126" w14:textId="7B5586A5" w:rsidR="002227D3" w:rsidRPr="00177B54" w:rsidRDefault="002227D3" w:rsidP="00CB53DA">
            <w:pPr>
              <w:spacing w:after="120" w:line="276" w:lineRule="auto"/>
              <w:ind w:firstLine="709"/>
              <w:jc w:val="both"/>
              <w:rPr>
                <w:rFonts w:ascii="Verdana" w:eastAsia="Calibri" w:hAnsi="Verdana" w:cs="Arial"/>
              </w:rPr>
            </w:pPr>
            <w:r w:rsidRPr="00177B54">
              <w:rPr>
                <w:rFonts w:ascii="Verdana" w:eastAsia="Calibri" w:hAnsi="Verdana" w:cs="Arial"/>
              </w:rPr>
              <w:t xml:space="preserve">En ese sentido, es claro que el requisito de antigüedad exigido por la norma se refiere expresamente a la fecha de constitución o existencia legal de la </w:t>
            </w:r>
            <w:proofErr w:type="spellStart"/>
            <w:r w:rsidRPr="00177B54">
              <w:rPr>
                <w:rFonts w:ascii="Verdana" w:eastAsia="Calibri" w:hAnsi="Verdana" w:cs="Arial"/>
              </w:rPr>
              <w:t>Mipyme</w:t>
            </w:r>
            <w:proofErr w:type="spellEnd"/>
            <w:r w:rsidRPr="00177B54">
              <w:rPr>
                <w:rFonts w:ascii="Verdana" w:eastAsia="Calibri" w:hAnsi="Verdana" w:cs="Arial"/>
              </w:rPr>
              <w:t xml:space="preserve">, es decir, que la empresa </w:t>
            </w:r>
            <w:r w:rsidR="00053FB0" w:rsidRPr="00B46F7E">
              <w:rPr>
                <w:rFonts w:ascii="Verdana" w:eastAsia="Calibri" w:hAnsi="Verdana" w:cs="Arial"/>
              </w:rPr>
              <w:t xml:space="preserve">debió haber sido </w:t>
            </w:r>
            <w:r w:rsidRPr="00177B54">
              <w:rPr>
                <w:rFonts w:ascii="Verdana" w:eastAsia="Calibri" w:hAnsi="Verdana" w:cs="Arial"/>
              </w:rPr>
              <w:t xml:space="preserve">constituida </w:t>
            </w:r>
            <w:r w:rsidR="00053FB0" w:rsidRPr="00B46F7E">
              <w:rPr>
                <w:rFonts w:ascii="Verdana" w:eastAsia="Calibri" w:hAnsi="Verdana" w:cs="Arial"/>
              </w:rPr>
              <w:t xml:space="preserve">como </w:t>
            </w:r>
            <w:r w:rsidRPr="00B46F7E">
              <w:rPr>
                <w:rFonts w:ascii="Verdana" w:eastAsia="Calibri" w:hAnsi="Verdana" w:cs="Arial"/>
              </w:rPr>
              <w:t>mínim</w:t>
            </w:r>
            <w:r w:rsidR="00053FB0" w:rsidRPr="00B46F7E">
              <w:rPr>
                <w:rFonts w:ascii="Verdana" w:eastAsia="Calibri" w:hAnsi="Verdana" w:cs="Arial"/>
              </w:rPr>
              <w:t>o</w:t>
            </w:r>
            <w:r w:rsidRPr="00177B54">
              <w:rPr>
                <w:rFonts w:ascii="Verdana" w:eastAsia="Calibri" w:hAnsi="Verdana" w:cs="Arial"/>
              </w:rPr>
              <w:t xml:space="preserve"> de un (1) año </w:t>
            </w:r>
            <w:r w:rsidR="00053FB0" w:rsidRPr="00B46F7E">
              <w:rPr>
                <w:rFonts w:ascii="Verdana" w:eastAsia="Calibri" w:hAnsi="Verdana" w:cs="Arial"/>
              </w:rPr>
              <w:t xml:space="preserve">antes </w:t>
            </w:r>
            <w:r w:rsidRPr="00177B54">
              <w:rPr>
                <w:rFonts w:ascii="Verdana" w:eastAsia="Calibri" w:hAnsi="Verdana" w:cs="Arial"/>
              </w:rPr>
              <w:t xml:space="preserve">respecto del momento en que presenta la solicitud de limitación del proceso contractual. Por lo tanto, el requisito de temporalidad exigido en el artículo 2.2.1.2.4.2.2 del Decreto 1082 de 2015 impide que una </w:t>
            </w:r>
            <w:proofErr w:type="spellStart"/>
            <w:r w:rsidRPr="00177B54">
              <w:rPr>
                <w:rFonts w:ascii="Verdana" w:eastAsia="Calibri" w:hAnsi="Verdana" w:cs="Arial"/>
              </w:rPr>
              <w:t>Mipyme</w:t>
            </w:r>
            <w:proofErr w:type="spellEnd"/>
            <w:r w:rsidRPr="00177B54">
              <w:rPr>
                <w:rFonts w:ascii="Verdana" w:eastAsia="Calibri" w:hAnsi="Verdana" w:cs="Arial"/>
              </w:rPr>
              <w:t xml:space="preserve"> que no haya cumplido un (1) año de su constitución pueda ser considerada válidamente para efectos de </w:t>
            </w:r>
            <w:r>
              <w:rPr>
                <w:rFonts w:ascii="Verdana" w:eastAsia="Calibri" w:hAnsi="Verdana" w:cs="Arial"/>
              </w:rPr>
              <w:t>participar</w:t>
            </w:r>
            <w:r w:rsidRPr="00177B54">
              <w:rPr>
                <w:rFonts w:ascii="Verdana" w:eastAsia="Calibri" w:hAnsi="Verdana" w:cs="Arial"/>
              </w:rPr>
              <w:t xml:space="preserve"> en un proceso de contratación estatal</w:t>
            </w:r>
            <w:r>
              <w:rPr>
                <w:rFonts w:ascii="Verdana" w:eastAsia="Calibri" w:hAnsi="Verdana" w:cs="Arial"/>
              </w:rPr>
              <w:t xml:space="preserve"> que </w:t>
            </w:r>
            <w:r w:rsidR="004E5BED" w:rsidRPr="00B46F7E">
              <w:rPr>
                <w:rFonts w:ascii="Verdana" w:eastAsia="Calibri" w:hAnsi="Verdana" w:cs="Arial"/>
              </w:rPr>
              <w:t xml:space="preserve">haya sido limitado a </w:t>
            </w:r>
            <w:proofErr w:type="spellStart"/>
            <w:r w:rsidR="004E5BED" w:rsidRPr="00B46F7E">
              <w:rPr>
                <w:rFonts w:ascii="Verdana" w:eastAsia="Calibri" w:hAnsi="Verdana" w:cs="Arial"/>
              </w:rPr>
              <w:t>Mipyme</w:t>
            </w:r>
            <w:proofErr w:type="spellEnd"/>
            <w:r w:rsidRPr="00177B54">
              <w:rPr>
                <w:rFonts w:ascii="Verdana" w:eastAsia="Calibri" w:hAnsi="Verdana" w:cs="Arial"/>
              </w:rPr>
              <w:t>.</w:t>
            </w:r>
          </w:p>
          <w:p w14:paraId="0C9A6C7C" w14:textId="7F036BD0" w:rsidR="002227D3" w:rsidRPr="00177B54" w:rsidRDefault="002227D3" w:rsidP="00CB53DA">
            <w:pPr>
              <w:spacing w:line="276" w:lineRule="auto"/>
              <w:ind w:firstLine="709"/>
              <w:jc w:val="both"/>
              <w:rPr>
                <w:rFonts w:ascii="Verdana" w:eastAsia="Calibri" w:hAnsi="Verdana" w:cs="Arial"/>
              </w:rPr>
            </w:pPr>
            <w:r w:rsidRPr="00177B54">
              <w:rPr>
                <w:rFonts w:ascii="Verdana" w:eastAsia="Calibri" w:hAnsi="Verdana" w:cs="Arial"/>
              </w:rPr>
              <w:t xml:space="preserve">Esta exigencia normativa no es arbitraria, sino que </w:t>
            </w:r>
            <w:r w:rsidR="00B46F7E" w:rsidRPr="00B46F7E">
              <w:rPr>
                <w:rFonts w:ascii="Verdana" w:eastAsia="Calibri" w:hAnsi="Verdana" w:cs="Arial"/>
              </w:rPr>
              <w:t>s</w:t>
            </w:r>
            <w:r w:rsidRPr="00B46F7E">
              <w:rPr>
                <w:rFonts w:ascii="Verdana" w:eastAsia="Calibri" w:hAnsi="Verdana" w:cs="Arial"/>
              </w:rPr>
              <w:t>u</w:t>
            </w:r>
            <w:r w:rsidRPr="00177B54">
              <w:rPr>
                <w:rFonts w:ascii="Verdana" w:eastAsia="Calibri" w:hAnsi="Verdana" w:cs="Arial"/>
              </w:rPr>
              <w:t xml:space="preserve"> aplicación rigurosa salvaguarda los principios que rigen la contratación estatal, particularmente los de selección objetiva, en la medida en que asegura que las decisiones se basen en criterios verificables y medibles, y de igualdad, al evitar </w:t>
            </w:r>
            <w:r w:rsidR="00B46F7E" w:rsidRPr="00B46F7E">
              <w:rPr>
                <w:rFonts w:ascii="Verdana" w:eastAsia="Calibri" w:hAnsi="Verdana" w:cs="Arial"/>
              </w:rPr>
              <w:t xml:space="preserve">prácticas </w:t>
            </w:r>
            <w:r w:rsidRPr="00177B54">
              <w:rPr>
                <w:rFonts w:ascii="Verdana" w:eastAsia="Calibri" w:hAnsi="Verdana" w:cs="Arial"/>
              </w:rPr>
              <w:t>indebidas a oferentes que aún no cuentan con la trayectoria mínima exigida por la norma.</w:t>
            </w:r>
            <w:r w:rsidR="00B46F7E" w:rsidRPr="00B46F7E">
              <w:rPr>
                <w:rFonts w:ascii="Verdana" w:eastAsia="Calibri" w:hAnsi="Verdana" w:cs="Arial"/>
              </w:rPr>
              <w:t xml:space="preserve"> </w:t>
            </w:r>
            <w:r w:rsidRPr="00177B54">
              <w:rPr>
                <w:rFonts w:ascii="Verdana" w:eastAsia="Calibri" w:hAnsi="Verdana" w:cs="Arial"/>
              </w:rPr>
              <w:t xml:space="preserve">En este sentido, el respeto a dicho requisito legal no solo tiene fundamento normativo, sino también axiológico, al procurar un equilibrio entre la promoción de la participación de las </w:t>
            </w:r>
            <w:proofErr w:type="spellStart"/>
            <w:r w:rsidRPr="00177B54">
              <w:rPr>
                <w:rFonts w:ascii="Verdana" w:eastAsia="Calibri" w:hAnsi="Verdana" w:cs="Arial"/>
              </w:rPr>
              <w:t>Mipymes</w:t>
            </w:r>
            <w:proofErr w:type="spellEnd"/>
            <w:r w:rsidRPr="00177B54">
              <w:rPr>
                <w:rFonts w:ascii="Verdana" w:eastAsia="Calibri" w:hAnsi="Verdana" w:cs="Arial"/>
              </w:rPr>
              <w:t xml:space="preserve"> y la protección del interés público mediante procesos de contratación transparentes.</w:t>
            </w:r>
          </w:p>
        </w:tc>
      </w:tr>
    </w:tbl>
    <w:p w14:paraId="14C71EC0" w14:textId="77777777" w:rsidR="002227D3" w:rsidRPr="00593A5F" w:rsidRDefault="002227D3" w:rsidP="002227D3">
      <w:pPr>
        <w:tabs>
          <w:tab w:val="left" w:pos="142"/>
          <w:tab w:val="left" w:pos="284"/>
        </w:tabs>
        <w:spacing w:after="0" w:line="276" w:lineRule="auto"/>
        <w:jc w:val="both"/>
        <w:rPr>
          <w:rFonts w:ascii="Verdana" w:eastAsia="Century Gothic" w:hAnsi="Verdana" w:cs="Century Gothic"/>
          <w:b/>
          <w:bCs/>
          <w:lang w:val="es-ES"/>
        </w:rPr>
      </w:pPr>
    </w:p>
    <w:p w14:paraId="35F377CE" w14:textId="77777777" w:rsidR="002227D3" w:rsidRPr="00593A5F" w:rsidRDefault="002227D3" w:rsidP="002227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847DB52" w14:textId="77777777" w:rsidR="002227D3" w:rsidRPr="003B28BA" w:rsidRDefault="002227D3" w:rsidP="002227D3">
      <w:pPr>
        <w:spacing w:after="0" w:line="276" w:lineRule="auto"/>
        <w:jc w:val="both"/>
        <w:rPr>
          <w:rFonts w:ascii="Verdana" w:eastAsia="Calibri" w:hAnsi="Verdana" w:cs="Arial"/>
          <w:lang w:val="es-ES"/>
        </w:rPr>
      </w:pPr>
    </w:p>
    <w:p w14:paraId="57B5CF8D" w14:textId="77777777" w:rsidR="002227D3" w:rsidRPr="00177B54" w:rsidRDefault="002227D3" w:rsidP="002227D3">
      <w:pPr>
        <w:spacing w:after="120" w:line="276" w:lineRule="auto"/>
        <w:jc w:val="both"/>
        <w:rPr>
          <w:rFonts w:ascii="Verdana" w:eastAsia="Calibri" w:hAnsi="Verdana" w:cs="Arial"/>
          <w:color w:val="000000"/>
          <w:lang w:val="es-ES" w:eastAsia="es-ES"/>
        </w:rPr>
      </w:pPr>
      <w:r w:rsidRPr="00177B54">
        <w:rPr>
          <w:rFonts w:ascii="Verdana" w:eastAsia="Calibri" w:hAnsi="Verdana" w:cs="Arial"/>
          <w:color w:val="000000"/>
          <w:lang w:val="es-ES" w:eastAsia="es-ES"/>
        </w:rPr>
        <w:t xml:space="preserve">Lo anterior se sustenta en las siguientes consideraciones: </w:t>
      </w:r>
    </w:p>
    <w:p w14:paraId="74E82A3D" w14:textId="77777777" w:rsidR="002227D3" w:rsidRDefault="002227D3" w:rsidP="002227D3">
      <w:pPr>
        <w:spacing w:after="120" w:line="276" w:lineRule="auto"/>
        <w:jc w:val="both"/>
        <w:rPr>
          <w:rFonts w:ascii="Verdana" w:eastAsia="Calibri" w:hAnsi="Verdana" w:cs="Arial"/>
          <w:color w:val="000000"/>
          <w:lang w:val="es-ES" w:eastAsia="es-ES"/>
        </w:rPr>
      </w:pPr>
    </w:p>
    <w:p w14:paraId="1283FB42" w14:textId="322BE889" w:rsidR="0060009A" w:rsidRDefault="0060009A" w:rsidP="471B8680">
      <w:pPr>
        <w:spacing w:after="120" w:line="276" w:lineRule="auto"/>
        <w:jc w:val="both"/>
        <w:rPr>
          <w:rFonts w:ascii="Verdana" w:eastAsia="Calibri" w:hAnsi="Verdana" w:cs="Arial"/>
          <w:lang w:val="es-ES"/>
        </w:rPr>
      </w:pPr>
      <w:r w:rsidRPr="471B8680">
        <w:rPr>
          <w:rFonts w:ascii="Verdana" w:hAnsi="Verdana" w:cs="Arial"/>
          <w:color w:val="000000" w:themeColor="text1"/>
          <w:lang w:val="es-ES"/>
        </w:rPr>
        <w:t xml:space="preserve">Respecto a las convocatorias limitadas a </w:t>
      </w:r>
      <w:proofErr w:type="spellStart"/>
      <w:r w:rsidRPr="471B8680">
        <w:rPr>
          <w:rFonts w:ascii="Verdana" w:hAnsi="Verdana" w:cs="Arial"/>
          <w:color w:val="000000" w:themeColor="text1"/>
          <w:lang w:val="es-ES"/>
        </w:rPr>
        <w:t>M</w:t>
      </w:r>
      <w:r w:rsidR="0068038C" w:rsidRPr="471B8680">
        <w:rPr>
          <w:rFonts w:ascii="Verdana" w:hAnsi="Verdana" w:cs="Arial"/>
          <w:color w:val="000000" w:themeColor="text1"/>
          <w:lang w:val="es-ES"/>
        </w:rPr>
        <w:t>p</w:t>
      </w:r>
      <w:r w:rsidRPr="471B8680">
        <w:rPr>
          <w:rFonts w:ascii="Verdana" w:hAnsi="Verdana" w:cs="Arial"/>
          <w:color w:val="000000" w:themeColor="text1"/>
          <w:lang w:val="es-ES"/>
        </w:rPr>
        <w:t>ymes</w:t>
      </w:r>
      <w:proofErr w:type="spellEnd"/>
      <w:r w:rsidRPr="471B8680">
        <w:rPr>
          <w:rFonts w:ascii="Verdana" w:hAnsi="Verdana" w:cs="Arial"/>
          <w:color w:val="000000" w:themeColor="text1"/>
          <w:lang w:val="es-ES"/>
        </w:rPr>
        <w:t xml:space="preserve">, debe señalarse que, el 31 de diciembre de 2020, se promulgó la Ley 2069, “Por medio de la cual se impulsa el emprendimiento en Colombia”. En cuanto a su contenido, como dispone el artículo 1, aquella “tiene por objeto establecer un marco regulatorio que propicie </w:t>
      </w:r>
      <w:r w:rsidRPr="471B8680">
        <w:rPr>
          <w:rFonts w:ascii="Verdana" w:hAnsi="Verdana" w:cs="Arial"/>
          <w:color w:val="000000" w:themeColor="text1"/>
          <w:lang w:val="es-ES"/>
        </w:rPr>
        <w:lastRenderedPageBreak/>
        <w:t xml:space="preserve">el emprendimiento y el crecimiento, consolidación y sostenibilidad de las empresas, con el fin de aumentar el bienestar social y generar equidad”. Lo anterior a partir de “[…] un enfoque regionalizado de acuerdo con las realidades socioeconómicas de cada región”. </w:t>
      </w:r>
    </w:p>
    <w:p w14:paraId="6C4AD536" w14:textId="77777777" w:rsidR="0060009A" w:rsidRDefault="0060009A" w:rsidP="471B8680">
      <w:pPr>
        <w:spacing w:after="120" w:line="276" w:lineRule="auto"/>
        <w:ind w:firstLine="708"/>
        <w:jc w:val="both"/>
        <w:rPr>
          <w:rFonts w:ascii="Verdana" w:eastAsia="Calibri" w:hAnsi="Verdana" w:cs="Arial"/>
          <w:lang w:val="es-ES"/>
        </w:rPr>
      </w:pPr>
      <w:r w:rsidRPr="471B8680">
        <w:rPr>
          <w:rFonts w:ascii="Verdana" w:hAnsi="Verdana" w:cs="Arial"/>
          <w:color w:val="000000" w:themeColor="text1"/>
          <w:lang w:val="es-ES"/>
        </w:rPr>
        <w:t xml:space="preserve">En desarrollo de esta finalidad, se establecen medidas de apoyo para las </w:t>
      </w:r>
      <w:proofErr w:type="spellStart"/>
      <w:r w:rsidRPr="471B8680">
        <w:rPr>
          <w:rFonts w:ascii="Verdana" w:hAnsi="Verdana" w:cs="Arial"/>
          <w:color w:val="000000" w:themeColor="text1"/>
          <w:lang w:val="es-ES"/>
        </w:rPr>
        <w:t>Mipymes</w:t>
      </w:r>
      <w:proofErr w:type="spellEnd"/>
      <w:r w:rsidRPr="471B8680">
        <w:rPr>
          <w:rFonts w:ascii="Verdana" w:hAnsi="Verdana" w:cs="Arial"/>
          <w:color w:val="000000" w:themeColor="text1"/>
          <w:lang w:val="es-ES"/>
        </w:rPr>
        <w:t>,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0DE26857" w14:textId="77777777" w:rsidR="0060009A" w:rsidRDefault="0060009A" w:rsidP="0060009A">
      <w:pPr>
        <w:spacing w:after="120" w:line="276" w:lineRule="auto"/>
        <w:ind w:firstLine="708"/>
        <w:jc w:val="both"/>
        <w:rPr>
          <w:rFonts w:ascii="Verdana" w:eastAsia="Calibri" w:hAnsi="Verdana" w:cs="Arial"/>
        </w:rPr>
      </w:pPr>
      <w:r w:rsidRPr="00D55A06">
        <w:rPr>
          <w:rFonts w:ascii="Verdana" w:eastAsia="Calibri" w:hAnsi="Verdana" w:cs="Arial"/>
        </w:rPr>
        <w:t xml:space="preserve">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w:t>
      </w:r>
      <w:proofErr w:type="spellStart"/>
      <w:r w:rsidRPr="00D55A06">
        <w:rPr>
          <w:rFonts w:ascii="Verdana" w:eastAsia="Calibri" w:hAnsi="Verdana" w:cs="Arial"/>
        </w:rPr>
        <w:t>Mi</w:t>
      </w:r>
      <w:r>
        <w:rPr>
          <w:rFonts w:ascii="Verdana" w:eastAsia="Calibri" w:hAnsi="Verdana" w:cs="Arial"/>
        </w:rPr>
        <w:t>p</w:t>
      </w:r>
      <w:r w:rsidRPr="00D55A06">
        <w:rPr>
          <w:rFonts w:ascii="Verdana" w:eastAsia="Calibri" w:hAnsi="Verdana" w:cs="Arial"/>
        </w:rPr>
        <w:t>ymes</w:t>
      </w:r>
      <w:proofErr w:type="spellEnd"/>
      <w:r w:rsidRPr="00D55A06">
        <w:rPr>
          <w:rFonts w:ascii="Verdana" w:eastAsia="Calibri" w:hAnsi="Verdana" w:cs="Arial"/>
        </w:rPr>
        <w:t>, a continuación de se estudiará el contenido y alcance del artículo 34.</w:t>
      </w:r>
    </w:p>
    <w:p w14:paraId="41C97E7D" w14:textId="77777777" w:rsidR="0060009A" w:rsidRDefault="0060009A" w:rsidP="0060009A">
      <w:pPr>
        <w:spacing w:after="120" w:line="276" w:lineRule="auto"/>
        <w:ind w:firstLine="708"/>
        <w:jc w:val="both"/>
        <w:rPr>
          <w:rFonts w:ascii="Verdana" w:eastAsia="Calibri" w:hAnsi="Verdana" w:cs="Arial"/>
          <w:lang w:val="es-ES"/>
        </w:rPr>
      </w:pPr>
      <w:r w:rsidRPr="00D55A06">
        <w:rPr>
          <w:rFonts w:ascii="Verdana" w:eastAsia="Calibri" w:hAnsi="Verdana" w:cs="Arial"/>
        </w:rPr>
        <w:t xml:space="preserve">El artículo 34 de la Ley 2069 de 2020 modificó el artículo 12 de la Ley 1150 de 2007, el cual regula la promoción del desarrollo en la contratación pública, cambiando </w:t>
      </w:r>
      <w:r w:rsidRPr="00D55A06">
        <w:rPr>
          <w:rFonts w:ascii="Verdana" w:eastAsia="Calibri" w:hAnsi="Verdana" w:cs="Arial"/>
          <w:bdr w:val="none" w:sz="0" w:space="0" w:color="auto" w:frame="1"/>
        </w:rPr>
        <w:t xml:space="preserve">los requisitos esenciales para que procedan las convocatorias limitadas a </w:t>
      </w:r>
      <w:proofErr w:type="spellStart"/>
      <w:r w:rsidRPr="00D55A06">
        <w:rPr>
          <w:rFonts w:ascii="Verdana" w:eastAsia="Calibri" w:hAnsi="Verdana" w:cs="Arial"/>
          <w:bdr w:val="none" w:sz="0" w:space="0" w:color="auto" w:frame="1"/>
        </w:rPr>
        <w:t>Mi</w:t>
      </w:r>
      <w:r>
        <w:rPr>
          <w:rFonts w:ascii="Verdana" w:eastAsia="Calibri" w:hAnsi="Verdana" w:cs="Arial"/>
          <w:bdr w:val="none" w:sz="0" w:space="0" w:color="auto" w:frame="1"/>
        </w:rPr>
        <w:t>p</w:t>
      </w:r>
      <w:r w:rsidRPr="00D55A06">
        <w:rPr>
          <w:rFonts w:ascii="Verdana" w:eastAsia="Calibri" w:hAnsi="Verdana" w:cs="Arial"/>
          <w:bdr w:val="none" w:sz="0" w:space="0" w:color="auto" w:frame="1"/>
        </w:rPr>
        <w:t>ymes</w:t>
      </w:r>
      <w:proofErr w:type="spellEnd"/>
      <w:r w:rsidRPr="00D55A06">
        <w:rPr>
          <w:rFonts w:ascii="Verdana" w:eastAsia="Calibri" w:hAnsi="Verdana" w:cs="Arial"/>
          <w:bdr w:val="none" w:sz="0" w:space="0" w:color="auto" w:frame="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D55A06">
        <w:rPr>
          <w:rFonts w:ascii="Verdana" w:eastAsia="Calibri" w:hAnsi="Verdana" w:cs="Arial"/>
          <w:bdr w:val="none" w:sz="0" w:space="0" w:color="auto" w:frame="1"/>
        </w:rPr>
        <w:t>ii</w:t>
      </w:r>
      <w:proofErr w:type="spellEnd"/>
      <w:r w:rsidRPr="00D55A06">
        <w:rPr>
          <w:rFonts w:ascii="Verdana" w:eastAsia="Calibri" w:hAnsi="Verdana" w:cs="Arial"/>
          <w:bdr w:val="none" w:sz="0" w:space="0" w:color="auto" w:frame="1"/>
        </w:rPr>
        <w:t xml:space="preserve">) señaló que los patrimonios autónomos constituidos por Entidades Estatales y los particulares que ejecuten recursos públicos también son destinatarios de esta exigencia; y,  </w:t>
      </w:r>
      <w:proofErr w:type="spellStart"/>
      <w:r w:rsidRPr="00D55A06">
        <w:rPr>
          <w:rFonts w:ascii="Verdana" w:eastAsia="Calibri" w:hAnsi="Verdana" w:cs="Arial"/>
          <w:bdr w:val="none" w:sz="0" w:space="0" w:color="auto" w:frame="1"/>
        </w:rPr>
        <w:t>iii</w:t>
      </w:r>
      <w:proofErr w:type="spellEnd"/>
      <w:r w:rsidRPr="00D55A06">
        <w:rPr>
          <w:rFonts w:ascii="Verdana" w:eastAsia="Calibri" w:hAnsi="Verdana" w:cs="Arial"/>
          <w:bdr w:val="none" w:sz="0" w:space="0" w:color="auto" w:frame="1"/>
        </w:rPr>
        <w:t xml:space="preserve">) indicó que para que pueda haber convocatorias limitadas a MiPymes, dos (2) de ellas deben manifestar su interés. </w:t>
      </w:r>
    </w:p>
    <w:p w14:paraId="09A95415" w14:textId="77777777" w:rsidR="002227D3" w:rsidRPr="00177B54" w:rsidRDefault="002227D3" w:rsidP="00B826D5">
      <w:pPr>
        <w:spacing w:after="0" w:line="276" w:lineRule="auto"/>
        <w:ind w:firstLine="708"/>
        <w:jc w:val="both"/>
        <w:rPr>
          <w:rFonts w:ascii="Verdana" w:eastAsia="Calibri" w:hAnsi="Verdana" w:cs="Arial"/>
          <w:color w:val="000000"/>
          <w:lang w:val="es-ES" w:eastAsia="es-ES"/>
        </w:rPr>
      </w:pPr>
      <w:r w:rsidRPr="00177B54">
        <w:rPr>
          <w:rFonts w:ascii="Verdana" w:eastAsia="Calibri" w:hAnsi="Verdana" w:cs="Arial"/>
          <w:color w:val="000000"/>
          <w:lang w:val="es-ES" w:eastAsia="es-ES"/>
        </w:rPr>
        <w:t>El artículo 2.2.1.2.4.2.2. del Decreto 1082 de 2015 -modificado por el Decreto 1860 de 2021- establece los requisitos que se deben acreditar en la</w:t>
      </w:r>
      <w:r>
        <w:rPr>
          <w:rFonts w:ascii="Verdana" w:eastAsia="Calibri" w:hAnsi="Verdana" w:cs="Arial"/>
          <w:color w:val="000000"/>
          <w:lang w:val="es-ES" w:eastAsia="es-ES"/>
        </w:rPr>
        <w:t xml:space="preserve">s </w:t>
      </w:r>
      <w:r w:rsidRPr="00177B54">
        <w:rPr>
          <w:rFonts w:ascii="Verdana" w:eastAsia="Calibri" w:hAnsi="Verdana" w:cs="Arial"/>
          <w:color w:val="000000"/>
          <w:lang w:val="es-ES" w:eastAsia="es-ES"/>
        </w:rPr>
        <w:t xml:space="preserve">“convocatorias limitadas a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177B54">
        <w:rPr>
          <w:rFonts w:ascii="Verdana" w:eastAsia="Calibri" w:hAnsi="Verdana" w:cs="Arial"/>
          <w:color w:val="000000"/>
          <w:lang w:val="es-ES" w:eastAsia="es-ES"/>
        </w:rPr>
        <w:t>Mipyme</w:t>
      </w:r>
      <w:proofErr w:type="spellEnd"/>
      <w:r w:rsidRPr="00177B54">
        <w:rPr>
          <w:rFonts w:ascii="Verdana" w:eastAsia="Calibri" w:hAnsi="Verdana" w:cs="Arial"/>
          <w:color w:val="000000"/>
          <w:lang w:val="es-ES" w:eastAsia="es-ES"/>
        </w:rPr>
        <w:t xml:space="preserve"> colombianas con mínimo un (1) año de existencia, siempre que se cumplan los requisitos señalados allí. Al respecto indica lo siguiente:</w:t>
      </w:r>
    </w:p>
    <w:p w14:paraId="73BF5F56" w14:textId="77777777" w:rsidR="00B826D5" w:rsidRPr="00177B54" w:rsidRDefault="00B826D5" w:rsidP="00CB53DA">
      <w:pPr>
        <w:spacing w:after="0" w:line="276" w:lineRule="auto"/>
        <w:ind w:firstLine="709"/>
        <w:jc w:val="both"/>
        <w:rPr>
          <w:rFonts w:ascii="Verdana" w:eastAsia="Calibri" w:hAnsi="Verdana" w:cs="Arial"/>
          <w:color w:val="000000"/>
          <w:lang w:val="es-ES" w:eastAsia="es-ES"/>
        </w:rPr>
      </w:pPr>
    </w:p>
    <w:p w14:paraId="400B6F16" w14:textId="77777777" w:rsidR="002227D3" w:rsidRDefault="002227D3" w:rsidP="00B826D5">
      <w:pPr>
        <w:spacing w:after="0" w:line="240" w:lineRule="auto"/>
        <w:ind w:left="709" w:right="709"/>
        <w:jc w:val="both"/>
        <w:rPr>
          <w:rFonts w:ascii="Verdana" w:eastAsia="Calibri" w:hAnsi="Verdana" w:cs="Arial"/>
          <w:i/>
          <w:color w:val="000000"/>
          <w:sz w:val="20"/>
          <w:szCs w:val="20"/>
          <w:lang w:val="es-ES" w:eastAsia="es-ES"/>
        </w:rPr>
      </w:pPr>
      <w:r w:rsidRPr="00CB53DA">
        <w:rPr>
          <w:rFonts w:ascii="Verdana" w:eastAsia="Calibri" w:hAnsi="Verdana" w:cs="Arial"/>
          <w:i/>
          <w:color w:val="000000"/>
          <w:sz w:val="20"/>
          <w:szCs w:val="20"/>
          <w:lang w:val="es-ES" w:eastAsia="es-ES"/>
        </w:rPr>
        <w:t xml:space="preserve">“Artículo 2.2.1.2.4.2.2. Convocatorias Imitadas a </w:t>
      </w:r>
      <w:proofErr w:type="spellStart"/>
      <w:r w:rsidRPr="00CB53DA">
        <w:rPr>
          <w:rFonts w:ascii="Verdana" w:eastAsia="Calibri" w:hAnsi="Verdana" w:cs="Arial"/>
          <w:i/>
          <w:color w:val="000000"/>
          <w:sz w:val="20"/>
          <w:szCs w:val="20"/>
          <w:lang w:val="es-ES" w:eastAsia="es-ES"/>
        </w:rPr>
        <w:t>Mipyme</w:t>
      </w:r>
      <w:proofErr w:type="spellEnd"/>
      <w:r w:rsidRPr="00CB53DA">
        <w:rPr>
          <w:rFonts w:ascii="Verdana" w:eastAsia="Calibri" w:hAnsi="Verdana" w:cs="Arial"/>
          <w:i/>
          <w:color w:val="000000"/>
          <w:sz w:val="20"/>
          <w:szCs w:val="20"/>
          <w:lang w:val="es-ES" w:eastAsia="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CB53DA">
        <w:rPr>
          <w:rFonts w:ascii="Verdana" w:eastAsia="Calibri" w:hAnsi="Verdana" w:cs="Arial"/>
          <w:i/>
          <w:color w:val="000000"/>
          <w:sz w:val="20"/>
          <w:szCs w:val="20"/>
          <w:lang w:val="es-ES" w:eastAsia="es-ES"/>
        </w:rPr>
        <w:t>Mipyme</w:t>
      </w:r>
      <w:proofErr w:type="spellEnd"/>
      <w:r w:rsidRPr="00CB53DA">
        <w:rPr>
          <w:rFonts w:ascii="Verdana" w:eastAsia="Calibri" w:hAnsi="Verdana" w:cs="Arial"/>
          <w:i/>
          <w:color w:val="000000"/>
          <w:sz w:val="20"/>
          <w:szCs w:val="20"/>
          <w:lang w:val="es-ES" w:eastAsia="es-ES"/>
        </w:rPr>
        <w:t xml:space="preserve"> colombianas con mínimo un (1) año de existencia, cuando concurran los siguientes requisitos:</w:t>
      </w:r>
    </w:p>
    <w:p w14:paraId="27B06F2B" w14:textId="77777777" w:rsidR="00B826D5" w:rsidRPr="00CB53DA" w:rsidRDefault="00B826D5" w:rsidP="00CB53DA">
      <w:pPr>
        <w:spacing w:after="0" w:line="240" w:lineRule="auto"/>
        <w:ind w:left="709" w:right="709"/>
        <w:jc w:val="both"/>
        <w:rPr>
          <w:rFonts w:ascii="Verdana" w:eastAsia="Calibri" w:hAnsi="Verdana" w:cs="Arial"/>
          <w:i/>
          <w:iCs/>
          <w:color w:val="000000"/>
          <w:sz w:val="20"/>
          <w:szCs w:val="20"/>
          <w:lang w:val="es-ES" w:eastAsia="es-ES"/>
        </w:rPr>
      </w:pPr>
    </w:p>
    <w:p w14:paraId="11B18772" w14:textId="77777777" w:rsidR="002227D3" w:rsidRDefault="002227D3" w:rsidP="00B826D5">
      <w:pPr>
        <w:pStyle w:val="Prrafodelista"/>
        <w:numPr>
          <w:ilvl w:val="0"/>
          <w:numId w:val="20"/>
        </w:numPr>
        <w:spacing w:after="0" w:line="240" w:lineRule="auto"/>
        <w:ind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El valor del Proceso de Contratación sea menor a ciento veinticinco mil dólares de los Estados Unidos de América (US$125.000), liquidados con la tasa de cambio que para el efecto determina cada dos años el Ministerio de Comercio, Industria y Turismo.</w:t>
      </w:r>
    </w:p>
    <w:p w14:paraId="4498778B" w14:textId="77777777" w:rsidR="00B826D5" w:rsidRPr="00CB53DA" w:rsidRDefault="00B826D5" w:rsidP="00CB53DA">
      <w:pPr>
        <w:pStyle w:val="Prrafodelista"/>
        <w:spacing w:after="0" w:line="240" w:lineRule="auto"/>
        <w:ind w:left="1069" w:right="709"/>
        <w:contextualSpacing w:val="0"/>
        <w:jc w:val="both"/>
        <w:rPr>
          <w:rFonts w:ascii="Verdana" w:eastAsia="Calibri" w:hAnsi="Verdana" w:cs="Arial"/>
          <w:i/>
          <w:iCs/>
          <w:color w:val="000000"/>
          <w:sz w:val="20"/>
          <w:szCs w:val="20"/>
          <w:lang w:eastAsia="es-ES"/>
        </w:rPr>
      </w:pPr>
    </w:p>
    <w:p w14:paraId="62A5DBD5" w14:textId="77777777" w:rsidR="002227D3" w:rsidRPr="00CB53DA" w:rsidRDefault="002227D3" w:rsidP="00CB53DA">
      <w:pPr>
        <w:pStyle w:val="Prrafodelista"/>
        <w:numPr>
          <w:ilvl w:val="0"/>
          <w:numId w:val="20"/>
        </w:numPr>
        <w:spacing w:after="0" w:line="240" w:lineRule="auto"/>
        <w:ind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 xml:space="preserve">Se hayan recibido solicitudes de por lo menos dos (2)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xml:space="preserve"> colombianas para limitar la convocatoria a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cuyo objeto social les permita ejecutar el contrato relacionado con el proceso contractual.</w:t>
      </w:r>
    </w:p>
    <w:p w14:paraId="0FEF55CB" w14:textId="77777777" w:rsidR="002227D3" w:rsidRPr="00CB53DA" w:rsidRDefault="002227D3" w:rsidP="00CB53DA">
      <w:pPr>
        <w:pStyle w:val="Prrafodelista"/>
        <w:spacing w:after="0" w:line="240" w:lineRule="auto"/>
        <w:ind w:left="1069" w:right="709"/>
        <w:contextualSpacing w:val="0"/>
        <w:jc w:val="both"/>
        <w:rPr>
          <w:rFonts w:ascii="Verdana" w:eastAsia="Calibri" w:hAnsi="Verdana" w:cs="Arial"/>
          <w:i/>
          <w:color w:val="000000"/>
          <w:sz w:val="20"/>
          <w:szCs w:val="20"/>
          <w:lang w:eastAsia="es-ES"/>
        </w:rPr>
      </w:pPr>
    </w:p>
    <w:p w14:paraId="6BBB174C" w14:textId="77777777" w:rsidR="002227D3" w:rsidRPr="00CB53DA" w:rsidRDefault="002227D3" w:rsidP="00CB53DA">
      <w:pPr>
        <w:pStyle w:val="Prrafodelista"/>
        <w:spacing w:after="0" w:line="240" w:lineRule="auto"/>
        <w:ind w:left="1069"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 xml:space="preserve">Parágrafo. Las cooperativas y demás entidades de economía solidaria, siempre que tengan la calidad de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podrán solicitar y participar en las convocatorias limitadas en las mismas condiciones dispuestas en el presente artículo”.</w:t>
      </w:r>
    </w:p>
    <w:p w14:paraId="4D76679B" w14:textId="77777777" w:rsidR="00B826D5" w:rsidRDefault="00B826D5" w:rsidP="00CB53DA">
      <w:pPr>
        <w:spacing w:after="0" w:line="276" w:lineRule="auto"/>
        <w:jc w:val="both"/>
        <w:rPr>
          <w:rFonts w:ascii="Verdana" w:eastAsia="Calibri" w:hAnsi="Verdana" w:cs="Arial"/>
          <w:color w:val="000000"/>
          <w:lang w:val="es-ES" w:eastAsia="es-ES"/>
        </w:rPr>
      </w:pPr>
    </w:p>
    <w:p w14:paraId="1C0C6D1E" w14:textId="09367D2D" w:rsidR="00723B40" w:rsidRPr="0033740A" w:rsidRDefault="00723B40" w:rsidP="00723B40">
      <w:pPr>
        <w:spacing w:after="120" w:line="276" w:lineRule="auto"/>
        <w:ind w:firstLine="708"/>
        <w:jc w:val="both"/>
        <w:rPr>
          <w:rFonts w:ascii="Verdana" w:eastAsia="Calibri" w:hAnsi="Verdana" w:cs="Arial"/>
        </w:rPr>
      </w:pPr>
      <w:r w:rsidRPr="0033740A">
        <w:rPr>
          <w:rFonts w:ascii="Verdana" w:eastAsia="Calibri" w:hAnsi="Verdana" w:cs="Arial"/>
        </w:rPr>
        <w:t xml:space="preserve">Así las cosas, el numeral primero del </w:t>
      </w:r>
      <w:r w:rsidRPr="0033740A">
        <w:rPr>
          <w:rFonts w:ascii="Verdana" w:eastAsia="Calibri" w:hAnsi="Verdana" w:cs="Arial"/>
          <w:lang w:val="es-ES_tradnl"/>
        </w:rPr>
        <w:t xml:space="preserve">artículo 2.2.1.2.4.2.2 del Decreto 1082 de 2015 </w:t>
      </w:r>
      <w:r w:rsidRPr="0033740A">
        <w:rPr>
          <w:rFonts w:ascii="Verdana" w:eastAsia="Calibri" w:hAnsi="Verdana" w:cs="Arial"/>
        </w:rPr>
        <w:t xml:space="preserve">limita cuantitativamente los procesos contractuales para 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w:t>
      </w:r>
    </w:p>
    <w:p w14:paraId="23C2D2DE" w14:textId="77777777" w:rsidR="00723B40" w:rsidRPr="0033740A" w:rsidRDefault="00723B40" w:rsidP="00723B40">
      <w:pPr>
        <w:spacing w:after="120" w:line="276" w:lineRule="auto"/>
        <w:ind w:firstLine="708"/>
        <w:jc w:val="both"/>
        <w:rPr>
          <w:rFonts w:ascii="Verdana" w:eastAsia="Calibri" w:hAnsi="Verdana" w:cs="Arial"/>
        </w:rPr>
      </w:pPr>
      <w:r w:rsidRPr="0033740A">
        <w:rPr>
          <w:rFonts w:ascii="Verdana" w:eastAsia="Calibri" w:hAnsi="Verdana" w:cs="Arial"/>
        </w:rPr>
        <w:t xml:space="preserve">Por su parte, el numeral segundo establece que al menos dos (2) MiPymes colombianas presenten a la entidad la solicitud de limitar el proceso contractual. Adicionalmente, exige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w:t>
      </w:r>
      <w:r w:rsidRPr="0033740A">
        <w:rPr>
          <w:rFonts w:ascii="Verdana" w:eastAsia="Calibri" w:hAnsi="Verdana" w:cs="Arial"/>
        </w:rPr>
        <w:lastRenderedPageBreak/>
        <w:t xml:space="preserve">podrán realizar la </w:t>
      </w:r>
      <w:proofErr w:type="spellStart"/>
      <w:r w:rsidRPr="0033740A">
        <w:rPr>
          <w:rFonts w:ascii="Verdana" w:eastAsia="Calibri" w:hAnsi="Verdana" w:cs="Arial"/>
        </w:rPr>
        <w:t>Mipyme</w:t>
      </w:r>
      <w:proofErr w:type="spellEnd"/>
      <w:r w:rsidRPr="0033740A">
        <w:rPr>
          <w:rFonts w:ascii="Verdana" w:eastAsia="Calibri" w:hAnsi="Verdana" w:cs="Arial"/>
        </w:rPr>
        <w:t xml:space="preserve">, cuyo objeto social les permita ejecutar el contrato relacionado con el proceso contractual. </w:t>
      </w:r>
    </w:p>
    <w:p w14:paraId="0420669E" w14:textId="77777777" w:rsidR="00723B40" w:rsidRPr="0033740A" w:rsidRDefault="00723B40" w:rsidP="00723B40">
      <w:pPr>
        <w:spacing w:after="120" w:line="276" w:lineRule="auto"/>
        <w:ind w:firstLine="708"/>
        <w:jc w:val="both"/>
        <w:rPr>
          <w:rFonts w:ascii="Verdana" w:eastAsia="Calibri" w:hAnsi="Verdana" w:cs="Arial"/>
        </w:rPr>
      </w:pPr>
      <w:r w:rsidRPr="0033740A">
        <w:rPr>
          <w:rFonts w:ascii="Verdana" w:eastAsia="Calibri" w:hAnsi="Verdana" w:cs="Arial"/>
        </w:rPr>
        <w:t xml:space="preserve">Por lo demás, este artículo incluye a las cooperativas y demás entidades de economía solidaria dentro de los sujetos que pueden solicitar y participar en 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siempre que estas cumplan con las condiciones señaladas en el artículo.</w:t>
      </w:r>
    </w:p>
    <w:p w14:paraId="0379B48D" w14:textId="6376061E" w:rsidR="002227D3" w:rsidRPr="00CB53DA" w:rsidRDefault="002227D3" w:rsidP="00CB53DA">
      <w:pPr>
        <w:spacing w:after="0" w:line="276" w:lineRule="auto"/>
        <w:ind w:firstLine="708"/>
        <w:jc w:val="both"/>
        <w:rPr>
          <w:rFonts w:ascii="Verdana" w:eastAsia="Calibri" w:hAnsi="Verdana" w:cs="Arial"/>
        </w:rPr>
      </w:pPr>
      <w:r w:rsidRPr="00177B54">
        <w:rPr>
          <w:rFonts w:ascii="Verdana" w:eastAsia="Calibri" w:hAnsi="Verdana" w:cs="Arial"/>
          <w:color w:val="000000"/>
          <w:lang w:val="es-ES" w:eastAsia="es-ES"/>
        </w:rPr>
        <w:t xml:space="preserve">Ahora bien, </w:t>
      </w:r>
      <w:r w:rsidR="00EA3966" w:rsidRPr="0033740A">
        <w:rPr>
          <w:rFonts w:ascii="Verdana" w:eastAsia="Calibri" w:hAnsi="Verdana" w:cs="Arial"/>
          <w:lang w:val="es-ES_tradnl"/>
        </w:rPr>
        <w:t xml:space="preserve">el parágrafo 1 del artículo 34 de la Ley 2069 de 2020 contempla la posibilidad de limitar convocatorias a </w:t>
      </w:r>
      <w:proofErr w:type="spellStart"/>
      <w:r w:rsidR="00EA3966" w:rsidRPr="0033740A">
        <w:rPr>
          <w:rFonts w:ascii="Verdana" w:eastAsia="Calibri" w:hAnsi="Verdana" w:cs="Arial"/>
          <w:lang w:val="es-ES_tradnl"/>
        </w:rPr>
        <w:t>Mipymes</w:t>
      </w:r>
      <w:proofErr w:type="spellEnd"/>
      <w:r w:rsidR="00EA3966" w:rsidRPr="0033740A">
        <w:rPr>
          <w:rFonts w:ascii="Verdana" w:eastAsia="Calibri" w:hAnsi="Verdana" w:cs="Arial"/>
          <w:lang w:val="es-ES_tradnl"/>
        </w:rPr>
        <w:t xml:space="preserve"> con domicilio en dos tipos de entidades territoriales. Según el referido artículo “En los procesos de selección que se desarrollen con base en el primer inciso, las entidades podrán realizar las convocatorias limitadas que beneficien a las MiPymes del ámbito municipal o departamental correspondiente al de la ejecución del contrato”.</w:t>
      </w:r>
      <w:r w:rsidR="00AE7C02">
        <w:rPr>
          <w:rFonts w:ascii="Verdana" w:eastAsia="Calibri" w:hAnsi="Verdana" w:cs="Arial"/>
          <w:lang w:val="es-ES_tradnl"/>
        </w:rPr>
        <w:t xml:space="preserve"> R</w:t>
      </w:r>
      <w:r w:rsidRPr="00177B54">
        <w:rPr>
          <w:rFonts w:ascii="Verdana" w:eastAsia="Calibri" w:hAnsi="Verdana" w:cs="Arial"/>
          <w:color w:val="000000"/>
          <w:lang w:val="es-ES" w:eastAsia="es-ES"/>
        </w:rPr>
        <w:t xml:space="preserve">especto del domicilio de las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en el departamento o municipio donde se ejecuta el contrato, la reglamentación </w:t>
      </w:r>
      <w:r w:rsidR="00AE7C02">
        <w:rPr>
          <w:rFonts w:ascii="Verdana" w:eastAsia="Calibri" w:hAnsi="Verdana" w:cs="Arial"/>
          <w:color w:val="000000"/>
          <w:lang w:val="es-ES" w:eastAsia="es-ES"/>
        </w:rPr>
        <w:t>dispone lo siguiente</w:t>
      </w:r>
      <w:r w:rsidRPr="00177B54">
        <w:rPr>
          <w:rFonts w:ascii="Verdana" w:eastAsia="Calibri" w:hAnsi="Verdana" w:cs="Arial"/>
          <w:color w:val="000000"/>
          <w:lang w:val="es-ES" w:eastAsia="es-ES"/>
        </w:rPr>
        <w:t>:</w:t>
      </w:r>
    </w:p>
    <w:p w14:paraId="6C1A0B69" w14:textId="77777777" w:rsidR="00AE7C02" w:rsidRDefault="00AE7C02" w:rsidP="002227D3">
      <w:pPr>
        <w:spacing w:after="0" w:line="276" w:lineRule="auto"/>
        <w:ind w:left="709" w:right="709"/>
        <w:jc w:val="both"/>
        <w:rPr>
          <w:i/>
          <w:iCs/>
          <w:sz w:val="20"/>
        </w:rPr>
      </w:pPr>
    </w:p>
    <w:p w14:paraId="6F103519" w14:textId="57F1A37E" w:rsidR="002227D3" w:rsidRDefault="002227D3" w:rsidP="00AE7C02">
      <w:pPr>
        <w:spacing w:after="0" w:line="240" w:lineRule="auto"/>
        <w:ind w:left="709" w:right="709"/>
        <w:jc w:val="both"/>
        <w:rPr>
          <w:rFonts w:ascii="Verdana" w:eastAsia="Calibri" w:hAnsi="Verdana" w:cs="Arial"/>
          <w:color w:val="000000"/>
          <w:sz w:val="20"/>
          <w:szCs w:val="20"/>
          <w:lang w:val="es-ES" w:eastAsia="es-ES"/>
        </w:rPr>
      </w:pPr>
      <w:r w:rsidRPr="00CB53DA">
        <w:rPr>
          <w:rFonts w:ascii="Verdana" w:hAnsi="Verdana"/>
          <w:sz w:val="20"/>
          <w:szCs w:val="20"/>
        </w:rPr>
        <w:t>“</w:t>
      </w:r>
      <w:r w:rsidRPr="00CB53DA">
        <w:rPr>
          <w:rFonts w:ascii="Verdana" w:eastAsia="Calibri" w:hAnsi="Verdana" w:cs="Arial"/>
          <w:color w:val="000000"/>
          <w:sz w:val="20"/>
          <w:szCs w:val="20"/>
          <w:lang w:val="es-ES" w:eastAsia="es-ES"/>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1A945B4B" w14:textId="77777777" w:rsidR="00AE7C02" w:rsidRPr="00CB53DA" w:rsidRDefault="00AE7C02" w:rsidP="00CB53DA">
      <w:pPr>
        <w:spacing w:after="0" w:line="240" w:lineRule="auto"/>
        <w:ind w:left="709" w:right="709"/>
        <w:jc w:val="both"/>
        <w:rPr>
          <w:rFonts w:ascii="Verdana" w:eastAsia="Calibri" w:hAnsi="Verdana" w:cs="Arial"/>
          <w:color w:val="000000"/>
          <w:sz w:val="20"/>
          <w:szCs w:val="20"/>
          <w:lang w:val="es-ES" w:eastAsia="es-ES"/>
        </w:rPr>
      </w:pPr>
    </w:p>
    <w:p w14:paraId="5BD202E8" w14:textId="7B9537C2" w:rsidR="002227D3" w:rsidRPr="00CB53DA" w:rsidRDefault="002227D3" w:rsidP="00CB53DA">
      <w:pPr>
        <w:spacing w:after="0" w:line="240" w:lineRule="auto"/>
        <w:ind w:left="709" w:right="709"/>
        <w:jc w:val="both"/>
        <w:rPr>
          <w:rFonts w:ascii="Verdana" w:eastAsia="Calibri" w:hAnsi="Verdana" w:cs="Arial"/>
          <w:color w:val="000000"/>
          <w:sz w:val="20"/>
          <w:szCs w:val="20"/>
          <w:lang w:val="es-ES" w:eastAsia="es-ES"/>
        </w:rPr>
      </w:pPr>
      <w:r w:rsidRPr="00CB53DA">
        <w:rPr>
          <w:rFonts w:ascii="Verdana" w:eastAsia="Calibri" w:hAnsi="Verdana" w:cs="Arial"/>
          <w:color w:val="000000"/>
          <w:sz w:val="20"/>
          <w:szCs w:val="20"/>
          <w:lang w:val="es-ES" w:eastAsia="es-ES"/>
        </w:rPr>
        <w:t>(…)</w:t>
      </w:r>
      <w:r w:rsidR="009901E2">
        <w:rPr>
          <w:rFonts w:ascii="Verdana" w:eastAsia="Calibri" w:hAnsi="Verdana" w:cs="Arial"/>
          <w:color w:val="000000"/>
          <w:sz w:val="20"/>
          <w:szCs w:val="20"/>
          <w:lang w:val="es-ES" w:eastAsia="es-ES"/>
        </w:rPr>
        <w:t xml:space="preserve"> </w:t>
      </w:r>
      <w:r w:rsidRPr="00CB53DA">
        <w:rPr>
          <w:rFonts w:ascii="Verdana" w:eastAsia="Calibri" w:hAnsi="Verdana" w:cs="Arial"/>
          <w:color w:val="000000"/>
          <w:sz w:val="20"/>
          <w:szCs w:val="20"/>
          <w:lang w:val="es-ES" w:eastAsia="es-ES"/>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CB53DA">
        <w:rPr>
          <w:rFonts w:ascii="Verdana" w:eastAsia="Calibri" w:hAnsi="Verdana" w:cs="Arial"/>
          <w:color w:val="000000"/>
          <w:sz w:val="20"/>
          <w:szCs w:val="20"/>
          <w:lang w:val="es-ES" w:eastAsia="es-ES"/>
        </w:rPr>
        <w:t>Mipyme</w:t>
      </w:r>
      <w:proofErr w:type="spellEnd"/>
      <w:r w:rsidRPr="00CB53DA">
        <w:rPr>
          <w:rFonts w:ascii="Verdana" w:eastAsia="Calibri" w:hAnsi="Verdana" w:cs="Arial"/>
          <w:color w:val="000000"/>
          <w:sz w:val="20"/>
          <w:szCs w:val="20"/>
          <w:lang w:val="es-ES" w:eastAsia="es-ES"/>
        </w:rPr>
        <w:t xml:space="preserve"> colombianas que tengan domicilio en los departamentos o municipios en donde se va a ejecutar el contrato. Cada </w:t>
      </w:r>
      <w:proofErr w:type="spellStart"/>
      <w:r w:rsidRPr="00CB53DA">
        <w:rPr>
          <w:rFonts w:ascii="Verdana" w:eastAsia="Calibri" w:hAnsi="Verdana" w:cs="Arial"/>
          <w:color w:val="000000"/>
          <w:sz w:val="20"/>
          <w:szCs w:val="20"/>
          <w:lang w:val="es-ES" w:eastAsia="es-ES"/>
        </w:rPr>
        <w:t>Mipyme</w:t>
      </w:r>
      <w:proofErr w:type="spellEnd"/>
      <w:r w:rsidRPr="00CB53DA">
        <w:rPr>
          <w:rFonts w:ascii="Verdana" w:eastAsia="Calibri" w:hAnsi="Verdana" w:cs="Arial"/>
          <w:color w:val="000000"/>
          <w:sz w:val="20"/>
          <w:szCs w:val="20"/>
          <w:lang w:val="es-ES" w:eastAsia="es-ES"/>
        </w:rPr>
        <w:t xml:space="preserve"> deberá acreditar su domicilio con los documentos a los que se refiere el siguiente artículo”.</w:t>
      </w:r>
    </w:p>
    <w:p w14:paraId="22C65DD1" w14:textId="77777777" w:rsidR="002227D3" w:rsidRPr="00CB53DA" w:rsidRDefault="002227D3" w:rsidP="00CB53DA">
      <w:pPr>
        <w:spacing w:after="0" w:line="276" w:lineRule="auto"/>
        <w:jc w:val="both"/>
        <w:rPr>
          <w:rFonts w:ascii="Verdana" w:eastAsia="Calibri" w:hAnsi="Verdana" w:cs="Arial"/>
          <w:i/>
          <w:color w:val="000000"/>
          <w:lang w:val="es-ES" w:eastAsia="es-ES"/>
        </w:rPr>
      </w:pPr>
    </w:p>
    <w:p w14:paraId="2F09E51B" w14:textId="77777777" w:rsidR="002227D3" w:rsidRPr="007733B6" w:rsidRDefault="002227D3" w:rsidP="00CB53DA">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La norma reglamentaria coincide con la redacción del parágrafo 1º del artículo 34 de la Ley 2069 de 2020, según el cual sí es posible limitar convocatorias a la participación de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 del ámbito municipal o departamental correspondiente al de la ejecución del contrato”. En tales términos, la norma citada sólo contempla la posibilidad de limitar convocatorias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con domicilio en esos dos tipos de entidades territoriales.</w:t>
      </w:r>
    </w:p>
    <w:p w14:paraId="29A70FE8" w14:textId="77777777" w:rsidR="002227D3" w:rsidRPr="007733B6" w:rsidRDefault="002227D3" w:rsidP="00CB53DA">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lastRenderedPageBreak/>
        <w:t>Ahora bien, el artículo 2.2.1.2.4.2.3. del Decreto 1082 de 2015, modificado por el artículo 5 del Decreto 1860 de 2021 se refiere a las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tiene su “domicilio” y no en donde tiene sucursales, agencias o establecimientos de comercio.</w:t>
      </w:r>
    </w:p>
    <w:p w14:paraId="0919FB9F" w14:textId="456EAA17" w:rsidR="002227D3" w:rsidRDefault="002227D3" w:rsidP="00CB53DA">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Sin perjuicio de lo anterior, no puede perderse de vista que la decisión de limitar “a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no puede </w:t>
      </w:r>
      <w:proofErr w:type="gramStart"/>
      <w:r w:rsidRPr="007733B6">
        <w:rPr>
          <w:rFonts w:ascii="Verdana" w:eastAsia="Calibri" w:hAnsi="Verdana" w:cs="Arial"/>
          <w:color w:val="000000"/>
          <w:lang w:val="es-ES" w:eastAsia="es-ES"/>
        </w:rPr>
        <w:t>motu propio</w:t>
      </w:r>
      <w:proofErr w:type="gramEnd"/>
      <w:r w:rsidRPr="007733B6">
        <w:rPr>
          <w:rFonts w:ascii="Verdana" w:eastAsia="Calibri" w:hAnsi="Verdana" w:cs="Arial"/>
          <w:color w:val="000000"/>
          <w:lang w:val="es-ES" w:eastAsia="es-ES"/>
        </w:rPr>
        <w:t xml:space="preserve"> proceder con la “limitación</w:t>
      </w:r>
      <w:r>
        <w:rPr>
          <w:rFonts w:ascii="Verdana" w:eastAsia="Calibri" w:hAnsi="Verdana" w:cs="Arial"/>
          <w:color w:val="000000"/>
          <w:lang w:val="es-ES" w:eastAsia="es-ES"/>
        </w:rPr>
        <w:t xml:space="preserve"> t</w:t>
      </w:r>
      <w:r w:rsidRPr="007733B6">
        <w:rPr>
          <w:rFonts w:ascii="Verdana" w:eastAsia="Calibri" w:hAnsi="Verdana" w:cs="Arial"/>
          <w:color w:val="000000"/>
          <w:lang w:val="es-ES" w:eastAsia="es-ES"/>
        </w:rPr>
        <w:t xml:space="preserve">erritorial” de que trata el artículo 2.2.1.2.4.2.3. del Decreto 1082 de 2015. Ello, debido a que el ejercicio de esta facultad solo puede darse ante la “limitación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colombianas”, lo cual supone verificar los supuestos legales establecidos en los mencionados numerales</w:t>
      </w:r>
      <w:r>
        <w:rPr>
          <w:rFonts w:ascii="Verdana" w:eastAsia="Calibri" w:hAnsi="Verdana" w:cs="Arial"/>
          <w:color w:val="000000"/>
          <w:lang w:val="es-ES" w:eastAsia="es-ES"/>
        </w:rPr>
        <w:t xml:space="preserve">. </w:t>
      </w:r>
    </w:p>
    <w:p w14:paraId="44D6A90D" w14:textId="5FA615C8" w:rsidR="002227D3" w:rsidRPr="007733B6" w:rsidRDefault="00ED2606" w:rsidP="00CB53DA">
      <w:pPr>
        <w:spacing w:after="120" w:line="276" w:lineRule="auto"/>
        <w:ind w:firstLine="708"/>
        <w:jc w:val="both"/>
        <w:rPr>
          <w:rFonts w:ascii="Verdana" w:eastAsia="Calibri" w:hAnsi="Verdana" w:cs="Arial"/>
          <w:color w:val="000000"/>
          <w:lang w:val="es-ES" w:eastAsia="es-ES"/>
        </w:rPr>
      </w:pPr>
      <w:r>
        <w:rPr>
          <w:rFonts w:ascii="Verdana" w:eastAsia="Calibri" w:hAnsi="Verdana" w:cs="Arial"/>
          <w:color w:val="000000"/>
          <w:lang w:val="es-ES" w:eastAsia="es-ES"/>
        </w:rPr>
        <w:t xml:space="preserve">Frente </w:t>
      </w:r>
      <w:r w:rsidR="002227D3">
        <w:rPr>
          <w:rFonts w:ascii="Verdana" w:eastAsia="Calibri" w:hAnsi="Verdana" w:cs="Arial"/>
          <w:color w:val="000000"/>
          <w:lang w:val="es-ES" w:eastAsia="es-ES"/>
        </w:rPr>
        <w:t xml:space="preserve">a la presente consulta y en concordancia con </w:t>
      </w:r>
      <w:r>
        <w:rPr>
          <w:rFonts w:ascii="Verdana" w:eastAsia="Calibri" w:hAnsi="Verdana" w:cs="Arial"/>
          <w:color w:val="000000"/>
          <w:lang w:val="es-ES" w:eastAsia="es-ES"/>
        </w:rPr>
        <w:t>lo expuesto</w:t>
      </w:r>
      <w:r w:rsidR="002227D3">
        <w:rPr>
          <w:rFonts w:ascii="Verdana" w:eastAsia="Calibri" w:hAnsi="Verdana" w:cs="Arial"/>
          <w:color w:val="000000"/>
          <w:lang w:val="es-ES" w:eastAsia="es-ES"/>
        </w:rPr>
        <w:t xml:space="preserve">, </w:t>
      </w:r>
      <w:r>
        <w:rPr>
          <w:rFonts w:ascii="Verdana" w:eastAsia="Calibri" w:hAnsi="Verdana" w:cs="Arial"/>
          <w:color w:val="000000"/>
          <w:lang w:eastAsia="es-ES"/>
        </w:rPr>
        <w:t>e</w:t>
      </w:r>
      <w:r w:rsidR="002227D3" w:rsidRPr="007733B6">
        <w:rPr>
          <w:rFonts w:ascii="Verdana" w:eastAsia="Calibri" w:hAnsi="Verdana" w:cs="Arial"/>
          <w:color w:val="000000"/>
          <w:lang w:eastAsia="es-ES"/>
        </w:rPr>
        <w:t xml:space="preserve">l requisito de temporalidad previsto en el artículo 2.2.1.2.4.2.2 del Decreto 1082 de 2015 impide que una </w:t>
      </w:r>
      <w:proofErr w:type="spellStart"/>
      <w:r w:rsidR="002227D3" w:rsidRPr="007733B6">
        <w:rPr>
          <w:rFonts w:ascii="Verdana" w:eastAsia="Calibri" w:hAnsi="Verdana" w:cs="Arial"/>
          <w:color w:val="000000"/>
          <w:lang w:eastAsia="es-ES"/>
        </w:rPr>
        <w:t>Mipyme</w:t>
      </w:r>
      <w:proofErr w:type="spellEnd"/>
      <w:r w:rsidR="002227D3" w:rsidRPr="007733B6">
        <w:rPr>
          <w:rFonts w:ascii="Verdana" w:eastAsia="Calibri" w:hAnsi="Verdana" w:cs="Arial"/>
          <w:color w:val="000000"/>
          <w:lang w:eastAsia="es-ES"/>
        </w:rPr>
        <w:t xml:space="preserve"> con menos de un (1) año de constitución participe en procesos de contratación con limitación a </w:t>
      </w:r>
      <w:proofErr w:type="spellStart"/>
      <w:r w:rsidR="002227D3" w:rsidRPr="007733B6">
        <w:rPr>
          <w:rFonts w:ascii="Verdana" w:eastAsia="Calibri" w:hAnsi="Verdana" w:cs="Arial"/>
          <w:color w:val="000000"/>
          <w:lang w:eastAsia="es-ES"/>
        </w:rPr>
        <w:t>Mipymes</w:t>
      </w:r>
      <w:proofErr w:type="spellEnd"/>
      <w:r w:rsidR="002227D3" w:rsidRPr="007733B6">
        <w:rPr>
          <w:rFonts w:ascii="Verdana" w:eastAsia="Calibri" w:hAnsi="Verdana" w:cs="Arial"/>
          <w:color w:val="000000"/>
          <w:lang w:eastAsia="es-ES"/>
        </w:rPr>
        <w:t>.</w:t>
      </w:r>
      <w:r w:rsidR="00EE6372">
        <w:rPr>
          <w:rFonts w:ascii="Verdana" w:eastAsia="Calibri" w:hAnsi="Verdana" w:cs="Arial"/>
          <w:color w:val="000000"/>
          <w:lang w:eastAsia="es-ES"/>
        </w:rPr>
        <w:t xml:space="preserve"> </w:t>
      </w:r>
      <w:r w:rsidR="00EE6372" w:rsidRPr="00EE6372">
        <w:rPr>
          <w:rFonts w:ascii="Verdana" w:eastAsia="Calibri" w:hAnsi="Verdana" w:cs="Arial"/>
          <w:color w:val="000000"/>
          <w:lang w:eastAsia="es-ES"/>
        </w:rPr>
        <w:t>Revisada</w:t>
      </w:r>
      <w:r w:rsidR="00EE6372">
        <w:rPr>
          <w:rFonts w:ascii="Verdana" w:eastAsia="Calibri" w:hAnsi="Verdana" w:cs="Arial"/>
          <w:color w:val="000000"/>
          <w:lang w:eastAsia="es-ES"/>
        </w:rPr>
        <w:t xml:space="preserve"> esta</w:t>
      </w:r>
      <w:r w:rsidR="00EE6372" w:rsidRPr="00EE6372">
        <w:rPr>
          <w:rFonts w:ascii="Verdana" w:eastAsia="Calibri" w:hAnsi="Verdana" w:cs="Arial"/>
          <w:color w:val="000000"/>
          <w:lang w:eastAsia="es-ES"/>
        </w:rPr>
        <w:t xml:space="preserve"> norma, lo primero que se destaca es que, para el grupo de entidades que contratan con cargo a recursos públicos y que se enlistaron </w:t>
      </w:r>
      <w:r w:rsidR="00EE6372">
        <w:rPr>
          <w:rFonts w:ascii="Verdana" w:eastAsia="Calibri" w:hAnsi="Verdana" w:cs="Arial"/>
          <w:color w:val="000000"/>
          <w:lang w:eastAsia="es-ES"/>
        </w:rPr>
        <w:t>previamente</w:t>
      </w:r>
      <w:r w:rsidR="00EE6372" w:rsidRPr="00EE6372">
        <w:rPr>
          <w:rFonts w:ascii="Verdana" w:eastAsia="Calibri" w:hAnsi="Verdana" w:cs="Arial"/>
          <w:color w:val="000000"/>
          <w:lang w:eastAsia="es-ES"/>
        </w:rPr>
        <w:t>, aquellas están obligadas a limitar ciertos procesos de selección de contratistas del Estado, restringiendo tales convocatorias con pluralidad de oferentes</w:t>
      </w:r>
      <w:r w:rsidR="00202AC5">
        <w:rPr>
          <w:rFonts w:ascii="Verdana" w:eastAsia="Calibri" w:hAnsi="Verdana" w:cs="Arial"/>
          <w:color w:val="000000"/>
          <w:lang w:eastAsia="es-ES"/>
        </w:rPr>
        <w:t xml:space="preserve"> </w:t>
      </w:r>
      <w:r w:rsidR="00202AC5" w:rsidRPr="00202AC5">
        <w:rPr>
          <w:rFonts w:ascii="Verdana" w:eastAsia="Calibri" w:hAnsi="Verdana" w:cs="Arial"/>
          <w:color w:val="000000"/>
          <w:lang w:eastAsia="es-ES"/>
        </w:rPr>
        <w:t xml:space="preserve">exclusivamente a </w:t>
      </w:r>
      <w:proofErr w:type="spellStart"/>
      <w:r w:rsidR="00202AC5" w:rsidRPr="00202AC5">
        <w:rPr>
          <w:rFonts w:ascii="Verdana" w:eastAsia="Calibri" w:hAnsi="Verdana" w:cs="Arial"/>
          <w:color w:val="000000"/>
          <w:lang w:eastAsia="es-ES"/>
        </w:rPr>
        <w:t>Mi</w:t>
      </w:r>
      <w:r w:rsidR="00202AC5">
        <w:rPr>
          <w:rFonts w:ascii="Verdana" w:eastAsia="Calibri" w:hAnsi="Verdana" w:cs="Arial"/>
          <w:color w:val="000000"/>
          <w:lang w:eastAsia="es-ES"/>
        </w:rPr>
        <w:t>p</w:t>
      </w:r>
      <w:r w:rsidR="00202AC5" w:rsidRPr="00202AC5">
        <w:rPr>
          <w:rFonts w:ascii="Verdana" w:eastAsia="Calibri" w:hAnsi="Verdana" w:cs="Arial"/>
          <w:color w:val="000000"/>
          <w:lang w:eastAsia="es-ES"/>
        </w:rPr>
        <w:t>ymes</w:t>
      </w:r>
      <w:proofErr w:type="spellEnd"/>
      <w:r w:rsidR="00202AC5" w:rsidRPr="00202AC5">
        <w:rPr>
          <w:rFonts w:ascii="Verdana" w:eastAsia="Calibri" w:hAnsi="Verdana" w:cs="Arial"/>
          <w:color w:val="000000"/>
          <w:lang w:eastAsia="es-ES"/>
        </w:rPr>
        <w:t xml:space="preserve"> colombianas con </w:t>
      </w:r>
      <w:r w:rsidR="00202AC5" w:rsidRPr="00CB53DA">
        <w:rPr>
          <w:rFonts w:ascii="Verdana" w:eastAsia="Calibri" w:hAnsi="Verdana" w:cs="Arial"/>
          <w:i/>
          <w:iCs/>
          <w:color w:val="000000"/>
          <w:lang w:eastAsia="es-ES"/>
        </w:rPr>
        <w:t>al menos un (1) año de existencia</w:t>
      </w:r>
      <w:r w:rsidR="00202AC5" w:rsidRPr="00202AC5">
        <w:rPr>
          <w:rFonts w:ascii="Verdana" w:eastAsia="Calibri" w:hAnsi="Verdana" w:cs="Arial"/>
          <w:color w:val="000000"/>
          <w:lang w:eastAsia="es-ES"/>
        </w:rPr>
        <w:t>, siempre que se cumplan los requisitos legales establecidos.</w:t>
      </w:r>
    </w:p>
    <w:p w14:paraId="7A202A97" w14:textId="6EC64FC4" w:rsidR="002227D3" w:rsidRDefault="00D46F50" w:rsidP="00457A58">
      <w:pPr>
        <w:spacing w:after="0" w:line="276" w:lineRule="auto"/>
        <w:ind w:firstLine="709"/>
        <w:jc w:val="both"/>
        <w:rPr>
          <w:rFonts w:ascii="Verdana" w:eastAsia="Calibri" w:hAnsi="Verdana" w:cs="Arial"/>
          <w:color w:val="000000"/>
          <w:lang w:eastAsia="es-ES"/>
        </w:rPr>
      </w:pPr>
      <w:r w:rsidRPr="00D46F50">
        <w:rPr>
          <w:rFonts w:ascii="Verdana" w:eastAsia="Calibri" w:hAnsi="Verdana" w:cs="Arial"/>
          <w:color w:val="000000"/>
          <w:lang w:eastAsia="es-ES"/>
        </w:rPr>
        <w:t xml:space="preserve">Como se observa, hay dos exigencias en el Decreto con naturaleza de mandato, sin que se establezcan excepciones: i) La obligación de limitar la convocatoria respectiva (siempre que se cumplan los requisitos legales) y, </w:t>
      </w:r>
      <w:proofErr w:type="spellStart"/>
      <w:r w:rsidRPr="00D46F50">
        <w:rPr>
          <w:rFonts w:ascii="Verdana" w:eastAsia="Calibri" w:hAnsi="Verdana" w:cs="Arial"/>
          <w:color w:val="000000"/>
          <w:lang w:eastAsia="es-ES"/>
        </w:rPr>
        <w:t>ii</w:t>
      </w:r>
      <w:proofErr w:type="spellEnd"/>
      <w:r w:rsidRPr="00D46F50">
        <w:rPr>
          <w:rFonts w:ascii="Verdana" w:eastAsia="Calibri" w:hAnsi="Verdana" w:cs="Arial"/>
          <w:color w:val="000000"/>
          <w:lang w:eastAsia="es-ES"/>
        </w:rPr>
        <w:t>) la obligación de limitar dicha convocatoria a ciertos proponentes en particular (</w:t>
      </w:r>
      <w:proofErr w:type="spellStart"/>
      <w:r w:rsidRPr="00D46F50">
        <w:rPr>
          <w:rFonts w:ascii="Verdana" w:eastAsia="Calibri" w:hAnsi="Verdana" w:cs="Arial"/>
          <w:color w:val="000000"/>
          <w:lang w:eastAsia="es-ES"/>
        </w:rPr>
        <w:t>Mipymes</w:t>
      </w:r>
      <w:proofErr w:type="spellEnd"/>
      <w:r w:rsidRPr="00D46F50">
        <w:rPr>
          <w:rFonts w:ascii="Verdana" w:eastAsia="Calibri" w:hAnsi="Verdana" w:cs="Arial"/>
          <w:color w:val="000000"/>
          <w:lang w:eastAsia="es-ES"/>
        </w:rPr>
        <w:t xml:space="preserve"> con mínimo</w:t>
      </w:r>
      <w:r>
        <w:rPr>
          <w:rFonts w:ascii="Verdana" w:eastAsia="Calibri" w:hAnsi="Verdana" w:cs="Arial"/>
          <w:color w:val="000000"/>
          <w:lang w:eastAsia="es-ES"/>
        </w:rPr>
        <w:t xml:space="preserve"> un</w:t>
      </w:r>
      <w:r w:rsidRPr="00D46F50">
        <w:rPr>
          <w:rFonts w:ascii="Verdana" w:eastAsia="Calibri" w:hAnsi="Verdana" w:cs="Arial"/>
          <w:color w:val="000000"/>
          <w:lang w:eastAsia="es-ES"/>
        </w:rPr>
        <w:t xml:space="preserve"> </w:t>
      </w:r>
      <w:r>
        <w:rPr>
          <w:rFonts w:ascii="Verdana" w:eastAsia="Calibri" w:hAnsi="Verdana" w:cs="Arial"/>
          <w:color w:val="000000"/>
          <w:lang w:eastAsia="es-ES"/>
        </w:rPr>
        <w:t>(</w:t>
      </w:r>
      <w:r w:rsidRPr="00D46F50">
        <w:rPr>
          <w:rFonts w:ascii="Verdana" w:eastAsia="Calibri" w:hAnsi="Verdana" w:cs="Arial"/>
          <w:color w:val="000000"/>
          <w:lang w:eastAsia="es-ES"/>
        </w:rPr>
        <w:t>1</w:t>
      </w:r>
      <w:r>
        <w:rPr>
          <w:rFonts w:ascii="Verdana" w:eastAsia="Calibri" w:hAnsi="Verdana" w:cs="Arial"/>
          <w:color w:val="000000"/>
          <w:lang w:eastAsia="es-ES"/>
        </w:rPr>
        <w:t>)</w:t>
      </w:r>
      <w:r w:rsidRPr="00D46F50">
        <w:rPr>
          <w:rFonts w:ascii="Verdana" w:eastAsia="Calibri" w:hAnsi="Verdana" w:cs="Arial"/>
          <w:color w:val="000000"/>
          <w:lang w:eastAsia="es-ES"/>
        </w:rPr>
        <w:t xml:space="preserve"> año de constituidas). Frente a la segunda obligación, las entidades obligadas a restringir la convocatoria no podrían limitarla para que participen </w:t>
      </w:r>
      <w:proofErr w:type="spellStart"/>
      <w:r w:rsidRPr="00D46F50">
        <w:rPr>
          <w:rFonts w:ascii="Verdana" w:eastAsia="Calibri" w:hAnsi="Verdana" w:cs="Arial"/>
          <w:color w:val="000000"/>
          <w:lang w:eastAsia="es-ES"/>
        </w:rPr>
        <w:t>Mi</w:t>
      </w:r>
      <w:r>
        <w:rPr>
          <w:rFonts w:ascii="Verdana" w:eastAsia="Calibri" w:hAnsi="Verdana" w:cs="Arial"/>
          <w:color w:val="000000"/>
          <w:lang w:eastAsia="es-ES"/>
        </w:rPr>
        <w:t>p</w:t>
      </w:r>
      <w:r w:rsidRPr="00D46F50">
        <w:rPr>
          <w:rFonts w:ascii="Verdana" w:eastAsia="Calibri" w:hAnsi="Verdana" w:cs="Arial"/>
          <w:color w:val="000000"/>
          <w:lang w:eastAsia="es-ES"/>
        </w:rPr>
        <w:t>ymes</w:t>
      </w:r>
      <w:proofErr w:type="spellEnd"/>
      <w:r w:rsidRPr="00D46F50">
        <w:rPr>
          <w:rFonts w:ascii="Verdana" w:eastAsia="Calibri" w:hAnsi="Verdana" w:cs="Arial"/>
          <w:color w:val="000000"/>
          <w:lang w:eastAsia="es-ES"/>
        </w:rPr>
        <w:t xml:space="preserve"> con menos de un (1) año de constituida, simplemente porque la norma no abrigó esa posibilidad, así como tampoco </w:t>
      </w:r>
      <w:r w:rsidRPr="00D46F50">
        <w:rPr>
          <w:rFonts w:ascii="Verdana" w:eastAsia="Calibri" w:hAnsi="Verdana" w:cs="Arial"/>
          <w:color w:val="000000"/>
          <w:lang w:eastAsia="es-ES"/>
        </w:rPr>
        <w:lastRenderedPageBreak/>
        <w:t>contempló excepciones a la regla. Por lo tanto, de entrada, se advierte que, si la MiPymes no cuenta con la condición de existencia mínima requerida, no podrá participar en aquellas convocatorias limitadas a este tipo de empresas.</w:t>
      </w:r>
    </w:p>
    <w:p w14:paraId="49422B74" w14:textId="77777777" w:rsidR="00457A58" w:rsidRPr="00177B54" w:rsidRDefault="00457A58" w:rsidP="00CB53DA">
      <w:pPr>
        <w:spacing w:after="0" w:line="276" w:lineRule="auto"/>
        <w:ind w:firstLine="709"/>
        <w:jc w:val="both"/>
        <w:rPr>
          <w:rFonts w:ascii="Verdana" w:eastAsia="Calibri" w:hAnsi="Verdana" w:cs="Arial"/>
          <w:color w:val="000000"/>
          <w:lang w:val="es-ES" w:eastAsia="es-ES"/>
        </w:rPr>
      </w:pPr>
    </w:p>
    <w:p w14:paraId="3F0EDF03" w14:textId="77777777" w:rsidR="002227D3" w:rsidRPr="00C02CF0" w:rsidRDefault="002227D3" w:rsidP="002227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CF0">
        <w:rPr>
          <w:rFonts w:ascii="Verdana" w:eastAsia="Century Gothic" w:hAnsi="Verdana" w:cs="Century Gothic"/>
          <w:b/>
          <w:bCs/>
        </w:rPr>
        <w:t>Referencias normativas, jurisprudenciales y otras fuentes:</w:t>
      </w:r>
    </w:p>
    <w:p w14:paraId="388E4F2E" w14:textId="77777777" w:rsidR="002227D3" w:rsidRPr="00C02CF0" w:rsidRDefault="002227D3" w:rsidP="002227D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27D3" w:rsidRPr="00C02CF0" w14:paraId="29941F47" w14:textId="77777777" w:rsidTr="0079213B">
        <w:trPr>
          <w:trHeight w:val="870"/>
        </w:trPr>
        <w:tc>
          <w:tcPr>
            <w:tcW w:w="8647" w:type="dxa"/>
          </w:tcPr>
          <w:p w14:paraId="4680706D" w14:textId="78BDD290" w:rsidR="002227D3" w:rsidRDefault="002227D3" w:rsidP="0079213B">
            <w:pPr>
              <w:pStyle w:val="Textoindependiente"/>
              <w:numPr>
                <w:ilvl w:val="0"/>
                <w:numId w:val="17"/>
              </w:numPr>
              <w:tabs>
                <w:tab w:val="left" w:pos="816"/>
              </w:tabs>
              <w:spacing w:before="120"/>
            </w:pPr>
            <w:r>
              <w:t>Ley</w:t>
            </w:r>
            <w:r>
              <w:rPr>
                <w:spacing w:val="-8"/>
              </w:rPr>
              <w:t xml:space="preserve"> </w:t>
            </w:r>
            <w:r>
              <w:t>2069</w:t>
            </w:r>
            <w:r>
              <w:rPr>
                <w:spacing w:val="-7"/>
              </w:rPr>
              <w:t xml:space="preserve"> </w:t>
            </w:r>
            <w:r>
              <w:t>de</w:t>
            </w:r>
            <w:r>
              <w:rPr>
                <w:spacing w:val="-7"/>
              </w:rPr>
              <w:t xml:space="preserve"> </w:t>
            </w:r>
            <w:r>
              <w:rPr>
                <w:spacing w:val="-4"/>
              </w:rPr>
              <w:t>2020</w:t>
            </w:r>
            <w:r w:rsidR="00EA4F20">
              <w:rPr>
                <w:spacing w:val="-4"/>
              </w:rPr>
              <w:t>: Artículo 34.</w:t>
            </w:r>
          </w:p>
          <w:p w14:paraId="4865E1D6" w14:textId="743597ED" w:rsidR="002227D3" w:rsidRDefault="002227D3" w:rsidP="0079213B">
            <w:pPr>
              <w:pStyle w:val="Textoindependiente"/>
              <w:numPr>
                <w:ilvl w:val="0"/>
                <w:numId w:val="17"/>
              </w:numPr>
              <w:tabs>
                <w:tab w:val="left" w:pos="822"/>
              </w:tabs>
              <w:spacing w:before="118"/>
            </w:pPr>
            <w:r>
              <w:t>Decreto</w:t>
            </w:r>
            <w:r>
              <w:rPr>
                <w:spacing w:val="-10"/>
              </w:rPr>
              <w:t xml:space="preserve"> </w:t>
            </w:r>
            <w:r>
              <w:t>1860</w:t>
            </w:r>
            <w:r>
              <w:rPr>
                <w:spacing w:val="-10"/>
              </w:rPr>
              <w:t xml:space="preserve"> </w:t>
            </w:r>
            <w:r>
              <w:t>de</w:t>
            </w:r>
            <w:r>
              <w:rPr>
                <w:spacing w:val="-10"/>
              </w:rPr>
              <w:t xml:space="preserve"> </w:t>
            </w:r>
            <w:r>
              <w:rPr>
                <w:spacing w:val="-4"/>
              </w:rPr>
              <w:t>2021</w:t>
            </w:r>
            <w:r w:rsidR="00EA4F20">
              <w:rPr>
                <w:spacing w:val="-4"/>
              </w:rPr>
              <w:t>: Artículo 5.</w:t>
            </w:r>
          </w:p>
          <w:p w14:paraId="0795993A" w14:textId="76AE5129" w:rsidR="002227D3" w:rsidRDefault="002227D3" w:rsidP="0079213B">
            <w:pPr>
              <w:pStyle w:val="Textoindependiente"/>
              <w:numPr>
                <w:ilvl w:val="0"/>
                <w:numId w:val="17"/>
              </w:numPr>
              <w:tabs>
                <w:tab w:val="left" w:pos="822"/>
              </w:tabs>
              <w:spacing w:before="117"/>
            </w:pPr>
            <w:r>
              <w:t>Decreto</w:t>
            </w:r>
            <w:r>
              <w:rPr>
                <w:spacing w:val="-10"/>
              </w:rPr>
              <w:t xml:space="preserve"> </w:t>
            </w:r>
            <w:r>
              <w:t>1082</w:t>
            </w:r>
            <w:r>
              <w:rPr>
                <w:spacing w:val="-10"/>
              </w:rPr>
              <w:t xml:space="preserve"> </w:t>
            </w:r>
            <w:r>
              <w:t>de</w:t>
            </w:r>
            <w:r>
              <w:rPr>
                <w:spacing w:val="-10"/>
              </w:rPr>
              <w:t xml:space="preserve"> </w:t>
            </w:r>
            <w:r>
              <w:rPr>
                <w:spacing w:val="-4"/>
              </w:rPr>
              <w:t>2015</w:t>
            </w:r>
            <w:r w:rsidR="00EA4F20">
              <w:rPr>
                <w:spacing w:val="-4"/>
              </w:rPr>
              <w:t xml:space="preserve">: </w:t>
            </w:r>
            <w:r w:rsidR="00EA4F20" w:rsidRPr="00EA4F20">
              <w:rPr>
                <w:spacing w:val="-4"/>
                <w:lang w:val="es-CO"/>
              </w:rPr>
              <w:t>Artículos 2.2.1.2.4.2.2. y 2.2.1.2.4.2.4</w:t>
            </w:r>
            <w:r w:rsidR="00EA4F20">
              <w:rPr>
                <w:spacing w:val="-4"/>
                <w:lang w:val="es-CO"/>
              </w:rPr>
              <w:t>.</w:t>
            </w:r>
          </w:p>
          <w:p w14:paraId="1123E851" w14:textId="77777777" w:rsidR="002227D3" w:rsidRPr="007733B6" w:rsidRDefault="002227D3" w:rsidP="0079213B">
            <w:pPr>
              <w:pStyle w:val="Textoindependiente"/>
              <w:numPr>
                <w:ilvl w:val="0"/>
                <w:numId w:val="17"/>
              </w:numPr>
              <w:tabs>
                <w:tab w:val="left" w:pos="816"/>
              </w:tabs>
              <w:spacing w:before="120" w:line="237" w:lineRule="auto"/>
              <w:ind w:right="106"/>
            </w:pPr>
            <w:r>
              <w:t xml:space="preserve">Jurisprudencia del Consejo de Estado. Disponible en: </w:t>
            </w:r>
            <w:hyperlink r:id="rId13">
              <w:r>
                <w:rPr>
                  <w:color w:val="0000FF"/>
                  <w:u w:val="single" w:color="0000FF"/>
                </w:rPr>
                <w:t>https://relatoria.c</w:t>
              </w:r>
            </w:hyperlink>
            <w:r>
              <w:rPr>
                <w:color w:val="0000FF"/>
              </w:rPr>
              <w:t xml:space="preserve"> </w:t>
            </w:r>
            <w:hyperlink r:id="rId14">
              <w:r>
                <w:rPr>
                  <w:color w:val="0000FF"/>
                  <w:spacing w:val="-2"/>
                  <w:u w:val="single" w:color="0000FF"/>
                </w:rPr>
                <w:t>olombiacompra.gov.co/providencias-consejo-de-estado/</w:t>
              </w:r>
            </w:hyperlink>
          </w:p>
        </w:tc>
      </w:tr>
    </w:tbl>
    <w:p w14:paraId="3280B4F2" w14:textId="77777777" w:rsidR="002227D3" w:rsidRPr="00C02CF0" w:rsidRDefault="002227D3" w:rsidP="002227D3">
      <w:pPr>
        <w:widowControl w:val="0"/>
        <w:autoSpaceDE w:val="0"/>
        <w:autoSpaceDN w:val="0"/>
        <w:spacing w:after="0" w:line="276" w:lineRule="auto"/>
        <w:jc w:val="both"/>
        <w:rPr>
          <w:rFonts w:ascii="Verdana" w:hAnsi="Verdana" w:cs="Arial"/>
        </w:rPr>
      </w:pPr>
    </w:p>
    <w:p w14:paraId="0EAA6CB4" w14:textId="77777777" w:rsidR="002227D3" w:rsidRPr="00C02CF0" w:rsidRDefault="002227D3" w:rsidP="002227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CF0">
        <w:rPr>
          <w:rFonts w:ascii="Verdana" w:eastAsia="Century Gothic" w:hAnsi="Verdana" w:cs="Century Gothic"/>
          <w:b/>
          <w:bCs/>
        </w:rPr>
        <w:t>Doctrina de la Agencia Nacional de Contratación Pública:</w:t>
      </w:r>
    </w:p>
    <w:p w14:paraId="3B18DF20" w14:textId="77777777" w:rsidR="002227D3" w:rsidRPr="007733B6" w:rsidRDefault="002227D3" w:rsidP="002227D3">
      <w:pPr>
        <w:spacing w:after="0" w:line="276" w:lineRule="auto"/>
        <w:ind w:firstLine="709"/>
        <w:jc w:val="both"/>
        <w:rPr>
          <w:rFonts w:ascii="Verdana" w:eastAsia="Calibri" w:hAnsi="Verdana" w:cs="Arial"/>
          <w:color w:val="000000"/>
          <w:lang w:val="es-ES" w:eastAsia="es-ES"/>
        </w:rPr>
      </w:pPr>
    </w:p>
    <w:p w14:paraId="4434AF22" w14:textId="77777777" w:rsidR="002227D3" w:rsidRPr="007733B6" w:rsidRDefault="002227D3" w:rsidP="00CB53DA">
      <w:pPr>
        <w:spacing w:after="0" w:line="276" w:lineRule="auto"/>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Sobre las convocatorias limitadas a MiPymes, sus requisitos y características, esta Subdirección se pronunció en los conceptos C-084 del 30 de mayo de 2024, C-048 del 23 de abril de 2024, C-279 del 31 de octubre de 2023, C-436 del 24 de octubre de 2023, C-335 del 26 de septiembre de 2023, C-339 del 24 de julio de 2023, C-677 del 24 de octubre del 2022. Estos y otros conceptos se encuentran disponibles para consulta en el Sistema de relatoría de la Agencia, al cual se puede acceder a través del siguiente enlace: </w:t>
      </w:r>
      <w:hyperlink r:id="rId15">
        <w:r w:rsidRPr="007733B6">
          <w:rPr>
            <w:rFonts w:ascii="Verdana" w:eastAsia="Calibri" w:hAnsi="Verdana" w:cs="Arial"/>
            <w:color w:val="000000"/>
            <w:lang w:val="es-ES" w:eastAsia="es-ES"/>
          </w:rPr>
          <w:t>https://relatoria.colombiacompra.gov.co/busqueda/conceptos</w:t>
        </w:r>
      </w:hyperlink>
      <w:r w:rsidRPr="007733B6">
        <w:rPr>
          <w:rFonts w:ascii="Verdana" w:eastAsia="Calibri" w:hAnsi="Verdana" w:cs="Arial"/>
          <w:color w:val="000000"/>
          <w:lang w:val="es-ES" w:eastAsia="es-ES"/>
        </w:rPr>
        <w:t>.</w:t>
      </w:r>
    </w:p>
    <w:p w14:paraId="1DD07D94" w14:textId="77777777" w:rsidR="002227D3" w:rsidRPr="00C02CF0" w:rsidRDefault="002227D3" w:rsidP="002227D3">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hAnsi="Verdana" w:cs="Arial"/>
          <w:color w:val="000000" w:themeColor="text1"/>
          <w:shd w:val="clear" w:color="auto" w:fill="FFFFFF"/>
        </w:rPr>
        <w:br/>
      </w:r>
      <w:r w:rsidRPr="00C02CF0">
        <w:rPr>
          <w:rFonts w:ascii="Verdana" w:eastAsia="Times New Roman" w:hAnsi="Verdana" w:cs="Times New Roman"/>
          <w:color w:val="000000"/>
          <w:bdr w:val="none" w:sz="0" w:space="0" w:color="auto" w:frame="1"/>
          <w:lang w:eastAsia="es-CO"/>
        </w:rPr>
        <w:t>Te informamos que ya se encuentra disponible la </w:t>
      </w:r>
      <w:r w:rsidRPr="00C02CF0">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C02CF0">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tgtFrame="_blank" w:tooltip="Original URL: https://www.colombiacompra.gov.co/manuales-guias-y-pliegos-tipo/manuales-y-guias/cartilla-para-incentivar-y-fortalecer-el-acceso-las. Click or tap if you trust this link." w:history="1">
        <w:r w:rsidRPr="00C02CF0">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626E5FF8" w14:textId="77777777" w:rsidR="002227D3" w:rsidRPr="00C02CF0" w:rsidRDefault="002227D3" w:rsidP="002227D3">
      <w:pPr>
        <w:spacing w:after="0" w:line="276" w:lineRule="auto"/>
        <w:jc w:val="both"/>
        <w:rPr>
          <w:rFonts w:ascii="Verdana" w:eastAsia="Times New Roman" w:hAnsi="Verdana" w:cs="Times New Roman"/>
          <w:color w:val="000000"/>
          <w:bdr w:val="none" w:sz="0" w:space="0" w:color="auto" w:frame="1"/>
          <w:lang w:eastAsia="es-CO"/>
        </w:rPr>
      </w:pPr>
    </w:p>
    <w:p w14:paraId="3F6498B1" w14:textId="77777777" w:rsidR="002227D3" w:rsidRPr="00C02CF0" w:rsidRDefault="002227D3" w:rsidP="002227D3">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eastAsia="Times New Roman" w:hAnsi="Verdana" w:cs="Times New Roman"/>
          <w:color w:val="000000"/>
          <w:bdr w:val="none" w:sz="0" w:space="0" w:color="auto" w:frame="1"/>
          <w:lang w:eastAsia="es-CO"/>
        </w:rPr>
        <w:lastRenderedPageBreak/>
        <w:t>De otra parte, te informamos que, con el objetivo de garantizar un conocimiento adecuado de las </w:t>
      </w:r>
      <w:r w:rsidRPr="00C02CF0">
        <w:rPr>
          <w:rFonts w:ascii="Verdana" w:eastAsia="Times New Roman" w:hAnsi="Verdana" w:cs="Times New Roman"/>
          <w:b/>
          <w:bCs/>
          <w:color w:val="000000"/>
          <w:bdr w:val="none" w:sz="0" w:space="0" w:color="auto" w:frame="1"/>
          <w:lang w:eastAsia="es-CO"/>
        </w:rPr>
        <w:t>modificaciones y/o actualizaciones realizadas a los Documentos Tipo</w:t>
      </w:r>
      <w:r w:rsidRPr="00C02CF0">
        <w:rPr>
          <w:rFonts w:ascii="Verdana" w:eastAsia="Times New Roman" w:hAnsi="Verdana" w:cs="Times New Roman"/>
          <w:color w:val="000000"/>
          <w:bdr w:val="none" w:sz="0" w:space="0" w:color="auto" w:frame="1"/>
          <w:lang w:eastAsia="es-CO"/>
        </w:rPr>
        <w:t>, hemos programado una serie de </w:t>
      </w:r>
      <w:r w:rsidRPr="00C02CF0">
        <w:rPr>
          <w:rFonts w:ascii="Verdana" w:eastAsia="Times New Roman" w:hAnsi="Verdana" w:cs="Times New Roman"/>
          <w:b/>
          <w:bCs/>
          <w:color w:val="000000"/>
          <w:bdr w:val="none" w:sz="0" w:space="0" w:color="auto" w:frame="1"/>
          <w:lang w:eastAsia="es-CO"/>
        </w:rPr>
        <w:t>capacitaciones </w:t>
      </w:r>
      <w:r w:rsidRPr="00C02CF0">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7" w:tgtFrame="_blank" w:tooltip="Original URL: https://www.colombiacompra.gov.co/ciudadanos/calendario. Click or tap if you trust this link." w:history="1">
        <w:r w:rsidRPr="00C02CF0">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114291D9" w14:textId="77777777" w:rsidR="002227D3" w:rsidRPr="00C02CF0" w:rsidRDefault="002227D3" w:rsidP="002227D3">
      <w:pPr>
        <w:spacing w:after="0" w:line="276" w:lineRule="auto"/>
        <w:jc w:val="both"/>
        <w:rPr>
          <w:rFonts w:ascii="Verdana" w:eastAsia="Times New Roman" w:hAnsi="Verdana" w:cs="Times New Roman"/>
          <w:color w:val="000000"/>
          <w:bdr w:val="none" w:sz="0" w:space="0" w:color="auto" w:frame="1"/>
          <w:lang w:eastAsia="es-CO"/>
        </w:rPr>
      </w:pPr>
    </w:p>
    <w:p w14:paraId="41E1F99D" w14:textId="77777777" w:rsidR="002227D3" w:rsidRPr="00C02CF0" w:rsidRDefault="002227D3" w:rsidP="002227D3">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eastAsia="Times New Roman" w:hAnsi="Verdana" w:cs="Times New Roman"/>
          <w:color w:val="000000"/>
          <w:bdr w:val="none" w:sz="0" w:space="0" w:color="auto" w:frame="1"/>
          <w:lang w:eastAsia="es-CO"/>
        </w:rPr>
        <w:t>También, te contamos que ya publicamos </w:t>
      </w:r>
      <w:r w:rsidRPr="00C02CF0">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C02CF0">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Original URL: https://www.colombiacompra.gov.co/manuales-guias-y-pliegos-tipo/manuales-y-guias/guia-de-contratacion-publica-sostenible-y-socialmente. Click or tap if you trust this link." w:history="1">
        <w:r w:rsidRPr="00C02CF0">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1531D654" w14:textId="77777777" w:rsidR="002227D3" w:rsidRPr="00C02CF0" w:rsidRDefault="002227D3" w:rsidP="002227D3">
      <w:pPr>
        <w:spacing w:after="0" w:line="276" w:lineRule="auto"/>
        <w:jc w:val="both"/>
        <w:rPr>
          <w:rFonts w:ascii="Verdana" w:eastAsia="Calibri" w:hAnsi="Verdana" w:cs="Arial"/>
          <w:color w:val="FF0000"/>
          <w:shd w:val="clear" w:color="auto" w:fill="FFFFFF"/>
        </w:rPr>
      </w:pPr>
    </w:p>
    <w:p w14:paraId="33F80346" w14:textId="77777777" w:rsidR="002227D3" w:rsidRPr="00C02CF0" w:rsidRDefault="002227D3" w:rsidP="002227D3">
      <w:pPr>
        <w:spacing w:after="0" w:line="276" w:lineRule="auto"/>
        <w:jc w:val="both"/>
        <w:rPr>
          <w:rFonts w:ascii="Verdana" w:eastAsia="Calibri" w:hAnsi="Verdana" w:cs="Times New Roman"/>
        </w:rPr>
      </w:pPr>
      <w:r w:rsidRPr="00C02CF0">
        <w:rPr>
          <w:rFonts w:ascii="Verdana" w:hAnsi="Verdana"/>
        </w:rPr>
        <w:t xml:space="preserve">Por último, lo invitamos a seguirnos en las redes sociales en las cuales se difunde información institucional: </w:t>
      </w:r>
    </w:p>
    <w:p w14:paraId="4CA25518" w14:textId="77777777" w:rsidR="002227D3" w:rsidRPr="00C02CF0" w:rsidRDefault="002227D3" w:rsidP="002227D3">
      <w:pPr>
        <w:spacing w:after="0" w:line="276" w:lineRule="auto"/>
        <w:jc w:val="both"/>
        <w:rPr>
          <w:rFonts w:ascii="Verdana" w:hAnsi="Verdana"/>
        </w:rPr>
      </w:pPr>
    </w:p>
    <w:p w14:paraId="0AA74A32" w14:textId="77777777" w:rsidR="002227D3" w:rsidRPr="00C02CF0" w:rsidRDefault="002227D3" w:rsidP="002227D3">
      <w:pPr>
        <w:spacing w:after="0" w:line="276" w:lineRule="auto"/>
        <w:jc w:val="both"/>
        <w:rPr>
          <w:rFonts w:ascii="Verdana" w:hAnsi="Verdana"/>
        </w:rPr>
      </w:pPr>
      <w:r w:rsidRPr="00C02CF0">
        <w:rPr>
          <w:rFonts w:ascii="Verdana" w:hAnsi="Verdana"/>
        </w:rPr>
        <w:t xml:space="preserve">Twitter: </w:t>
      </w:r>
      <w:r w:rsidRPr="00C02CF0">
        <w:rPr>
          <w:rFonts w:ascii="Verdana" w:eastAsia="Calibri" w:hAnsi="Verdana" w:cs="Times New Roman"/>
          <w:color w:val="4472C4" w:themeColor="accent1"/>
          <w:u w:val="single"/>
        </w:rPr>
        <w:t>@colombiacompra</w:t>
      </w:r>
      <w:r w:rsidRPr="00C02CF0">
        <w:rPr>
          <w:rFonts w:ascii="Verdana" w:eastAsia="Calibri" w:hAnsi="Verdana" w:cs="Times New Roman"/>
          <w:color w:val="4472C4" w:themeColor="accent1"/>
        </w:rPr>
        <w:t xml:space="preserve"> </w:t>
      </w:r>
    </w:p>
    <w:p w14:paraId="4ED616C9" w14:textId="77777777" w:rsidR="002227D3" w:rsidRPr="00C02CF0" w:rsidRDefault="002227D3" w:rsidP="002227D3">
      <w:pPr>
        <w:spacing w:after="0" w:line="276" w:lineRule="auto"/>
        <w:jc w:val="both"/>
        <w:rPr>
          <w:rFonts w:ascii="Verdana" w:hAnsi="Verdana"/>
        </w:rPr>
      </w:pPr>
      <w:r w:rsidRPr="00C02CF0">
        <w:rPr>
          <w:rFonts w:ascii="Verdana" w:hAnsi="Verdana"/>
        </w:rPr>
        <w:t xml:space="preserve">Facebook: </w:t>
      </w:r>
      <w:proofErr w:type="spellStart"/>
      <w:r w:rsidRPr="00C02CF0">
        <w:rPr>
          <w:rFonts w:ascii="Verdana" w:eastAsia="Calibri" w:hAnsi="Verdana" w:cs="Times New Roman"/>
          <w:color w:val="4472C4" w:themeColor="accent1"/>
          <w:u w:val="single"/>
        </w:rPr>
        <w:t>ColombiaCompraEficiente</w:t>
      </w:r>
      <w:proofErr w:type="spellEnd"/>
    </w:p>
    <w:p w14:paraId="063506D2" w14:textId="77777777" w:rsidR="002227D3" w:rsidRPr="00C02CF0" w:rsidRDefault="002227D3" w:rsidP="002227D3">
      <w:pPr>
        <w:spacing w:after="0" w:line="276" w:lineRule="auto"/>
        <w:jc w:val="both"/>
        <w:rPr>
          <w:rFonts w:ascii="Verdana" w:hAnsi="Verdana"/>
        </w:rPr>
      </w:pPr>
      <w:r w:rsidRPr="00C02CF0">
        <w:rPr>
          <w:rFonts w:ascii="Verdana" w:hAnsi="Verdana"/>
        </w:rPr>
        <w:t xml:space="preserve">LinkedIn: </w:t>
      </w:r>
      <w:r w:rsidRPr="00C02CF0">
        <w:rPr>
          <w:rFonts w:ascii="Verdana" w:eastAsia="Calibri" w:hAnsi="Verdana" w:cs="Times New Roman"/>
          <w:color w:val="4472C4" w:themeColor="accent1"/>
          <w:u w:val="single"/>
        </w:rPr>
        <w:t>Agencia Nacional de Contratación Pública - Colombia Compra Eficiente</w:t>
      </w:r>
      <w:r w:rsidRPr="00C02CF0">
        <w:rPr>
          <w:rFonts w:ascii="Verdana" w:eastAsia="Calibri" w:hAnsi="Verdana" w:cs="Times New Roman"/>
          <w:color w:val="4472C4" w:themeColor="accent1"/>
        </w:rPr>
        <w:t xml:space="preserve"> </w:t>
      </w:r>
      <w:r w:rsidRPr="00C02CF0">
        <w:rPr>
          <w:rFonts w:ascii="Verdana" w:hAnsi="Verdana"/>
        </w:rPr>
        <w:t xml:space="preserve">Instagram: </w:t>
      </w:r>
      <w:r w:rsidRPr="00C02CF0">
        <w:rPr>
          <w:rFonts w:ascii="Verdana" w:eastAsia="Calibri" w:hAnsi="Verdana" w:cs="Times New Roman"/>
          <w:color w:val="4472C4" w:themeColor="accent1"/>
          <w:u w:val="single"/>
        </w:rPr>
        <w:t>@colombiacompraeficiente_cce</w:t>
      </w:r>
    </w:p>
    <w:p w14:paraId="3B536C0C" w14:textId="77777777" w:rsidR="002227D3" w:rsidRPr="00C02CF0" w:rsidRDefault="002227D3" w:rsidP="002227D3">
      <w:pPr>
        <w:widowControl w:val="0"/>
        <w:autoSpaceDE w:val="0"/>
        <w:autoSpaceDN w:val="0"/>
        <w:spacing w:after="0" w:line="276" w:lineRule="auto"/>
        <w:jc w:val="both"/>
        <w:rPr>
          <w:rFonts w:ascii="Verdana" w:hAnsi="Verdana"/>
        </w:rPr>
      </w:pPr>
    </w:p>
    <w:p w14:paraId="409FCE8D" w14:textId="77777777" w:rsidR="002A5B63" w:rsidRPr="00593A5F" w:rsidRDefault="002A5B63" w:rsidP="002A5B6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BE4A916" w14:textId="77777777" w:rsidR="002227D3" w:rsidRPr="00C02CF0" w:rsidRDefault="002227D3" w:rsidP="002227D3">
      <w:pPr>
        <w:widowControl w:val="0"/>
        <w:autoSpaceDE w:val="0"/>
        <w:autoSpaceDN w:val="0"/>
        <w:spacing w:after="0" w:line="276" w:lineRule="auto"/>
        <w:jc w:val="both"/>
        <w:rPr>
          <w:rFonts w:ascii="Verdana" w:eastAsia="Calibri" w:hAnsi="Verdana" w:cs="Arial"/>
        </w:rPr>
      </w:pPr>
    </w:p>
    <w:p w14:paraId="6E378DE7" w14:textId="77777777" w:rsidR="002227D3" w:rsidRPr="00C02CF0" w:rsidRDefault="002227D3" w:rsidP="002227D3">
      <w:pPr>
        <w:spacing w:after="0" w:line="276" w:lineRule="auto"/>
        <w:rPr>
          <w:rFonts w:ascii="Verdana" w:hAnsi="Verdana" w:cs="Arial"/>
          <w:lang w:eastAsia="es-CO"/>
        </w:rPr>
      </w:pPr>
      <w:r w:rsidRPr="00C02CF0">
        <w:rPr>
          <w:rFonts w:ascii="Verdana" w:eastAsia="Times New Roman" w:hAnsi="Verdana" w:cs="Arial"/>
          <w:lang w:eastAsia="es-CO"/>
        </w:rPr>
        <w:t>Atentamente,</w:t>
      </w:r>
      <w:r w:rsidRPr="00C02CF0">
        <w:rPr>
          <w:rFonts w:ascii="Verdana" w:hAnsi="Verdana" w:cs="Arial"/>
          <w:lang w:eastAsia="es-CO"/>
        </w:rPr>
        <w:t xml:space="preserve"> </w:t>
      </w:r>
    </w:p>
    <w:p w14:paraId="644BB9BF" w14:textId="658A1C7C" w:rsidR="002227D3" w:rsidRPr="00593A5F" w:rsidRDefault="005003AE" w:rsidP="002227D3">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7E73A513" wp14:editId="3590B68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11"/>
      </w:tblGrid>
      <w:tr w:rsidR="002227D3" w:rsidRPr="001827D1" w14:paraId="3E2EEF90" w14:textId="77777777" w:rsidTr="0079213B">
        <w:trPr>
          <w:trHeight w:val="307"/>
        </w:trPr>
        <w:tc>
          <w:tcPr>
            <w:tcW w:w="890" w:type="dxa"/>
            <w:vAlign w:val="center"/>
            <w:hideMark/>
          </w:tcPr>
          <w:p w14:paraId="4821C4B4" w14:textId="77777777" w:rsidR="002227D3" w:rsidRPr="001827D1" w:rsidRDefault="002227D3" w:rsidP="0079213B">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Elaboró:</w:t>
            </w:r>
          </w:p>
        </w:tc>
        <w:tc>
          <w:tcPr>
            <w:tcW w:w="5614" w:type="dxa"/>
            <w:tcBorders>
              <w:top w:val="nil"/>
              <w:left w:val="nil"/>
              <w:bottom w:val="dotted" w:sz="4" w:space="0" w:color="7F7F7F"/>
              <w:right w:val="nil"/>
            </w:tcBorders>
            <w:vAlign w:val="center"/>
            <w:hideMark/>
          </w:tcPr>
          <w:p w14:paraId="528411F2" w14:textId="77777777" w:rsidR="002227D3" w:rsidRPr="001827D1" w:rsidRDefault="002227D3" w:rsidP="0079213B">
            <w:pPr>
              <w:contextualSpacing/>
              <w:rPr>
                <w:rFonts w:ascii="Verdana" w:eastAsia="Arial" w:hAnsi="Verdana" w:cs="Arial"/>
                <w:color w:val="000000"/>
                <w:sz w:val="16"/>
                <w:szCs w:val="16"/>
              </w:rPr>
            </w:pPr>
            <w:r>
              <w:rPr>
                <w:rFonts w:ascii="Verdana" w:eastAsia="Times New Roman" w:hAnsi="Verdana" w:cs="Arial"/>
                <w:color w:val="000000"/>
                <w:sz w:val="16"/>
                <w:szCs w:val="16"/>
              </w:rPr>
              <w:t>Richard Andrés Montenegro Siefken</w:t>
            </w:r>
          </w:p>
          <w:p w14:paraId="2FB1419D" w14:textId="77777777" w:rsidR="002227D3" w:rsidRPr="001827D1" w:rsidRDefault="002227D3" w:rsidP="0079213B">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2227D3" w:rsidRPr="001827D1" w14:paraId="06D60319" w14:textId="77777777" w:rsidTr="0079213B">
        <w:trPr>
          <w:trHeight w:val="321"/>
        </w:trPr>
        <w:tc>
          <w:tcPr>
            <w:tcW w:w="890" w:type="dxa"/>
            <w:vAlign w:val="center"/>
            <w:hideMark/>
          </w:tcPr>
          <w:p w14:paraId="29A944C0" w14:textId="77777777" w:rsidR="002227D3" w:rsidRPr="001827D1" w:rsidRDefault="002227D3" w:rsidP="0079213B">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14" w:type="dxa"/>
            <w:tcBorders>
              <w:top w:val="dotted" w:sz="4" w:space="0" w:color="7F7F7F"/>
              <w:left w:val="nil"/>
              <w:bottom w:val="dotted" w:sz="4" w:space="0" w:color="7F7F7F"/>
              <w:right w:val="nil"/>
            </w:tcBorders>
            <w:vAlign w:val="center"/>
            <w:hideMark/>
          </w:tcPr>
          <w:p w14:paraId="5DBF40A1" w14:textId="77777777" w:rsidR="002227D3" w:rsidRPr="00FC5545" w:rsidRDefault="002227D3" w:rsidP="0079213B">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Diana Lucia Saavedra Castañeda </w:t>
            </w:r>
          </w:p>
          <w:p w14:paraId="0D1F5A40" w14:textId="77777777" w:rsidR="002227D3" w:rsidRPr="00FC5545" w:rsidRDefault="002227D3" w:rsidP="0079213B">
            <w:pPr>
              <w:contextualSpacing/>
              <w:textAlignment w:val="baseline"/>
              <w:rPr>
                <w:rFonts w:ascii="Verdana" w:eastAsia="Times New Roman" w:hAnsi="Verdana" w:cs="Arial"/>
                <w:color w:val="000000"/>
                <w:sz w:val="16"/>
                <w:szCs w:val="16"/>
              </w:rPr>
            </w:pPr>
            <w:r w:rsidRPr="00FC5545">
              <w:rPr>
                <w:rFonts w:ascii="Verdana" w:eastAsia="Times New Roman" w:hAnsi="Verdana" w:cs="Arial"/>
                <w:color w:val="000000"/>
                <w:sz w:val="16"/>
                <w:szCs w:val="16"/>
              </w:rPr>
              <w:t>Contratista de la Subdirección de Gestión Contractual</w:t>
            </w:r>
          </w:p>
        </w:tc>
      </w:tr>
      <w:tr w:rsidR="002227D3" w:rsidRPr="001827D1" w14:paraId="655DFAFD" w14:textId="77777777" w:rsidTr="0079213B">
        <w:trPr>
          <w:trHeight w:val="292"/>
        </w:trPr>
        <w:tc>
          <w:tcPr>
            <w:tcW w:w="890" w:type="dxa"/>
            <w:vAlign w:val="center"/>
          </w:tcPr>
          <w:p w14:paraId="5B419240" w14:textId="77777777" w:rsidR="002227D3" w:rsidRPr="001827D1" w:rsidRDefault="002227D3" w:rsidP="0079213B">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14" w:type="dxa"/>
            <w:tcBorders>
              <w:top w:val="dotted" w:sz="4" w:space="0" w:color="7F7F7F"/>
              <w:left w:val="nil"/>
              <w:bottom w:val="dotted" w:sz="4" w:space="0" w:color="7F7F7F"/>
              <w:right w:val="nil"/>
            </w:tcBorders>
            <w:vAlign w:val="center"/>
          </w:tcPr>
          <w:p w14:paraId="7D94759E" w14:textId="19E2D0DB" w:rsidR="002227D3" w:rsidRPr="00FC5545" w:rsidRDefault="00CB2AB2" w:rsidP="0079213B">
            <w:pPr>
              <w:contextualSpacing/>
              <w:rPr>
                <w:rFonts w:ascii="Verdana" w:eastAsia="Times New Roman" w:hAnsi="Verdana" w:cs="Arial"/>
                <w:color w:val="000000"/>
                <w:sz w:val="16"/>
                <w:szCs w:val="16"/>
              </w:rPr>
            </w:pPr>
            <w:r>
              <w:rPr>
                <w:rFonts w:ascii="Verdana" w:eastAsia="Times New Roman" w:hAnsi="Verdana" w:cs="Arial"/>
                <w:color w:val="000000"/>
                <w:sz w:val="16"/>
                <w:szCs w:val="16"/>
              </w:rPr>
              <w:t xml:space="preserve">Carolina Quintero </w:t>
            </w:r>
            <w:proofErr w:type="spellStart"/>
            <w:r>
              <w:rPr>
                <w:rFonts w:ascii="Verdana" w:eastAsia="Times New Roman" w:hAnsi="Verdana" w:cs="Arial"/>
                <w:color w:val="000000"/>
                <w:sz w:val="16"/>
                <w:szCs w:val="16"/>
              </w:rPr>
              <w:t>Gacharná</w:t>
            </w:r>
            <w:proofErr w:type="spellEnd"/>
            <w:r>
              <w:rPr>
                <w:rFonts w:ascii="Verdana" w:eastAsia="Times New Roman" w:hAnsi="Verdana" w:cs="Arial"/>
                <w:color w:val="000000"/>
                <w:sz w:val="16"/>
                <w:szCs w:val="16"/>
              </w:rPr>
              <w:t xml:space="preserve"> </w:t>
            </w:r>
          </w:p>
          <w:p w14:paraId="43711C78" w14:textId="2D73237F" w:rsidR="002227D3" w:rsidRPr="00FC5545" w:rsidRDefault="002227D3" w:rsidP="0079213B">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Subdirectora de Gestión Contractual ANCP – CCE</w:t>
            </w:r>
          </w:p>
        </w:tc>
      </w:tr>
      <w:bookmarkEnd w:id="0"/>
    </w:tbl>
    <w:p w14:paraId="3900974D" w14:textId="77777777" w:rsidR="003D5B0D" w:rsidRPr="00C81634" w:rsidRDefault="003D5B0D" w:rsidP="00C81634"/>
    <w:sectPr w:rsidR="003D5B0D" w:rsidRPr="00C8163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AAC3" w14:textId="77777777" w:rsidR="00BB6F25" w:rsidRDefault="00BB6F25" w:rsidP="004A1847">
      <w:pPr>
        <w:spacing w:after="0" w:line="240" w:lineRule="auto"/>
      </w:pPr>
      <w:r>
        <w:separator/>
      </w:r>
    </w:p>
  </w:endnote>
  <w:endnote w:type="continuationSeparator" w:id="0">
    <w:p w14:paraId="23115CFD" w14:textId="77777777" w:rsidR="00BB6F25" w:rsidRDefault="00BB6F2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0FA7D" w14:textId="77777777" w:rsidR="00BB6F25" w:rsidRDefault="00BB6F25" w:rsidP="004A1847">
      <w:pPr>
        <w:spacing w:after="0" w:line="240" w:lineRule="auto"/>
      </w:pPr>
      <w:r>
        <w:separator/>
      </w:r>
    </w:p>
  </w:footnote>
  <w:footnote w:type="continuationSeparator" w:id="0">
    <w:p w14:paraId="1788E160" w14:textId="77777777" w:rsidR="00BB6F25" w:rsidRDefault="00BB6F25"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1B13"/>
      </v:shape>
    </w:pict>
  </w:numPicBullet>
  <w:abstractNum w:abstractNumId="0" w15:restartNumberingAfterBreak="0">
    <w:nsid w:val="BE50F6A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B865E5B"/>
    <w:multiLevelType w:val="multilevel"/>
    <w:tmpl w:val="D4C4E5F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10"/>
  </w:num>
  <w:num w:numId="12" w16cid:durableId="1470781324">
    <w:abstractNumId w:val="2"/>
  </w:num>
  <w:num w:numId="13" w16cid:durableId="1512908409">
    <w:abstractNumId w:val="4"/>
  </w:num>
  <w:num w:numId="14" w16cid:durableId="895897244">
    <w:abstractNumId w:val="17"/>
  </w:num>
  <w:num w:numId="15" w16cid:durableId="390349800">
    <w:abstractNumId w:val="13"/>
  </w:num>
  <w:num w:numId="16" w16cid:durableId="341274352">
    <w:abstractNumId w:val="1"/>
  </w:num>
  <w:num w:numId="17" w16cid:durableId="679089576">
    <w:abstractNumId w:val="11"/>
  </w:num>
  <w:num w:numId="18" w16cid:durableId="1481918303">
    <w:abstractNumId w:val="0"/>
  </w:num>
  <w:num w:numId="19" w16cid:durableId="6912989">
    <w:abstractNumId w:val="12"/>
  </w:num>
  <w:num w:numId="20" w16cid:durableId="1358072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FB0"/>
    <w:rsid w:val="00061B2A"/>
    <w:rsid w:val="00076A9A"/>
    <w:rsid w:val="00082362"/>
    <w:rsid w:val="000872CB"/>
    <w:rsid w:val="000A683E"/>
    <w:rsid w:val="000B19B9"/>
    <w:rsid w:val="000D0334"/>
    <w:rsid w:val="000F6486"/>
    <w:rsid w:val="00125105"/>
    <w:rsid w:val="00127233"/>
    <w:rsid w:val="001511A0"/>
    <w:rsid w:val="001C65F3"/>
    <w:rsid w:val="001D4D7D"/>
    <w:rsid w:val="001E4177"/>
    <w:rsid w:val="001F3BE7"/>
    <w:rsid w:val="001F7DC6"/>
    <w:rsid w:val="00202AC5"/>
    <w:rsid w:val="002227D3"/>
    <w:rsid w:val="002421BB"/>
    <w:rsid w:val="00242648"/>
    <w:rsid w:val="0025796E"/>
    <w:rsid w:val="002707A2"/>
    <w:rsid w:val="002951A0"/>
    <w:rsid w:val="002962BC"/>
    <w:rsid w:val="002A093D"/>
    <w:rsid w:val="002A0DD0"/>
    <w:rsid w:val="002A49AC"/>
    <w:rsid w:val="002A5B63"/>
    <w:rsid w:val="002A64FD"/>
    <w:rsid w:val="002C1B0F"/>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1CA0"/>
    <w:rsid w:val="0044528D"/>
    <w:rsid w:val="00457A58"/>
    <w:rsid w:val="004A1847"/>
    <w:rsid w:val="004A305D"/>
    <w:rsid w:val="004E5BED"/>
    <w:rsid w:val="004F21C4"/>
    <w:rsid w:val="004F685F"/>
    <w:rsid w:val="005003AE"/>
    <w:rsid w:val="00503D6D"/>
    <w:rsid w:val="00520E39"/>
    <w:rsid w:val="005566E8"/>
    <w:rsid w:val="00574867"/>
    <w:rsid w:val="00591460"/>
    <w:rsid w:val="005A55A2"/>
    <w:rsid w:val="005B3816"/>
    <w:rsid w:val="005C3777"/>
    <w:rsid w:val="005C5CDC"/>
    <w:rsid w:val="005D476C"/>
    <w:rsid w:val="005E4BBF"/>
    <w:rsid w:val="0060009A"/>
    <w:rsid w:val="00616637"/>
    <w:rsid w:val="006219F8"/>
    <w:rsid w:val="00634C46"/>
    <w:rsid w:val="006368CD"/>
    <w:rsid w:val="0065364B"/>
    <w:rsid w:val="0065468F"/>
    <w:rsid w:val="00665D70"/>
    <w:rsid w:val="006765F1"/>
    <w:rsid w:val="0068038C"/>
    <w:rsid w:val="006900D9"/>
    <w:rsid w:val="0070684E"/>
    <w:rsid w:val="00706C16"/>
    <w:rsid w:val="00723B40"/>
    <w:rsid w:val="00756841"/>
    <w:rsid w:val="007649AB"/>
    <w:rsid w:val="00767960"/>
    <w:rsid w:val="00771D0C"/>
    <w:rsid w:val="007833AC"/>
    <w:rsid w:val="007B268C"/>
    <w:rsid w:val="007B7171"/>
    <w:rsid w:val="007C0C0F"/>
    <w:rsid w:val="007C3DC2"/>
    <w:rsid w:val="007E5497"/>
    <w:rsid w:val="007F258F"/>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901E2"/>
    <w:rsid w:val="009A0DFA"/>
    <w:rsid w:val="009B2D26"/>
    <w:rsid w:val="009C71FA"/>
    <w:rsid w:val="009C72E7"/>
    <w:rsid w:val="009D3058"/>
    <w:rsid w:val="009F3A13"/>
    <w:rsid w:val="00A122D3"/>
    <w:rsid w:val="00A17F13"/>
    <w:rsid w:val="00A20739"/>
    <w:rsid w:val="00A33C78"/>
    <w:rsid w:val="00AB0ADB"/>
    <w:rsid w:val="00AE7C02"/>
    <w:rsid w:val="00B01B1A"/>
    <w:rsid w:val="00B46F7E"/>
    <w:rsid w:val="00B66319"/>
    <w:rsid w:val="00B72CD3"/>
    <w:rsid w:val="00B72FFF"/>
    <w:rsid w:val="00B826D5"/>
    <w:rsid w:val="00BB6F25"/>
    <w:rsid w:val="00BC3D36"/>
    <w:rsid w:val="00BD7F72"/>
    <w:rsid w:val="00C04FB3"/>
    <w:rsid w:val="00C330EB"/>
    <w:rsid w:val="00C41061"/>
    <w:rsid w:val="00C455FF"/>
    <w:rsid w:val="00C6312E"/>
    <w:rsid w:val="00C754BE"/>
    <w:rsid w:val="00C76B1C"/>
    <w:rsid w:val="00C81634"/>
    <w:rsid w:val="00CB2AB2"/>
    <w:rsid w:val="00CB53DA"/>
    <w:rsid w:val="00CB6357"/>
    <w:rsid w:val="00CC1B26"/>
    <w:rsid w:val="00D1465D"/>
    <w:rsid w:val="00D1704A"/>
    <w:rsid w:val="00D423A2"/>
    <w:rsid w:val="00D46F50"/>
    <w:rsid w:val="00D520D8"/>
    <w:rsid w:val="00D63AC2"/>
    <w:rsid w:val="00D7383B"/>
    <w:rsid w:val="00DA231B"/>
    <w:rsid w:val="00DC39FC"/>
    <w:rsid w:val="00DD5C77"/>
    <w:rsid w:val="00DF5254"/>
    <w:rsid w:val="00DF7EA3"/>
    <w:rsid w:val="00E034A5"/>
    <w:rsid w:val="00E16408"/>
    <w:rsid w:val="00E20894"/>
    <w:rsid w:val="00E245AB"/>
    <w:rsid w:val="00E2764C"/>
    <w:rsid w:val="00E27F2E"/>
    <w:rsid w:val="00E41E4D"/>
    <w:rsid w:val="00E50AFE"/>
    <w:rsid w:val="00E75C92"/>
    <w:rsid w:val="00E771DC"/>
    <w:rsid w:val="00E8772A"/>
    <w:rsid w:val="00E90DEA"/>
    <w:rsid w:val="00E90F6B"/>
    <w:rsid w:val="00E92C27"/>
    <w:rsid w:val="00EA0E3D"/>
    <w:rsid w:val="00EA3966"/>
    <w:rsid w:val="00EA4F20"/>
    <w:rsid w:val="00EC38A7"/>
    <w:rsid w:val="00ED2606"/>
    <w:rsid w:val="00ED7384"/>
    <w:rsid w:val="00EE1AA8"/>
    <w:rsid w:val="00EE6372"/>
    <w:rsid w:val="00F31EDC"/>
    <w:rsid w:val="00F462B3"/>
    <w:rsid w:val="00F5664F"/>
    <w:rsid w:val="00F666C4"/>
    <w:rsid w:val="00F76AFC"/>
    <w:rsid w:val="00FA47C0"/>
    <w:rsid w:val="00FA6C8D"/>
    <w:rsid w:val="00FA7BAA"/>
    <w:rsid w:val="00FB5DD1"/>
    <w:rsid w:val="00FC2B5D"/>
    <w:rsid w:val="00FD41C0"/>
    <w:rsid w:val="00FD7625"/>
    <w:rsid w:val="00FF1449"/>
    <w:rsid w:val="165E9519"/>
    <w:rsid w:val="382536D9"/>
    <w:rsid w:val="471B8680"/>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227D3"/>
    <w:rPr>
      <w:rFonts w:ascii="Geomanist Light" w:hAnsi="Geomanist Light"/>
      <w:lang w:val="es-ES"/>
    </w:rPr>
  </w:style>
  <w:style w:type="paragraph" w:styleId="Textoindependiente">
    <w:name w:val="Body Text"/>
    <w:basedOn w:val="Normal"/>
    <w:link w:val="TextoindependienteCar"/>
    <w:uiPriority w:val="1"/>
    <w:qFormat/>
    <w:rsid w:val="002227D3"/>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227D3"/>
    <w:rPr>
      <w:rFonts w:ascii="Verdana" w:eastAsia="Verdana" w:hAnsi="Verdana" w:cs="Verdana"/>
      <w:lang w:val="es-ES"/>
    </w:rPr>
  </w:style>
  <w:style w:type="character" w:styleId="Refdecomentario">
    <w:name w:val="annotation reference"/>
    <w:basedOn w:val="Fuentedeprrafopredeter"/>
    <w:uiPriority w:val="99"/>
    <w:semiHidden/>
    <w:unhideWhenUsed/>
    <w:rsid w:val="001F3BE7"/>
    <w:rPr>
      <w:sz w:val="16"/>
      <w:szCs w:val="16"/>
    </w:rPr>
  </w:style>
  <w:style w:type="paragraph" w:styleId="Textocomentario">
    <w:name w:val="annotation text"/>
    <w:basedOn w:val="Normal"/>
    <w:link w:val="TextocomentarioCar"/>
    <w:uiPriority w:val="99"/>
    <w:unhideWhenUsed/>
    <w:rsid w:val="001F3BE7"/>
    <w:pPr>
      <w:spacing w:line="240" w:lineRule="auto"/>
    </w:pPr>
    <w:rPr>
      <w:sz w:val="20"/>
      <w:szCs w:val="20"/>
    </w:rPr>
  </w:style>
  <w:style w:type="character" w:customStyle="1" w:styleId="TextocomentarioCar">
    <w:name w:val="Texto comentario Car"/>
    <w:basedOn w:val="Fuentedeprrafopredeter"/>
    <w:link w:val="Textocomentario"/>
    <w:uiPriority w:val="99"/>
    <w:rsid w:val="001F3BE7"/>
    <w:rPr>
      <w:sz w:val="20"/>
      <w:szCs w:val="20"/>
    </w:rPr>
  </w:style>
  <w:style w:type="paragraph" w:styleId="Asuntodelcomentario">
    <w:name w:val="annotation subject"/>
    <w:basedOn w:val="Textocomentario"/>
    <w:next w:val="Textocomentario"/>
    <w:link w:val="AsuntodelcomentarioCar"/>
    <w:uiPriority w:val="99"/>
    <w:semiHidden/>
    <w:unhideWhenUsed/>
    <w:rsid w:val="001F3BE7"/>
    <w:rPr>
      <w:b/>
      <w:bCs/>
    </w:rPr>
  </w:style>
  <w:style w:type="character" w:customStyle="1" w:styleId="AsuntodelcomentarioCar">
    <w:name w:val="Asunto del comentario Car"/>
    <w:basedOn w:val="TextocomentarioCar"/>
    <w:link w:val="Asuntodelcomentario"/>
    <w:uiPriority w:val="99"/>
    <w:semiHidden/>
    <w:rsid w:val="001F3B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gerardosg1988@gmail.com" TargetMode="External"/><Relationship Id="rId17"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F2915570-E7FF-4DFC-ACA3-6B65405D2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154F03-B2BA-4709-8FC5-C67D6EB41451}">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4177</Words>
  <Characters>22976</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2025-08-20T18:52:00Z</dcterms:created>
  <dcterms:modified xsi:type="dcterms:W3CDTF">2025-08-20T18:52:00Z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