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0F8BA" w14:textId="77777777" w:rsidR="003D4E5C" w:rsidRPr="00123DAA" w:rsidRDefault="003D4E5C" w:rsidP="003D4E5C">
      <w:pPr>
        <w:spacing w:after="0" w:line="240" w:lineRule="auto"/>
        <w:jc w:val="both"/>
        <w:rPr>
          <w:rFonts w:ascii="Verdana" w:eastAsia="Calibri" w:hAnsi="Verdana" w:cs="Arial"/>
          <w:b/>
          <w:bCs/>
          <w:lang w:val="es-ES_tradnl" w:eastAsia="es-ES"/>
        </w:rPr>
      </w:pPr>
      <w:r w:rsidRPr="00940024">
        <w:rPr>
          <w:rFonts w:ascii="Verdana" w:eastAsia="Calibri" w:hAnsi="Verdana" w:cs="Arial"/>
          <w:b/>
          <w:bCs/>
          <w:lang w:val="es-ES_tradnl" w:eastAsia="es-ES"/>
        </w:rPr>
        <w:t>SEGURIDAD SOCIAL INTEGRAL – Verificación</w:t>
      </w:r>
    </w:p>
    <w:p w14:paraId="1372C640" w14:textId="77777777" w:rsidR="003D4E5C" w:rsidRPr="00123DAA" w:rsidRDefault="003D4E5C" w:rsidP="003D4E5C">
      <w:pPr>
        <w:spacing w:after="0" w:line="240" w:lineRule="auto"/>
        <w:jc w:val="both"/>
        <w:rPr>
          <w:rFonts w:ascii="Verdana" w:eastAsia="Calibri" w:hAnsi="Verdana" w:cs="Arial"/>
          <w:sz w:val="20"/>
          <w:szCs w:val="20"/>
          <w:lang w:val="es-ES_tradnl" w:eastAsia="es-ES"/>
        </w:rPr>
      </w:pPr>
    </w:p>
    <w:p w14:paraId="352C2E16" w14:textId="77777777" w:rsidR="003D4E5C" w:rsidRPr="00940024" w:rsidRDefault="003D4E5C" w:rsidP="003D4E5C">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La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modificada en lo pertinente por la Ley 2381 de 2024, el Sistema de Seguridad Social Integral en Colombia se compone de los sistemas de protección social integral para la vejez, invalidez y muerte de origen común, de salud y de riesgos laborales, así como los servicios sociales complementarios.</w:t>
      </w:r>
    </w:p>
    <w:p w14:paraId="7AF0DB9A" w14:textId="77777777" w:rsidR="003D4E5C" w:rsidRDefault="003D4E5C" w:rsidP="003D4E5C">
      <w:pPr>
        <w:spacing w:after="0" w:line="240" w:lineRule="auto"/>
        <w:jc w:val="both"/>
        <w:rPr>
          <w:rFonts w:ascii="Verdana" w:eastAsia="Calibri" w:hAnsi="Verdana" w:cs="Arial"/>
          <w:sz w:val="20"/>
          <w:szCs w:val="20"/>
          <w:lang w:val="es-ES" w:eastAsia="es-ES"/>
        </w:rPr>
      </w:pPr>
    </w:p>
    <w:p w14:paraId="0525AC71" w14:textId="77777777" w:rsidR="003D4E5C" w:rsidRPr="00940024" w:rsidRDefault="003D4E5C" w:rsidP="003D4E5C">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El artículo 50 de la Ley 789 de 2002 dispuso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p>
    <w:p w14:paraId="11552A85" w14:textId="77777777" w:rsidR="003D4E5C" w:rsidRPr="00123DAA" w:rsidRDefault="003D4E5C" w:rsidP="003D4E5C">
      <w:pPr>
        <w:spacing w:after="0" w:line="240" w:lineRule="auto"/>
        <w:jc w:val="both"/>
        <w:rPr>
          <w:rFonts w:ascii="Verdana" w:eastAsia="Calibri" w:hAnsi="Verdana" w:cs="Arial"/>
          <w:sz w:val="20"/>
          <w:szCs w:val="20"/>
          <w:lang w:val="es-ES_tradnl" w:eastAsia="es-ES"/>
        </w:rPr>
      </w:pPr>
    </w:p>
    <w:p w14:paraId="0B4CDE07" w14:textId="77777777" w:rsidR="003D4E5C" w:rsidRPr="00123DAA" w:rsidRDefault="003D4E5C" w:rsidP="003D4E5C">
      <w:pPr>
        <w:spacing w:after="0" w:line="240" w:lineRule="auto"/>
        <w:jc w:val="both"/>
        <w:rPr>
          <w:rFonts w:ascii="Verdana" w:eastAsia="Calibri" w:hAnsi="Verdana" w:cs="Arial"/>
          <w:sz w:val="20"/>
          <w:szCs w:val="20"/>
          <w:lang w:val="es-ES_tradnl" w:eastAsia="es-ES"/>
        </w:rPr>
      </w:pPr>
      <w:r w:rsidRPr="00940024">
        <w:rPr>
          <w:rFonts w:ascii="Verdana" w:eastAsia="Calibri" w:hAnsi="Verdana" w:cs="Arial"/>
          <w:b/>
          <w:bCs/>
          <w:lang w:val="es-ES_tradnl" w:eastAsia="es-ES"/>
        </w:rPr>
        <w:t>SEGURIDAD SOCIAL INTEGRAL – Régimen jurídico – Afiliación y aporte – Obligación legal – Ejecución del contrato</w:t>
      </w:r>
    </w:p>
    <w:p w14:paraId="1EEE5E61" w14:textId="77777777" w:rsidR="003D4E5C" w:rsidRDefault="003D4E5C" w:rsidP="003D4E5C">
      <w:pPr>
        <w:spacing w:after="0" w:line="240" w:lineRule="auto"/>
        <w:jc w:val="both"/>
        <w:rPr>
          <w:rFonts w:ascii="Verdana" w:eastAsia="Calibri" w:hAnsi="Verdana" w:cs="Arial"/>
          <w:sz w:val="20"/>
          <w:szCs w:val="20"/>
          <w:lang w:val="es-ES_tradnl" w:eastAsia="es-ES"/>
        </w:rPr>
      </w:pPr>
    </w:p>
    <w:p w14:paraId="39A76CAE" w14:textId="77777777" w:rsidR="003D4E5C" w:rsidRPr="00940024" w:rsidRDefault="003D4E5C" w:rsidP="003D4E5C">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 xml:space="preserv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 </w:t>
      </w:r>
      <w:r w:rsidRPr="00940024">
        <w:rPr>
          <w:rFonts w:ascii="Verdana" w:eastAsia="Calibri" w:hAnsi="Verdana" w:cs="Arial"/>
          <w:i/>
          <w:iCs/>
          <w:sz w:val="20"/>
          <w:szCs w:val="20"/>
          <w:lang w:val="es-ES" w:eastAsia="es-ES"/>
        </w:rPr>
        <w:t>para presentar la oferta</w:t>
      </w:r>
      <w:r w:rsidRPr="00940024">
        <w:rPr>
          <w:rFonts w:ascii="Verdana" w:eastAsia="Calibri" w:hAnsi="Verdana" w:cs="Arial"/>
          <w:sz w:val="20"/>
          <w:szCs w:val="20"/>
          <w:lang w:val="es-ES" w:eastAsia="es-ES"/>
        </w:rPr>
        <w:t xml:space="preserve"> las personas jurídicas deben acreditar el requisito señalado anteriormente.</w:t>
      </w:r>
    </w:p>
    <w:p w14:paraId="670126F3" w14:textId="77777777" w:rsidR="003D4E5C" w:rsidRPr="00940024" w:rsidRDefault="003D4E5C" w:rsidP="003D4E5C">
      <w:pPr>
        <w:spacing w:after="0" w:line="240" w:lineRule="auto"/>
        <w:jc w:val="both"/>
        <w:rPr>
          <w:rFonts w:ascii="Verdana" w:eastAsia="Calibri" w:hAnsi="Verdana" w:cs="Arial"/>
          <w:sz w:val="20"/>
          <w:szCs w:val="20"/>
          <w:lang w:val="es-ES" w:eastAsia="es-ES"/>
        </w:rPr>
      </w:pPr>
    </w:p>
    <w:p w14:paraId="32402D04" w14:textId="77777777" w:rsidR="003D4E5C" w:rsidRPr="00940024" w:rsidRDefault="003D4E5C" w:rsidP="003D4E5C">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 xml:space="preserve">Esta norma fue analizada por la Sección Tercera del Consejo de Estado, que consideró que el artículo 50 de la Ley 789 de 2002 tiene por objeto evitar la evasión 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 Por lo tanto, la jurisprudencia reiteró la necesidad de que las entidades estatales, </w:t>
      </w:r>
      <w:r w:rsidRPr="00940024">
        <w:rPr>
          <w:rFonts w:ascii="Verdana" w:eastAsia="Calibri" w:hAnsi="Verdana" w:cs="Arial"/>
          <w:i/>
          <w:iCs/>
          <w:sz w:val="20"/>
          <w:szCs w:val="20"/>
          <w:lang w:val="es-ES" w:eastAsia="es-ES"/>
        </w:rPr>
        <w:t>durante la ejecución de un contrato</w:t>
      </w:r>
      <w:r w:rsidRPr="00940024">
        <w:rPr>
          <w:rFonts w:ascii="Verdana" w:eastAsia="Calibri" w:hAnsi="Verdana" w:cs="Arial"/>
          <w:sz w:val="20"/>
          <w:szCs w:val="20"/>
          <w:lang w:val="es-ES" w:eastAsia="es-ES"/>
        </w:rPr>
        <w:t>, verifiquen el cumplimiento de las obligaciones del sistema de seguridad social por parte de los oferentes. De esta manera, el artículo 23 de la Ley 1150 de 2007 que modificó el inciso segundo del artículo 41 de la Ley 80 de 1993, incluye la obligación, para los proponentes y contratistas, de estar a paz y salvo con los aportes parafiscales al Sistema de Seguridad Social Integral […]</w:t>
      </w:r>
    </w:p>
    <w:p w14:paraId="630BCC24" w14:textId="77777777" w:rsidR="003D4E5C" w:rsidRPr="00940024" w:rsidRDefault="003D4E5C" w:rsidP="003D4E5C">
      <w:pPr>
        <w:spacing w:after="0" w:line="240" w:lineRule="auto"/>
        <w:jc w:val="both"/>
        <w:rPr>
          <w:rFonts w:ascii="Verdana" w:eastAsia="Calibri" w:hAnsi="Verdana" w:cs="Arial"/>
          <w:sz w:val="20"/>
          <w:szCs w:val="20"/>
          <w:lang w:val="es-ES" w:eastAsia="es-ES"/>
        </w:rPr>
      </w:pPr>
    </w:p>
    <w:p w14:paraId="56A36B2D" w14:textId="77777777" w:rsidR="003D4E5C" w:rsidRPr="00940024" w:rsidRDefault="003D4E5C" w:rsidP="003D4E5C">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lastRenderedPageBreak/>
        <w:t xml:space="preserve">Del artículo 23 de la Ley 1150 de 2007 se concluye </w:t>
      </w:r>
      <w:proofErr w:type="gramStart"/>
      <w:r w:rsidRPr="00940024">
        <w:rPr>
          <w:rFonts w:ascii="Verdana" w:eastAsia="Calibri" w:hAnsi="Verdana" w:cs="Arial"/>
          <w:sz w:val="20"/>
          <w:szCs w:val="20"/>
          <w:lang w:val="es-ES" w:eastAsia="es-ES"/>
        </w:rPr>
        <w:t>que</w:t>
      </w:r>
      <w:proofErr w:type="gramEnd"/>
      <w:r w:rsidRPr="00940024">
        <w:rPr>
          <w:rFonts w:ascii="Verdana" w:eastAsia="Calibri" w:hAnsi="Verdana" w:cs="Arial"/>
          <w:sz w:val="20"/>
          <w:szCs w:val="20"/>
          <w:lang w:val="es-ES" w:eastAsia="es-ES"/>
        </w:rPr>
        <w:t xml:space="preserv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w:t>
      </w:r>
    </w:p>
    <w:p w14:paraId="56537EFA" w14:textId="77777777" w:rsidR="003D4E5C" w:rsidRPr="00123DAA" w:rsidRDefault="003D4E5C" w:rsidP="003D4E5C">
      <w:pPr>
        <w:spacing w:after="0" w:line="240" w:lineRule="auto"/>
        <w:jc w:val="both"/>
        <w:rPr>
          <w:rFonts w:ascii="Verdana" w:eastAsia="Calibri" w:hAnsi="Verdana" w:cs="Arial"/>
          <w:sz w:val="20"/>
          <w:szCs w:val="20"/>
          <w:lang w:val="es-ES_tradnl" w:eastAsia="es-ES"/>
        </w:rPr>
      </w:pPr>
    </w:p>
    <w:p w14:paraId="5C3B30A8" w14:textId="77777777" w:rsidR="003D4E5C" w:rsidRPr="00123DAA" w:rsidRDefault="003D4E5C" w:rsidP="003D4E5C">
      <w:pPr>
        <w:spacing w:after="0" w:line="240" w:lineRule="auto"/>
        <w:jc w:val="both"/>
        <w:rPr>
          <w:rFonts w:ascii="Verdana" w:eastAsia="Calibri" w:hAnsi="Verdana" w:cs="Arial"/>
          <w:sz w:val="20"/>
          <w:szCs w:val="20"/>
          <w:lang w:val="es-ES_tradnl" w:eastAsia="es-ES"/>
        </w:rPr>
      </w:pPr>
      <w:r>
        <w:rPr>
          <w:rFonts w:ascii="Verdana" w:eastAsia="Calibri" w:hAnsi="Verdana" w:cs="Arial"/>
          <w:b/>
          <w:bCs/>
          <w:lang w:val="es-ES_tradnl" w:eastAsia="es-ES"/>
        </w:rPr>
        <w:t>LEY 2381 DE 2024 – Reglamentación – Cotizaciones – Entidades estatales – Contratos de prestación de servicios – Directrices</w:t>
      </w:r>
    </w:p>
    <w:p w14:paraId="65C69630" w14:textId="77777777" w:rsidR="003D4E5C" w:rsidRDefault="003D4E5C" w:rsidP="003D4E5C">
      <w:pPr>
        <w:spacing w:after="0" w:line="240" w:lineRule="auto"/>
        <w:jc w:val="both"/>
        <w:rPr>
          <w:rFonts w:ascii="Verdana" w:eastAsia="Calibri" w:hAnsi="Verdana" w:cs="Arial"/>
          <w:sz w:val="20"/>
          <w:szCs w:val="20"/>
          <w:lang w:val="es-ES_tradnl" w:eastAsia="es-ES"/>
        </w:rPr>
      </w:pPr>
    </w:p>
    <w:p w14:paraId="0E7CA4A1" w14:textId="77777777" w:rsidR="003D4E5C" w:rsidRDefault="003D4E5C" w:rsidP="003D4E5C">
      <w:pPr>
        <w:spacing w:after="0" w:line="240" w:lineRule="auto"/>
        <w:jc w:val="both"/>
        <w:rPr>
          <w:rFonts w:ascii="Verdana" w:eastAsia="Calibri" w:hAnsi="Verdana" w:cs="Arial"/>
          <w:sz w:val="20"/>
          <w:szCs w:val="20"/>
          <w:lang w:val="es-ES" w:eastAsia="es-ES"/>
        </w:rPr>
      </w:pPr>
      <w:r>
        <w:rPr>
          <w:rFonts w:ascii="Verdana" w:eastAsia="Calibri" w:hAnsi="Verdana" w:cs="Arial"/>
          <w:sz w:val="20"/>
          <w:szCs w:val="20"/>
          <w:lang w:val="es-ES" w:eastAsia="es-ES"/>
        </w:rPr>
        <w:t>D</w:t>
      </w:r>
      <w:r w:rsidRPr="00940024">
        <w:rPr>
          <w:rFonts w:ascii="Verdana" w:eastAsia="Calibri" w:hAnsi="Verdana" w:cs="Arial"/>
          <w:sz w:val="20"/>
          <w:szCs w:val="20"/>
          <w:lang w:val="es-ES" w:eastAsia="es-ES"/>
        </w:rPr>
        <w:t>e acuerdo con los artículos 21 de la Ley 2381 de 2024 y 2.2.4.18.7 del Decreto 514 de 2025, las cotizaciones a cargo de las entidades que suscriben contratos de prestación de servicios con personas naturales o jurídicas no rigen de forma automática con la vigencia de la reforma pensional, sino que requiere pacto expreso con los contratistas. Esto supone la modificación de los contratos, pues son los documentos donde constan las obligaciones de las partes. Como las normas citadas no disponen un procedimiento específico, las entidades que asuman el pago de las cotizaciones establecerán protocolos internos para el efecto.</w:t>
      </w:r>
    </w:p>
    <w:p w14:paraId="5EC46B42" w14:textId="77777777" w:rsidR="003D4E5C" w:rsidRPr="00940024" w:rsidRDefault="003D4E5C" w:rsidP="003D4E5C">
      <w:pPr>
        <w:spacing w:after="0" w:line="240" w:lineRule="auto"/>
        <w:jc w:val="both"/>
        <w:rPr>
          <w:rFonts w:ascii="Verdana" w:eastAsia="Calibri" w:hAnsi="Verdana" w:cs="Arial"/>
          <w:sz w:val="20"/>
          <w:szCs w:val="20"/>
          <w:lang w:val="es-ES" w:eastAsia="es-ES"/>
        </w:rPr>
      </w:pPr>
    </w:p>
    <w:p w14:paraId="3053BAB7" w14:textId="77777777" w:rsidR="003D4E5C" w:rsidRDefault="003D4E5C" w:rsidP="003D4E5C">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De estar de acuerdo, la entidad contratante descontará de los honorarios la cotización tanto del sistema de protección social integral para la vejez, invalidez y muerte de origen común como de los sistemas de salud y riesgos laborales; además, responderá por el monto de las cotizaciones, aún en el evento de que no efectuar descuentos a los contratistas. Por el contrario, si las partes no acuerdan que el pago de los aportes al sistema de seguridad social está a cargo de la entidad contratante, los contratistas serán responsables de estos. Ello significa que, con la vigencia de la reforma pensional, la modificación de los contratos de prestación de servicios es facultativa, no obligatoria.</w:t>
      </w:r>
    </w:p>
    <w:p w14:paraId="172EBC00" w14:textId="77777777" w:rsidR="003D4E5C" w:rsidRDefault="003D4E5C" w:rsidP="003D4E5C">
      <w:pPr>
        <w:spacing w:after="0" w:line="240" w:lineRule="auto"/>
        <w:jc w:val="both"/>
        <w:rPr>
          <w:rFonts w:ascii="Verdana" w:eastAsia="Calibri" w:hAnsi="Verdana" w:cs="Arial"/>
          <w:sz w:val="20"/>
          <w:szCs w:val="20"/>
          <w:lang w:val="es-ES" w:eastAsia="es-ES"/>
        </w:rPr>
      </w:pPr>
    </w:p>
    <w:p w14:paraId="76EF0458" w14:textId="597139AC" w:rsidR="003D4E5C" w:rsidRPr="00940024" w:rsidRDefault="003D4E5C" w:rsidP="003D4E5C">
      <w:pPr>
        <w:spacing w:after="0" w:line="240" w:lineRule="auto"/>
        <w:jc w:val="both"/>
        <w:rPr>
          <w:rFonts w:ascii="Verdana" w:eastAsia="Calibri" w:hAnsi="Verdana" w:cs="Arial"/>
          <w:sz w:val="20"/>
          <w:szCs w:val="20"/>
          <w:lang w:val="es-ES" w:eastAsia="es-ES"/>
        </w:rPr>
      </w:pPr>
      <w:r w:rsidRPr="00546EB3">
        <w:rPr>
          <w:rFonts w:ascii="Verdana" w:eastAsia="Calibri" w:hAnsi="Verdana" w:cs="Arial"/>
          <w:sz w:val="20"/>
          <w:szCs w:val="20"/>
          <w:lang w:val="es-ES" w:eastAsia="es-ES"/>
        </w:rPr>
        <w:t xml:space="preserve">Con todo, en caso de que, conforme a lo dispuesto en el artículo 2.2.4.18.7 del Decreto 514 de 2025, se acuerde que la entidad contratante será la responsable de realizar </w:t>
      </w:r>
      <w:proofErr w:type="gramStart"/>
      <w:r w:rsidRPr="00546EB3">
        <w:rPr>
          <w:rFonts w:ascii="Verdana" w:eastAsia="Calibri" w:hAnsi="Verdana" w:cs="Arial"/>
          <w:sz w:val="20"/>
          <w:szCs w:val="20"/>
          <w:lang w:val="es-ES" w:eastAsia="es-ES"/>
        </w:rPr>
        <w:t>las el</w:t>
      </w:r>
      <w:proofErr w:type="gramEnd"/>
      <w:r w:rsidRPr="00546EB3">
        <w:rPr>
          <w:rFonts w:ascii="Verdana" w:eastAsia="Calibri" w:hAnsi="Verdana" w:cs="Arial"/>
          <w:sz w:val="20"/>
          <w:szCs w:val="20"/>
          <w:lang w:val="es-ES" w:eastAsia="es-ES"/>
        </w:rPr>
        <w:t xml:space="preserve"> pago de las cotizaciones, ésta deberá aplicar lo dispuesto en la Resolución 2388 de 2016</w:t>
      </w:r>
      <w:r w:rsidRPr="00546EB3">
        <w:rPr>
          <w:rFonts w:ascii="Verdana" w:eastAsia="Calibri" w:hAnsi="Verdana" w:cs="Arial"/>
          <w:sz w:val="20"/>
          <w:szCs w:val="20"/>
          <w:lang w:eastAsia="es-ES"/>
        </w:rPr>
        <w:t xml:space="preserve"> del Ministerio de Salud y Protección Social </w:t>
      </w:r>
      <w:r w:rsidRPr="00546EB3">
        <w:rPr>
          <w:rFonts w:ascii="Verdana" w:eastAsia="Calibri" w:hAnsi="Verdana" w:cs="Arial"/>
          <w:i/>
          <w:iCs/>
          <w:sz w:val="20"/>
          <w:szCs w:val="20"/>
          <w:lang w:eastAsia="es-ES"/>
        </w:rPr>
        <w:t xml:space="preserve">“Por la cual se unifican las reglas para el recaudo de aportes al Sistema de Seguridad Social Integral y Parafiscales", </w:t>
      </w:r>
      <w:r w:rsidRPr="00546EB3">
        <w:rPr>
          <w:rFonts w:ascii="Verdana" w:eastAsia="Calibri" w:hAnsi="Verdana" w:cs="Arial"/>
          <w:sz w:val="20"/>
          <w:szCs w:val="20"/>
          <w:lang w:eastAsia="es-ES"/>
        </w:rPr>
        <w:t>modificada por la Resolución 467 de 25 marzo de 2025. Esta última resolución incorpora las pautas y lineamientos a seguir por parte de las entidades contratantes para realizar las cotizaciones de contratistas de prestación de servicios, a efectos de cumplir lo establecido en el artículo 21 de la Ley 2381 de 2024.</w:t>
      </w:r>
    </w:p>
    <w:p w14:paraId="4A869496" w14:textId="77777777" w:rsidR="003D4E5C" w:rsidRPr="00546EB3" w:rsidRDefault="003D4E5C" w:rsidP="003D4E5C">
      <w:pPr>
        <w:spacing w:after="0" w:line="240" w:lineRule="auto"/>
        <w:rPr>
          <w:rFonts w:ascii="Verdana" w:eastAsia="Geomanist Light" w:hAnsi="Verdana" w:cs="Arial"/>
          <w:color w:val="000000" w:themeColor="text1"/>
          <w:lang w:val="es-ES"/>
        </w:rPr>
      </w:pPr>
    </w:p>
    <w:p w14:paraId="27FF18A2" w14:textId="77777777" w:rsidR="003D4E5C" w:rsidRDefault="003D4E5C" w:rsidP="003D4E5C">
      <w:pPr>
        <w:spacing w:after="0" w:line="240" w:lineRule="auto"/>
        <w:rPr>
          <w:rFonts w:ascii="Verdana" w:eastAsia="Geomanist Light" w:hAnsi="Verdana" w:cs="Arial"/>
          <w:color w:val="000000" w:themeColor="text1"/>
          <w:lang w:val="es-MX"/>
        </w:rPr>
      </w:pPr>
    </w:p>
    <w:p w14:paraId="0060C60A" w14:textId="77777777" w:rsidR="003D4E5C" w:rsidRDefault="003D4E5C" w:rsidP="003D4E5C">
      <w:pPr>
        <w:spacing w:after="0" w:line="240" w:lineRule="auto"/>
        <w:rPr>
          <w:rFonts w:ascii="Verdana" w:eastAsia="Geomanist Light" w:hAnsi="Verdana" w:cs="Arial"/>
          <w:color w:val="000000" w:themeColor="text1"/>
          <w:lang w:val="es-MX"/>
        </w:rPr>
      </w:pPr>
    </w:p>
    <w:p w14:paraId="2AB7F01D" w14:textId="77777777" w:rsidR="003D3EF4" w:rsidRDefault="003D3EF4" w:rsidP="003D4E5C">
      <w:pPr>
        <w:spacing w:after="0" w:line="240" w:lineRule="auto"/>
        <w:rPr>
          <w:rFonts w:ascii="Verdana" w:eastAsia="Geomanist Light" w:hAnsi="Verdana" w:cs="Arial"/>
          <w:color w:val="000000" w:themeColor="text1"/>
          <w:lang w:val="es-MX"/>
        </w:rPr>
      </w:pPr>
    </w:p>
    <w:p w14:paraId="1B9A102D" w14:textId="77777777" w:rsidR="003D4E5C" w:rsidRDefault="003D4E5C" w:rsidP="003D4E5C">
      <w:pPr>
        <w:spacing w:after="0" w:line="240" w:lineRule="auto"/>
        <w:rPr>
          <w:rFonts w:ascii="Verdana" w:eastAsia="Geomanist Light" w:hAnsi="Verdana" w:cs="Arial"/>
          <w:color w:val="000000" w:themeColor="text1"/>
          <w:lang w:val="es-MX"/>
        </w:rPr>
      </w:pPr>
    </w:p>
    <w:p w14:paraId="006B5E14" w14:textId="53009ACC" w:rsidR="003D4E5C" w:rsidRPr="00356467" w:rsidRDefault="003D4E5C" w:rsidP="003D4E5C">
      <w:pPr>
        <w:spacing w:after="0" w:line="240" w:lineRule="auto"/>
        <w:jc w:val="both"/>
        <w:rPr>
          <w:rFonts w:ascii="Verdana" w:eastAsia="Geomanist Light" w:hAnsi="Verdana" w:cs="Arial"/>
          <w:color w:val="000000" w:themeColor="text1"/>
          <w:lang w:val="es-MX"/>
        </w:rPr>
      </w:pPr>
      <w:r w:rsidRPr="00356467">
        <w:rPr>
          <w:rFonts w:ascii="Verdana" w:eastAsia="Geomanist Light" w:hAnsi="Verdana" w:cs="Arial"/>
          <w:color w:val="000000" w:themeColor="text1"/>
          <w:lang w:val="es-MX"/>
        </w:rPr>
        <w:lastRenderedPageBreak/>
        <w:t xml:space="preserve">Bogotá D.C., </w:t>
      </w:r>
      <w:r w:rsidR="003D3EF4">
        <w:rPr>
          <w:rFonts w:ascii="Verdana" w:eastAsia="Geomanist Light" w:hAnsi="Verdana" w:cs="Arial"/>
          <w:color w:val="000000" w:themeColor="text1"/>
          <w:lang w:val="es-MX"/>
        </w:rPr>
        <w:t>2</w:t>
      </w:r>
      <w:r w:rsidR="00F17B99">
        <w:rPr>
          <w:rFonts w:ascii="Verdana" w:eastAsia="Geomanist Light" w:hAnsi="Verdana" w:cs="Arial"/>
          <w:color w:val="000000" w:themeColor="text1"/>
          <w:lang w:val="es-MX"/>
        </w:rPr>
        <w:t>4</w:t>
      </w:r>
      <w:r w:rsidR="003D3EF4">
        <w:rPr>
          <w:rFonts w:ascii="Verdana" w:eastAsia="Geomanist Light" w:hAnsi="Verdana" w:cs="Arial"/>
          <w:color w:val="000000" w:themeColor="text1"/>
          <w:lang w:val="es-MX"/>
        </w:rPr>
        <w:t xml:space="preserve"> de julio de 2025</w:t>
      </w:r>
    </w:p>
    <w:p w14:paraId="3204CAF5" w14:textId="17A6CE97" w:rsidR="003D4E5C" w:rsidRPr="00356467" w:rsidRDefault="00967D2D" w:rsidP="003D4E5C">
      <w:pPr>
        <w:spacing w:after="0" w:line="240" w:lineRule="auto"/>
        <w:jc w:val="both"/>
        <w:rPr>
          <w:rFonts w:ascii="Verdana" w:eastAsia="Calibri" w:hAnsi="Verdana" w:cs="Arial"/>
          <w:color w:val="000000"/>
          <w:lang w:val="es-MX"/>
        </w:rPr>
      </w:pPr>
      <w:r w:rsidRPr="00F17B99">
        <w:rPr>
          <w:rFonts w:ascii="Verdana" w:eastAsia="Calibri" w:hAnsi="Verdana" w:cs="Arial"/>
          <w:noProof/>
          <w:color w:val="000000"/>
          <w:lang w:val="es-MX"/>
        </w:rPr>
        <w:drawing>
          <wp:anchor distT="0" distB="0" distL="114300" distR="114300" simplePos="0" relativeHeight="251657216" behindDoc="0" locked="0" layoutInCell="1" allowOverlap="1" wp14:anchorId="0139B431" wp14:editId="6A961D43">
            <wp:simplePos x="0" y="0"/>
            <wp:positionH relativeFrom="margin">
              <wp:align>right</wp:align>
            </wp:positionH>
            <wp:positionV relativeFrom="paragraph">
              <wp:posOffset>51545</wp:posOffset>
            </wp:positionV>
            <wp:extent cx="2559685" cy="1038225"/>
            <wp:effectExtent l="0" t="0" r="0" b="9525"/>
            <wp:wrapSquare wrapText="bothSides"/>
            <wp:docPr id="98459638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596383"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559685" cy="1038225"/>
                    </a:xfrm>
                    <a:prstGeom prst="rect">
                      <a:avLst/>
                    </a:prstGeom>
                  </pic:spPr>
                </pic:pic>
              </a:graphicData>
            </a:graphic>
            <wp14:sizeRelH relativeFrom="margin">
              <wp14:pctWidth>0</wp14:pctWidth>
            </wp14:sizeRelH>
          </wp:anchor>
        </w:drawing>
      </w:r>
    </w:p>
    <w:p w14:paraId="7CEADA7D" w14:textId="451A2914" w:rsidR="003D4E5C" w:rsidRPr="00F17B99" w:rsidRDefault="003D4E5C" w:rsidP="00F17B99">
      <w:pPr>
        <w:spacing w:after="0" w:line="240" w:lineRule="auto"/>
        <w:jc w:val="right"/>
        <w:rPr>
          <w:rFonts w:ascii="Verdana" w:eastAsia="Calibri" w:hAnsi="Verdana" w:cs="Arial"/>
          <w:color w:val="000000"/>
          <w:lang w:val="es-MX"/>
        </w:rPr>
      </w:pPr>
    </w:p>
    <w:p w14:paraId="58CCEFAC" w14:textId="77777777" w:rsidR="003D4E5C" w:rsidRPr="000C555D" w:rsidRDefault="003D4E5C" w:rsidP="003D4E5C">
      <w:pPr>
        <w:spacing w:after="0" w:line="240" w:lineRule="auto"/>
        <w:jc w:val="both"/>
        <w:rPr>
          <w:rFonts w:ascii="Verdana" w:eastAsia="Calibri" w:hAnsi="Verdana" w:cs="Arial"/>
          <w:lang w:val="es-ES" w:eastAsia="es-ES"/>
        </w:rPr>
      </w:pPr>
      <w:r>
        <w:rPr>
          <w:rFonts w:ascii="Verdana" w:eastAsia="Calibri" w:hAnsi="Verdana" w:cs="Arial"/>
          <w:lang w:val="es-ES" w:eastAsia="es-ES"/>
        </w:rPr>
        <w:t>Señora</w:t>
      </w:r>
    </w:p>
    <w:p w14:paraId="49137E43" w14:textId="77777777" w:rsidR="003D4E5C" w:rsidRPr="00583C7F" w:rsidRDefault="003D4E5C" w:rsidP="003D4E5C">
      <w:pPr>
        <w:spacing w:after="0" w:line="240" w:lineRule="auto"/>
        <w:rPr>
          <w:rFonts w:ascii="Verdana" w:eastAsia="Calibri" w:hAnsi="Verdana" w:cs="Arial"/>
          <w:b/>
          <w:lang w:val="es-ES" w:eastAsia="es-ES"/>
        </w:rPr>
      </w:pPr>
      <w:proofErr w:type="spellStart"/>
      <w:r>
        <w:rPr>
          <w:rFonts w:ascii="Verdana" w:eastAsia="Calibri" w:hAnsi="Verdana" w:cs="Arial"/>
          <w:b/>
          <w:lang w:val="es-ES" w:eastAsia="es-ES"/>
        </w:rPr>
        <w:t>Sayda</w:t>
      </w:r>
      <w:proofErr w:type="spellEnd"/>
      <w:r>
        <w:rPr>
          <w:rFonts w:ascii="Verdana" w:eastAsia="Calibri" w:hAnsi="Verdana" w:cs="Arial"/>
          <w:b/>
          <w:lang w:val="es-ES" w:eastAsia="es-ES"/>
        </w:rPr>
        <w:t xml:space="preserve"> Salinas Torres</w:t>
      </w:r>
    </w:p>
    <w:p w14:paraId="0BDFB5F2" w14:textId="77777777" w:rsidR="003D4E5C" w:rsidRPr="00F56A67" w:rsidRDefault="003D4E5C" w:rsidP="003D4E5C">
      <w:pPr>
        <w:spacing w:after="0" w:line="240" w:lineRule="auto"/>
        <w:rPr>
          <w:rFonts w:ascii="Verdana" w:eastAsia="Calibri" w:hAnsi="Verdana" w:cs="Arial"/>
          <w:lang w:eastAsia="es-ES"/>
        </w:rPr>
      </w:pPr>
      <w:r w:rsidRPr="00F56A67">
        <w:rPr>
          <w:rFonts w:ascii="Verdana" w:eastAsia="Calibri" w:hAnsi="Verdana" w:cs="Arial"/>
          <w:lang w:eastAsia="es-ES"/>
        </w:rPr>
        <w:t>controlinterno@hospitaldecarepa.gov.co</w:t>
      </w:r>
      <w:r w:rsidRPr="00F56A67">
        <w:rPr>
          <w:rFonts w:ascii="Verdana" w:eastAsia="Calibri" w:hAnsi="Verdana" w:cs="Arial"/>
          <w:lang w:eastAsia="es-ES"/>
        </w:rPr>
        <w:cr/>
        <w:t>Carepa, Antioqui</w:t>
      </w:r>
      <w:r>
        <w:rPr>
          <w:rFonts w:ascii="Verdana" w:eastAsia="Calibri" w:hAnsi="Verdana" w:cs="Arial"/>
          <w:lang w:eastAsia="es-ES"/>
        </w:rPr>
        <w:t>a</w:t>
      </w:r>
    </w:p>
    <w:p w14:paraId="2053C415" w14:textId="77777777" w:rsidR="003D4E5C" w:rsidRPr="00F56A67" w:rsidRDefault="003D4E5C" w:rsidP="003D4E5C">
      <w:pPr>
        <w:spacing w:after="0" w:line="240" w:lineRule="auto"/>
        <w:rPr>
          <w:rFonts w:ascii="Verdana" w:eastAsia="Calibri" w:hAnsi="Verdana" w:cs="Arial"/>
          <w:b/>
          <w:bCs/>
          <w:color w:val="000000"/>
          <w:lang w:eastAsia="es-ES_tradnl"/>
        </w:rPr>
      </w:pPr>
    </w:p>
    <w:p w14:paraId="489611D3" w14:textId="77777777" w:rsidR="003D4E5C" w:rsidRPr="00F56A67" w:rsidRDefault="003D4E5C" w:rsidP="003D4E5C">
      <w:pPr>
        <w:spacing w:after="0" w:line="240" w:lineRule="auto"/>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D4E5C" w:rsidRPr="00593A5F" w14:paraId="5C6151E6" w14:textId="77777777" w:rsidTr="00241EC4">
        <w:trPr>
          <w:trHeight w:val="884"/>
        </w:trPr>
        <w:tc>
          <w:tcPr>
            <w:tcW w:w="2689" w:type="dxa"/>
          </w:tcPr>
          <w:p w14:paraId="4036AE55" w14:textId="77777777" w:rsidR="003D4E5C" w:rsidRPr="00F56A67" w:rsidRDefault="003D4E5C" w:rsidP="00241EC4">
            <w:pPr>
              <w:jc w:val="both"/>
              <w:rPr>
                <w:rFonts w:ascii="Verdana" w:eastAsia="Calibri" w:hAnsi="Verdana" w:cs="Arial"/>
                <w:b/>
                <w:bCs/>
                <w:color w:val="7030A0"/>
                <w:lang w:eastAsia="es-ES_tradnl"/>
              </w:rPr>
            </w:pPr>
          </w:p>
        </w:tc>
        <w:tc>
          <w:tcPr>
            <w:tcW w:w="6100" w:type="dxa"/>
          </w:tcPr>
          <w:p w14:paraId="0CCAD530" w14:textId="36484574" w:rsidR="003D4E5C" w:rsidRPr="00C00976" w:rsidRDefault="003D4E5C" w:rsidP="00241EC4">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sidR="003D3EF4">
              <w:rPr>
                <w:rFonts w:ascii="Verdana" w:eastAsia="Calibri" w:hAnsi="Verdana" w:cs="Arial"/>
                <w:b/>
                <w:bCs/>
                <w:lang w:val="es-ES" w:eastAsia="es-ES"/>
              </w:rPr>
              <w:t>909</w:t>
            </w:r>
            <w:r>
              <w:rPr>
                <w:rFonts w:ascii="Verdana" w:eastAsia="Calibri" w:hAnsi="Verdana" w:cs="Arial"/>
                <w:b/>
                <w:bCs/>
                <w:lang w:val="es-ES" w:eastAsia="es-ES"/>
              </w:rPr>
              <w:t xml:space="preserve">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3D4E5C" w:rsidRPr="00593A5F" w14:paraId="75A623C6" w14:textId="77777777" w:rsidTr="00241EC4">
        <w:trPr>
          <w:trHeight w:val="884"/>
        </w:trPr>
        <w:tc>
          <w:tcPr>
            <w:tcW w:w="2689" w:type="dxa"/>
          </w:tcPr>
          <w:p w14:paraId="1C8FDEFD" w14:textId="77777777" w:rsidR="003D4E5C" w:rsidRPr="00593A5F" w:rsidRDefault="003D4E5C" w:rsidP="00241EC4">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566A621B" w14:textId="77777777" w:rsidR="003D4E5C" w:rsidRPr="00A11406" w:rsidRDefault="003D4E5C" w:rsidP="00241EC4">
            <w:pPr>
              <w:jc w:val="both"/>
              <w:rPr>
                <w:rFonts w:ascii="Verdana" w:eastAsia="Calibri" w:hAnsi="Verdana" w:cs="Arial"/>
                <w:lang w:val="es-ES" w:eastAsia="es-ES"/>
              </w:rPr>
            </w:pPr>
            <w:r w:rsidRPr="00940024">
              <w:rPr>
                <w:rFonts w:ascii="Verdana" w:eastAsia="Calibri" w:hAnsi="Verdana" w:cs="Arial"/>
                <w:lang w:val="es-ES" w:eastAsia="es-ES"/>
              </w:rPr>
              <w:t>SEGURIDAD SOCIAL INTEGRAL – Verificación / SEGURIDAD SOCIAL INTEGRAL – Régimen jurídico – Afiliación y aporte – Obligación legal – Ejecución del contrato /</w:t>
            </w:r>
            <w:r>
              <w:rPr>
                <w:rFonts w:ascii="Verdana" w:eastAsia="Calibri" w:hAnsi="Verdana" w:cs="Arial"/>
                <w:lang w:val="es-ES" w:eastAsia="es-ES"/>
              </w:rPr>
              <w:t xml:space="preserve"> </w:t>
            </w:r>
            <w:r w:rsidRPr="00940024">
              <w:rPr>
                <w:rFonts w:ascii="Verdana" w:eastAsia="Calibri" w:hAnsi="Verdana" w:cs="Arial"/>
                <w:lang w:val="es-ES" w:eastAsia="es-ES"/>
              </w:rPr>
              <w:t>LEY 2381 DE 2024 – Reglamentación – Cotizaciones – Entidades estatales – Contratos de prestación de servicios – Directrices</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4A42899D" w14:textId="77777777" w:rsidR="003D4E5C" w:rsidRPr="00593A5F" w:rsidRDefault="003D4E5C" w:rsidP="00241EC4">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3D4E5C" w:rsidRPr="008E6AD9" w14:paraId="4B4FF30A" w14:textId="77777777" w:rsidTr="00241EC4">
        <w:tc>
          <w:tcPr>
            <w:tcW w:w="2689" w:type="dxa"/>
          </w:tcPr>
          <w:p w14:paraId="01B757AC" w14:textId="77777777" w:rsidR="003D4E5C" w:rsidRPr="008E6AD9" w:rsidRDefault="003D4E5C" w:rsidP="00241EC4">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71AB14F5" w14:textId="77777777" w:rsidR="003D4E5C" w:rsidRPr="00B92340" w:rsidRDefault="003D4E5C" w:rsidP="00241EC4">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w:t>
            </w:r>
            <w:r>
              <w:rPr>
                <w:rFonts w:ascii="Verdana" w:eastAsia="Calibri" w:hAnsi="Verdana" w:cs="Arial"/>
                <w:lang w:val="es-ES_tradnl" w:eastAsia="es-ES_tradnl"/>
              </w:rPr>
              <w:t xml:space="preserve"> </w:t>
            </w:r>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sidRPr="00F56A67">
              <w:rPr>
                <w:rFonts w:ascii="Verdana" w:eastAsia="Calibri" w:hAnsi="Verdana" w:cs="Arial"/>
                <w:lang w:val="es-ES_tradnl" w:eastAsia="es-ES_tradnl"/>
              </w:rPr>
              <w:t>1_2025_07_10_006956</w:t>
            </w:r>
          </w:p>
        </w:tc>
      </w:tr>
    </w:tbl>
    <w:p w14:paraId="552BB719" w14:textId="77777777" w:rsidR="003D4E5C" w:rsidRPr="00593A5F" w:rsidRDefault="003D4E5C" w:rsidP="003D4E5C">
      <w:pPr>
        <w:spacing w:after="0" w:line="240" w:lineRule="auto"/>
        <w:jc w:val="both"/>
        <w:rPr>
          <w:rFonts w:ascii="Verdana" w:eastAsia="Calibri" w:hAnsi="Verdana" w:cs="Arial"/>
          <w:color w:val="000000"/>
          <w:lang w:val="es-ES_tradnl" w:eastAsia="es-ES_tradnl"/>
        </w:rPr>
      </w:pPr>
    </w:p>
    <w:p w14:paraId="091C2C93" w14:textId="77777777" w:rsidR="003D4E5C" w:rsidRPr="00593A5F" w:rsidRDefault="003D4E5C" w:rsidP="003D4E5C">
      <w:pPr>
        <w:spacing w:after="0" w:line="240" w:lineRule="auto"/>
        <w:jc w:val="both"/>
        <w:rPr>
          <w:rFonts w:ascii="Verdana" w:eastAsia="Calibri" w:hAnsi="Verdana" w:cs="Arial"/>
          <w:color w:val="000000"/>
          <w:lang w:val="es-ES_tradnl" w:eastAsia="es-ES_tradnl"/>
        </w:rPr>
      </w:pPr>
    </w:p>
    <w:p w14:paraId="18E6CBDC" w14:textId="77777777" w:rsidR="003D4E5C" w:rsidRPr="008E6AD9" w:rsidRDefault="003D4E5C" w:rsidP="003D4E5C">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señora Salinas</w:t>
      </w:r>
      <w:r w:rsidRPr="008E6AD9">
        <w:rPr>
          <w:rFonts w:ascii="Verdana" w:eastAsia="Calibri" w:hAnsi="Verdana" w:cs="Arial"/>
          <w:lang w:val="es-ES" w:eastAsia="es-ES"/>
        </w:rPr>
        <w:t xml:space="preserve">: </w:t>
      </w:r>
    </w:p>
    <w:p w14:paraId="69278332" w14:textId="77777777" w:rsidR="003D4E5C" w:rsidRDefault="003D4E5C" w:rsidP="003D4E5C">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2BE111EC" w14:textId="77777777" w:rsidR="003D4E5C" w:rsidRPr="00593A5F" w:rsidRDefault="003D4E5C" w:rsidP="003D4E5C">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10 de julio de 2025 realizada al Departamento Administrativo de la Función Pública, la cual –de acuerdo con el artículo 21 de la Ley 1437 de 2011– fue remitida por competencia a este entidad mediante oficio remisorio No. </w:t>
      </w:r>
      <w:r w:rsidRPr="00F56A67">
        <w:rPr>
          <w:rFonts w:ascii="Verdana" w:eastAsia="Calibri" w:hAnsi="Verdana" w:cs="Arial"/>
          <w:lang w:val="es-ES" w:eastAsia="es-ES"/>
        </w:rPr>
        <w:t>20252040326031</w:t>
      </w:r>
      <w:r>
        <w:rPr>
          <w:rFonts w:ascii="Verdana" w:eastAsia="Calibri" w:hAnsi="Verdana" w:cs="Arial"/>
          <w:lang w:val="es-ES" w:eastAsia="es-ES"/>
        </w:rPr>
        <w:t xml:space="preserve">. Respecto de la Ley 2381 de 2024, sobre el </w:t>
      </w:r>
      <w:r w:rsidRPr="00FE4CAC">
        <w:rPr>
          <w:rFonts w:ascii="Verdana" w:eastAsia="Calibri" w:hAnsi="Verdana" w:cs="Arial"/>
          <w:lang w:val="es-ES" w:eastAsia="es-ES"/>
        </w:rPr>
        <w:t>descuento y pago directo de los aportes al sistema de seguridad social</w:t>
      </w:r>
      <w:r>
        <w:rPr>
          <w:rFonts w:ascii="Verdana" w:eastAsia="Calibri" w:hAnsi="Verdana" w:cs="Arial"/>
          <w:lang w:val="es-ES" w:eastAsia="es-ES"/>
        </w:rPr>
        <w:t xml:space="preserve"> en contratos de prestación de servicios por parte de las entidades públicas, usted</w:t>
      </w:r>
      <w:r w:rsidRPr="00FE4CAC">
        <w:rPr>
          <w:rFonts w:ascii="Verdana" w:eastAsia="Calibri" w:hAnsi="Verdana" w:cs="Arial"/>
          <w:lang w:val="es-ES" w:eastAsia="es-ES"/>
        </w:rPr>
        <w:t xml:space="preserve"> </w:t>
      </w:r>
      <w:r>
        <w:rPr>
          <w:rFonts w:ascii="Verdana" w:eastAsia="Calibri" w:hAnsi="Verdana" w:cs="Arial"/>
          <w:lang w:val="es-ES" w:eastAsia="es-ES"/>
        </w:rPr>
        <w:t>pregunta lo siguiente</w:t>
      </w:r>
      <w:r w:rsidRPr="008E6AD9">
        <w:rPr>
          <w:rFonts w:ascii="Verdana" w:eastAsia="Calibri" w:hAnsi="Verdana" w:cs="Arial"/>
          <w:lang w:val="es-ES" w:eastAsia="es-ES"/>
        </w:rPr>
        <w:t xml:space="preserve">: </w:t>
      </w:r>
    </w:p>
    <w:p w14:paraId="74794EC4" w14:textId="77777777" w:rsidR="003D4E5C" w:rsidRPr="00272A7B" w:rsidRDefault="003D4E5C" w:rsidP="003D4E5C">
      <w:pPr>
        <w:pStyle w:val="Prrafodelista"/>
        <w:tabs>
          <w:tab w:val="left" w:pos="142"/>
          <w:tab w:val="left" w:pos="284"/>
        </w:tabs>
        <w:spacing w:after="0" w:line="276" w:lineRule="auto"/>
        <w:ind w:left="0"/>
        <w:jc w:val="both"/>
        <w:rPr>
          <w:rFonts w:ascii="Verdana" w:eastAsia="Century Gothic" w:hAnsi="Verdana" w:cs="Century Gothic"/>
          <w:b/>
          <w:bCs/>
        </w:rPr>
      </w:pPr>
    </w:p>
    <w:p w14:paraId="6CCFB2B5" w14:textId="77777777" w:rsidR="003D4E5C" w:rsidRPr="005B7798" w:rsidRDefault="003D4E5C" w:rsidP="003D4E5C">
      <w:pPr>
        <w:spacing w:after="120" w:line="240" w:lineRule="auto"/>
        <w:ind w:left="709" w:right="709"/>
        <w:jc w:val="both"/>
        <w:rPr>
          <w:rFonts w:ascii="Verdana" w:eastAsia="Century Gothic" w:hAnsi="Verdana" w:cs="Century Gothic"/>
          <w:sz w:val="21"/>
          <w:szCs w:val="21"/>
          <w:lang w:val="es-ES"/>
        </w:rPr>
      </w:pPr>
      <w:bookmarkStart w:id="0" w:name="_Hlk95313578"/>
      <w:r w:rsidRPr="006E7258">
        <w:rPr>
          <w:rFonts w:ascii="Verdana" w:eastAsia="Century Gothic" w:hAnsi="Verdana" w:cs="Century Gothic"/>
          <w:sz w:val="21"/>
          <w:szCs w:val="21"/>
          <w:lang w:val="es-ES"/>
        </w:rPr>
        <w:t>“</w:t>
      </w:r>
      <w:bookmarkEnd w:id="0"/>
      <w:r w:rsidRPr="00512EA2">
        <w:rPr>
          <w:rFonts w:ascii="Verdana" w:eastAsia="Century Gothic" w:hAnsi="Verdana" w:cs="Century Gothic"/>
          <w:sz w:val="21"/>
          <w:szCs w:val="21"/>
          <w:lang w:val="es-ES"/>
        </w:rPr>
        <w:t>Se solicita concepto sobre aplicación de la Ley 2381 de 2024, en lo referente al pago de seguridad social</w:t>
      </w:r>
      <w:r>
        <w:rPr>
          <w:rFonts w:ascii="Verdana" w:eastAsia="Century Gothic" w:hAnsi="Verdana" w:cs="Century Gothic"/>
          <w:sz w:val="21"/>
          <w:szCs w:val="21"/>
          <w:lang w:val="es-ES"/>
        </w:rPr>
        <w:t xml:space="preserve"> </w:t>
      </w:r>
      <w:r w:rsidRPr="00512EA2">
        <w:rPr>
          <w:rFonts w:ascii="Verdana" w:eastAsia="Century Gothic" w:hAnsi="Verdana" w:cs="Century Gothic"/>
          <w:sz w:val="21"/>
          <w:szCs w:val="21"/>
          <w:lang w:val="es-ES"/>
        </w:rPr>
        <w:t>para contratistas</w:t>
      </w:r>
      <w:r w:rsidRPr="006040CE">
        <w:rPr>
          <w:rFonts w:ascii="Verdana" w:eastAsia="Century Gothic" w:hAnsi="Verdana" w:cs="Century Gothic"/>
          <w:sz w:val="21"/>
          <w:szCs w:val="21"/>
          <w:lang w:val="es-ES"/>
        </w:rPr>
        <w:t>”.</w:t>
      </w:r>
    </w:p>
    <w:p w14:paraId="7707AD2E" w14:textId="77777777" w:rsidR="003D4E5C" w:rsidRPr="008E6AD9" w:rsidRDefault="003D4E5C" w:rsidP="003D4E5C">
      <w:pPr>
        <w:pStyle w:val="Prrafodelista"/>
        <w:tabs>
          <w:tab w:val="left" w:pos="142"/>
          <w:tab w:val="left" w:pos="284"/>
        </w:tabs>
        <w:spacing w:after="0" w:line="276" w:lineRule="auto"/>
        <w:ind w:left="0"/>
        <w:jc w:val="both"/>
        <w:rPr>
          <w:rFonts w:ascii="Verdana" w:eastAsia="Century Gothic" w:hAnsi="Verdana" w:cs="Century Gothic"/>
          <w:b/>
          <w:bCs/>
        </w:rPr>
      </w:pPr>
    </w:p>
    <w:p w14:paraId="7C8BBF69" w14:textId="77777777" w:rsidR="003D4E5C" w:rsidRPr="00A652FF" w:rsidRDefault="003D4E5C" w:rsidP="003D4E5C">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183B092C" w14:textId="77777777" w:rsidR="003D4E5C" w:rsidRDefault="003D4E5C" w:rsidP="003D4E5C">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2BDB915C" w14:textId="77777777" w:rsidR="003D4E5C" w:rsidRDefault="003D4E5C" w:rsidP="003D4E5C">
      <w:pPr>
        <w:pStyle w:val="Prrafodelista"/>
        <w:tabs>
          <w:tab w:val="left" w:pos="142"/>
          <w:tab w:val="left" w:pos="284"/>
        </w:tabs>
        <w:spacing w:after="0" w:line="276" w:lineRule="auto"/>
        <w:ind w:left="0"/>
        <w:jc w:val="both"/>
        <w:rPr>
          <w:rFonts w:ascii="Verdana" w:eastAsia="Century Gothic" w:hAnsi="Verdana" w:cs="Century Gothic"/>
          <w:b/>
          <w:bCs/>
        </w:rPr>
      </w:pPr>
    </w:p>
    <w:p w14:paraId="21644EFD" w14:textId="77777777" w:rsidR="003D4E5C" w:rsidRPr="002D3E3A" w:rsidRDefault="003D4E5C" w:rsidP="003D4E5C">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1. </w:t>
      </w:r>
      <w:r w:rsidRPr="002D3E3A">
        <w:rPr>
          <w:rFonts w:ascii="Verdana" w:eastAsia="Century Gothic" w:hAnsi="Verdana" w:cs="Century Gothic"/>
          <w:b/>
          <w:bCs/>
        </w:rPr>
        <w:t>Problema planteado:</w:t>
      </w:r>
    </w:p>
    <w:p w14:paraId="20370E36" w14:textId="77777777" w:rsidR="003D4E5C" w:rsidRPr="00593A5F" w:rsidRDefault="003D4E5C" w:rsidP="003D4E5C">
      <w:pPr>
        <w:tabs>
          <w:tab w:val="left" w:pos="426"/>
        </w:tabs>
        <w:spacing w:after="0" w:line="276" w:lineRule="auto"/>
        <w:jc w:val="both"/>
        <w:rPr>
          <w:rFonts w:ascii="Verdana" w:eastAsia="Century Gothic" w:hAnsi="Verdana" w:cs="Century Gothic"/>
          <w:lang w:val="es-ES"/>
        </w:rPr>
      </w:pPr>
    </w:p>
    <w:p w14:paraId="7B290056" w14:textId="77777777" w:rsidR="003D4E5C" w:rsidRPr="00593A5F" w:rsidRDefault="003D4E5C" w:rsidP="003D4E5C">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 xml:space="preserve">problema jurídico: </w:t>
      </w:r>
      <w:r>
        <w:rPr>
          <w:rFonts w:ascii="Verdana" w:eastAsia="Century Gothic" w:hAnsi="Verdana" w:cs="Century Gothic"/>
        </w:rPr>
        <w:t xml:space="preserve">¿Cuáles son las directrices aplicables al </w:t>
      </w:r>
      <w:r w:rsidRPr="009D055C">
        <w:rPr>
          <w:rFonts w:ascii="Verdana" w:eastAsia="Century Gothic" w:hAnsi="Verdana" w:cs="Century Gothic"/>
        </w:rPr>
        <w:t xml:space="preserve">descuento y pago directo de los aportes al sistema de seguridad social en contratos de prestación de servicios </w:t>
      </w:r>
      <w:r>
        <w:rPr>
          <w:rFonts w:ascii="Verdana" w:eastAsia="Century Gothic" w:hAnsi="Verdana" w:cs="Century Gothic"/>
        </w:rPr>
        <w:t>a cargo</w:t>
      </w:r>
      <w:r w:rsidRPr="009D055C">
        <w:rPr>
          <w:rFonts w:ascii="Verdana" w:eastAsia="Century Gothic" w:hAnsi="Verdana" w:cs="Century Gothic"/>
        </w:rPr>
        <w:t xml:space="preserve"> de las entidades públicas</w:t>
      </w:r>
      <w:r>
        <w:rPr>
          <w:rFonts w:ascii="Verdana" w:eastAsia="Century Gothic" w:hAnsi="Verdana" w:cs="Century Gothic"/>
        </w:rPr>
        <w:t xml:space="preserve"> de que trata </w:t>
      </w:r>
      <w:r>
        <w:rPr>
          <w:rFonts w:ascii="Verdana" w:eastAsia="Calibri" w:hAnsi="Verdana" w:cs="Arial"/>
          <w:lang w:val="es-ES" w:eastAsia="es-ES"/>
        </w:rPr>
        <w:t>la Ley 2381 de 2024 y su reglamentación</w:t>
      </w:r>
      <w:r>
        <w:rPr>
          <w:rFonts w:ascii="Verdana" w:eastAsia="Century Gothic" w:hAnsi="Verdana" w:cs="Century Gothic"/>
        </w:rPr>
        <w:t xml:space="preserve">? </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6EFED176" w14:textId="77777777" w:rsidR="003D4E5C" w:rsidRDefault="003D4E5C" w:rsidP="003D4E5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0B67D33" w14:textId="77777777" w:rsidR="003D4E5C" w:rsidRPr="00593A5F" w:rsidRDefault="003D4E5C" w:rsidP="003D4E5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Pr>
          <w:rFonts w:ascii="Verdana" w:eastAsia="Century Gothic" w:hAnsi="Verdana" w:cs="Century Gothic"/>
          <w:b/>
          <w:bCs/>
        </w:rPr>
        <w:t xml:space="preserve">2. </w:t>
      </w:r>
      <w:r w:rsidRPr="00593A5F">
        <w:rPr>
          <w:rFonts w:ascii="Verdana" w:eastAsia="Century Gothic" w:hAnsi="Verdana" w:cs="Century Gothic"/>
          <w:b/>
          <w:bCs/>
        </w:rPr>
        <w:t>Respuesta:</w:t>
      </w:r>
    </w:p>
    <w:p w14:paraId="33EDE592" w14:textId="77777777" w:rsidR="003D4E5C" w:rsidRPr="00593A5F" w:rsidRDefault="003D4E5C" w:rsidP="003D4E5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D4E5C" w:rsidRPr="00593A5F" w14:paraId="7CD1E946" w14:textId="77777777" w:rsidTr="00241EC4">
        <w:trPr>
          <w:jc w:val="center"/>
        </w:trPr>
        <w:tc>
          <w:tcPr>
            <w:tcW w:w="8828" w:type="dxa"/>
          </w:tcPr>
          <w:p w14:paraId="488CD5ED" w14:textId="77777777" w:rsidR="003D4E5C" w:rsidRDefault="003D4E5C" w:rsidP="00241EC4">
            <w:pPr>
              <w:widowControl w:val="0"/>
              <w:autoSpaceDE w:val="0"/>
              <w:autoSpaceDN w:val="0"/>
              <w:spacing w:after="120" w:line="276" w:lineRule="auto"/>
              <w:jc w:val="both"/>
              <w:rPr>
                <w:rFonts w:ascii="Verdana" w:eastAsia="Arial" w:hAnsi="Verdana" w:cs="Arial"/>
                <w:lang w:val="es-ES"/>
              </w:rPr>
            </w:pPr>
            <w:bookmarkStart w:id="1" w:name="_Hlk171694685"/>
            <w:r>
              <w:rPr>
                <w:rFonts w:ascii="Verdana" w:eastAsia="Arial" w:hAnsi="Verdana" w:cs="Arial"/>
                <w:color w:val="000000" w:themeColor="text1"/>
                <w:lang w:val="es-ES"/>
              </w:rPr>
              <w:t>Conforme a la interpretación general de las normas del sistema de compras públicas, de acuerdo con los</w:t>
            </w:r>
            <w:r>
              <w:rPr>
                <w:rFonts w:ascii="Verdana" w:eastAsia="Arial" w:hAnsi="Verdana" w:cs="Arial"/>
                <w:lang w:val="es-ES"/>
              </w:rPr>
              <w:t xml:space="preserve"> artículos 21 de la Ley 2381 de 2024 y </w:t>
            </w:r>
            <w:r w:rsidRPr="00341036">
              <w:rPr>
                <w:rFonts w:ascii="Verdana" w:eastAsia="Arial" w:hAnsi="Verdana" w:cs="Arial"/>
                <w:lang w:val="es-ES"/>
              </w:rPr>
              <w:t>2.2.4.18.7</w:t>
            </w:r>
            <w:r>
              <w:rPr>
                <w:rFonts w:ascii="Verdana" w:eastAsia="Arial" w:hAnsi="Verdana" w:cs="Arial"/>
                <w:lang w:val="es-ES"/>
              </w:rPr>
              <w:t xml:space="preserve"> del Decreto 514 de 2025, las cotizaciones a cargo de las entidades que suscriben contratos de prestación de servicios con personas naturales o jurídicas no rigen de forma automática con la vigencia de la reforma pensional, sino que requiere pacto expreso con los contratistas. Esto supone la modificación de los contratos, pues son los documentos donde constan las </w:t>
            </w:r>
            <w:r>
              <w:rPr>
                <w:rFonts w:ascii="Verdana" w:eastAsia="Arial" w:hAnsi="Verdana" w:cs="Arial"/>
                <w:lang w:val="es-ES"/>
              </w:rPr>
              <w:lastRenderedPageBreak/>
              <w:t xml:space="preserve">obligaciones de las partes. </w:t>
            </w:r>
          </w:p>
          <w:p w14:paraId="5DF7AE4D" w14:textId="77777777" w:rsidR="003D4E5C" w:rsidRPr="00B9690D" w:rsidRDefault="003D4E5C" w:rsidP="00241EC4">
            <w:pPr>
              <w:widowControl w:val="0"/>
              <w:autoSpaceDE w:val="0"/>
              <w:autoSpaceDN w:val="0"/>
              <w:spacing w:after="120" w:line="276" w:lineRule="auto"/>
              <w:ind w:firstLine="709"/>
              <w:jc w:val="both"/>
              <w:rPr>
                <w:rFonts w:ascii="Verdana" w:eastAsia="Arial" w:hAnsi="Verdana" w:cs="Arial"/>
                <w:lang w:val="es-ES"/>
              </w:rPr>
            </w:pPr>
            <w:r>
              <w:rPr>
                <w:rFonts w:ascii="Verdana" w:eastAsia="Arial" w:hAnsi="Verdana" w:cs="Arial"/>
                <w:lang w:val="es-ES"/>
              </w:rPr>
              <w:t xml:space="preserve">De estar de acuerdo, la entidad contratante descontará de los honorarios la cotización tanto del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como de los sistemas de salud y riesgos laborales; además, responderá por el monto de las cotizaciones, </w:t>
            </w:r>
            <w:r w:rsidRPr="001D27BC">
              <w:rPr>
                <w:rFonts w:ascii="Verdana" w:eastAsia="Arial" w:hAnsi="Verdana" w:cs="Arial"/>
                <w:lang w:val="es-ES"/>
              </w:rPr>
              <w:t xml:space="preserve">aún en el evento de que </w:t>
            </w:r>
            <w:r>
              <w:rPr>
                <w:rFonts w:ascii="Verdana" w:eastAsia="Arial" w:hAnsi="Verdana" w:cs="Arial"/>
                <w:lang w:val="es-ES"/>
              </w:rPr>
              <w:t>no efectuar</w:t>
            </w:r>
            <w:r w:rsidRPr="001D27BC">
              <w:rPr>
                <w:rFonts w:ascii="Verdana" w:eastAsia="Arial" w:hAnsi="Verdana" w:cs="Arial"/>
                <w:lang w:val="es-ES"/>
              </w:rPr>
              <w:t xml:space="preserve"> descuento</w:t>
            </w:r>
            <w:r>
              <w:rPr>
                <w:rFonts w:ascii="Verdana" w:eastAsia="Arial" w:hAnsi="Verdana" w:cs="Arial"/>
                <w:lang w:val="es-ES"/>
              </w:rPr>
              <w:t>s</w:t>
            </w:r>
            <w:r w:rsidRPr="001D27BC">
              <w:rPr>
                <w:rFonts w:ascii="Verdana" w:eastAsia="Arial" w:hAnsi="Verdana" w:cs="Arial"/>
                <w:lang w:val="es-ES"/>
              </w:rPr>
              <w:t xml:space="preserve"> a</w:t>
            </w:r>
            <w:r>
              <w:rPr>
                <w:rFonts w:ascii="Verdana" w:eastAsia="Arial" w:hAnsi="Verdana" w:cs="Arial"/>
                <w:lang w:val="es-ES"/>
              </w:rPr>
              <w:t xml:space="preserve"> </w:t>
            </w:r>
            <w:r w:rsidRPr="001D27BC">
              <w:rPr>
                <w:rFonts w:ascii="Verdana" w:eastAsia="Arial" w:hAnsi="Verdana" w:cs="Arial"/>
                <w:lang w:val="es-ES"/>
              </w:rPr>
              <w:t>l</w:t>
            </w:r>
            <w:r>
              <w:rPr>
                <w:rFonts w:ascii="Verdana" w:eastAsia="Arial" w:hAnsi="Verdana" w:cs="Arial"/>
                <w:lang w:val="es-ES"/>
              </w:rPr>
              <w:t>os</w:t>
            </w:r>
            <w:r w:rsidRPr="001D27BC">
              <w:rPr>
                <w:rFonts w:ascii="Verdana" w:eastAsia="Arial" w:hAnsi="Verdana" w:cs="Arial"/>
                <w:lang w:val="es-ES"/>
              </w:rPr>
              <w:t xml:space="preserve"> contratista</w:t>
            </w:r>
            <w:r>
              <w:rPr>
                <w:rFonts w:ascii="Verdana" w:eastAsia="Arial" w:hAnsi="Verdana" w:cs="Arial"/>
                <w:lang w:val="es-ES"/>
              </w:rPr>
              <w:t>s. Por el contrario, si las partes no acuerdan que el pago de los aportes al sistema de seguridad social está a cargo de la entidad contratante, los contratistas serán responsables de estos. Ello significa que, con la vigencia de la reforma pensional, la modificación de los contratos de prestación de servicios es facultativa, no obligatoria.</w:t>
            </w:r>
          </w:p>
          <w:p w14:paraId="01E6AB93" w14:textId="285C6A1E" w:rsidR="003D4E5C" w:rsidRPr="00225440" w:rsidRDefault="003D4E5C" w:rsidP="00241EC4">
            <w:pPr>
              <w:widowControl w:val="0"/>
              <w:autoSpaceDE w:val="0"/>
              <w:autoSpaceDN w:val="0"/>
              <w:spacing w:after="120" w:line="276" w:lineRule="auto"/>
              <w:ind w:firstLine="709"/>
              <w:jc w:val="both"/>
              <w:rPr>
                <w:rFonts w:ascii="Verdana" w:eastAsia="Arial" w:hAnsi="Verdana" w:cs="Arial"/>
                <w:lang w:val="es-ES"/>
              </w:rPr>
            </w:pPr>
            <w:r>
              <w:rPr>
                <w:rFonts w:ascii="Verdana" w:eastAsia="Arial" w:hAnsi="Verdana" w:cs="Arial"/>
                <w:lang w:val="es-ES"/>
              </w:rPr>
              <w:t xml:space="preserve">Con todo, en caso de que, conforme a lo dispuesto en el artículo </w:t>
            </w:r>
            <w:r w:rsidRPr="00341036">
              <w:rPr>
                <w:rFonts w:ascii="Verdana" w:eastAsia="Arial" w:hAnsi="Verdana" w:cs="Arial"/>
                <w:lang w:val="es-ES"/>
              </w:rPr>
              <w:t>2.2.4.18.7</w:t>
            </w:r>
            <w:r>
              <w:rPr>
                <w:rFonts w:ascii="Verdana" w:eastAsia="Arial" w:hAnsi="Verdana" w:cs="Arial"/>
                <w:lang w:val="es-ES"/>
              </w:rPr>
              <w:t xml:space="preserve"> del Decreto 514 de 2025, se acuerde que la entidad contratante será la responsable de realizar el pago de las cotizaciones, ésta deberá aplicar lo dispuesto en la Resolución 2388 de 2016</w:t>
            </w:r>
            <w:r>
              <w:rPr>
                <w:rFonts w:ascii="Verdana" w:eastAsia="Arial" w:hAnsi="Verdana" w:cs="Arial"/>
              </w:rPr>
              <w:t xml:space="preserve"> del Ministerio de Salud y Protección Social</w:t>
            </w:r>
            <w:r w:rsidR="009A4965">
              <w:rPr>
                <w:rFonts w:ascii="Verdana" w:eastAsia="Arial" w:hAnsi="Verdana" w:cs="Arial"/>
              </w:rPr>
              <w:t xml:space="preserve"> </w:t>
            </w:r>
            <w:r w:rsidRPr="00225440">
              <w:rPr>
                <w:rFonts w:ascii="Verdana" w:eastAsia="Arial" w:hAnsi="Verdana" w:cs="Arial"/>
                <w:i/>
                <w:iCs/>
              </w:rPr>
              <w:t>“Por la cual se</w:t>
            </w:r>
            <w:r>
              <w:rPr>
                <w:rFonts w:ascii="Verdana" w:eastAsia="Arial" w:hAnsi="Verdana" w:cs="Arial"/>
                <w:i/>
                <w:iCs/>
              </w:rPr>
              <w:t xml:space="preserve"> </w:t>
            </w:r>
            <w:r w:rsidRPr="00225440">
              <w:rPr>
                <w:rFonts w:ascii="Verdana" w:eastAsia="Arial" w:hAnsi="Verdana" w:cs="Arial"/>
                <w:i/>
                <w:iCs/>
              </w:rPr>
              <w:t>unifican las reglas para el recaudo de aportes al Sistema de Seguridad Social</w:t>
            </w:r>
            <w:r>
              <w:rPr>
                <w:rFonts w:ascii="Verdana" w:eastAsia="Arial" w:hAnsi="Verdana" w:cs="Arial"/>
                <w:i/>
                <w:iCs/>
              </w:rPr>
              <w:t xml:space="preserve"> </w:t>
            </w:r>
            <w:r w:rsidRPr="00225440">
              <w:rPr>
                <w:rFonts w:ascii="Verdana" w:eastAsia="Arial" w:hAnsi="Verdana" w:cs="Arial"/>
                <w:i/>
                <w:iCs/>
              </w:rPr>
              <w:t>Integral y Parafiscales"</w:t>
            </w:r>
            <w:r>
              <w:rPr>
                <w:rFonts w:ascii="Verdana" w:eastAsia="Arial" w:hAnsi="Verdana" w:cs="Arial"/>
                <w:i/>
                <w:iCs/>
              </w:rPr>
              <w:t xml:space="preserve">, </w:t>
            </w:r>
            <w:r>
              <w:rPr>
                <w:rFonts w:ascii="Verdana" w:eastAsia="Arial" w:hAnsi="Verdana" w:cs="Arial"/>
              </w:rPr>
              <w:t xml:space="preserve">modificada por la Resolución 467 de 25 marzo de 2025. Esta última resolución incorpora las pautas y lineamientos a seguir por parte de las entidades contratantes para realizar las cotizaciones de contratistas de prestación de servicios, a efectos de cumplir lo establecido en el artículo 21 de la Ley 2381 de 2024. </w:t>
            </w:r>
          </w:p>
          <w:p w14:paraId="0950D396" w14:textId="77777777" w:rsidR="003D4E5C" w:rsidRPr="001941FD" w:rsidRDefault="003D4E5C" w:rsidP="00241EC4">
            <w:pPr>
              <w:spacing w:line="276" w:lineRule="auto"/>
              <w:ind w:right="51" w:firstLine="737"/>
              <w:jc w:val="both"/>
              <w:rPr>
                <w:rFonts w:ascii="Verdana" w:eastAsia="Calibri" w:hAnsi="Verdana" w:cs="Arial"/>
                <w:bCs/>
                <w:color w:val="000000" w:themeColor="text1"/>
              </w:rPr>
            </w:pPr>
            <w:r w:rsidRPr="001941FD">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w:t>
            </w:r>
            <w:r w:rsidRPr="001941FD">
              <w:rPr>
                <w:rStyle w:val="apple-converted-space"/>
                <w:rFonts w:ascii="Verdana" w:hAnsi="Verdana"/>
                <w:color w:val="000000"/>
              </w:rPr>
              <w:t>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1BEF13B7" w14:textId="77777777" w:rsidR="003D4E5C" w:rsidRPr="00593A5F" w:rsidRDefault="003D4E5C" w:rsidP="003D4E5C">
      <w:pPr>
        <w:tabs>
          <w:tab w:val="left" w:pos="142"/>
          <w:tab w:val="left" w:pos="284"/>
        </w:tabs>
        <w:spacing w:after="0" w:line="276" w:lineRule="auto"/>
        <w:jc w:val="both"/>
        <w:rPr>
          <w:rFonts w:ascii="Verdana" w:eastAsia="Century Gothic" w:hAnsi="Verdana" w:cs="Century Gothic"/>
          <w:b/>
          <w:bCs/>
          <w:lang w:val="es-ES"/>
        </w:rPr>
      </w:pPr>
    </w:p>
    <w:bookmarkEnd w:id="1"/>
    <w:p w14:paraId="3DD41066" w14:textId="77777777" w:rsidR="003D4E5C" w:rsidRPr="00593A5F" w:rsidRDefault="003D4E5C" w:rsidP="003D4E5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Pr>
          <w:rFonts w:ascii="Verdana" w:eastAsia="Century Gothic" w:hAnsi="Verdana" w:cs="Century Gothic"/>
          <w:b/>
          <w:bCs/>
        </w:rPr>
        <w:t xml:space="preserve">3. </w:t>
      </w:r>
      <w:r w:rsidRPr="00593A5F">
        <w:rPr>
          <w:rFonts w:ascii="Verdana" w:eastAsia="Century Gothic" w:hAnsi="Verdana" w:cs="Century Gothic"/>
          <w:b/>
          <w:bCs/>
        </w:rPr>
        <w:t>Razones de la respuesta:</w:t>
      </w:r>
    </w:p>
    <w:p w14:paraId="0B85E662" w14:textId="77777777" w:rsidR="003D4E5C" w:rsidRPr="00593A5F" w:rsidRDefault="003D4E5C" w:rsidP="003D4E5C">
      <w:pPr>
        <w:spacing w:after="0" w:line="276" w:lineRule="auto"/>
        <w:jc w:val="both"/>
        <w:rPr>
          <w:rFonts w:ascii="Verdana" w:eastAsia="Calibri" w:hAnsi="Verdana" w:cs="Arial"/>
          <w:color w:val="7030A0"/>
          <w:lang w:val="es-ES"/>
        </w:rPr>
      </w:pPr>
    </w:p>
    <w:p w14:paraId="2AE40276" w14:textId="77777777" w:rsidR="003D4E5C" w:rsidRDefault="003D4E5C" w:rsidP="003D4E5C">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083F3FF0" w14:textId="77777777" w:rsidR="003D4E5C" w:rsidRDefault="003D4E5C" w:rsidP="003D4E5C">
      <w:pPr>
        <w:spacing w:after="0" w:line="276" w:lineRule="auto"/>
        <w:jc w:val="both"/>
        <w:rPr>
          <w:rFonts w:ascii="Verdana" w:eastAsia="Calibri" w:hAnsi="Verdana" w:cs="Arial"/>
          <w:lang w:val="es-ES"/>
        </w:rPr>
      </w:pPr>
    </w:p>
    <w:p w14:paraId="7D849035" w14:textId="77777777" w:rsidR="003D4E5C" w:rsidRPr="001F41BC" w:rsidRDefault="003D4E5C" w:rsidP="003D4E5C">
      <w:pPr>
        <w:widowControl w:val="0"/>
        <w:autoSpaceDE w:val="0"/>
        <w:autoSpaceDN w:val="0"/>
        <w:spacing w:after="120" w:line="276" w:lineRule="auto"/>
        <w:jc w:val="both"/>
        <w:rPr>
          <w:rFonts w:ascii="Verdana" w:eastAsia="Arial" w:hAnsi="Verdana" w:cs="Arial"/>
          <w:lang w:val="es-ES"/>
        </w:rPr>
      </w:pPr>
      <w:r>
        <w:rPr>
          <w:rFonts w:ascii="Verdana" w:eastAsia="Arial" w:hAnsi="Verdana" w:cs="Arial"/>
          <w:lang w:val="es-ES"/>
        </w:rPr>
        <w:lastRenderedPageBreak/>
        <w:t xml:space="preserve">i. </w:t>
      </w:r>
      <w:r w:rsidRPr="001F41BC">
        <w:rPr>
          <w:rFonts w:ascii="Verdana" w:eastAsia="Arial" w:hAnsi="Verdana" w:cs="Arial"/>
          <w:lang w:val="es-ES"/>
        </w:rPr>
        <w:t>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5"/>
          <w:lang w:val="es-ES"/>
        </w:rPr>
        <w:t xml:space="preserve"> </w:t>
      </w:r>
      <w:r w:rsidRPr="001F41BC">
        <w:rPr>
          <w:rFonts w:ascii="Verdana" w:eastAsia="Arial" w:hAnsi="Verdana" w:cs="Arial"/>
          <w:lang w:val="es-ES"/>
        </w:rPr>
        <w:t>reducción</w:t>
      </w:r>
      <w:r w:rsidRPr="001F41BC">
        <w:rPr>
          <w:rFonts w:ascii="Verdana" w:eastAsia="Arial" w:hAnsi="Verdana" w:cs="Arial"/>
          <w:spacing w:val="-6"/>
          <w:lang w:val="es-ES"/>
        </w:rPr>
        <w:t xml:space="preserve"> </w:t>
      </w:r>
      <w:r w:rsidRPr="001F41BC">
        <w:rPr>
          <w:rFonts w:ascii="Verdana" w:eastAsia="Arial" w:hAnsi="Verdana" w:cs="Arial"/>
          <w:lang w:val="es-ES"/>
        </w:rPr>
        <w:t>o</w:t>
      </w:r>
      <w:r w:rsidRPr="001F41BC">
        <w:rPr>
          <w:rFonts w:ascii="Verdana" w:eastAsia="Arial" w:hAnsi="Verdana" w:cs="Arial"/>
          <w:spacing w:val="-5"/>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pérdida</w:t>
      </w:r>
      <w:r w:rsidRPr="001F41BC">
        <w:rPr>
          <w:rFonts w:ascii="Verdana" w:eastAsia="Arial" w:hAnsi="Verdana" w:cs="Arial"/>
          <w:spacing w:val="-4"/>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los</w:t>
      </w:r>
      <w:r w:rsidRPr="001F41BC">
        <w:rPr>
          <w:rFonts w:ascii="Verdana" w:eastAsia="Arial" w:hAnsi="Verdana" w:cs="Arial"/>
          <w:spacing w:val="-5"/>
          <w:lang w:val="es-ES"/>
        </w:rPr>
        <w:t xml:space="preserve"> </w:t>
      </w:r>
      <w:r w:rsidRPr="001F41BC">
        <w:rPr>
          <w:rFonts w:ascii="Verdana" w:eastAsia="Arial" w:hAnsi="Verdana" w:cs="Arial"/>
          <w:lang w:val="es-ES"/>
        </w:rPr>
        <w:t>ingresos</w:t>
      </w:r>
      <w:r w:rsidRPr="001F41BC">
        <w:rPr>
          <w:rFonts w:ascii="Verdana" w:eastAsia="Arial" w:hAnsi="Verdana" w:cs="Arial"/>
          <w:spacing w:val="-4"/>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causa</w:t>
      </w:r>
      <w:r w:rsidRPr="001F41BC">
        <w:rPr>
          <w:rFonts w:ascii="Verdana" w:eastAsia="Arial" w:hAnsi="Verdana" w:cs="Arial"/>
          <w:spacing w:val="-5"/>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contingencias</w:t>
      </w:r>
      <w:r w:rsidRPr="001F41BC">
        <w:rPr>
          <w:rFonts w:ascii="Verdana" w:eastAsia="Arial" w:hAnsi="Verdana" w:cs="Arial"/>
          <w:spacing w:val="-5"/>
          <w:lang w:val="es-ES"/>
        </w:rPr>
        <w:t xml:space="preserve"> </w:t>
      </w:r>
      <w:r w:rsidRPr="001F41BC">
        <w:rPr>
          <w:rFonts w:ascii="Verdana" w:eastAsia="Arial" w:hAnsi="Verdana" w:cs="Arial"/>
          <w:lang w:val="es-ES"/>
        </w:rPr>
        <w:t>como</w:t>
      </w:r>
      <w:r w:rsidRPr="001F41BC">
        <w:rPr>
          <w:rFonts w:ascii="Verdana" w:eastAsia="Arial" w:hAnsi="Verdana" w:cs="Arial"/>
          <w:spacing w:val="-6"/>
          <w:lang w:val="es-ES"/>
        </w:rPr>
        <w:t xml:space="preserve"> </w:t>
      </w:r>
      <w:r w:rsidRPr="001F41BC">
        <w:rPr>
          <w:rFonts w:ascii="Verdana" w:eastAsia="Arial" w:hAnsi="Verdana" w:cs="Arial"/>
          <w:lang w:val="es-ES"/>
        </w:rPr>
        <w:t>la enfermedad,</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accidentes,</w:t>
      </w:r>
      <w:r w:rsidRPr="001F41BC">
        <w:rPr>
          <w:rFonts w:ascii="Verdana" w:eastAsia="Arial" w:hAnsi="Verdana" w:cs="Arial"/>
          <w:spacing w:val="-8"/>
          <w:lang w:val="es-ES"/>
        </w:rPr>
        <w:t xml:space="preserve"> </w:t>
      </w:r>
      <w:r w:rsidRPr="001F41BC">
        <w:rPr>
          <w:rFonts w:ascii="Verdana" w:eastAsia="Arial" w:hAnsi="Verdana" w:cs="Arial"/>
          <w:lang w:val="es-ES"/>
        </w:rPr>
        <w:t>la</w:t>
      </w:r>
      <w:r w:rsidRPr="001F41BC">
        <w:rPr>
          <w:rFonts w:ascii="Verdana" w:eastAsia="Arial" w:hAnsi="Verdana" w:cs="Arial"/>
          <w:spacing w:val="-8"/>
          <w:lang w:val="es-ES"/>
        </w:rPr>
        <w:t xml:space="preserve"> </w:t>
      </w:r>
      <w:r w:rsidRPr="001F41BC">
        <w:rPr>
          <w:rFonts w:ascii="Verdana" w:eastAsia="Arial" w:hAnsi="Verdana" w:cs="Arial"/>
          <w:lang w:val="es-ES"/>
        </w:rPr>
        <w:t>maternidad</w:t>
      </w:r>
      <w:r w:rsidRPr="001F41BC">
        <w:rPr>
          <w:rFonts w:ascii="Verdana" w:eastAsia="Arial" w:hAnsi="Verdana" w:cs="Arial"/>
          <w:spacing w:val="-7"/>
          <w:lang w:val="es-ES"/>
        </w:rPr>
        <w:t xml:space="preserve"> </w:t>
      </w:r>
      <w:r w:rsidRPr="001F41BC">
        <w:rPr>
          <w:rFonts w:ascii="Verdana" w:eastAsia="Arial" w:hAnsi="Verdana" w:cs="Arial"/>
          <w:lang w:val="es-ES"/>
        </w:rPr>
        <w:t>o</w:t>
      </w:r>
      <w:r w:rsidRPr="001F41BC">
        <w:rPr>
          <w:rFonts w:ascii="Verdana" w:eastAsia="Arial" w:hAnsi="Verdana" w:cs="Arial"/>
          <w:spacing w:val="-8"/>
          <w:lang w:val="es-ES"/>
        </w:rPr>
        <w:t xml:space="preserve"> </w:t>
      </w:r>
      <w:r w:rsidRPr="001F41BC">
        <w:rPr>
          <w:rFonts w:ascii="Verdana" w:eastAsia="Arial" w:hAnsi="Verdana" w:cs="Arial"/>
          <w:lang w:val="es-ES"/>
        </w:rPr>
        <w:t>el</w:t>
      </w:r>
      <w:r w:rsidRPr="001F41BC">
        <w:rPr>
          <w:rFonts w:ascii="Verdana" w:eastAsia="Arial" w:hAnsi="Verdana" w:cs="Arial"/>
          <w:spacing w:val="-8"/>
          <w:lang w:val="es-ES"/>
        </w:rPr>
        <w:t xml:space="preserve"> </w:t>
      </w:r>
      <w:r w:rsidRPr="001F41BC">
        <w:rPr>
          <w:rFonts w:ascii="Verdana" w:eastAsia="Arial" w:hAnsi="Verdana" w:cs="Arial"/>
          <w:lang w:val="es-ES"/>
        </w:rPr>
        <w:t>desempleo,</w:t>
      </w:r>
      <w:r w:rsidRPr="001F41BC">
        <w:rPr>
          <w:rFonts w:ascii="Verdana" w:eastAsia="Arial" w:hAnsi="Verdana" w:cs="Arial"/>
          <w:spacing w:val="-8"/>
          <w:lang w:val="es-ES"/>
        </w:rPr>
        <w:t xml:space="preserve"> </w:t>
      </w:r>
      <w:r w:rsidRPr="001F41BC">
        <w:rPr>
          <w:rFonts w:ascii="Verdana" w:eastAsia="Arial" w:hAnsi="Verdana" w:cs="Arial"/>
          <w:lang w:val="es-ES"/>
        </w:rPr>
        <w:t>entre</w:t>
      </w:r>
      <w:r w:rsidRPr="001F41BC">
        <w:rPr>
          <w:rFonts w:ascii="Verdana" w:eastAsia="Arial" w:hAnsi="Verdana" w:cs="Arial"/>
          <w:spacing w:val="-8"/>
          <w:lang w:val="es-ES"/>
        </w:rPr>
        <w:t xml:space="preserve"> </w:t>
      </w:r>
      <w:r w:rsidRPr="001F41BC">
        <w:rPr>
          <w:rFonts w:ascii="Verdana" w:eastAsia="Arial" w:hAnsi="Verdana" w:cs="Arial"/>
          <w:lang w:val="es-ES"/>
        </w:rPr>
        <w:t>otras.</w:t>
      </w:r>
      <w:r w:rsidRPr="001F41BC">
        <w:rPr>
          <w:rFonts w:ascii="Verdana" w:eastAsia="Arial" w:hAnsi="Verdana" w:cs="Arial"/>
          <w:spacing w:val="-7"/>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acuerdo</w:t>
      </w:r>
      <w:r w:rsidRPr="001F41BC">
        <w:rPr>
          <w:rFonts w:ascii="Verdana" w:eastAsia="Arial" w:hAnsi="Verdana" w:cs="Arial"/>
          <w:spacing w:val="-8"/>
          <w:lang w:val="es-ES"/>
        </w:rPr>
        <w:t xml:space="preserve"> </w:t>
      </w:r>
      <w:r w:rsidRPr="001F41BC">
        <w:rPr>
          <w:rFonts w:ascii="Verdana" w:eastAsia="Arial" w:hAnsi="Verdana" w:cs="Arial"/>
          <w:lang w:val="es-ES"/>
        </w:rPr>
        <w:t>con la Ley 100 de 1993,</w:t>
      </w:r>
      <w:r>
        <w:rPr>
          <w:rFonts w:ascii="Verdana" w:eastAsia="Arial" w:hAnsi="Verdana" w:cs="Arial"/>
          <w:lang w:val="es-ES"/>
        </w:rPr>
        <w:t xml:space="preserve"> modificada en lo pertinente por la Ley 2381 de 2024,</w:t>
      </w:r>
      <w:r w:rsidRPr="001F41BC">
        <w:rPr>
          <w:rFonts w:ascii="Verdana" w:eastAsia="Arial" w:hAnsi="Verdana" w:cs="Arial"/>
          <w:lang w:val="es-ES"/>
        </w:rPr>
        <w:t xml:space="preserve"> el Sistema de Seguridad Social Integral en Colombia se</w:t>
      </w:r>
      <w:r w:rsidRPr="001F41BC">
        <w:rPr>
          <w:rFonts w:ascii="Verdana" w:eastAsia="Arial" w:hAnsi="Verdana" w:cs="Arial"/>
          <w:spacing w:val="59"/>
          <w:lang w:val="es-ES"/>
        </w:rPr>
        <w:t xml:space="preserve"> </w:t>
      </w:r>
      <w:r w:rsidRPr="001F41BC">
        <w:rPr>
          <w:rFonts w:ascii="Verdana" w:eastAsia="Arial" w:hAnsi="Verdana" w:cs="Arial"/>
          <w:lang w:val="es-ES"/>
        </w:rPr>
        <w:t>compone de</w:t>
      </w:r>
      <w:r w:rsidRPr="001F41BC">
        <w:rPr>
          <w:rFonts w:ascii="Verdana" w:eastAsia="Arial" w:hAnsi="Verdana" w:cs="Arial"/>
          <w:spacing w:val="-11"/>
          <w:lang w:val="es-ES"/>
        </w:rPr>
        <w:t xml:space="preserve"> </w:t>
      </w:r>
      <w:r w:rsidRPr="001F41BC">
        <w:rPr>
          <w:rFonts w:ascii="Verdana" w:eastAsia="Arial" w:hAnsi="Verdana" w:cs="Arial"/>
          <w:lang w:val="es-ES"/>
        </w:rPr>
        <w:t>los</w:t>
      </w:r>
      <w:r w:rsidRPr="001F41BC">
        <w:rPr>
          <w:rFonts w:ascii="Verdana" w:eastAsia="Arial" w:hAnsi="Verdana" w:cs="Arial"/>
          <w:spacing w:val="-11"/>
          <w:lang w:val="es-ES"/>
        </w:rPr>
        <w:t xml:space="preserve"> </w:t>
      </w:r>
      <w:r w:rsidRPr="001F41BC">
        <w:rPr>
          <w:rFonts w:ascii="Verdana" w:eastAsia="Arial" w:hAnsi="Verdana" w:cs="Arial"/>
          <w:lang w:val="es-ES"/>
        </w:rPr>
        <w:t>sistemas</w:t>
      </w:r>
      <w:r w:rsidRPr="001F41BC">
        <w:rPr>
          <w:rFonts w:ascii="Verdana" w:eastAsia="Arial" w:hAnsi="Verdana" w:cs="Arial"/>
          <w:spacing w:val="-10"/>
          <w:lang w:val="es-ES"/>
        </w:rPr>
        <w:t xml:space="preserve"> </w:t>
      </w:r>
      <w:r w:rsidRPr="001F41BC">
        <w:rPr>
          <w:rFonts w:ascii="Verdana" w:eastAsia="Arial" w:hAnsi="Verdana" w:cs="Arial"/>
          <w:lang w:val="es-ES"/>
        </w:rPr>
        <w:t>de protección social integral para la vejez, invalidez y muerte de origen común,</w:t>
      </w:r>
      <w:r w:rsidRPr="001F41BC">
        <w:rPr>
          <w:rFonts w:ascii="Verdana" w:eastAsia="Arial" w:hAnsi="Verdana" w:cs="Arial"/>
          <w:spacing w:val="-11"/>
          <w:lang w:val="es-ES"/>
        </w:rPr>
        <w:t xml:space="preserve"> </w:t>
      </w:r>
      <w:r w:rsidRPr="001F41BC">
        <w:rPr>
          <w:rFonts w:ascii="Verdana" w:eastAsia="Arial" w:hAnsi="Verdana" w:cs="Arial"/>
          <w:lang w:val="es-ES"/>
        </w:rPr>
        <w:t>de</w:t>
      </w:r>
      <w:r w:rsidRPr="001F41BC">
        <w:rPr>
          <w:rFonts w:ascii="Verdana" w:eastAsia="Arial" w:hAnsi="Verdana" w:cs="Arial"/>
          <w:spacing w:val="-10"/>
          <w:lang w:val="es-ES"/>
        </w:rPr>
        <w:t xml:space="preserve"> </w:t>
      </w:r>
      <w:r w:rsidRPr="001F41BC">
        <w:rPr>
          <w:rFonts w:ascii="Verdana" w:eastAsia="Arial" w:hAnsi="Verdana" w:cs="Arial"/>
          <w:lang w:val="es-ES"/>
        </w:rPr>
        <w:t>salud</w:t>
      </w:r>
      <w:r w:rsidRPr="001F41BC">
        <w:rPr>
          <w:rFonts w:ascii="Verdana" w:eastAsia="Arial" w:hAnsi="Verdana" w:cs="Arial"/>
          <w:spacing w:val="-11"/>
          <w:lang w:val="es-ES"/>
        </w:rPr>
        <w:t xml:space="preserve"> </w:t>
      </w:r>
      <w:r w:rsidRPr="001F41BC">
        <w:rPr>
          <w:rFonts w:ascii="Verdana" w:eastAsia="Arial" w:hAnsi="Verdana" w:cs="Arial"/>
          <w:lang w:val="es-ES"/>
        </w:rPr>
        <w:t>y</w:t>
      </w:r>
      <w:r w:rsidRPr="001F41BC">
        <w:rPr>
          <w:rFonts w:ascii="Verdana" w:eastAsia="Arial" w:hAnsi="Verdana" w:cs="Arial"/>
          <w:spacing w:val="-11"/>
          <w:lang w:val="es-ES"/>
        </w:rPr>
        <w:t xml:space="preserve"> </w:t>
      </w:r>
      <w:r w:rsidRPr="001F41BC">
        <w:rPr>
          <w:rFonts w:ascii="Verdana" w:eastAsia="Arial" w:hAnsi="Verdana" w:cs="Arial"/>
          <w:lang w:val="es-ES"/>
        </w:rPr>
        <w:t>de</w:t>
      </w:r>
      <w:r w:rsidRPr="001F41BC">
        <w:rPr>
          <w:rFonts w:ascii="Verdana" w:eastAsia="Arial" w:hAnsi="Verdana" w:cs="Arial"/>
          <w:spacing w:val="-10"/>
          <w:lang w:val="es-ES"/>
        </w:rPr>
        <w:t xml:space="preserve"> </w:t>
      </w:r>
      <w:r w:rsidRPr="001F41BC">
        <w:rPr>
          <w:rFonts w:ascii="Verdana" w:eastAsia="Arial" w:hAnsi="Verdana" w:cs="Arial"/>
          <w:lang w:val="es-ES"/>
        </w:rPr>
        <w:t>riesgos</w:t>
      </w:r>
      <w:r w:rsidRPr="001F41BC">
        <w:rPr>
          <w:rFonts w:ascii="Verdana" w:eastAsia="Arial" w:hAnsi="Verdana" w:cs="Arial"/>
          <w:spacing w:val="-11"/>
          <w:lang w:val="es-ES"/>
        </w:rPr>
        <w:t xml:space="preserve"> </w:t>
      </w:r>
      <w:r w:rsidRPr="001F41BC">
        <w:rPr>
          <w:rFonts w:ascii="Verdana" w:eastAsia="Arial" w:hAnsi="Verdana" w:cs="Arial"/>
          <w:lang w:val="es-ES"/>
        </w:rPr>
        <w:t>laborales</w:t>
      </w:r>
      <w:r>
        <w:rPr>
          <w:rFonts w:ascii="Verdana" w:eastAsia="Arial" w:hAnsi="Verdana" w:cs="Arial"/>
          <w:spacing w:val="-11"/>
          <w:lang w:val="es-ES"/>
        </w:rPr>
        <w:t>, así como</w:t>
      </w:r>
      <w:r w:rsidRPr="001F41BC">
        <w:rPr>
          <w:rFonts w:ascii="Verdana" w:eastAsia="Arial" w:hAnsi="Verdana" w:cs="Arial"/>
          <w:spacing w:val="-11"/>
          <w:lang w:val="es-ES"/>
        </w:rPr>
        <w:t xml:space="preserve"> </w:t>
      </w:r>
      <w:r w:rsidRPr="001F41BC">
        <w:rPr>
          <w:rFonts w:ascii="Verdana" w:eastAsia="Arial" w:hAnsi="Verdana" w:cs="Arial"/>
          <w:lang w:val="es-ES"/>
        </w:rPr>
        <w:t>los</w:t>
      </w:r>
      <w:r w:rsidRPr="001F41BC">
        <w:rPr>
          <w:rFonts w:ascii="Verdana" w:eastAsia="Arial" w:hAnsi="Verdana" w:cs="Arial"/>
          <w:spacing w:val="-11"/>
          <w:lang w:val="es-ES"/>
        </w:rPr>
        <w:t xml:space="preserve"> </w:t>
      </w:r>
      <w:r w:rsidRPr="001F41BC">
        <w:rPr>
          <w:rFonts w:ascii="Verdana" w:eastAsia="Arial" w:hAnsi="Verdana" w:cs="Arial"/>
          <w:lang w:val="es-ES"/>
        </w:rPr>
        <w:t>servicios</w:t>
      </w:r>
      <w:r w:rsidRPr="001F41BC">
        <w:rPr>
          <w:rFonts w:ascii="Verdana" w:eastAsia="Arial" w:hAnsi="Verdana" w:cs="Arial"/>
          <w:spacing w:val="-10"/>
          <w:lang w:val="es-ES"/>
        </w:rPr>
        <w:t xml:space="preserve"> </w:t>
      </w:r>
      <w:r w:rsidRPr="001F41BC">
        <w:rPr>
          <w:rFonts w:ascii="Verdana" w:eastAsia="Arial" w:hAnsi="Verdana" w:cs="Arial"/>
          <w:lang w:val="es-ES"/>
        </w:rPr>
        <w:t>sociales complementarios.</w:t>
      </w:r>
    </w:p>
    <w:p w14:paraId="619D4008" w14:textId="77777777" w:rsidR="003D4E5C" w:rsidRPr="001F41BC" w:rsidRDefault="003D4E5C" w:rsidP="003D4E5C">
      <w:pPr>
        <w:widowControl w:val="0"/>
        <w:autoSpaceDE w:val="0"/>
        <w:autoSpaceDN w:val="0"/>
        <w:spacing w:line="276" w:lineRule="auto"/>
        <w:jc w:val="both"/>
        <w:rPr>
          <w:rFonts w:ascii="Verdana" w:eastAsia="Arial" w:hAnsi="Verdana" w:cs="Arial"/>
          <w:lang w:val="es-ES"/>
        </w:rPr>
      </w:pPr>
      <w:r w:rsidRPr="001F41BC">
        <w:rPr>
          <w:rFonts w:ascii="Verdana" w:eastAsia="Arial" w:hAnsi="Verdana" w:cs="Arial"/>
          <w:lang w:val="es-ES"/>
        </w:rPr>
        <w:tab/>
        <w:t>En materia de contratación estatal, el texto original del artículo 41 de la Ley 80 de 1993 dispuso que los requisitos para perfeccionar</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contrato</w:t>
      </w:r>
      <w:r w:rsidRPr="001F41BC">
        <w:rPr>
          <w:rFonts w:ascii="Verdana" w:eastAsia="Arial" w:hAnsi="Verdana" w:cs="Arial"/>
          <w:spacing w:val="-7"/>
          <w:lang w:val="es-ES"/>
        </w:rPr>
        <w:t xml:space="preserve"> </w:t>
      </w:r>
      <w:r w:rsidRPr="001F41BC">
        <w:rPr>
          <w:rFonts w:ascii="Verdana" w:eastAsia="Arial" w:hAnsi="Verdana" w:cs="Arial"/>
          <w:lang w:val="es-ES"/>
        </w:rPr>
        <w:t>son:</w:t>
      </w:r>
      <w:r w:rsidRPr="001F41BC">
        <w:rPr>
          <w:rFonts w:ascii="Verdana" w:eastAsia="Arial" w:hAnsi="Verdana" w:cs="Arial"/>
          <w:spacing w:val="-7"/>
          <w:lang w:val="es-ES"/>
        </w:rPr>
        <w:t xml:space="preserve"> </w:t>
      </w:r>
      <w:r w:rsidRPr="001F41BC">
        <w:rPr>
          <w:rFonts w:ascii="Verdana" w:eastAsia="Arial" w:hAnsi="Verdana" w:cs="Arial"/>
          <w:lang w:val="es-ES"/>
        </w:rPr>
        <w:t>i)</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acuerdo</w:t>
      </w:r>
      <w:r w:rsidRPr="001F41BC">
        <w:rPr>
          <w:rFonts w:ascii="Verdana" w:eastAsia="Arial" w:hAnsi="Verdana" w:cs="Arial"/>
          <w:spacing w:val="-6"/>
          <w:lang w:val="es-ES"/>
        </w:rPr>
        <w:t xml:space="preserve"> </w:t>
      </w:r>
      <w:r w:rsidRPr="001F41BC">
        <w:rPr>
          <w:rFonts w:ascii="Verdana" w:eastAsia="Arial" w:hAnsi="Verdana" w:cs="Arial"/>
          <w:lang w:val="es-ES"/>
        </w:rPr>
        <w:t>sobre</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objeto</w:t>
      </w:r>
      <w:r w:rsidRPr="001F41BC">
        <w:rPr>
          <w:rFonts w:ascii="Verdana" w:eastAsia="Arial" w:hAnsi="Verdana" w:cs="Arial"/>
          <w:spacing w:val="-7"/>
          <w:lang w:val="es-ES"/>
        </w:rPr>
        <w:t xml:space="preserve"> </w:t>
      </w:r>
      <w:r w:rsidRPr="001F41BC">
        <w:rPr>
          <w:rFonts w:ascii="Verdana" w:eastAsia="Arial" w:hAnsi="Verdana" w:cs="Arial"/>
          <w:lang w:val="es-ES"/>
        </w:rPr>
        <w:t>y</w:t>
      </w:r>
      <w:r w:rsidRPr="001F41BC">
        <w:rPr>
          <w:rFonts w:ascii="Verdana" w:eastAsia="Arial" w:hAnsi="Verdana" w:cs="Arial"/>
          <w:spacing w:val="-7"/>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 xml:space="preserve">contraprestación, y </w:t>
      </w:r>
      <w:proofErr w:type="spellStart"/>
      <w:r w:rsidRPr="001F41BC">
        <w:rPr>
          <w:rFonts w:ascii="Verdana" w:eastAsia="Arial" w:hAnsi="Verdana" w:cs="Arial"/>
          <w:lang w:val="es-ES"/>
        </w:rPr>
        <w:t>ii</w:t>
      </w:r>
      <w:proofErr w:type="spellEnd"/>
      <w:r w:rsidRPr="001F41BC">
        <w:rPr>
          <w:rFonts w:ascii="Verdana" w:eastAsia="Arial" w:hAnsi="Verdana" w:cs="Arial"/>
          <w:lang w:val="es-ES"/>
        </w:rPr>
        <w:t>) que conste por escrito. Por su parte, para iniciar la ejecución se requiere: i) la constitución</w:t>
      </w:r>
      <w:r w:rsidRPr="001F41BC">
        <w:rPr>
          <w:rFonts w:ascii="Verdana" w:eastAsia="Arial" w:hAnsi="Verdana" w:cs="Arial"/>
          <w:spacing w:val="-16"/>
          <w:lang w:val="es-ES"/>
        </w:rPr>
        <w:t xml:space="preserve"> </w:t>
      </w:r>
      <w:r w:rsidRPr="001F41BC">
        <w:rPr>
          <w:rFonts w:ascii="Verdana" w:eastAsia="Arial" w:hAnsi="Verdana" w:cs="Arial"/>
          <w:lang w:val="es-ES"/>
        </w:rPr>
        <w:t>y</w:t>
      </w:r>
      <w:r w:rsidRPr="001F41BC">
        <w:rPr>
          <w:rFonts w:ascii="Verdana" w:eastAsia="Arial" w:hAnsi="Verdana" w:cs="Arial"/>
          <w:spacing w:val="-17"/>
          <w:lang w:val="es-ES"/>
        </w:rPr>
        <w:t xml:space="preserve"> </w:t>
      </w:r>
      <w:r w:rsidRPr="001F41BC">
        <w:rPr>
          <w:rFonts w:ascii="Verdana" w:eastAsia="Arial" w:hAnsi="Verdana" w:cs="Arial"/>
          <w:lang w:val="es-ES"/>
        </w:rPr>
        <w:t>aprobación</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6"/>
          <w:lang w:val="es-ES"/>
        </w:rPr>
        <w:t xml:space="preserve"> </w:t>
      </w:r>
      <w:r w:rsidRPr="001F41BC">
        <w:rPr>
          <w:rFonts w:ascii="Verdana" w:eastAsia="Arial" w:hAnsi="Verdana" w:cs="Arial"/>
          <w:lang w:val="es-ES"/>
        </w:rPr>
        <w:t>la</w:t>
      </w:r>
      <w:r w:rsidRPr="001F41BC">
        <w:rPr>
          <w:rFonts w:ascii="Verdana" w:eastAsia="Arial" w:hAnsi="Verdana" w:cs="Arial"/>
          <w:spacing w:val="-16"/>
          <w:lang w:val="es-ES"/>
        </w:rPr>
        <w:t xml:space="preserve"> </w:t>
      </w:r>
      <w:r w:rsidRPr="001F41BC">
        <w:rPr>
          <w:rFonts w:ascii="Verdana" w:eastAsia="Arial" w:hAnsi="Verdana" w:cs="Arial"/>
          <w:lang w:val="es-ES"/>
        </w:rPr>
        <w:t>garantía</w:t>
      </w:r>
      <w:r w:rsidRPr="001F41BC">
        <w:rPr>
          <w:rFonts w:ascii="Verdana" w:eastAsia="Arial" w:hAnsi="Verdana" w:cs="Arial"/>
          <w:spacing w:val="-16"/>
          <w:lang w:val="es-ES"/>
        </w:rPr>
        <w:t xml:space="preserve"> </w:t>
      </w:r>
      <w:r w:rsidRPr="001F41BC">
        <w:rPr>
          <w:rFonts w:ascii="Verdana" w:eastAsia="Arial" w:hAnsi="Verdana" w:cs="Arial"/>
          <w:lang w:val="es-ES"/>
        </w:rPr>
        <w:t>y</w:t>
      </w:r>
      <w:r w:rsidRPr="001F41BC">
        <w:rPr>
          <w:rFonts w:ascii="Verdana" w:eastAsia="Arial" w:hAnsi="Verdana" w:cs="Arial"/>
          <w:spacing w:val="-16"/>
          <w:lang w:val="es-ES"/>
        </w:rPr>
        <w:t xml:space="preserve"> </w:t>
      </w:r>
      <w:proofErr w:type="spellStart"/>
      <w:r w:rsidRPr="001F41BC">
        <w:rPr>
          <w:rFonts w:ascii="Verdana" w:eastAsia="Arial" w:hAnsi="Verdana" w:cs="Arial"/>
          <w:lang w:val="es-ES"/>
        </w:rPr>
        <w:t>ii</w:t>
      </w:r>
      <w:proofErr w:type="spellEnd"/>
      <w:r w:rsidRPr="001F41BC">
        <w:rPr>
          <w:rFonts w:ascii="Verdana" w:eastAsia="Arial" w:hAnsi="Verdana" w:cs="Arial"/>
          <w:lang w:val="es-ES"/>
        </w:rPr>
        <w:t>)</w:t>
      </w:r>
      <w:r w:rsidRPr="001F41BC">
        <w:rPr>
          <w:rFonts w:ascii="Verdana" w:eastAsia="Arial" w:hAnsi="Verdana" w:cs="Arial"/>
          <w:spacing w:val="-16"/>
          <w:lang w:val="es-ES"/>
        </w:rPr>
        <w:t xml:space="preserve"> </w:t>
      </w:r>
      <w:r w:rsidRPr="001F41BC">
        <w:rPr>
          <w:rFonts w:ascii="Verdana" w:eastAsia="Arial" w:hAnsi="Verdana" w:cs="Arial"/>
          <w:lang w:val="es-ES"/>
        </w:rPr>
        <w:t>la</w:t>
      </w:r>
      <w:r w:rsidRPr="001F41BC">
        <w:rPr>
          <w:rFonts w:ascii="Verdana" w:eastAsia="Arial" w:hAnsi="Verdana" w:cs="Arial"/>
          <w:spacing w:val="-16"/>
          <w:lang w:val="es-ES"/>
        </w:rPr>
        <w:t xml:space="preserve"> </w:t>
      </w:r>
      <w:r w:rsidRPr="001F41BC">
        <w:rPr>
          <w:rFonts w:ascii="Verdana" w:eastAsia="Arial" w:hAnsi="Verdana" w:cs="Arial"/>
          <w:lang w:val="es-ES"/>
        </w:rPr>
        <w:t>existencia</w:t>
      </w:r>
      <w:r w:rsidRPr="001F41BC">
        <w:rPr>
          <w:rFonts w:ascii="Verdana" w:eastAsia="Arial" w:hAnsi="Verdana" w:cs="Arial"/>
          <w:spacing w:val="-16"/>
          <w:lang w:val="es-ES"/>
        </w:rPr>
        <w:t xml:space="preserve"> </w:t>
      </w:r>
      <w:r w:rsidRPr="001F41BC">
        <w:rPr>
          <w:rFonts w:ascii="Verdana" w:eastAsia="Arial" w:hAnsi="Verdana" w:cs="Arial"/>
          <w:lang w:val="es-ES"/>
        </w:rPr>
        <w:t>del</w:t>
      </w:r>
      <w:r w:rsidRPr="001F41BC">
        <w:rPr>
          <w:rFonts w:ascii="Verdana" w:eastAsia="Arial" w:hAnsi="Verdana" w:cs="Arial"/>
          <w:spacing w:val="-16"/>
          <w:lang w:val="es-ES"/>
        </w:rPr>
        <w:t xml:space="preserve"> </w:t>
      </w:r>
      <w:r w:rsidRPr="001F41BC">
        <w:rPr>
          <w:rFonts w:ascii="Verdana" w:eastAsia="Arial" w:hAnsi="Verdana" w:cs="Arial"/>
          <w:lang w:val="es-ES"/>
        </w:rPr>
        <w:t>registro</w:t>
      </w:r>
      <w:r w:rsidRPr="001F41BC">
        <w:rPr>
          <w:rFonts w:ascii="Verdana" w:eastAsia="Arial" w:hAnsi="Verdana" w:cs="Arial"/>
          <w:spacing w:val="-16"/>
          <w:lang w:val="es-ES"/>
        </w:rPr>
        <w:t xml:space="preserve"> </w:t>
      </w:r>
      <w:r w:rsidRPr="001F41BC">
        <w:rPr>
          <w:rFonts w:ascii="Verdana" w:eastAsia="Arial" w:hAnsi="Verdana" w:cs="Arial"/>
          <w:lang w:val="es-ES"/>
        </w:rPr>
        <w:t>presupuestal,</w:t>
      </w:r>
      <w:r w:rsidRPr="001F41BC">
        <w:rPr>
          <w:rFonts w:ascii="Verdana" w:eastAsia="Arial" w:hAnsi="Verdana" w:cs="Arial"/>
          <w:spacing w:val="-16"/>
          <w:lang w:val="es-ES"/>
        </w:rPr>
        <w:t xml:space="preserve"> </w:t>
      </w:r>
      <w:r w:rsidRPr="001F41BC">
        <w:rPr>
          <w:rFonts w:ascii="Verdana" w:eastAsia="Arial" w:hAnsi="Verdana" w:cs="Arial"/>
          <w:lang w:val="es-ES"/>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1F41BC">
        <w:rPr>
          <w:rFonts w:ascii="Verdana" w:eastAsia="Arial" w:hAnsi="Verdana" w:cs="Arial"/>
          <w:spacing w:val="-26"/>
          <w:lang w:val="es-ES"/>
        </w:rPr>
        <w:t xml:space="preserve"> </w:t>
      </w:r>
      <w:r w:rsidRPr="001F41BC">
        <w:rPr>
          <w:rFonts w:ascii="Verdana" w:eastAsia="Arial" w:hAnsi="Verdana" w:cs="Arial"/>
          <w:lang w:val="es-ES"/>
        </w:rPr>
        <w:t>Integral.</w:t>
      </w:r>
    </w:p>
    <w:p w14:paraId="68AE59A1" w14:textId="77777777" w:rsidR="003D4E5C" w:rsidRPr="001F41BC" w:rsidRDefault="003D4E5C" w:rsidP="003D4E5C">
      <w:pPr>
        <w:widowControl w:val="0"/>
        <w:autoSpaceDE w:val="0"/>
        <w:autoSpaceDN w:val="0"/>
        <w:spacing w:before="120" w:line="276" w:lineRule="auto"/>
        <w:ind w:firstLine="709"/>
        <w:jc w:val="both"/>
        <w:rPr>
          <w:rFonts w:ascii="Verdana" w:eastAsia="Arial" w:hAnsi="Verdana" w:cs="Arial"/>
          <w:lang w:val="es-ES"/>
        </w:rPr>
      </w:pPr>
      <w:r w:rsidRPr="001F41BC">
        <w:rPr>
          <w:rFonts w:ascii="Verdana" w:eastAsia="Arial" w:hAnsi="Verdana" w:cs="Arial"/>
          <w:lang w:val="es-ES"/>
        </w:rPr>
        <w:t>Por su parte, el artículo 50 de la</w:t>
      </w:r>
      <w:r w:rsidRPr="001F41BC">
        <w:rPr>
          <w:rFonts w:ascii="Verdana" w:eastAsia="Arial" w:hAnsi="Verdana" w:cs="Arial"/>
          <w:spacing w:val="-17"/>
          <w:lang w:val="es-ES"/>
        </w:rPr>
        <w:t xml:space="preserve"> </w:t>
      </w:r>
      <w:r w:rsidRPr="001F41BC">
        <w:rPr>
          <w:rFonts w:ascii="Verdana" w:eastAsia="Arial" w:hAnsi="Verdana" w:cs="Arial"/>
          <w:lang w:val="es-ES"/>
        </w:rPr>
        <w:t>Ley</w:t>
      </w:r>
      <w:r w:rsidRPr="001F41BC">
        <w:rPr>
          <w:rFonts w:ascii="Verdana" w:eastAsia="Arial" w:hAnsi="Verdana" w:cs="Arial"/>
          <w:spacing w:val="-16"/>
          <w:lang w:val="es-ES"/>
        </w:rPr>
        <w:t xml:space="preserve"> </w:t>
      </w:r>
      <w:r w:rsidRPr="001F41BC">
        <w:rPr>
          <w:rFonts w:ascii="Verdana" w:eastAsia="Arial" w:hAnsi="Verdana" w:cs="Arial"/>
          <w:lang w:val="es-ES"/>
        </w:rPr>
        <w:t>789</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2002</w:t>
      </w:r>
      <w:r w:rsidRPr="001F41BC">
        <w:rPr>
          <w:rFonts w:ascii="Verdana" w:eastAsia="Arial" w:hAnsi="Verdana" w:cs="Arial"/>
          <w:spacing w:val="-16"/>
          <w:lang w:val="es-ES"/>
        </w:rPr>
        <w:t xml:space="preserve"> </w:t>
      </w:r>
      <w:r w:rsidRPr="001F41BC">
        <w:rPr>
          <w:rFonts w:ascii="Verdana" w:eastAsia="Arial" w:hAnsi="Verdana" w:cs="Arial"/>
          <w:lang w:val="es-ES"/>
        </w:rPr>
        <w:t>dispuso como</w:t>
      </w:r>
      <w:r w:rsidRPr="001F41BC">
        <w:rPr>
          <w:rFonts w:ascii="Verdana" w:eastAsia="Arial" w:hAnsi="Verdana" w:cs="Arial"/>
          <w:spacing w:val="-16"/>
          <w:lang w:val="es-ES"/>
        </w:rPr>
        <w:t xml:space="preserve"> </w:t>
      </w:r>
      <w:r w:rsidRPr="001F41BC">
        <w:rPr>
          <w:rFonts w:ascii="Verdana" w:eastAsia="Arial" w:hAnsi="Verdana" w:cs="Arial"/>
          <w:lang w:val="es-ES"/>
        </w:rPr>
        <w:t>obligación</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6"/>
          <w:lang w:val="es-ES"/>
        </w:rPr>
        <w:t xml:space="preserve"> </w:t>
      </w:r>
      <w:r w:rsidRPr="001F41BC">
        <w:rPr>
          <w:rFonts w:ascii="Verdana" w:eastAsia="Arial" w:hAnsi="Verdana" w:cs="Arial"/>
          <w:lang w:val="es-ES"/>
        </w:rPr>
        <w:t>quien</w:t>
      </w:r>
      <w:r w:rsidRPr="001F41BC">
        <w:rPr>
          <w:rFonts w:ascii="Verdana" w:eastAsia="Arial" w:hAnsi="Verdana" w:cs="Arial"/>
          <w:spacing w:val="-17"/>
          <w:lang w:val="es-ES"/>
        </w:rPr>
        <w:t xml:space="preserve"> </w:t>
      </w:r>
      <w:r w:rsidRPr="001F41BC">
        <w:rPr>
          <w:rFonts w:ascii="Verdana" w:eastAsia="Arial" w:hAnsi="Verdana" w:cs="Arial"/>
          <w:lang w:val="es-ES"/>
        </w:rPr>
        <w:t xml:space="preserve">quiere </w:t>
      </w:r>
      <w:r w:rsidRPr="001F41BC">
        <w:rPr>
          <w:rFonts w:ascii="Verdana" w:eastAsia="Arial" w:hAnsi="Verdana" w:cs="Arial"/>
          <w:i/>
          <w:iCs/>
          <w:lang w:val="es-ES"/>
        </w:rPr>
        <w:t>celebrar, renovar o liquidar</w:t>
      </w:r>
      <w:r w:rsidRPr="001F41BC">
        <w:rPr>
          <w:rFonts w:ascii="Verdana" w:eastAsia="Arial" w:hAnsi="Verdana" w:cs="Arial"/>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1F41BC">
        <w:rPr>
          <w:rFonts w:ascii="Verdana" w:eastAsia="Arial" w:hAnsi="Verdana" w:cs="Arial"/>
          <w:i/>
          <w:iCs/>
          <w:lang w:val="es-ES"/>
        </w:rPr>
        <w:t>liquidar</w:t>
      </w:r>
      <w:r w:rsidRPr="001F41BC">
        <w:rPr>
          <w:rFonts w:ascii="Verdana" w:eastAsia="Arial" w:hAnsi="Verdana" w:cs="Arial"/>
          <w:lang w:val="es-ES"/>
        </w:rPr>
        <w:t xml:space="preserve"> los contratos, para verificar y dejar constancia del cumplimiento de las obligaciones del contratista frente a los aportes mencionados durante</w:t>
      </w:r>
      <w:r w:rsidRPr="001F41BC">
        <w:rPr>
          <w:rFonts w:ascii="Verdana" w:eastAsia="Arial" w:hAnsi="Verdana" w:cs="Arial"/>
          <w:spacing w:val="-5"/>
          <w:lang w:val="es-ES"/>
        </w:rPr>
        <w:t xml:space="preserve"> </w:t>
      </w:r>
      <w:r w:rsidRPr="001F41BC">
        <w:rPr>
          <w:rFonts w:ascii="Verdana" w:eastAsia="Arial" w:hAnsi="Verdana" w:cs="Arial"/>
          <w:lang w:val="es-ES"/>
        </w:rPr>
        <w:t>toda</w:t>
      </w:r>
      <w:r w:rsidRPr="001F41BC">
        <w:rPr>
          <w:rFonts w:ascii="Verdana" w:eastAsia="Arial" w:hAnsi="Verdana" w:cs="Arial"/>
          <w:spacing w:val="-4"/>
          <w:lang w:val="es-ES"/>
        </w:rPr>
        <w:t xml:space="preserve"> </w:t>
      </w:r>
      <w:r w:rsidRPr="001F41BC">
        <w:rPr>
          <w:rFonts w:ascii="Verdana" w:eastAsia="Arial" w:hAnsi="Verdana" w:cs="Arial"/>
          <w:lang w:val="es-ES"/>
        </w:rPr>
        <w:t>su</w:t>
      </w:r>
      <w:r w:rsidRPr="001F41BC">
        <w:rPr>
          <w:rFonts w:ascii="Verdana" w:eastAsia="Arial" w:hAnsi="Verdana" w:cs="Arial"/>
          <w:spacing w:val="-5"/>
          <w:lang w:val="es-ES"/>
        </w:rPr>
        <w:t xml:space="preserve"> </w:t>
      </w:r>
      <w:r w:rsidRPr="001F41BC">
        <w:rPr>
          <w:rFonts w:ascii="Verdana" w:eastAsia="Arial" w:hAnsi="Verdana" w:cs="Arial"/>
          <w:lang w:val="es-ES"/>
        </w:rPr>
        <w:t>vigencia,</w:t>
      </w:r>
      <w:r w:rsidRPr="001F41BC">
        <w:rPr>
          <w:rFonts w:ascii="Verdana" w:eastAsia="Arial" w:hAnsi="Verdana" w:cs="Arial"/>
          <w:spacing w:val="-4"/>
          <w:lang w:val="es-ES"/>
        </w:rPr>
        <w:t xml:space="preserve"> </w:t>
      </w:r>
      <w:r w:rsidRPr="001F41BC">
        <w:rPr>
          <w:rFonts w:ascii="Verdana" w:eastAsia="Arial" w:hAnsi="Verdana" w:cs="Arial"/>
          <w:lang w:val="es-ES"/>
        </w:rPr>
        <w:t>estableciendo</w:t>
      </w:r>
      <w:r w:rsidRPr="001F41BC">
        <w:rPr>
          <w:rFonts w:ascii="Verdana" w:eastAsia="Arial" w:hAnsi="Verdana" w:cs="Arial"/>
          <w:spacing w:val="-5"/>
          <w:lang w:val="es-ES"/>
        </w:rPr>
        <w:t xml:space="preserve"> </w:t>
      </w:r>
      <w:r w:rsidRPr="001F41BC">
        <w:rPr>
          <w:rFonts w:ascii="Verdana" w:eastAsia="Arial" w:hAnsi="Verdana" w:cs="Arial"/>
          <w:lang w:val="es-ES"/>
        </w:rPr>
        <w:t>una</w:t>
      </w:r>
      <w:r w:rsidRPr="001F41BC">
        <w:rPr>
          <w:rFonts w:ascii="Verdana" w:eastAsia="Arial" w:hAnsi="Verdana" w:cs="Arial"/>
          <w:spacing w:val="-4"/>
          <w:lang w:val="es-ES"/>
        </w:rPr>
        <w:t xml:space="preserve"> </w:t>
      </w:r>
      <w:r w:rsidRPr="001F41BC">
        <w:rPr>
          <w:rFonts w:ascii="Verdana" w:eastAsia="Arial" w:hAnsi="Verdana" w:cs="Arial"/>
          <w:lang w:val="es-ES"/>
        </w:rPr>
        <w:t>correcta</w:t>
      </w:r>
      <w:r w:rsidRPr="001F41BC">
        <w:rPr>
          <w:rFonts w:ascii="Verdana" w:eastAsia="Arial" w:hAnsi="Verdana" w:cs="Arial"/>
          <w:spacing w:val="-4"/>
          <w:lang w:val="es-ES"/>
        </w:rPr>
        <w:t xml:space="preserve"> </w:t>
      </w:r>
      <w:r w:rsidRPr="001F41BC">
        <w:rPr>
          <w:rFonts w:ascii="Verdana" w:eastAsia="Arial" w:hAnsi="Verdana" w:cs="Arial"/>
          <w:lang w:val="es-ES"/>
        </w:rPr>
        <w:t>relación</w:t>
      </w:r>
      <w:r w:rsidRPr="001F41BC">
        <w:rPr>
          <w:rFonts w:ascii="Verdana" w:eastAsia="Arial" w:hAnsi="Verdana" w:cs="Arial"/>
          <w:spacing w:val="-5"/>
          <w:lang w:val="es-ES"/>
        </w:rPr>
        <w:t xml:space="preserve"> </w:t>
      </w:r>
      <w:r w:rsidRPr="001F41BC">
        <w:rPr>
          <w:rFonts w:ascii="Verdana" w:eastAsia="Arial" w:hAnsi="Verdana" w:cs="Arial"/>
          <w:lang w:val="es-ES"/>
        </w:rPr>
        <w:t>entre</w:t>
      </w:r>
      <w:r w:rsidRPr="001F41BC">
        <w:rPr>
          <w:rFonts w:ascii="Verdana" w:eastAsia="Arial" w:hAnsi="Verdana" w:cs="Arial"/>
          <w:spacing w:val="-4"/>
          <w:lang w:val="es-ES"/>
        </w:rPr>
        <w:t xml:space="preserve"> </w:t>
      </w:r>
      <w:r w:rsidRPr="001F41BC">
        <w:rPr>
          <w:rFonts w:ascii="Verdana" w:eastAsia="Arial" w:hAnsi="Verdana" w:cs="Arial"/>
          <w:lang w:val="es-ES"/>
        </w:rPr>
        <w:t>el</w:t>
      </w:r>
      <w:r w:rsidRPr="001F41BC">
        <w:rPr>
          <w:rFonts w:ascii="Verdana" w:eastAsia="Arial" w:hAnsi="Verdana" w:cs="Arial"/>
          <w:spacing w:val="-5"/>
          <w:lang w:val="es-ES"/>
        </w:rPr>
        <w:t xml:space="preserve"> </w:t>
      </w:r>
      <w:r w:rsidRPr="001F41BC">
        <w:rPr>
          <w:rFonts w:ascii="Verdana" w:eastAsia="Arial" w:hAnsi="Verdana" w:cs="Arial"/>
          <w:lang w:val="es-ES"/>
        </w:rPr>
        <w:t>monto</w:t>
      </w:r>
      <w:r w:rsidRPr="001F41BC">
        <w:rPr>
          <w:rFonts w:ascii="Verdana" w:eastAsia="Arial" w:hAnsi="Verdana" w:cs="Arial"/>
          <w:spacing w:val="-4"/>
          <w:lang w:val="es-ES"/>
        </w:rPr>
        <w:t xml:space="preserve"> </w:t>
      </w:r>
      <w:r w:rsidRPr="001F41BC">
        <w:rPr>
          <w:rFonts w:ascii="Verdana" w:eastAsia="Arial" w:hAnsi="Verdana" w:cs="Arial"/>
          <w:lang w:val="es-ES"/>
        </w:rPr>
        <w:t>cancelado y las sumas que debió</w:t>
      </w:r>
      <w:r w:rsidRPr="001F41BC">
        <w:rPr>
          <w:rFonts w:ascii="Verdana" w:eastAsia="Arial" w:hAnsi="Verdana" w:cs="Arial"/>
          <w:spacing w:val="-6"/>
          <w:lang w:val="es-ES"/>
        </w:rPr>
        <w:t xml:space="preserve"> </w:t>
      </w:r>
      <w:r w:rsidRPr="001F41BC">
        <w:rPr>
          <w:rFonts w:ascii="Verdana" w:eastAsia="Arial" w:hAnsi="Verdana" w:cs="Arial"/>
          <w:lang w:val="es-ES"/>
        </w:rPr>
        <w:t>cotizar</w:t>
      </w:r>
      <w:r w:rsidRPr="001F41BC">
        <w:rPr>
          <w:rStyle w:val="Refdenotaalpie"/>
          <w:rFonts w:ascii="Verdana" w:eastAsia="Arial" w:hAnsi="Verdana" w:cs="Arial"/>
          <w:lang w:val="es-ES"/>
        </w:rPr>
        <w:footnoteReference w:id="1"/>
      </w:r>
      <w:r w:rsidRPr="001F41BC">
        <w:rPr>
          <w:rFonts w:ascii="Verdana" w:eastAsia="Arial" w:hAnsi="Verdana" w:cs="Arial"/>
          <w:lang w:val="es-ES"/>
        </w:rPr>
        <w:t>.</w:t>
      </w:r>
    </w:p>
    <w:p w14:paraId="03B176D2" w14:textId="77777777" w:rsidR="003D4E5C" w:rsidRPr="001F41BC" w:rsidRDefault="003D4E5C" w:rsidP="003D4E5C">
      <w:pPr>
        <w:widowControl w:val="0"/>
        <w:autoSpaceDE w:val="0"/>
        <w:autoSpaceDN w:val="0"/>
        <w:spacing w:before="120" w:line="276" w:lineRule="auto"/>
        <w:ind w:firstLine="709"/>
        <w:jc w:val="both"/>
        <w:rPr>
          <w:rFonts w:ascii="Verdana" w:eastAsia="Arial" w:hAnsi="Verdana" w:cs="Arial"/>
          <w:lang w:val="es-ES"/>
        </w:rPr>
      </w:pPr>
      <w:r w:rsidRPr="001F41BC">
        <w:rPr>
          <w:rFonts w:ascii="Verdana" w:eastAsia="Arial" w:hAnsi="Verdana" w:cs="Arial"/>
          <w:lang w:val="es-ES"/>
        </w:rPr>
        <w:lastRenderedPageBreak/>
        <w:t>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1F41BC">
        <w:rPr>
          <w:rFonts w:ascii="Verdana" w:eastAsia="Arial" w:hAnsi="Verdana" w:cs="Arial"/>
          <w:spacing w:val="-10"/>
          <w:lang w:val="es-ES"/>
        </w:rPr>
        <w:t xml:space="preserve"> </w:t>
      </w:r>
      <w:r w:rsidRPr="001F41BC">
        <w:rPr>
          <w:rFonts w:ascii="Verdana" w:eastAsia="Arial" w:hAnsi="Verdana" w:cs="Arial"/>
          <w:i/>
          <w:iCs/>
          <w:lang w:val="es-ES"/>
        </w:rPr>
        <w:t>para</w:t>
      </w:r>
      <w:r w:rsidRPr="001F41BC">
        <w:rPr>
          <w:rFonts w:ascii="Verdana" w:eastAsia="Arial" w:hAnsi="Verdana" w:cs="Arial"/>
          <w:i/>
          <w:iCs/>
          <w:spacing w:val="-10"/>
          <w:lang w:val="es-ES"/>
        </w:rPr>
        <w:t xml:space="preserve"> </w:t>
      </w:r>
      <w:r w:rsidRPr="001F41BC">
        <w:rPr>
          <w:rFonts w:ascii="Verdana" w:eastAsia="Arial" w:hAnsi="Verdana" w:cs="Arial"/>
          <w:i/>
          <w:iCs/>
          <w:lang w:val="es-ES"/>
        </w:rPr>
        <w:t>presentar</w:t>
      </w:r>
      <w:r w:rsidRPr="001F41BC">
        <w:rPr>
          <w:rFonts w:ascii="Verdana" w:eastAsia="Arial" w:hAnsi="Verdana" w:cs="Arial"/>
          <w:i/>
          <w:iCs/>
          <w:spacing w:val="-10"/>
          <w:lang w:val="es-ES"/>
        </w:rPr>
        <w:t xml:space="preserve"> </w:t>
      </w:r>
      <w:r w:rsidRPr="001F41BC">
        <w:rPr>
          <w:rFonts w:ascii="Verdana" w:eastAsia="Arial" w:hAnsi="Verdana" w:cs="Arial"/>
          <w:i/>
          <w:iCs/>
          <w:lang w:val="es-ES"/>
        </w:rPr>
        <w:t>la</w:t>
      </w:r>
      <w:r w:rsidRPr="001F41BC">
        <w:rPr>
          <w:rFonts w:ascii="Verdana" w:eastAsia="Arial" w:hAnsi="Verdana" w:cs="Arial"/>
          <w:i/>
          <w:iCs/>
          <w:spacing w:val="-10"/>
          <w:lang w:val="es-ES"/>
        </w:rPr>
        <w:t xml:space="preserve"> </w:t>
      </w:r>
      <w:r w:rsidRPr="001F41BC">
        <w:rPr>
          <w:rFonts w:ascii="Verdana" w:eastAsia="Arial" w:hAnsi="Verdana" w:cs="Arial"/>
          <w:i/>
          <w:iCs/>
          <w:lang w:val="es-ES"/>
        </w:rPr>
        <w:t>oferta</w:t>
      </w:r>
      <w:r w:rsidRPr="001F41BC">
        <w:rPr>
          <w:rFonts w:ascii="Verdana" w:eastAsia="Arial" w:hAnsi="Verdana" w:cs="Arial"/>
          <w:spacing w:val="-9"/>
          <w:lang w:val="es-ES"/>
        </w:rPr>
        <w:t xml:space="preserve"> </w:t>
      </w:r>
      <w:r w:rsidRPr="001F41BC">
        <w:rPr>
          <w:rFonts w:ascii="Verdana" w:eastAsia="Arial" w:hAnsi="Verdana" w:cs="Arial"/>
          <w:lang w:val="es-ES"/>
        </w:rPr>
        <w:t>las</w:t>
      </w:r>
      <w:r w:rsidRPr="001F41BC">
        <w:rPr>
          <w:rFonts w:ascii="Verdana" w:eastAsia="Arial" w:hAnsi="Verdana" w:cs="Arial"/>
          <w:spacing w:val="-10"/>
          <w:lang w:val="es-ES"/>
        </w:rPr>
        <w:t xml:space="preserve"> </w:t>
      </w:r>
      <w:r w:rsidRPr="001F41BC">
        <w:rPr>
          <w:rFonts w:ascii="Verdana" w:eastAsia="Arial" w:hAnsi="Verdana" w:cs="Arial"/>
          <w:lang w:val="es-ES"/>
        </w:rPr>
        <w:t>personas</w:t>
      </w:r>
      <w:r w:rsidRPr="001F41BC">
        <w:rPr>
          <w:rFonts w:ascii="Verdana" w:eastAsia="Arial" w:hAnsi="Verdana" w:cs="Arial"/>
          <w:spacing w:val="-10"/>
          <w:lang w:val="es-ES"/>
        </w:rPr>
        <w:t xml:space="preserve"> </w:t>
      </w:r>
      <w:r w:rsidRPr="001F41BC">
        <w:rPr>
          <w:rFonts w:ascii="Verdana" w:eastAsia="Arial" w:hAnsi="Verdana" w:cs="Arial"/>
          <w:lang w:val="es-ES"/>
        </w:rPr>
        <w:t>jurídicas</w:t>
      </w:r>
      <w:r w:rsidRPr="001F41BC">
        <w:rPr>
          <w:rFonts w:ascii="Verdana" w:eastAsia="Arial" w:hAnsi="Verdana" w:cs="Arial"/>
          <w:spacing w:val="-10"/>
          <w:lang w:val="es-ES"/>
        </w:rPr>
        <w:t xml:space="preserve"> </w:t>
      </w:r>
      <w:r w:rsidRPr="001F41BC">
        <w:rPr>
          <w:rFonts w:ascii="Verdana" w:eastAsia="Arial" w:hAnsi="Verdana" w:cs="Arial"/>
          <w:lang w:val="es-ES"/>
        </w:rPr>
        <w:t>deben</w:t>
      </w:r>
      <w:r w:rsidRPr="001F41BC">
        <w:rPr>
          <w:rFonts w:ascii="Verdana" w:eastAsia="Arial" w:hAnsi="Verdana" w:cs="Arial"/>
          <w:spacing w:val="-9"/>
          <w:lang w:val="es-ES"/>
        </w:rPr>
        <w:t xml:space="preserve"> </w:t>
      </w:r>
      <w:r w:rsidRPr="001F41BC">
        <w:rPr>
          <w:rFonts w:ascii="Verdana" w:eastAsia="Arial" w:hAnsi="Verdana" w:cs="Arial"/>
          <w:lang w:val="es-ES"/>
        </w:rPr>
        <w:t>acreditar</w:t>
      </w:r>
      <w:r w:rsidRPr="001F41BC">
        <w:rPr>
          <w:rFonts w:ascii="Verdana" w:eastAsia="Arial" w:hAnsi="Verdana" w:cs="Arial"/>
          <w:spacing w:val="-10"/>
          <w:lang w:val="es-ES"/>
        </w:rPr>
        <w:t xml:space="preserve"> </w:t>
      </w:r>
      <w:r w:rsidRPr="001F41BC">
        <w:rPr>
          <w:rFonts w:ascii="Verdana" w:eastAsia="Arial" w:hAnsi="Verdana" w:cs="Arial"/>
          <w:lang w:val="es-ES"/>
        </w:rPr>
        <w:t>el</w:t>
      </w:r>
      <w:r w:rsidRPr="001F41BC">
        <w:rPr>
          <w:rFonts w:ascii="Verdana" w:eastAsia="Arial" w:hAnsi="Verdana" w:cs="Arial"/>
          <w:spacing w:val="-10"/>
          <w:lang w:val="es-ES"/>
        </w:rPr>
        <w:t xml:space="preserve"> </w:t>
      </w:r>
      <w:r w:rsidRPr="001F41BC">
        <w:rPr>
          <w:rFonts w:ascii="Verdana" w:eastAsia="Arial" w:hAnsi="Verdana" w:cs="Arial"/>
          <w:lang w:val="es-ES"/>
        </w:rPr>
        <w:t>requisito</w:t>
      </w:r>
      <w:r w:rsidRPr="001F41BC">
        <w:rPr>
          <w:rFonts w:ascii="Verdana" w:eastAsia="Arial" w:hAnsi="Verdana" w:cs="Arial"/>
          <w:spacing w:val="-10"/>
          <w:lang w:val="es-ES"/>
        </w:rPr>
        <w:t xml:space="preserve"> </w:t>
      </w:r>
      <w:r w:rsidRPr="001F41BC">
        <w:rPr>
          <w:rFonts w:ascii="Verdana" w:eastAsia="Arial" w:hAnsi="Verdana" w:cs="Arial"/>
          <w:lang w:val="es-ES"/>
        </w:rPr>
        <w:t>señalado anteriormente.</w:t>
      </w:r>
    </w:p>
    <w:p w14:paraId="4A27F708" w14:textId="77777777" w:rsidR="003D4E5C" w:rsidRPr="001F41BC" w:rsidRDefault="003D4E5C" w:rsidP="003D4E5C">
      <w:pPr>
        <w:widowControl w:val="0"/>
        <w:autoSpaceDE w:val="0"/>
        <w:autoSpaceDN w:val="0"/>
        <w:spacing w:before="70" w:after="0" w:line="276" w:lineRule="auto"/>
        <w:ind w:firstLine="708"/>
        <w:jc w:val="both"/>
        <w:rPr>
          <w:rFonts w:ascii="Verdana" w:eastAsia="Arial" w:hAnsi="Verdana" w:cs="Arial"/>
          <w:lang w:val="es-ES"/>
        </w:rPr>
      </w:pPr>
      <w:r w:rsidRPr="001F41BC">
        <w:rPr>
          <w:rFonts w:ascii="Verdana" w:eastAsia="Arial" w:hAnsi="Verdana" w:cs="Arial"/>
          <w:lang w:val="es-ES"/>
        </w:rPr>
        <w:t>Esta norma fue analizada por la Sección Tercera del Consejo de Estado, que consideró</w:t>
      </w:r>
      <w:r w:rsidRPr="001F41BC">
        <w:rPr>
          <w:rFonts w:ascii="Verdana" w:eastAsia="Arial" w:hAnsi="Verdana" w:cs="Arial"/>
          <w:spacing w:val="-6"/>
          <w:lang w:val="es-ES"/>
        </w:rPr>
        <w:t xml:space="preserve"> </w:t>
      </w:r>
      <w:r w:rsidRPr="001F41BC">
        <w:rPr>
          <w:rFonts w:ascii="Verdana" w:eastAsia="Arial" w:hAnsi="Verdana" w:cs="Arial"/>
          <w:lang w:val="es-ES"/>
        </w:rPr>
        <w:t>que</w:t>
      </w:r>
      <w:r w:rsidRPr="001F41BC">
        <w:rPr>
          <w:rFonts w:ascii="Verdana" w:eastAsia="Arial" w:hAnsi="Verdana" w:cs="Arial"/>
          <w:spacing w:val="-6"/>
          <w:lang w:val="es-ES"/>
        </w:rPr>
        <w:t xml:space="preserve"> </w:t>
      </w:r>
      <w:r w:rsidRPr="001F41BC">
        <w:rPr>
          <w:rFonts w:ascii="Verdana" w:eastAsia="Arial" w:hAnsi="Verdana" w:cs="Arial"/>
          <w:lang w:val="es-ES"/>
        </w:rPr>
        <w:t>el</w:t>
      </w:r>
      <w:r w:rsidRPr="001F41BC">
        <w:rPr>
          <w:rFonts w:ascii="Verdana" w:eastAsia="Arial" w:hAnsi="Verdana" w:cs="Arial"/>
          <w:spacing w:val="-5"/>
          <w:lang w:val="es-ES"/>
        </w:rPr>
        <w:t xml:space="preserve"> </w:t>
      </w:r>
      <w:r w:rsidRPr="001F41BC">
        <w:rPr>
          <w:rFonts w:ascii="Verdana" w:eastAsia="Arial" w:hAnsi="Verdana" w:cs="Arial"/>
          <w:lang w:val="es-ES"/>
        </w:rPr>
        <w:t>artículo</w:t>
      </w:r>
      <w:r w:rsidRPr="001F41BC">
        <w:rPr>
          <w:rFonts w:ascii="Verdana" w:eastAsia="Arial" w:hAnsi="Verdana" w:cs="Arial"/>
          <w:spacing w:val="-6"/>
          <w:lang w:val="es-ES"/>
        </w:rPr>
        <w:t xml:space="preserve"> </w:t>
      </w:r>
      <w:r w:rsidRPr="001F41BC">
        <w:rPr>
          <w:rFonts w:ascii="Verdana" w:eastAsia="Arial" w:hAnsi="Verdana" w:cs="Arial"/>
          <w:lang w:val="es-ES"/>
        </w:rPr>
        <w:t>50</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5"/>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Ley</w:t>
      </w:r>
      <w:r w:rsidRPr="001F41BC">
        <w:rPr>
          <w:rFonts w:ascii="Verdana" w:eastAsia="Arial" w:hAnsi="Verdana" w:cs="Arial"/>
          <w:spacing w:val="-5"/>
          <w:lang w:val="es-ES"/>
        </w:rPr>
        <w:t xml:space="preserve"> </w:t>
      </w:r>
      <w:r w:rsidRPr="001F41BC">
        <w:rPr>
          <w:rFonts w:ascii="Verdana" w:eastAsia="Arial" w:hAnsi="Verdana" w:cs="Arial"/>
          <w:lang w:val="es-ES"/>
        </w:rPr>
        <w:t>789</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2002</w:t>
      </w:r>
      <w:r w:rsidRPr="001F41BC">
        <w:rPr>
          <w:rFonts w:ascii="Verdana" w:eastAsia="Arial" w:hAnsi="Verdana" w:cs="Arial"/>
          <w:spacing w:val="-5"/>
          <w:lang w:val="es-ES"/>
        </w:rPr>
        <w:t xml:space="preserve"> </w:t>
      </w:r>
      <w:r w:rsidRPr="001F41BC">
        <w:rPr>
          <w:rFonts w:ascii="Verdana" w:eastAsia="Arial" w:hAnsi="Verdana" w:cs="Arial"/>
          <w:lang w:val="es-ES"/>
        </w:rPr>
        <w:t>tiene</w:t>
      </w:r>
      <w:r w:rsidRPr="001F41BC">
        <w:rPr>
          <w:rFonts w:ascii="Verdana" w:eastAsia="Arial" w:hAnsi="Verdana" w:cs="Arial"/>
          <w:spacing w:val="-5"/>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objeto</w:t>
      </w:r>
      <w:r w:rsidRPr="001F41BC">
        <w:rPr>
          <w:rFonts w:ascii="Verdana" w:eastAsia="Arial" w:hAnsi="Verdana" w:cs="Arial"/>
          <w:spacing w:val="-5"/>
          <w:lang w:val="es-ES"/>
        </w:rPr>
        <w:t xml:space="preserve"> </w:t>
      </w:r>
      <w:r w:rsidRPr="001F41BC">
        <w:rPr>
          <w:rFonts w:ascii="Verdana" w:eastAsia="Arial" w:hAnsi="Verdana" w:cs="Arial"/>
          <w:lang w:val="es-ES"/>
        </w:rPr>
        <w:t>evitar</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5"/>
          <w:lang w:val="es-ES"/>
        </w:rPr>
        <w:t xml:space="preserve"> </w:t>
      </w:r>
      <w:r w:rsidRPr="001F41BC">
        <w:rPr>
          <w:rFonts w:ascii="Verdana" w:eastAsia="Arial" w:hAnsi="Verdana" w:cs="Arial"/>
          <w:lang w:val="es-ES"/>
        </w:rPr>
        <w:t>evasión</w:t>
      </w:r>
      <w:r w:rsidRPr="001F41BC">
        <w:rPr>
          <w:rFonts w:ascii="Verdana" w:eastAsia="Arial" w:hAnsi="Verdana" w:cs="Arial"/>
          <w:spacing w:val="-6"/>
          <w:lang w:val="es-ES"/>
        </w:rPr>
        <w:t xml:space="preserve"> </w:t>
      </w:r>
      <w:r w:rsidRPr="001F41BC">
        <w:rPr>
          <w:rFonts w:ascii="Verdana" w:eastAsia="Arial" w:hAnsi="Verdana" w:cs="Arial"/>
          <w:lang w:val="es-ES"/>
        </w:rPr>
        <w:t>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1F41BC">
        <w:rPr>
          <w:rFonts w:ascii="Verdana" w:eastAsia="Arial" w:hAnsi="Verdana" w:cs="Arial"/>
          <w:spacing w:val="-9"/>
          <w:lang w:val="es-ES"/>
        </w:rPr>
        <w:t xml:space="preserve"> </w:t>
      </w:r>
      <w:r w:rsidRPr="001F41BC">
        <w:rPr>
          <w:rFonts w:ascii="Verdana" w:eastAsia="Arial" w:hAnsi="Verdana" w:cs="Arial"/>
          <w:lang w:val="es-ES"/>
        </w:rPr>
        <w:t>hayan</w:t>
      </w:r>
      <w:r w:rsidRPr="001F41BC">
        <w:rPr>
          <w:rFonts w:ascii="Verdana" w:eastAsia="Arial" w:hAnsi="Verdana" w:cs="Arial"/>
          <w:spacing w:val="-8"/>
          <w:lang w:val="es-ES"/>
        </w:rPr>
        <w:t xml:space="preserve"> </w:t>
      </w:r>
      <w:r w:rsidRPr="001F41BC">
        <w:rPr>
          <w:rFonts w:ascii="Verdana" w:eastAsia="Arial" w:hAnsi="Verdana" w:cs="Arial"/>
          <w:lang w:val="es-ES"/>
        </w:rPr>
        <w:t>realizado</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aportes</w:t>
      </w:r>
      <w:r w:rsidRPr="001F41BC">
        <w:rPr>
          <w:rFonts w:ascii="Verdana" w:eastAsia="Arial" w:hAnsi="Verdana" w:cs="Arial"/>
          <w:spacing w:val="-9"/>
          <w:lang w:val="es-ES"/>
        </w:rPr>
        <w:t xml:space="preserve"> </w:t>
      </w:r>
      <w:r w:rsidRPr="001F41BC">
        <w:rPr>
          <w:rFonts w:ascii="Verdana" w:eastAsia="Arial" w:hAnsi="Verdana" w:cs="Arial"/>
          <w:lang w:val="es-ES"/>
        </w:rPr>
        <w:t>al</w:t>
      </w:r>
      <w:r w:rsidRPr="001F41BC">
        <w:rPr>
          <w:rFonts w:ascii="Verdana" w:eastAsia="Arial" w:hAnsi="Verdana" w:cs="Arial"/>
          <w:spacing w:val="-8"/>
          <w:lang w:val="es-ES"/>
        </w:rPr>
        <w:t xml:space="preserve"> </w:t>
      </w:r>
      <w:r w:rsidRPr="001F41BC">
        <w:rPr>
          <w:rFonts w:ascii="Verdana" w:eastAsia="Arial" w:hAnsi="Verdana" w:cs="Arial"/>
          <w:lang w:val="es-ES"/>
        </w:rPr>
        <w:t>Sistema</w:t>
      </w:r>
      <w:r w:rsidRPr="001F41BC">
        <w:rPr>
          <w:rFonts w:ascii="Verdana" w:eastAsia="Arial" w:hAnsi="Verdana" w:cs="Arial"/>
          <w:spacing w:val="-7"/>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Seguridad</w:t>
      </w:r>
      <w:r w:rsidRPr="001F41BC">
        <w:rPr>
          <w:rFonts w:ascii="Verdana" w:eastAsia="Arial" w:hAnsi="Verdana" w:cs="Arial"/>
          <w:spacing w:val="-7"/>
          <w:lang w:val="es-ES"/>
        </w:rPr>
        <w:t xml:space="preserve"> </w:t>
      </w:r>
      <w:r w:rsidRPr="001F41BC">
        <w:rPr>
          <w:rFonts w:ascii="Verdana" w:eastAsia="Arial" w:hAnsi="Verdana" w:cs="Arial"/>
          <w:lang w:val="es-ES"/>
        </w:rPr>
        <w:t>Social</w:t>
      </w:r>
      <w:r w:rsidRPr="001F41BC">
        <w:rPr>
          <w:rFonts w:ascii="Verdana" w:eastAsia="Arial" w:hAnsi="Verdana" w:cs="Arial"/>
          <w:spacing w:val="-7"/>
          <w:lang w:val="es-ES"/>
        </w:rPr>
        <w:t xml:space="preserve"> </w:t>
      </w:r>
      <w:r w:rsidRPr="001F41BC">
        <w:rPr>
          <w:rFonts w:ascii="Verdana" w:eastAsia="Arial" w:hAnsi="Verdana" w:cs="Arial"/>
          <w:lang w:val="es-ES"/>
        </w:rPr>
        <w:t>Integral</w:t>
      </w:r>
      <w:r w:rsidRPr="001F41BC">
        <w:rPr>
          <w:rStyle w:val="Refdenotaalpie"/>
          <w:rFonts w:ascii="Verdana" w:eastAsia="Arial" w:hAnsi="Verdana" w:cs="Arial"/>
          <w:lang w:val="es-ES"/>
        </w:rPr>
        <w:footnoteReference w:id="2"/>
      </w:r>
      <w:r w:rsidRPr="001F41BC">
        <w:rPr>
          <w:rFonts w:ascii="Verdana" w:eastAsia="Arial" w:hAnsi="Verdana" w:cs="Arial"/>
          <w:sz w:val="21"/>
          <w:lang w:val="es-ES"/>
        </w:rPr>
        <w:t>.</w:t>
      </w:r>
      <w:r w:rsidRPr="001F41BC">
        <w:rPr>
          <w:rFonts w:ascii="Verdana" w:eastAsia="Arial" w:hAnsi="Verdana" w:cs="Arial"/>
          <w:spacing w:val="-8"/>
          <w:sz w:val="21"/>
          <w:lang w:val="es-ES"/>
        </w:rPr>
        <w:t xml:space="preserve"> </w:t>
      </w:r>
      <w:r w:rsidRPr="001F41BC">
        <w:rPr>
          <w:rFonts w:ascii="Verdana" w:eastAsia="Arial" w:hAnsi="Verdana" w:cs="Arial"/>
          <w:lang w:val="es-ES"/>
        </w:rPr>
        <w:t>Por</w:t>
      </w:r>
      <w:r w:rsidRPr="001F41BC">
        <w:rPr>
          <w:rFonts w:ascii="Verdana" w:eastAsia="Arial" w:hAnsi="Verdana" w:cs="Arial"/>
          <w:spacing w:val="-8"/>
          <w:lang w:val="es-ES"/>
        </w:rPr>
        <w:t xml:space="preserve"> </w:t>
      </w:r>
      <w:r w:rsidRPr="001F41BC">
        <w:rPr>
          <w:rFonts w:ascii="Verdana" w:eastAsia="Arial" w:hAnsi="Verdana" w:cs="Arial"/>
          <w:lang w:val="es-ES"/>
        </w:rPr>
        <w:t xml:space="preserve">lo tanto, la jurisprudencia reiteró la necesidad de que las entidades estatales, </w:t>
      </w:r>
      <w:r w:rsidRPr="001F41BC">
        <w:rPr>
          <w:rFonts w:ascii="Verdana" w:eastAsia="Arial" w:hAnsi="Verdana" w:cs="Arial"/>
          <w:i/>
          <w:iCs/>
          <w:lang w:val="es-ES"/>
        </w:rPr>
        <w:t>durante la ejecución de un contrato</w:t>
      </w:r>
      <w:r w:rsidRPr="001F41BC">
        <w:rPr>
          <w:rFonts w:ascii="Verdana" w:eastAsia="Arial" w:hAnsi="Verdana" w:cs="Arial"/>
          <w:lang w:val="es-ES"/>
        </w:rPr>
        <w:t>, verifiquen el cumplimiento de las obligaciones del sistema de seguridad</w:t>
      </w:r>
      <w:r w:rsidRPr="001F41BC">
        <w:rPr>
          <w:rFonts w:ascii="Verdana" w:eastAsia="Arial" w:hAnsi="Verdana" w:cs="Arial"/>
          <w:spacing w:val="-18"/>
          <w:lang w:val="es-ES"/>
        </w:rPr>
        <w:t xml:space="preserve"> </w:t>
      </w:r>
      <w:r w:rsidRPr="001F41BC">
        <w:rPr>
          <w:rFonts w:ascii="Verdana" w:eastAsia="Arial" w:hAnsi="Verdana" w:cs="Arial"/>
          <w:lang w:val="es-ES"/>
        </w:rPr>
        <w:t>social</w:t>
      </w:r>
      <w:r w:rsidRPr="001F41BC">
        <w:rPr>
          <w:rFonts w:ascii="Verdana" w:eastAsia="Arial" w:hAnsi="Verdana" w:cs="Arial"/>
          <w:spacing w:val="-17"/>
          <w:lang w:val="es-ES"/>
        </w:rPr>
        <w:t xml:space="preserve"> </w:t>
      </w:r>
      <w:r w:rsidRPr="001F41BC">
        <w:rPr>
          <w:rFonts w:ascii="Verdana" w:eastAsia="Arial" w:hAnsi="Verdana" w:cs="Arial"/>
          <w:lang w:val="es-ES"/>
        </w:rPr>
        <w:t>por</w:t>
      </w:r>
      <w:r w:rsidRPr="001F41BC">
        <w:rPr>
          <w:rFonts w:ascii="Verdana" w:eastAsia="Arial" w:hAnsi="Verdana" w:cs="Arial"/>
          <w:spacing w:val="-17"/>
          <w:lang w:val="es-ES"/>
        </w:rPr>
        <w:t xml:space="preserve"> </w:t>
      </w:r>
      <w:r w:rsidRPr="001F41BC">
        <w:rPr>
          <w:rFonts w:ascii="Verdana" w:eastAsia="Arial" w:hAnsi="Verdana" w:cs="Arial"/>
          <w:lang w:val="es-ES"/>
        </w:rPr>
        <w:t>parte</w:t>
      </w:r>
      <w:r w:rsidRPr="001F41BC">
        <w:rPr>
          <w:rFonts w:ascii="Verdana" w:eastAsia="Arial" w:hAnsi="Verdana" w:cs="Arial"/>
          <w:spacing w:val="-18"/>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los</w:t>
      </w:r>
      <w:r w:rsidRPr="001F41BC">
        <w:rPr>
          <w:rFonts w:ascii="Verdana" w:eastAsia="Arial" w:hAnsi="Verdana" w:cs="Arial"/>
          <w:spacing w:val="-17"/>
          <w:lang w:val="es-ES"/>
        </w:rPr>
        <w:t xml:space="preserve"> </w:t>
      </w:r>
      <w:r w:rsidRPr="001F41BC">
        <w:rPr>
          <w:rFonts w:ascii="Verdana" w:eastAsia="Arial" w:hAnsi="Verdana" w:cs="Arial"/>
          <w:lang w:val="es-ES"/>
        </w:rPr>
        <w:t>oferentes.</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8"/>
          <w:lang w:val="es-ES"/>
        </w:rPr>
        <w:t xml:space="preserve"> </w:t>
      </w:r>
      <w:r w:rsidRPr="001F41BC">
        <w:rPr>
          <w:rFonts w:ascii="Verdana" w:eastAsia="Arial" w:hAnsi="Verdana" w:cs="Arial"/>
          <w:lang w:val="es-ES"/>
        </w:rPr>
        <w:t>esta</w:t>
      </w:r>
      <w:r w:rsidRPr="001F41BC">
        <w:rPr>
          <w:rFonts w:ascii="Verdana" w:eastAsia="Arial" w:hAnsi="Verdana" w:cs="Arial"/>
          <w:spacing w:val="-17"/>
          <w:lang w:val="es-ES"/>
        </w:rPr>
        <w:t xml:space="preserve"> </w:t>
      </w:r>
      <w:r w:rsidRPr="001F41BC">
        <w:rPr>
          <w:rFonts w:ascii="Verdana" w:eastAsia="Arial" w:hAnsi="Verdana" w:cs="Arial"/>
          <w:lang w:val="es-ES"/>
        </w:rPr>
        <w:t>manera,</w:t>
      </w:r>
      <w:r w:rsidRPr="001F41BC">
        <w:rPr>
          <w:rFonts w:ascii="Verdana" w:eastAsia="Arial" w:hAnsi="Verdana" w:cs="Arial"/>
          <w:spacing w:val="-17"/>
          <w:lang w:val="es-ES"/>
        </w:rPr>
        <w:t xml:space="preserve"> </w:t>
      </w:r>
      <w:r w:rsidRPr="001F41BC">
        <w:rPr>
          <w:rFonts w:ascii="Verdana" w:eastAsia="Arial" w:hAnsi="Verdana" w:cs="Arial"/>
          <w:lang w:val="es-ES"/>
        </w:rPr>
        <w:t>el</w:t>
      </w:r>
      <w:r w:rsidRPr="001F41BC">
        <w:rPr>
          <w:rFonts w:ascii="Verdana" w:eastAsia="Arial" w:hAnsi="Verdana" w:cs="Arial"/>
          <w:spacing w:val="-18"/>
          <w:lang w:val="es-ES"/>
        </w:rPr>
        <w:t xml:space="preserve"> </w:t>
      </w:r>
      <w:r w:rsidRPr="001F41BC">
        <w:rPr>
          <w:rFonts w:ascii="Verdana" w:eastAsia="Arial" w:hAnsi="Verdana" w:cs="Arial"/>
          <w:lang w:val="es-ES"/>
        </w:rPr>
        <w:t>artículo</w:t>
      </w:r>
      <w:r w:rsidRPr="001F41BC">
        <w:rPr>
          <w:rFonts w:ascii="Verdana" w:eastAsia="Arial" w:hAnsi="Verdana" w:cs="Arial"/>
          <w:spacing w:val="-17"/>
          <w:lang w:val="es-ES"/>
        </w:rPr>
        <w:t xml:space="preserve"> </w:t>
      </w:r>
      <w:r w:rsidRPr="001F41BC">
        <w:rPr>
          <w:rFonts w:ascii="Verdana" w:eastAsia="Arial" w:hAnsi="Verdana" w:cs="Arial"/>
          <w:lang w:val="es-ES"/>
        </w:rPr>
        <w:t>23</w:t>
      </w:r>
      <w:r w:rsidRPr="001F41BC">
        <w:rPr>
          <w:rFonts w:ascii="Verdana" w:eastAsia="Arial" w:hAnsi="Verdana" w:cs="Arial"/>
          <w:spacing w:val="-17"/>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la</w:t>
      </w:r>
      <w:r w:rsidRPr="001F41BC">
        <w:rPr>
          <w:rFonts w:ascii="Verdana" w:eastAsia="Arial" w:hAnsi="Verdana" w:cs="Arial"/>
          <w:spacing w:val="-18"/>
          <w:lang w:val="es-ES"/>
        </w:rPr>
        <w:t xml:space="preserve"> </w:t>
      </w:r>
      <w:r w:rsidRPr="001F41BC">
        <w:rPr>
          <w:rFonts w:ascii="Verdana" w:eastAsia="Arial" w:hAnsi="Verdana" w:cs="Arial"/>
          <w:lang w:val="es-ES"/>
        </w:rPr>
        <w:t>Ley</w:t>
      </w:r>
      <w:r w:rsidRPr="001F41BC">
        <w:rPr>
          <w:rFonts w:ascii="Verdana" w:eastAsia="Arial" w:hAnsi="Verdana" w:cs="Arial"/>
          <w:spacing w:val="-17"/>
          <w:lang w:val="es-ES"/>
        </w:rPr>
        <w:t xml:space="preserve"> </w:t>
      </w:r>
      <w:r w:rsidRPr="001F41BC">
        <w:rPr>
          <w:rFonts w:ascii="Verdana" w:eastAsia="Arial" w:hAnsi="Verdana" w:cs="Arial"/>
          <w:lang w:val="es-ES"/>
        </w:rPr>
        <w:t>1150 de 2007 que modificó el inciso segundo del artículo 41 de la Ley 80 de 1993, incluye la obligación, para los proponentes y contratistas, de estar a paz y salvo con los aportes parafiscales al Sistema de Seguridad Social Integral, al</w:t>
      </w:r>
      <w:r w:rsidRPr="001F41BC">
        <w:rPr>
          <w:rFonts w:ascii="Verdana" w:eastAsia="Arial" w:hAnsi="Verdana" w:cs="Arial"/>
          <w:spacing w:val="-16"/>
          <w:lang w:val="es-ES"/>
        </w:rPr>
        <w:t xml:space="preserve"> </w:t>
      </w:r>
      <w:r w:rsidRPr="001F41BC">
        <w:rPr>
          <w:rFonts w:ascii="Verdana" w:eastAsia="Arial" w:hAnsi="Verdana" w:cs="Arial"/>
          <w:lang w:val="es-ES"/>
        </w:rPr>
        <w:t>señalar:</w:t>
      </w:r>
    </w:p>
    <w:p w14:paraId="7A3CD634" w14:textId="77777777" w:rsidR="003D4E5C" w:rsidRPr="001F41BC" w:rsidRDefault="003D4E5C" w:rsidP="003D4E5C">
      <w:pPr>
        <w:widowControl w:val="0"/>
        <w:autoSpaceDE w:val="0"/>
        <w:autoSpaceDN w:val="0"/>
        <w:spacing w:before="1" w:after="0" w:line="276" w:lineRule="auto"/>
        <w:rPr>
          <w:rFonts w:ascii="Verdana" w:eastAsia="Arial" w:hAnsi="Verdana" w:cs="Arial"/>
          <w:lang w:val="es-ES"/>
        </w:rPr>
      </w:pPr>
    </w:p>
    <w:p w14:paraId="0AF2831A" w14:textId="77777777" w:rsidR="003D4E5C" w:rsidRPr="001F41BC" w:rsidRDefault="003D4E5C" w:rsidP="003D4E5C">
      <w:pPr>
        <w:widowControl w:val="0"/>
        <w:autoSpaceDE w:val="0"/>
        <w:autoSpaceDN w:val="0"/>
        <w:spacing w:before="1" w:line="240" w:lineRule="auto"/>
        <w:ind w:left="709" w:right="709"/>
        <w:jc w:val="both"/>
        <w:rPr>
          <w:rFonts w:ascii="Verdana" w:eastAsia="Arial" w:hAnsi="Verdana" w:cs="Arial"/>
          <w:sz w:val="21"/>
          <w:lang w:val="es-ES"/>
        </w:rPr>
      </w:pPr>
      <w:r w:rsidRPr="001F41BC">
        <w:rPr>
          <w:rFonts w:ascii="Verdana" w:eastAsia="Arial" w:hAnsi="Verdana" w:cs="Arial"/>
          <w:sz w:val="21"/>
          <w:lang w:val="es-E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149C39D1" w14:textId="77777777" w:rsidR="003D4E5C" w:rsidRPr="001F41BC" w:rsidRDefault="003D4E5C" w:rsidP="003D4E5C">
      <w:pPr>
        <w:widowControl w:val="0"/>
        <w:autoSpaceDE w:val="0"/>
        <w:autoSpaceDN w:val="0"/>
        <w:spacing w:before="120" w:line="240" w:lineRule="auto"/>
        <w:ind w:left="709" w:right="709"/>
        <w:jc w:val="both"/>
        <w:rPr>
          <w:rFonts w:ascii="Verdana" w:eastAsia="Arial" w:hAnsi="Verdana" w:cs="Arial"/>
          <w:sz w:val="21"/>
          <w:lang w:val="es-ES"/>
        </w:rPr>
      </w:pPr>
      <w:r w:rsidRPr="001F41BC">
        <w:rPr>
          <w:rFonts w:ascii="Verdana" w:eastAsia="Arial" w:hAnsi="Verdana" w:cs="Arial"/>
          <w:sz w:val="21"/>
          <w:lang w:val="es-ES"/>
        </w:rPr>
        <w:t>Parágrafo 1. El requisito establecido en la parte final del inciso segundo de este artículo deberá acreditarse para la realización de cada pago derivado del contrato estatal.</w:t>
      </w:r>
    </w:p>
    <w:p w14:paraId="4862B156" w14:textId="77777777" w:rsidR="003D4E5C" w:rsidRPr="001F41BC" w:rsidRDefault="003D4E5C" w:rsidP="003D4E5C">
      <w:pPr>
        <w:widowControl w:val="0"/>
        <w:autoSpaceDE w:val="0"/>
        <w:autoSpaceDN w:val="0"/>
        <w:spacing w:before="120" w:after="0" w:line="240" w:lineRule="auto"/>
        <w:ind w:left="709" w:right="709"/>
        <w:jc w:val="both"/>
        <w:rPr>
          <w:rFonts w:ascii="Verdana" w:eastAsia="Arial" w:hAnsi="Verdana" w:cs="Arial"/>
          <w:lang w:val="es-ES"/>
        </w:rPr>
      </w:pPr>
      <w:r w:rsidRPr="001F41BC">
        <w:rPr>
          <w:rFonts w:ascii="Verdana" w:eastAsia="Arial" w:hAnsi="Verdana" w:cs="Arial"/>
          <w:sz w:val="21"/>
          <w:lang w:val="es-ES"/>
        </w:rPr>
        <w:t>El servidor público que sin justa causa no verifique el pago de los aportes a que</w:t>
      </w:r>
      <w:r w:rsidRPr="001F41BC">
        <w:rPr>
          <w:rFonts w:ascii="Verdana" w:eastAsia="Arial" w:hAnsi="Verdana" w:cs="Arial"/>
          <w:spacing w:val="-8"/>
          <w:sz w:val="21"/>
          <w:lang w:val="es-ES"/>
        </w:rPr>
        <w:t xml:space="preserve"> </w:t>
      </w:r>
      <w:r w:rsidRPr="001F41BC">
        <w:rPr>
          <w:rFonts w:ascii="Verdana" w:eastAsia="Arial" w:hAnsi="Verdana" w:cs="Arial"/>
          <w:sz w:val="21"/>
          <w:lang w:val="es-ES"/>
        </w:rPr>
        <w:t>se</w:t>
      </w:r>
      <w:r w:rsidRPr="001F41BC">
        <w:rPr>
          <w:rFonts w:ascii="Verdana" w:eastAsia="Arial" w:hAnsi="Verdana" w:cs="Arial"/>
          <w:spacing w:val="-7"/>
          <w:sz w:val="21"/>
          <w:lang w:val="es-ES"/>
        </w:rPr>
        <w:t xml:space="preserve"> </w:t>
      </w:r>
      <w:r w:rsidRPr="001F41BC">
        <w:rPr>
          <w:rFonts w:ascii="Verdana" w:eastAsia="Arial" w:hAnsi="Verdana" w:cs="Arial"/>
          <w:sz w:val="21"/>
          <w:lang w:val="es-ES"/>
        </w:rPr>
        <w:t>refiere</w:t>
      </w:r>
      <w:r w:rsidRPr="001F41BC">
        <w:rPr>
          <w:rFonts w:ascii="Verdana" w:eastAsia="Arial" w:hAnsi="Verdana" w:cs="Arial"/>
          <w:spacing w:val="-8"/>
          <w:sz w:val="21"/>
          <w:lang w:val="es-ES"/>
        </w:rPr>
        <w:t xml:space="preserve"> </w:t>
      </w:r>
      <w:r w:rsidRPr="001F41BC">
        <w:rPr>
          <w:rFonts w:ascii="Verdana" w:eastAsia="Arial" w:hAnsi="Verdana" w:cs="Arial"/>
          <w:sz w:val="21"/>
          <w:lang w:val="es-ES"/>
        </w:rPr>
        <w:t>el</w:t>
      </w:r>
      <w:r w:rsidRPr="001F41BC">
        <w:rPr>
          <w:rFonts w:ascii="Verdana" w:eastAsia="Arial" w:hAnsi="Verdana" w:cs="Arial"/>
          <w:spacing w:val="-7"/>
          <w:sz w:val="21"/>
          <w:lang w:val="es-ES"/>
        </w:rPr>
        <w:t xml:space="preserve"> </w:t>
      </w:r>
      <w:r w:rsidRPr="001F41BC">
        <w:rPr>
          <w:rFonts w:ascii="Verdana" w:eastAsia="Arial" w:hAnsi="Verdana" w:cs="Arial"/>
          <w:sz w:val="21"/>
          <w:lang w:val="es-ES"/>
        </w:rPr>
        <w:t>presente</w:t>
      </w:r>
      <w:r w:rsidRPr="001F41BC">
        <w:rPr>
          <w:rFonts w:ascii="Verdana" w:eastAsia="Arial" w:hAnsi="Verdana" w:cs="Arial"/>
          <w:spacing w:val="-8"/>
          <w:sz w:val="21"/>
          <w:lang w:val="es-ES"/>
        </w:rPr>
        <w:t xml:space="preserve"> </w:t>
      </w:r>
      <w:r w:rsidRPr="001F41BC">
        <w:rPr>
          <w:rFonts w:ascii="Verdana" w:eastAsia="Arial" w:hAnsi="Verdana" w:cs="Arial"/>
          <w:sz w:val="21"/>
          <w:lang w:val="es-ES"/>
        </w:rPr>
        <w:t>artículo,</w:t>
      </w:r>
      <w:r w:rsidRPr="001F41BC">
        <w:rPr>
          <w:rFonts w:ascii="Verdana" w:eastAsia="Arial" w:hAnsi="Verdana" w:cs="Arial"/>
          <w:spacing w:val="-7"/>
          <w:sz w:val="21"/>
          <w:lang w:val="es-ES"/>
        </w:rPr>
        <w:t xml:space="preserve"> </w:t>
      </w:r>
      <w:r w:rsidRPr="001F41BC">
        <w:rPr>
          <w:rFonts w:ascii="Verdana" w:eastAsia="Arial" w:hAnsi="Verdana" w:cs="Arial"/>
          <w:sz w:val="21"/>
          <w:lang w:val="es-ES"/>
        </w:rPr>
        <w:t>incurrirá</w:t>
      </w:r>
      <w:r w:rsidRPr="001F41BC">
        <w:rPr>
          <w:rFonts w:ascii="Verdana" w:eastAsia="Arial" w:hAnsi="Verdana" w:cs="Arial"/>
          <w:spacing w:val="-7"/>
          <w:sz w:val="21"/>
          <w:lang w:val="es-ES"/>
        </w:rPr>
        <w:t xml:space="preserve"> </w:t>
      </w:r>
      <w:r w:rsidRPr="001F41BC">
        <w:rPr>
          <w:rFonts w:ascii="Verdana" w:eastAsia="Arial" w:hAnsi="Verdana" w:cs="Arial"/>
          <w:sz w:val="21"/>
          <w:lang w:val="es-ES"/>
        </w:rPr>
        <w:t>en</w:t>
      </w:r>
      <w:r w:rsidRPr="001F41BC">
        <w:rPr>
          <w:rFonts w:ascii="Verdana" w:eastAsia="Arial" w:hAnsi="Verdana" w:cs="Arial"/>
          <w:spacing w:val="-8"/>
          <w:sz w:val="21"/>
          <w:lang w:val="es-ES"/>
        </w:rPr>
        <w:t xml:space="preserve"> </w:t>
      </w:r>
      <w:r w:rsidRPr="001F41BC">
        <w:rPr>
          <w:rFonts w:ascii="Verdana" w:eastAsia="Arial" w:hAnsi="Verdana" w:cs="Arial"/>
          <w:sz w:val="21"/>
          <w:lang w:val="es-ES"/>
        </w:rPr>
        <w:t>causal</w:t>
      </w:r>
      <w:r w:rsidRPr="001F41BC">
        <w:rPr>
          <w:rFonts w:ascii="Verdana" w:eastAsia="Arial" w:hAnsi="Verdana" w:cs="Arial"/>
          <w:spacing w:val="-7"/>
          <w:sz w:val="21"/>
          <w:lang w:val="es-ES"/>
        </w:rPr>
        <w:t xml:space="preserve"> </w:t>
      </w:r>
      <w:r w:rsidRPr="001F41BC">
        <w:rPr>
          <w:rFonts w:ascii="Verdana" w:eastAsia="Arial" w:hAnsi="Verdana" w:cs="Arial"/>
          <w:sz w:val="21"/>
          <w:lang w:val="es-ES"/>
        </w:rPr>
        <w:t>de</w:t>
      </w:r>
      <w:r w:rsidRPr="001F41BC">
        <w:rPr>
          <w:rFonts w:ascii="Verdana" w:eastAsia="Arial" w:hAnsi="Verdana" w:cs="Arial"/>
          <w:spacing w:val="-8"/>
          <w:sz w:val="21"/>
          <w:lang w:val="es-ES"/>
        </w:rPr>
        <w:t xml:space="preserve"> </w:t>
      </w:r>
      <w:r w:rsidRPr="001F41BC">
        <w:rPr>
          <w:rFonts w:ascii="Verdana" w:eastAsia="Arial" w:hAnsi="Verdana" w:cs="Arial"/>
          <w:sz w:val="21"/>
          <w:lang w:val="es-ES"/>
        </w:rPr>
        <w:t>mala</w:t>
      </w:r>
      <w:r w:rsidRPr="001F41BC">
        <w:rPr>
          <w:rFonts w:ascii="Verdana" w:eastAsia="Arial" w:hAnsi="Verdana" w:cs="Arial"/>
          <w:spacing w:val="-7"/>
          <w:sz w:val="21"/>
          <w:lang w:val="es-ES"/>
        </w:rPr>
        <w:t xml:space="preserve"> </w:t>
      </w:r>
      <w:r w:rsidRPr="001F41BC">
        <w:rPr>
          <w:rFonts w:ascii="Verdana" w:eastAsia="Arial" w:hAnsi="Verdana" w:cs="Arial"/>
          <w:sz w:val="21"/>
          <w:lang w:val="es-ES"/>
        </w:rPr>
        <w:t>conducta,</w:t>
      </w:r>
      <w:r w:rsidRPr="001F41BC">
        <w:rPr>
          <w:rFonts w:ascii="Verdana" w:eastAsia="Arial" w:hAnsi="Verdana" w:cs="Arial"/>
          <w:spacing w:val="-8"/>
          <w:sz w:val="21"/>
          <w:lang w:val="es-ES"/>
        </w:rPr>
        <w:t xml:space="preserve"> </w:t>
      </w:r>
      <w:r w:rsidRPr="001F41BC">
        <w:rPr>
          <w:rFonts w:ascii="Verdana" w:eastAsia="Arial" w:hAnsi="Verdana" w:cs="Arial"/>
          <w:sz w:val="21"/>
          <w:lang w:val="es-ES"/>
        </w:rPr>
        <w:t>que será sancionada con arreglo al régimen disciplinario</w:t>
      </w:r>
      <w:r w:rsidRPr="001F41BC">
        <w:rPr>
          <w:rFonts w:ascii="Verdana" w:eastAsia="Arial" w:hAnsi="Verdana" w:cs="Arial"/>
          <w:spacing w:val="-12"/>
          <w:sz w:val="21"/>
          <w:lang w:val="es-ES"/>
        </w:rPr>
        <w:t xml:space="preserve"> </w:t>
      </w:r>
      <w:r w:rsidRPr="001F41BC">
        <w:rPr>
          <w:rFonts w:ascii="Verdana" w:eastAsia="Arial" w:hAnsi="Verdana" w:cs="Arial"/>
          <w:sz w:val="21"/>
          <w:lang w:val="es-ES"/>
        </w:rPr>
        <w:t>vigente”.</w:t>
      </w:r>
    </w:p>
    <w:p w14:paraId="0D3A02BE" w14:textId="77777777" w:rsidR="003D4E5C" w:rsidRPr="001F41BC" w:rsidRDefault="003D4E5C" w:rsidP="003D4E5C">
      <w:pPr>
        <w:widowControl w:val="0"/>
        <w:autoSpaceDE w:val="0"/>
        <w:autoSpaceDN w:val="0"/>
        <w:spacing w:after="0" w:line="276" w:lineRule="auto"/>
        <w:ind w:left="709" w:right="709"/>
        <w:jc w:val="both"/>
        <w:rPr>
          <w:rFonts w:ascii="Verdana" w:eastAsia="Arial" w:hAnsi="Verdana" w:cs="Arial"/>
          <w:lang w:val="es-ES"/>
        </w:rPr>
      </w:pPr>
    </w:p>
    <w:p w14:paraId="0587E5FB" w14:textId="77777777" w:rsidR="003D4E5C" w:rsidRDefault="003D4E5C" w:rsidP="003D4E5C">
      <w:pPr>
        <w:widowControl w:val="0"/>
        <w:autoSpaceDE w:val="0"/>
        <w:autoSpaceDN w:val="0"/>
        <w:spacing w:after="0" w:line="276" w:lineRule="auto"/>
        <w:ind w:firstLine="709"/>
        <w:jc w:val="both"/>
        <w:rPr>
          <w:rFonts w:ascii="Verdana" w:eastAsia="Arial" w:hAnsi="Verdana" w:cs="Arial"/>
          <w:lang w:val="es-ES"/>
        </w:rPr>
      </w:pPr>
      <w:r w:rsidRPr="001F41BC">
        <w:rPr>
          <w:rFonts w:ascii="Verdana" w:eastAsia="Arial" w:hAnsi="Verdana" w:cs="Arial"/>
          <w:lang w:val="es-ES"/>
        </w:rPr>
        <w:t>Del artículo 23 de la Ley 1150 de 2007 se concluye que</w:t>
      </w:r>
      <w:r>
        <w:rPr>
          <w:rFonts w:ascii="Verdana" w:eastAsia="Arial" w:hAnsi="Verdana" w:cs="Arial"/>
          <w:lang w:val="es-ES"/>
        </w:rPr>
        <w:t>,</w:t>
      </w:r>
      <w:r w:rsidRPr="001F41BC">
        <w:rPr>
          <w:rFonts w:ascii="Verdana" w:eastAsia="Arial" w:hAnsi="Verdana" w:cs="Arial"/>
          <w:lang w:val="es-ES"/>
        </w:rPr>
        <w:t xml:space="preserv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498E6F14" w14:textId="77777777" w:rsidR="003D4E5C" w:rsidRPr="001F41BC" w:rsidRDefault="003D4E5C" w:rsidP="003D4E5C">
      <w:pPr>
        <w:widowControl w:val="0"/>
        <w:autoSpaceDE w:val="0"/>
        <w:autoSpaceDN w:val="0"/>
        <w:spacing w:after="0" w:line="276" w:lineRule="auto"/>
        <w:ind w:firstLine="709"/>
        <w:jc w:val="both"/>
        <w:rPr>
          <w:rFonts w:ascii="Verdana" w:eastAsia="Arial" w:hAnsi="Verdana" w:cs="Arial"/>
          <w:lang w:val="es-ES"/>
        </w:rPr>
      </w:pPr>
    </w:p>
    <w:p w14:paraId="78482223" w14:textId="77777777" w:rsidR="003D4E5C" w:rsidRPr="001F41BC" w:rsidRDefault="003D4E5C" w:rsidP="003D4E5C">
      <w:pPr>
        <w:widowControl w:val="0"/>
        <w:autoSpaceDE w:val="0"/>
        <w:autoSpaceDN w:val="0"/>
        <w:spacing w:after="120" w:line="276" w:lineRule="auto"/>
        <w:jc w:val="both"/>
        <w:rPr>
          <w:rFonts w:ascii="Verdana" w:eastAsia="Arial" w:hAnsi="Verdana" w:cs="Arial"/>
          <w:lang w:val="es-ES"/>
        </w:rPr>
      </w:pPr>
      <w:proofErr w:type="spellStart"/>
      <w:r>
        <w:rPr>
          <w:rFonts w:ascii="Verdana" w:eastAsia="Arial" w:hAnsi="Verdana" w:cs="Arial"/>
          <w:lang w:val="es-ES"/>
        </w:rPr>
        <w:t>ii</w:t>
      </w:r>
      <w:proofErr w:type="spellEnd"/>
      <w:r>
        <w:rPr>
          <w:rFonts w:ascii="Verdana" w:eastAsia="Arial" w:hAnsi="Verdana" w:cs="Arial"/>
          <w:lang w:val="es-ES"/>
        </w:rPr>
        <w:t xml:space="preserve">. </w:t>
      </w:r>
      <w:r w:rsidRPr="001F41BC">
        <w:rPr>
          <w:rFonts w:ascii="Verdana" w:eastAsia="Arial" w:hAnsi="Verdana" w:cs="Arial"/>
          <w:lang w:val="es-ES"/>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1F41BC" w:rsidDel="006B64E9">
        <w:rPr>
          <w:rFonts w:ascii="Verdana" w:eastAsia="Arial" w:hAnsi="Verdana" w:cs="Arial"/>
          <w:lang w:val="es-ES"/>
        </w:rPr>
        <w:t xml:space="preserve"> </w:t>
      </w:r>
      <w:r w:rsidRPr="001F41BC">
        <w:rPr>
          <w:rFonts w:ascii="Verdana" w:eastAsia="Arial" w:hAnsi="Verdana" w:cs="Arial"/>
          <w:lang w:val="es-ES"/>
        </w:rPr>
        <w:t xml:space="preserve">que la acreditación de dicho requisito se realiza en diferentes momentos del proceso contractual, tal como se detalla a continuación. </w:t>
      </w:r>
    </w:p>
    <w:p w14:paraId="02528AAF" w14:textId="77777777" w:rsidR="003D4E5C" w:rsidRPr="001F41BC" w:rsidRDefault="003D4E5C" w:rsidP="003D4E5C">
      <w:pPr>
        <w:widowControl w:val="0"/>
        <w:autoSpaceDE w:val="0"/>
        <w:autoSpaceDN w:val="0"/>
        <w:spacing w:before="120" w:after="120" w:line="276" w:lineRule="auto"/>
        <w:ind w:firstLine="709"/>
        <w:jc w:val="both"/>
        <w:rPr>
          <w:rFonts w:ascii="Verdana" w:eastAsia="Arial" w:hAnsi="Verdana" w:cs="Arial"/>
          <w:lang w:val="es-ES"/>
        </w:rPr>
      </w:pPr>
      <w:r w:rsidRPr="001F41BC">
        <w:rPr>
          <w:rFonts w:ascii="Verdana" w:eastAsia="Arial" w:hAnsi="Verdana" w:cs="Arial"/>
          <w:bCs/>
          <w:lang w:val="es-ES"/>
        </w:rPr>
        <w:t>1.</w:t>
      </w:r>
      <w:r w:rsidRPr="001F41BC">
        <w:rPr>
          <w:rFonts w:ascii="Verdana" w:eastAsia="Arial" w:hAnsi="Verdana" w:cs="Arial"/>
          <w:lang w:val="es-ES"/>
        </w:rPr>
        <w:t xml:space="preserve"> </w:t>
      </w:r>
      <w:r w:rsidRPr="001F41BC">
        <w:rPr>
          <w:rFonts w:ascii="Verdana" w:eastAsia="Arial" w:hAnsi="Verdana" w:cs="Arial"/>
          <w:i/>
          <w:iCs/>
          <w:lang w:val="es-ES"/>
        </w:rPr>
        <w:t>Para presentar la oferta</w:t>
      </w:r>
      <w:r w:rsidRPr="001F41BC">
        <w:rPr>
          <w:rFonts w:ascii="Verdana" w:eastAsia="Arial" w:hAnsi="Verdana" w:cs="Arial"/>
          <w:lang w:val="es-ES"/>
        </w:rPr>
        <w:t xml:space="preserve"> los proponentes deben acreditar el pago de los aportes de sus</w:t>
      </w:r>
      <w:r w:rsidRPr="001F41BC">
        <w:rPr>
          <w:rFonts w:ascii="Verdana" w:eastAsia="Arial" w:hAnsi="Verdana" w:cs="Arial"/>
          <w:spacing w:val="-6"/>
          <w:lang w:val="es-ES"/>
        </w:rPr>
        <w:t xml:space="preserve"> </w:t>
      </w:r>
      <w:r w:rsidRPr="001F41BC">
        <w:rPr>
          <w:rFonts w:ascii="Verdana" w:eastAsia="Arial" w:hAnsi="Verdana" w:cs="Arial"/>
          <w:lang w:val="es-ES"/>
        </w:rPr>
        <w:t>empleados,</w:t>
      </w:r>
      <w:r w:rsidRPr="001F41BC">
        <w:rPr>
          <w:rFonts w:ascii="Verdana" w:eastAsia="Arial" w:hAnsi="Verdana" w:cs="Arial"/>
          <w:spacing w:val="-6"/>
          <w:lang w:val="es-ES"/>
        </w:rPr>
        <w:t xml:space="preserve"> </w:t>
      </w:r>
      <w:r w:rsidRPr="001F41BC">
        <w:rPr>
          <w:rFonts w:ascii="Verdana" w:eastAsia="Arial" w:hAnsi="Verdana" w:cs="Arial"/>
          <w:lang w:val="es-ES"/>
        </w:rPr>
        <w:t>mediante</w:t>
      </w:r>
      <w:r w:rsidRPr="001F41BC">
        <w:rPr>
          <w:rFonts w:ascii="Verdana" w:eastAsia="Arial" w:hAnsi="Verdana" w:cs="Arial"/>
          <w:spacing w:val="-6"/>
          <w:lang w:val="es-ES"/>
        </w:rPr>
        <w:t xml:space="preserve"> </w:t>
      </w:r>
      <w:r w:rsidRPr="001F41BC">
        <w:rPr>
          <w:rFonts w:ascii="Verdana" w:eastAsia="Arial" w:hAnsi="Verdana" w:cs="Arial"/>
          <w:lang w:val="es-ES"/>
        </w:rPr>
        <w:t>certificación</w:t>
      </w:r>
      <w:r w:rsidRPr="001F41BC">
        <w:rPr>
          <w:rFonts w:ascii="Verdana" w:eastAsia="Arial" w:hAnsi="Verdana" w:cs="Arial"/>
          <w:spacing w:val="-6"/>
          <w:lang w:val="es-ES"/>
        </w:rPr>
        <w:t xml:space="preserve"> </w:t>
      </w:r>
      <w:r w:rsidRPr="001F41BC">
        <w:rPr>
          <w:rFonts w:ascii="Verdana" w:eastAsia="Arial" w:hAnsi="Verdana" w:cs="Arial"/>
          <w:lang w:val="es-ES"/>
        </w:rPr>
        <w:t>expedida</w:t>
      </w:r>
      <w:r w:rsidRPr="001F41BC">
        <w:rPr>
          <w:rFonts w:ascii="Verdana" w:eastAsia="Arial" w:hAnsi="Verdana" w:cs="Arial"/>
          <w:spacing w:val="-6"/>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revisor</w:t>
      </w:r>
      <w:r w:rsidRPr="001F41BC">
        <w:rPr>
          <w:rFonts w:ascii="Verdana" w:eastAsia="Arial" w:hAnsi="Verdana" w:cs="Arial"/>
          <w:spacing w:val="-6"/>
          <w:lang w:val="es-ES"/>
        </w:rPr>
        <w:t xml:space="preserve"> </w:t>
      </w:r>
      <w:r w:rsidRPr="001F41BC">
        <w:rPr>
          <w:rFonts w:ascii="Verdana" w:eastAsia="Arial" w:hAnsi="Verdana" w:cs="Arial"/>
          <w:lang w:val="es-ES"/>
        </w:rPr>
        <w:t>fiscal,</w:t>
      </w:r>
      <w:r w:rsidRPr="001F41BC">
        <w:rPr>
          <w:rFonts w:ascii="Verdana" w:eastAsia="Arial" w:hAnsi="Verdana" w:cs="Arial"/>
          <w:spacing w:val="-5"/>
          <w:lang w:val="es-ES"/>
        </w:rPr>
        <w:t xml:space="preserve"> </w:t>
      </w:r>
      <w:r w:rsidRPr="001F41BC">
        <w:rPr>
          <w:rFonts w:ascii="Verdana" w:eastAsia="Arial" w:hAnsi="Verdana" w:cs="Arial"/>
          <w:lang w:val="es-ES"/>
        </w:rPr>
        <w:t>cuando</w:t>
      </w:r>
      <w:r w:rsidRPr="001F41BC">
        <w:rPr>
          <w:rFonts w:ascii="Verdana" w:eastAsia="Arial" w:hAnsi="Verdana" w:cs="Arial"/>
          <w:spacing w:val="-6"/>
          <w:lang w:val="es-ES"/>
        </w:rPr>
        <w:t xml:space="preserve"> </w:t>
      </w:r>
      <w:r w:rsidRPr="001F41BC">
        <w:rPr>
          <w:rFonts w:ascii="Verdana" w:eastAsia="Arial" w:hAnsi="Verdana" w:cs="Arial"/>
          <w:lang w:val="es-ES"/>
        </w:rPr>
        <w:t>este</w:t>
      </w:r>
      <w:r w:rsidRPr="001F41BC">
        <w:rPr>
          <w:rFonts w:ascii="Verdana" w:eastAsia="Arial" w:hAnsi="Verdana" w:cs="Arial"/>
          <w:spacing w:val="-6"/>
          <w:lang w:val="es-ES"/>
        </w:rPr>
        <w:t xml:space="preserve"> </w:t>
      </w:r>
      <w:r w:rsidRPr="001F41BC">
        <w:rPr>
          <w:rFonts w:ascii="Verdana" w:eastAsia="Arial" w:hAnsi="Verdana" w:cs="Arial"/>
          <w:lang w:val="es-ES"/>
        </w:rPr>
        <w:t>exista de</w:t>
      </w:r>
      <w:r w:rsidRPr="001F41BC">
        <w:rPr>
          <w:rFonts w:ascii="Verdana" w:eastAsia="Arial" w:hAnsi="Verdana" w:cs="Arial"/>
          <w:spacing w:val="-9"/>
          <w:lang w:val="es-ES"/>
        </w:rPr>
        <w:t xml:space="preserve"> </w:t>
      </w:r>
      <w:r w:rsidRPr="001F41BC">
        <w:rPr>
          <w:rFonts w:ascii="Verdana" w:eastAsia="Arial" w:hAnsi="Verdana" w:cs="Arial"/>
          <w:lang w:val="es-ES"/>
        </w:rPr>
        <w:t>acuerdo</w:t>
      </w:r>
      <w:r w:rsidRPr="001F41BC">
        <w:rPr>
          <w:rFonts w:ascii="Verdana" w:eastAsia="Arial" w:hAnsi="Verdana" w:cs="Arial"/>
          <w:spacing w:val="-8"/>
          <w:lang w:val="es-ES"/>
        </w:rPr>
        <w:t xml:space="preserve"> </w:t>
      </w:r>
      <w:r w:rsidRPr="001F41BC">
        <w:rPr>
          <w:rFonts w:ascii="Verdana" w:eastAsia="Arial" w:hAnsi="Verdana" w:cs="Arial"/>
          <w:lang w:val="es-ES"/>
        </w:rPr>
        <w:t>con</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requerimientos</w:t>
      </w:r>
      <w:r w:rsidRPr="001F41BC">
        <w:rPr>
          <w:rFonts w:ascii="Verdana" w:eastAsia="Arial" w:hAnsi="Verdana" w:cs="Arial"/>
          <w:spacing w:val="-9"/>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ley,</w:t>
      </w:r>
      <w:r w:rsidRPr="001F41BC">
        <w:rPr>
          <w:rFonts w:ascii="Verdana" w:eastAsia="Arial" w:hAnsi="Verdana" w:cs="Arial"/>
          <w:spacing w:val="-8"/>
          <w:lang w:val="es-ES"/>
        </w:rPr>
        <w:t xml:space="preserve"> </w:t>
      </w:r>
      <w:r w:rsidRPr="001F41BC">
        <w:rPr>
          <w:rFonts w:ascii="Verdana" w:eastAsia="Arial" w:hAnsi="Verdana" w:cs="Arial"/>
          <w:lang w:val="es-ES"/>
        </w:rPr>
        <w:t>o</w:t>
      </w:r>
      <w:r w:rsidRPr="001F41BC">
        <w:rPr>
          <w:rFonts w:ascii="Verdana" w:eastAsia="Arial" w:hAnsi="Verdana" w:cs="Arial"/>
          <w:spacing w:val="-8"/>
          <w:lang w:val="es-ES"/>
        </w:rPr>
        <w:t xml:space="preserve"> </w:t>
      </w:r>
      <w:r w:rsidRPr="001F41BC">
        <w:rPr>
          <w:rFonts w:ascii="Verdana" w:eastAsia="Arial" w:hAnsi="Verdana" w:cs="Arial"/>
          <w:lang w:val="es-ES"/>
        </w:rPr>
        <w:t>por</w:t>
      </w:r>
      <w:r w:rsidRPr="001F41BC">
        <w:rPr>
          <w:rFonts w:ascii="Verdana" w:eastAsia="Arial" w:hAnsi="Verdana" w:cs="Arial"/>
          <w:spacing w:val="-9"/>
          <w:lang w:val="es-ES"/>
        </w:rPr>
        <w:t xml:space="preserve"> </w:t>
      </w:r>
      <w:r w:rsidRPr="001F41BC">
        <w:rPr>
          <w:rFonts w:ascii="Verdana" w:eastAsia="Arial" w:hAnsi="Verdana" w:cs="Arial"/>
          <w:lang w:val="es-ES"/>
        </w:rPr>
        <w:t>el</w:t>
      </w:r>
      <w:r w:rsidRPr="001F41BC">
        <w:rPr>
          <w:rFonts w:ascii="Verdana" w:eastAsia="Arial" w:hAnsi="Verdana" w:cs="Arial"/>
          <w:spacing w:val="-8"/>
          <w:lang w:val="es-ES"/>
        </w:rPr>
        <w:t xml:space="preserve"> </w:t>
      </w:r>
      <w:r w:rsidRPr="001F41BC">
        <w:rPr>
          <w:rFonts w:ascii="Verdana" w:eastAsia="Arial" w:hAnsi="Verdana" w:cs="Arial"/>
          <w:lang w:val="es-ES"/>
        </w:rPr>
        <w:lastRenderedPageBreak/>
        <w:t>representante</w:t>
      </w:r>
      <w:r w:rsidRPr="001F41BC">
        <w:rPr>
          <w:rFonts w:ascii="Verdana" w:eastAsia="Arial" w:hAnsi="Verdana" w:cs="Arial"/>
          <w:spacing w:val="-8"/>
          <w:lang w:val="es-ES"/>
        </w:rPr>
        <w:t xml:space="preserve"> </w:t>
      </w:r>
      <w:r w:rsidRPr="001F41BC">
        <w:rPr>
          <w:rFonts w:ascii="Verdana" w:eastAsia="Arial" w:hAnsi="Verdana" w:cs="Arial"/>
          <w:lang w:val="es-ES"/>
        </w:rPr>
        <w:t>legal,</w:t>
      </w:r>
      <w:r w:rsidRPr="001F41BC">
        <w:rPr>
          <w:rFonts w:ascii="Verdana" w:eastAsia="Arial" w:hAnsi="Verdana" w:cs="Arial"/>
          <w:spacing w:val="-8"/>
          <w:lang w:val="es-ES"/>
        </w:rPr>
        <w:t xml:space="preserve"> </w:t>
      </w:r>
      <w:r w:rsidRPr="001F41BC">
        <w:rPr>
          <w:rFonts w:ascii="Verdana" w:eastAsia="Arial" w:hAnsi="Verdana" w:cs="Arial"/>
          <w:lang w:val="es-ES"/>
        </w:rPr>
        <w:t>durante</w:t>
      </w:r>
      <w:r w:rsidRPr="001F41BC">
        <w:rPr>
          <w:rFonts w:ascii="Verdana" w:eastAsia="Arial" w:hAnsi="Verdana" w:cs="Arial"/>
          <w:spacing w:val="-9"/>
          <w:lang w:val="es-ES"/>
        </w:rPr>
        <w:t xml:space="preserve"> </w:t>
      </w:r>
      <w:r w:rsidRPr="001F41BC">
        <w:rPr>
          <w:rFonts w:ascii="Verdana" w:eastAsia="Arial" w:hAnsi="Verdana" w:cs="Arial"/>
          <w:lang w:val="es-ES"/>
        </w:rPr>
        <w:t>un</w:t>
      </w:r>
      <w:r w:rsidRPr="001F41BC">
        <w:rPr>
          <w:rFonts w:ascii="Verdana" w:eastAsia="Arial" w:hAnsi="Verdana" w:cs="Arial"/>
          <w:spacing w:val="-8"/>
          <w:lang w:val="es-ES"/>
        </w:rPr>
        <w:t xml:space="preserve"> </w:t>
      </w:r>
      <w:r w:rsidRPr="001F41BC">
        <w:rPr>
          <w:rFonts w:ascii="Verdana" w:eastAsia="Arial" w:hAnsi="Verdana" w:cs="Arial"/>
          <w:lang w:val="es-ES"/>
        </w:rPr>
        <w:t>lapso equivalente al que exija el respectivo régimen de contratación para el que se hubiera constituido la sociedad, el cual, en todo caso, no será inferior a los seis (6) meses anteriores a la celebración del contrato</w:t>
      </w:r>
      <w:r w:rsidRPr="001F41BC">
        <w:rPr>
          <w:rStyle w:val="Refdenotaalpie"/>
          <w:rFonts w:ascii="Verdana" w:eastAsia="Arial" w:hAnsi="Verdana" w:cs="Arial"/>
          <w:lang w:val="es-ES"/>
        </w:rPr>
        <w:footnoteReference w:id="3"/>
      </w:r>
      <w:r w:rsidRPr="001F41BC">
        <w:rPr>
          <w:rFonts w:ascii="Verdana" w:eastAsia="Arial" w:hAnsi="Verdana" w:cs="Arial"/>
          <w:lang w:val="es-ES"/>
        </w:rPr>
        <w:t>. Si bien este certificado no es un requisito</w:t>
      </w:r>
      <w:r w:rsidRPr="001F41BC">
        <w:rPr>
          <w:rFonts w:ascii="Verdana" w:eastAsia="Arial" w:hAnsi="Verdana" w:cs="Arial"/>
          <w:spacing w:val="45"/>
          <w:lang w:val="es-ES"/>
        </w:rPr>
        <w:t xml:space="preserve"> </w:t>
      </w:r>
      <w:r w:rsidRPr="001F41BC">
        <w:rPr>
          <w:rFonts w:ascii="Verdana" w:eastAsia="Arial" w:hAnsi="Verdana" w:cs="Arial"/>
          <w:lang w:val="es-ES"/>
        </w:rPr>
        <w:t xml:space="preserve">para perfeccionar ni para ejecutarlo, sí lo es para admitir la oferta en el procedimiento de selección. Cabe señalar que la acreditación en los términos indicado solo procede frente a las </w:t>
      </w:r>
      <w:r w:rsidRPr="001F41BC">
        <w:rPr>
          <w:rFonts w:ascii="Verdana" w:eastAsia="Arial" w:hAnsi="Verdana" w:cs="Arial"/>
          <w:i/>
          <w:iCs/>
          <w:lang w:val="es-ES"/>
        </w:rPr>
        <w:t xml:space="preserve">personas jurídicas </w:t>
      </w:r>
      <w:r w:rsidRPr="001F41BC">
        <w:rPr>
          <w:rFonts w:ascii="Verdana" w:eastAsia="Arial" w:hAnsi="Verdana" w:cs="Arial"/>
          <w:lang w:val="es-ES"/>
        </w:rPr>
        <w:t>–Ley 789 de 2002, art. 50, inciso 3°–.</w:t>
      </w:r>
    </w:p>
    <w:p w14:paraId="339F19B1" w14:textId="77777777" w:rsidR="003D4E5C" w:rsidRPr="001F41BC" w:rsidRDefault="003D4E5C" w:rsidP="003D4E5C">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2.</w:t>
      </w:r>
      <w:r w:rsidRPr="001F41BC">
        <w:rPr>
          <w:rFonts w:ascii="Verdana" w:eastAsia="Arial" w:hAnsi="Verdana" w:cs="Arial"/>
          <w:lang w:val="es-ES"/>
        </w:rPr>
        <w:t xml:space="preserve"> En el momento del </w:t>
      </w:r>
      <w:r w:rsidRPr="001F41BC">
        <w:rPr>
          <w:rFonts w:ascii="Verdana" w:eastAsia="Arial" w:hAnsi="Verdana" w:cs="Arial"/>
          <w:i/>
          <w:iCs/>
          <w:lang w:val="es-ES"/>
        </w:rPr>
        <w:t>perfeccionamiento del contrato estatal</w:t>
      </w:r>
      <w:r w:rsidRPr="001F41BC">
        <w:rPr>
          <w:rFonts w:ascii="Verdana" w:eastAsia="Arial" w:hAnsi="Verdana" w:cs="Arial"/>
          <w:lang w:val="es-ES"/>
        </w:rPr>
        <w:t>, se hace 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79A96508" w14:textId="77777777" w:rsidR="003D4E5C" w:rsidRPr="001F41BC" w:rsidRDefault="003D4E5C" w:rsidP="003D4E5C">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3.</w:t>
      </w:r>
      <w:r w:rsidRPr="001F41BC">
        <w:rPr>
          <w:rFonts w:ascii="Verdana" w:eastAsia="Arial" w:hAnsi="Verdana" w:cs="Arial"/>
          <w:lang w:val="es-ES"/>
        </w:rPr>
        <w:t xml:space="preserve"> El pago de los aportes de seguridad social es un </w:t>
      </w:r>
      <w:r w:rsidRPr="001F41BC">
        <w:rPr>
          <w:rFonts w:ascii="Verdana" w:eastAsia="Arial" w:hAnsi="Verdana" w:cs="Arial"/>
          <w:i/>
          <w:iCs/>
          <w:lang w:val="es-ES"/>
        </w:rPr>
        <w:t>requisito de ejecución</w:t>
      </w:r>
      <w:r w:rsidRPr="001F41BC">
        <w:rPr>
          <w:rFonts w:ascii="Verdana" w:eastAsia="Arial" w:hAnsi="Verdana" w:cs="Arial"/>
          <w:lang w:val="es-ES"/>
        </w:rPr>
        <w:t xml:space="preserve"> del contrato, es decir, es un elemento </w:t>
      </w:r>
      <w:r w:rsidRPr="001F41BC">
        <w:rPr>
          <w:rFonts w:ascii="Verdana" w:eastAsia="Arial" w:hAnsi="Verdana" w:cs="Arial"/>
          <w:i/>
          <w:lang w:val="es-ES"/>
        </w:rPr>
        <w:t>sine qua non</w:t>
      </w:r>
      <w:r w:rsidRPr="001F41BC">
        <w:rPr>
          <w:rFonts w:ascii="Verdana" w:eastAsia="Arial" w:hAnsi="Verdana" w:cs="Arial"/>
          <w:lang w:val="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7295CA8E" w14:textId="77777777" w:rsidR="003D4E5C" w:rsidRPr="001F41BC" w:rsidRDefault="003D4E5C" w:rsidP="003D4E5C">
      <w:pPr>
        <w:widowControl w:val="0"/>
        <w:autoSpaceDE w:val="0"/>
        <w:autoSpaceDN w:val="0"/>
        <w:spacing w:after="120" w:line="276" w:lineRule="auto"/>
        <w:ind w:firstLine="709"/>
        <w:jc w:val="both"/>
        <w:rPr>
          <w:rFonts w:ascii="Verdana" w:eastAsia="Arial" w:hAnsi="Verdana" w:cs="Arial"/>
          <w:lang w:val="es-ES"/>
        </w:rPr>
      </w:pPr>
      <w:r w:rsidRPr="001F41BC">
        <w:rPr>
          <w:rFonts w:ascii="Verdana" w:eastAsia="Arial" w:hAnsi="Verdana" w:cs="Arial"/>
          <w:bCs/>
          <w:lang w:val="es-ES"/>
        </w:rPr>
        <w:t>4.</w:t>
      </w:r>
      <w:r w:rsidRPr="001F41BC">
        <w:rPr>
          <w:rFonts w:ascii="Verdana" w:eastAsia="Arial" w:hAnsi="Verdana" w:cs="Arial"/>
          <w:lang w:val="es-ES"/>
        </w:rPr>
        <w:t xml:space="preserve"> </w:t>
      </w:r>
      <w:r w:rsidRPr="001F41BC">
        <w:rPr>
          <w:rFonts w:ascii="Verdana" w:eastAsia="Arial" w:hAnsi="Verdana" w:cs="Arial"/>
          <w:i/>
          <w:iCs/>
          <w:lang w:val="es-ES"/>
        </w:rPr>
        <w:t>Durante la ejecución del contrato</w:t>
      </w:r>
      <w:r w:rsidRPr="001F41BC">
        <w:rPr>
          <w:rFonts w:ascii="Verdana" w:eastAsia="Arial" w:hAnsi="Verdana" w:cs="Arial"/>
          <w:lang w:val="es-ES"/>
        </w:rPr>
        <w:t xml:space="preserve">, la entidad estatal debe verificar el </w:t>
      </w:r>
      <w:r w:rsidRPr="001F41BC">
        <w:rPr>
          <w:rFonts w:ascii="Verdana" w:eastAsia="Arial" w:hAnsi="Verdana" w:cs="Arial"/>
          <w:lang w:val="es-ES"/>
        </w:rPr>
        <w:lastRenderedPageBreak/>
        <w:t xml:space="preserve">pago a los aportes a seguridad social, verificación que deberá efectuar para realizar cada pago originado en el contrato –parágrafo 1, art. 41 de la Ley 80 de 1993, modificado por el art. 23 de la Ley 1150 de 2007. </w:t>
      </w:r>
    </w:p>
    <w:p w14:paraId="7788A417" w14:textId="77777777" w:rsidR="003D4E5C" w:rsidRPr="001F41BC" w:rsidRDefault="003D4E5C" w:rsidP="003D4E5C">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5.</w:t>
      </w:r>
      <w:r w:rsidRPr="001F41BC">
        <w:rPr>
          <w:rFonts w:ascii="Verdana" w:eastAsia="Arial" w:hAnsi="Verdana" w:cs="Arial"/>
          <w:lang w:val="es-ES"/>
        </w:rPr>
        <w:t xml:space="preserve"> Finalmente,</w:t>
      </w:r>
      <w:r w:rsidRPr="001F41BC">
        <w:rPr>
          <w:rFonts w:ascii="Verdana" w:eastAsia="Arial" w:hAnsi="Verdana" w:cs="Arial"/>
          <w:spacing w:val="-4"/>
          <w:lang w:val="es-ES"/>
        </w:rPr>
        <w:t xml:space="preserve"> </w:t>
      </w:r>
      <w:r w:rsidRPr="001F41BC">
        <w:rPr>
          <w:rFonts w:ascii="Verdana" w:eastAsia="Arial" w:hAnsi="Verdana" w:cs="Arial"/>
          <w:lang w:val="es-ES"/>
        </w:rPr>
        <w:t>en</w:t>
      </w:r>
      <w:r w:rsidRPr="001F41BC">
        <w:rPr>
          <w:rFonts w:ascii="Verdana" w:eastAsia="Arial" w:hAnsi="Verdana" w:cs="Arial"/>
          <w:spacing w:val="-6"/>
          <w:lang w:val="es-ES"/>
        </w:rPr>
        <w:t xml:space="preserve"> </w:t>
      </w:r>
      <w:r w:rsidRPr="001F41BC">
        <w:rPr>
          <w:rFonts w:ascii="Verdana" w:eastAsia="Arial" w:hAnsi="Verdana" w:cs="Arial"/>
          <w:lang w:val="es-ES"/>
        </w:rPr>
        <w:t>virtud</w:t>
      </w:r>
      <w:r w:rsidRPr="001F41BC">
        <w:rPr>
          <w:rFonts w:ascii="Verdana" w:eastAsia="Arial" w:hAnsi="Verdana" w:cs="Arial"/>
          <w:spacing w:val="-5"/>
          <w:lang w:val="es-ES"/>
        </w:rPr>
        <w:t xml:space="preserve"> </w:t>
      </w:r>
      <w:r w:rsidRPr="001F41BC">
        <w:rPr>
          <w:rFonts w:ascii="Verdana" w:eastAsia="Arial" w:hAnsi="Verdana" w:cs="Arial"/>
          <w:lang w:val="es-ES"/>
        </w:rPr>
        <w:t>del</w:t>
      </w:r>
      <w:r w:rsidRPr="001F41BC">
        <w:rPr>
          <w:rFonts w:ascii="Verdana" w:eastAsia="Arial" w:hAnsi="Verdana" w:cs="Arial"/>
          <w:spacing w:val="-6"/>
          <w:lang w:val="es-ES"/>
        </w:rPr>
        <w:t xml:space="preserve"> </w:t>
      </w:r>
      <w:r w:rsidRPr="001F41BC">
        <w:rPr>
          <w:rFonts w:ascii="Verdana" w:eastAsia="Arial" w:hAnsi="Verdana" w:cs="Arial"/>
          <w:lang w:val="es-ES"/>
        </w:rPr>
        <w:t>artículo</w:t>
      </w:r>
      <w:r w:rsidRPr="001F41BC">
        <w:rPr>
          <w:rFonts w:ascii="Verdana" w:eastAsia="Arial" w:hAnsi="Verdana" w:cs="Arial"/>
          <w:spacing w:val="-6"/>
          <w:lang w:val="es-ES"/>
        </w:rPr>
        <w:t xml:space="preserve"> </w:t>
      </w:r>
      <w:r w:rsidRPr="001F41BC">
        <w:rPr>
          <w:rFonts w:ascii="Verdana" w:eastAsia="Arial" w:hAnsi="Verdana" w:cs="Arial"/>
          <w:lang w:val="es-ES"/>
        </w:rPr>
        <w:t>50</w:t>
      </w:r>
      <w:r w:rsidRPr="001F41BC">
        <w:rPr>
          <w:rFonts w:ascii="Verdana" w:eastAsia="Arial" w:hAnsi="Verdana" w:cs="Arial"/>
          <w:spacing w:val="-5"/>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Ley</w:t>
      </w:r>
      <w:r w:rsidRPr="001F41BC">
        <w:rPr>
          <w:rFonts w:ascii="Verdana" w:eastAsia="Arial" w:hAnsi="Verdana" w:cs="Arial"/>
          <w:spacing w:val="-5"/>
          <w:lang w:val="es-ES"/>
        </w:rPr>
        <w:t xml:space="preserve"> </w:t>
      </w:r>
      <w:r w:rsidRPr="001F41BC">
        <w:rPr>
          <w:rFonts w:ascii="Verdana" w:eastAsia="Arial" w:hAnsi="Verdana" w:cs="Arial"/>
          <w:lang w:val="es-ES"/>
        </w:rPr>
        <w:t>789</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5"/>
          <w:lang w:val="es-ES"/>
        </w:rPr>
        <w:t xml:space="preserve"> </w:t>
      </w:r>
      <w:r w:rsidRPr="001F41BC">
        <w:rPr>
          <w:rFonts w:ascii="Verdana" w:eastAsia="Arial" w:hAnsi="Verdana" w:cs="Arial"/>
          <w:lang w:val="es-ES"/>
        </w:rPr>
        <w:t>2002,</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entidad</w:t>
      </w:r>
      <w:r w:rsidRPr="001F41BC">
        <w:rPr>
          <w:rFonts w:ascii="Verdana" w:eastAsia="Arial" w:hAnsi="Verdana" w:cs="Arial"/>
          <w:spacing w:val="-5"/>
          <w:lang w:val="es-ES"/>
        </w:rPr>
        <w:t xml:space="preserve"> </w:t>
      </w:r>
      <w:r w:rsidRPr="001F41BC">
        <w:rPr>
          <w:rFonts w:ascii="Verdana" w:eastAsia="Arial" w:hAnsi="Verdana" w:cs="Arial"/>
          <w:lang w:val="es-ES"/>
        </w:rPr>
        <w:t xml:space="preserve">verificará, tanto para las personas naturales como para las jurídicas, la realización de los aportes al Sistema de Seguridad Social Integral, al </w:t>
      </w:r>
      <w:r w:rsidRPr="001F41BC">
        <w:rPr>
          <w:rFonts w:ascii="Verdana" w:eastAsia="Arial" w:hAnsi="Verdana" w:cs="Arial"/>
          <w:i/>
          <w:iCs/>
          <w:lang w:val="es-ES"/>
        </w:rPr>
        <w:t>momento de su liquidación</w:t>
      </w:r>
      <w:r w:rsidRPr="001F41BC">
        <w:rPr>
          <w:rFonts w:ascii="Verdana" w:eastAsia="Arial" w:hAnsi="Verdana" w:cs="Arial"/>
          <w:lang w:val="es-ES"/>
        </w:rPr>
        <w:t>, y dejarán constancia del cumplimiento de las obligaciones del contratista frente a los aportes mencionados durante toda su vigencia, estableciendo una correcta relación entre el monto cancelado y las sumas que debieron</w:t>
      </w:r>
      <w:r w:rsidRPr="001F41BC">
        <w:rPr>
          <w:rFonts w:ascii="Verdana" w:eastAsia="Arial" w:hAnsi="Verdana" w:cs="Arial"/>
          <w:spacing w:val="-9"/>
          <w:lang w:val="es-ES"/>
        </w:rPr>
        <w:t xml:space="preserve"> </w:t>
      </w:r>
      <w:r w:rsidRPr="001F41BC">
        <w:rPr>
          <w:rFonts w:ascii="Verdana" w:eastAsia="Arial" w:hAnsi="Verdana" w:cs="Arial"/>
          <w:lang w:val="es-ES"/>
        </w:rPr>
        <w:t>cotizar.</w:t>
      </w:r>
    </w:p>
    <w:p w14:paraId="500C05F5" w14:textId="77777777" w:rsidR="003D4E5C" w:rsidRDefault="003D4E5C" w:rsidP="003D4E5C">
      <w:pPr>
        <w:widowControl w:val="0"/>
        <w:autoSpaceDE w:val="0"/>
        <w:autoSpaceDN w:val="0"/>
        <w:spacing w:after="0" w:line="276" w:lineRule="auto"/>
        <w:ind w:firstLine="709"/>
        <w:jc w:val="both"/>
        <w:rPr>
          <w:rFonts w:ascii="Verdana" w:eastAsia="Arial" w:hAnsi="Verdana" w:cs="Arial"/>
          <w:lang w:val="es-ES"/>
        </w:rPr>
      </w:pPr>
      <w:r w:rsidRPr="001F41BC">
        <w:rPr>
          <w:rFonts w:ascii="Verdana" w:eastAsia="Arial" w:hAnsi="Verdana" w:cs="Arial"/>
          <w:lang w:val="es-ES"/>
        </w:rPr>
        <w:t xml:space="preserve"> A partir de las reglas mencionadas, se evidencia que estar al día en el pago de las obligaciones relacionadas con el Sistema de Seguridad Social Integral</w:t>
      </w:r>
      <w:r w:rsidRPr="001F41BC" w:rsidDel="00822685">
        <w:rPr>
          <w:rFonts w:ascii="Verdana" w:eastAsia="Arial" w:hAnsi="Verdana" w:cs="Arial"/>
          <w:lang w:val="es-ES"/>
        </w:rPr>
        <w:t xml:space="preserve"> </w:t>
      </w:r>
      <w:r w:rsidRPr="001F41BC">
        <w:rPr>
          <w:rFonts w:ascii="Verdana" w:eastAsia="Arial" w:hAnsi="Verdana" w:cs="Arial"/>
          <w:lang w:val="es-ES"/>
        </w:rPr>
        <w:t xml:space="preserve">es un requisito cuya verificación debe realizarse en distintos momentos del proceso contractual. Además, dicha verificación deberá efectuarse en relación con todos los contratos que celebren las entidades estatales independientemente de su naturaleza o modalidad de selección. </w:t>
      </w:r>
      <w:bookmarkStart w:id="2" w:name="_Hlk80881612"/>
    </w:p>
    <w:p w14:paraId="784D6EBA" w14:textId="77777777" w:rsidR="003D4E5C" w:rsidRDefault="003D4E5C" w:rsidP="003D4E5C">
      <w:pPr>
        <w:widowControl w:val="0"/>
        <w:autoSpaceDE w:val="0"/>
        <w:autoSpaceDN w:val="0"/>
        <w:spacing w:after="0" w:line="276" w:lineRule="auto"/>
        <w:ind w:firstLine="709"/>
        <w:jc w:val="both"/>
        <w:rPr>
          <w:rFonts w:ascii="Verdana" w:eastAsia="Arial" w:hAnsi="Verdana" w:cs="Arial"/>
          <w:lang w:val="es-ES"/>
        </w:rPr>
      </w:pPr>
    </w:p>
    <w:p w14:paraId="4D9DD6E5" w14:textId="77777777" w:rsidR="003D4E5C" w:rsidRDefault="003D4E5C" w:rsidP="003D4E5C">
      <w:pPr>
        <w:widowControl w:val="0"/>
        <w:autoSpaceDE w:val="0"/>
        <w:autoSpaceDN w:val="0"/>
        <w:spacing w:line="276" w:lineRule="auto"/>
        <w:jc w:val="both"/>
        <w:rPr>
          <w:rFonts w:ascii="Verdana" w:eastAsia="Arial" w:hAnsi="Verdana" w:cs="Arial"/>
          <w:lang w:val="es-ES"/>
        </w:rPr>
      </w:pPr>
      <w:proofErr w:type="spellStart"/>
      <w:r>
        <w:rPr>
          <w:rFonts w:ascii="Verdana" w:eastAsia="Arial" w:hAnsi="Verdana" w:cs="Arial"/>
          <w:lang w:val="es-ES"/>
        </w:rPr>
        <w:t>iii</w:t>
      </w:r>
      <w:proofErr w:type="spellEnd"/>
      <w:r>
        <w:rPr>
          <w:rFonts w:ascii="Verdana" w:eastAsia="Arial" w:hAnsi="Verdana" w:cs="Arial"/>
          <w:lang w:val="es-ES"/>
        </w:rPr>
        <w:t xml:space="preserve">. Ahora bien, la Ley 2381 de 2024 transforma el sistema de pensiones en 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Para efectos de las cotizaciones, el artículo 21 </w:t>
      </w:r>
      <w:r w:rsidRPr="00191494">
        <w:rPr>
          <w:rFonts w:ascii="Verdana" w:eastAsia="Arial" w:hAnsi="Verdana" w:cs="Arial"/>
          <w:i/>
          <w:iCs/>
          <w:lang w:val="es-ES"/>
        </w:rPr>
        <w:t>ibidem</w:t>
      </w:r>
      <w:r>
        <w:rPr>
          <w:rFonts w:ascii="Verdana" w:eastAsia="Arial" w:hAnsi="Verdana" w:cs="Arial"/>
          <w:lang w:val="es-ES"/>
        </w:rPr>
        <w:t xml:space="preserve"> dispone que “</w:t>
      </w:r>
      <w:r w:rsidRPr="00191494">
        <w:rPr>
          <w:rFonts w:ascii="Verdana" w:eastAsia="Arial" w:hAnsi="Verdana" w:cs="Arial"/>
          <w:lang w:val="es-ES"/>
        </w:rPr>
        <w:t>Responsabilidad por el pago de las cotizaciones. El(la) empleador(a), contratante de prestación de servicios o contratista, será responsable de realizar la cotización al Sistema de Protección Social Integral para la Vejez, invalidez y sobreviviente</w:t>
      </w:r>
      <w:r>
        <w:rPr>
          <w:rFonts w:ascii="Verdana" w:eastAsia="Arial" w:hAnsi="Verdana" w:cs="Arial"/>
          <w:lang w:val="es-ES"/>
        </w:rPr>
        <w:t>” –inciso 1–, de manera que “</w:t>
      </w:r>
      <w:r w:rsidRPr="00191494">
        <w:rPr>
          <w:rFonts w:ascii="Verdana" w:eastAsia="Arial" w:hAnsi="Verdana" w:cs="Arial"/>
          <w:lang w:val="es-ES"/>
        </w:rPr>
        <w:t>El(la) empleador(a), contratante de prestación de servicios o contratista asumirá el porcentaje que le corresponde y descontará el porcentaje del salario y/o honorarios a cargo del(la) trabajador(a) o contratista, en el momento del pago, si a ello hubiere lugar</w:t>
      </w:r>
      <w:r>
        <w:rPr>
          <w:rFonts w:ascii="Verdana" w:eastAsia="Arial" w:hAnsi="Verdana" w:cs="Arial"/>
          <w:lang w:val="es-ES"/>
        </w:rPr>
        <w:t>” –inciso 2–</w:t>
      </w:r>
      <w:r w:rsidRPr="00191494">
        <w:rPr>
          <w:rFonts w:ascii="Verdana" w:eastAsia="Arial" w:hAnsi="Verdana" w:cs="Arial"/>
          <w:lang w:val="es-ES"/>
        </w:rPr>
        <w:t>.</w:t>
      </w:r>
      <w:r>
        <w:rPr>
          <w:rFonts w:ascii="Verdana" w:eastAsia="Arial" w:hAnsi="Verdana" w:cs="Arial"/>
          <w:lang w:val="es-ES"/>
        </w:rPr>
        <w:t xml:space="preserve"> Con anterioridad a la reforma, donde el pago de la seguridad social en los contratos de prestación de servicios era responsabilidad exclusiva del contratista, la norma citada permite que la cotización del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esté a cargo de la entidad contratante</w:t>
      </w:r>
      <w:r>
        <w:rPr>
          <w:rStyle w:val="Refdenotaalpie"/>
          <w:rFonts w:ascii="Verdana" w:eastAsia="Arial" w:hAnsi="Verdana" w:cs="Arial"/>
          <w:lang w:val="es-ES"/>
        </w:rPr>
        <w:footnoteReference w:id="4"/>
      </w:r>
      <w:r>
        <w:rPr>
          <w:rFonts w:ascii="Verdana" w:eastAsia="Arial" w:hAnsi="Verdana" w:cs="Arial"/>
          <w:lang w:val="es-ES"/>
        </w:rPr>
        <w:t xml:space="preserve">. </w:t>
      </w:r>
    </w:p>
    <w:p w14:paraId="3B49FCD0" w14:textId="77777777" w:rsidR="003D4E5C" w:rsidRDefault="003D4E5C" w:rsidP="003D4E5C">
      <w:pPr>
        <w:widowControl w:val="0"/>
        <w:autoSpaceDE w:val="0"/>
        <w:autoSpaceDN w:val="0"/>
        <w:spacing w:after="0" w:line="276" w:lineRule="auto"/>
        <w:ind w:firstLine="708"/>
        <w:jc w:val="both"/>
        <w:rPr>
          <w:rFonts w:ascii="Verdana" w:eastAsia="Arial" w:hAnsi="Verdana" w:cs="Arial"/>
          <w:lang w:val="es-ES"/>
        </w:rPr>
      </w:pPr>
      <w:r>
        <w:rPr>
          <w:rFonts w:ascii="Verdana" w:eastAsia="Arial" w:hAnsi="Verdana" w:cs="Arial"/>
          <w:lang w:val="es-ES"/>
        </w:rPr>
        <w:lastRenderedPageBreak/>
        <w:t>Así, el artículo 21 de la Ley 2381 de 2024 indica que “</w:t>
      </w:r>
      <w:r w:rsidRPr="005134B9">
        <w:rPr>
          <w:rFonts w:ascii="Verdana" w:eastAsia="Arial" w:hAnsi="Verdana" w:cs="Arial"/>
          <w:lang w:val="es-ES"/>
        </w:rPr>
        <w:t>El(la) empleador(a)</w:t>
      </w:r>
      <w:r>
        <w:rPr>
          <w:rFonts w:ascii="Verdana" w:eastAsia="Arial" w:hAnsi="Verdana" w:cs="Arial"/>
          <w:lang w:val="es-ES"/>
        </w:rPr>
        <w:t>,</w:t>
      </w:r>
      <w:r w:rsidRPr="005134B9">
        <w:rPr>
          <w:rFonts w:ascii="Verdana" w:eastAsia="Arial" w:hAnsi="Verdana" w:cs="Arial"/>
          <w:lang w:val="es-ES"/>
        </w:rPr>
        <w:t xml:space="preserve"> contratante de prestación de servicios o contratista responderá por la totalidad de la cotización aún en el evento de que no hubiere efectuado el descuento al(la) trabajador(a), o afiliado</w:t>
      </w:r>
      <w:r>
        <w:rPr>
          <w:rFonts w:ascii="Verdana" w:eastAsia="Arial" w:hAnsi="Verdana" w:cs="Arial"/>
          <w:lang w:val="es-ES"/>
        </w:rPr>
        <w:t>” –inciso 3–. En todo caso, “</w:t>
      </w:r>
      <w:r w:rsidRPr="005134B9">
        <w:rPr>
          <w:rFonts w:ascii="Verdana" w:eastAsia="Arial" w:hAnsi="Verdana" w:cs="Arial"/>
          <w:lang w:val="es-ES"/>
        </w:rPr>
        <w:t>El(la) trabajador(a) independiente es el responsable de su propio pago. Los aportes podrán ser realizados por terceros a favor del afiliado sin que tal hecho implique por sí solo la existencia de una relación laboral, sin que por ello se entiendan habilitadas formas de contratación prohibidas expresamente por la ley</w:t>
      </w:r>
      <w:r>
        <w:rPr>
          <w:rFonts w:ascii="Verdana" w:eastAsia="Arial" w:hAnsi="Verdana" w:cs="Arial"/>
          <w:lang w:val="es-ES"/>
        </w:rPr>
        <w:t xml:space="preserve"> […]” –inciso 4–. Por lo demás, l</w:t>
      </w:r>
      <w:r w:rsidRPr="007610FC">
        <w:rPr>
          <w:rFonts w:ascii="Verdana" w:eastAsia="Arial" w:hAnsi="Verdana" w:cs="Arial"/>
          <w:lang w:val="es-ES"/>
        </w:rPr>
        <w:t>as cotizaciones que no se consignen dentro de los plazos señalados para el efecto gener</w:t>
      </w:r>
      <w:r>
        <w:rPr>
          <w:rFonts w:ascii="Verdana" w:eastAsia="Arial" w:hAnsi="Verdana" w:cs="Arial"/>
          <w:lang w:val="es-ES"/>
        </w:rPr>
        <w:t>an</w:t>
      </w:r>
      <w:r w:rsidRPr="007610FC">
        <w:rPr>
          <w:rFonts w:ascii="Verdana" w:eastAsia="Arial" w:hAnsi="Verdana" w:cs="Arial"/>
          <w:lang w:val="es-ES"/>
        </w:rPr>
        <w:t xml:space="preserve"> interés moratorio</w:t>
      </w:r>
      <w:r>
        <w:rPr>
          <w:rFonts w:ascii="Verdana" w:eastAsia="Arial" w:hAnsi="Verdana" w:cs="Arial"/>
          <w:lang w:val="es-ES"/>
        </w:rPr>
        <w:t xml:space="preserve">, el cual </w:t>
      </w:r>
      <w:r w:rsidRPr="007610FC">
        <w:rPr>
          <w:rFonts w:ascii="Verdana" w:eastAsia="Arial" w:hAnsi="Verdana" w:cs="Arial"/>
          <w:lang w:val="es-ES"/>
        </w:rPr>
        <w:t>se abonará proporcionalmente al fondo de reparto del Componente de Prima Media o en la cuenta individual del Componente Complementario de Ahorro Individual, según corresponda</w:t>
      </w:r>
      <w:r>
        <w:rPr>
          <w:rFonts w:ascii="Verdana" w:eastAsia="Arial" w:hAnsi="Verdana" w:cs="Arial"/>
          <w:lang w:val="es-ES"/>
        </w:rPr>
        <w:t xml:space="preserve"> –incisos 5 y 6–.</w:t>
      </w:r>
      <w:r w:rsidRPr="007610FC">
        <w:rPr>
          <w:rFonts w:ascii="Verdana" w:eastAsia="Arial" w:hAnsi="Verdana" w:cs="Arial"/>
          <w:lang w:val="es-ES"/>
        </w:rPr>
        <w:t xml:space="preserve"> </w:t>
      </w:r>
      <w:r>
        <w:rPr>
          <w:rFonts w:ascii="Verdana" w:eastAsia="Arial" w:hAnsi="Verdana" w:cs="Arial"/>
          <w:lang w:val="es-ES"/>
        </w:rPr>
        <w:t xml:space="preserve">Dicha norma está reglamentada en el artículo </w:t>
      </w:r>
      <w:r w:rsidRPr="00341036">
        <w:rPr>
          <w:rFonts w:ascii="Verdana" w:eastAsia="Arial" w:hAnsi="Verdana" w:cs="Arial"/>
          <w:lang w:val="es-ES"/>
        </w:rPr>
        <w:t>2.2.4.18.7</w:t>
      </w:r>
      <w:r>
        <w:rPr>
          <w:rFonts w:ascii="Verdana" w:eastAsia="Arial" w:hAnsi="Verdana" w:cs="Arial"/>
          <w:lang w:val="es-ES"/>
        </w:rPr>
        <w:t xml:space="preserve"> del Decreto 514 de 2025 en los siguientes términos:</w:t>
      </w:r>
    </w:p>
    <w:p w14:paraId="20748770" w14:textId="77777777" w:rsidR="003D4E5C" w:rsidRDefault="003D4E5C" w:rsidP="003D4E5C">
      <w:pPr>
        <w:widowControl w:val="0"/>
        <w:autoSpaceDE w:val="0"/>
        <w:autoSpaceDN w:val="0"/>
        <w:spacing w:after="0" w:line="276" w:lineRule="auto"/>
        <w:ind w:firstLine="708"/>
        <w:jc w:val="both"/>
        <w:rPr>
          <w:rFonts w:ascii="Verdana" w:eastAsia="Arial" w:hAnsi="Verdana" w:cs="Arial"/>
          <w:lang w:val="es-ES"/>
        </w:rPr>
      </w:pPr>
    </w:p>
    <w:p w14:paraId="317C9F4B" w14:textId="77777777" w:rsidR="003D4E5C" w:rsidRPr="003800EA" w:rsidRDefault="003D4E5C" w:rsidP="003D4E5C">
      <w:pPr>
        <w:widowControl w:val="0"/>
        <w:autoSpaceDE w:val="0"/>
        <w:autoSpaceDN w:val="0"/>
        <w:spacing w:line="240" w:lineRule="auto"/>
        <w:ind w:left="709" w:right="709"/>
        <w:jc w:val="both"/>
        <w:rPr>
          <w:rFonts w:ascii="Verdana" w:eastAsia="Arial" w:hAnsi="Verdana" w:cs="Arial"/>
          <w:sz w:val="21"/>
          <w:szCs w:val="21"/>
          <w:lang w:val="es-ES"/>
        </w:rPr>
      </w:pPr>
      <w:r w:rsidRPr="003800EA">
        <w:rPr>
          <w:rFonts w:ascii="Verdana" w:eastAsia="Arial" w:hAnsi="Verdana" w:cs="Arial"/>
          <w:sz w:val="21"/>
          <w:szCs w:val="21"/>
          <w:lang w:val="es-ES"/>
        </w:rPr>
        <w:t>“En el marco de lo dispuesto por el artículo 21 de la Ley 2381 de 2024 cuando se celebren contratos de prestación de servicios el contratante y el contratista podrán acordar que será responsabilidad del contratante realizar la cotización al Sistema de Protección Social Integral para la Vejez, Invalidez y Muerte de origen común.</w:t>
      </w:r>
    </w:p>
    <w:p w14:paraId="14F7BE4A" w14:textId="77777777" w:rsidR="003D4E5C" w:rsidRPr="003800EA" w:rsidRDefault="003D4E5C" w:rsidP="003D4E5C">
      <w:pPr>
        <w:widowControl w:val="0"/>
        <w:autoSpaceDE w:val="0"/>
        <w:autoSpaceDN w:val="0"/>
        <w:spacing w:line="240" w:lineRule="auto"/>
        <w:ind w:left="709" w:right="709"/>
        <w:jc w:val="both"/>
        <w:rPr>
          <w:rFonts w:ascii="Verdana" w:eastAsia="Arial" w:hAnsi="Verdana" w:cs="Arial"/>
          <w:sz w:val="21"/>
          <w:szCs w:val="21"/>
          <w:lang w:val="es-ES"/>
        </w:rPr>
      </w:pPr>
      <w:r w:rsidRPr="003800EA">
        <w:rPr>
          <w:rFonts w:ascii="Verdana" w:eastAsia="Arial" w:hAnsi="Verdana" w:cs="Arial"/>
          <w:sz w:val="21"/>
          <w:szCs w:val="21"/>
          <w:lang w:val="es-ES"/>
        </w:rPr>
        <w:t xml:space="preserve">En este evento y, en virtud del principio de integralidad que rige el Sistema de Seguridad Social Integral, el contratante no solo será responsable de descontar de los honorarios del contratista, en el momento de su pago, el porcentaje de la cotización correspondiente al Sistema de Protección Social Integral para la Vejez, Invalidez y Muerte de origen común, </w:t>
      </w:r>
      <w:proofErr w:type="gramStart"/>
      <w:r w:rsidRPr="003800EA">
        <w:rPr>
          <w:rFonts w:ascii="Verdana" w:eastAsia="Arial" w:hAnsi="Verdana" w:cs="Arial"/>
          <w:sz w:val="21"/>
          <w:szCs w:val="21"/>
          <w:lang w:val="es-ES"/>
        </w:rPr>
        <w:t>sino</w:t>
      </w:r>
      <w:proofErr w:type="gramEnd"/>
      <w:r w:rsidRPr="003800EA">
        <w:rPr>
          <w:rFonts w:ascii="Verdana" w:eastAsia="Arial" w:hAnsi="Verdana" w:cs="Arial"/>
          <w:sz w:val="21"/>
          <w:szCs w:val="21"/>
          <w:lang w:val="es-ES"/>
        </w:rPr>
        <w:t xml:space="preserve"> además, los porcentajes de cotización correspondientes a los Sistemas Generales de Seguridad Social en </w:t>
      </w:r>
      <w:r w:rsidRPr="003800EA">
        <w:rPr>
          <w:rFonts w:ascii="Verdana" w:eastAsia="Arial" w:hAnsi="Verdana" w:cs="Arial"/>
          <w:sz w:val="21"/>
          <w:szCs w:val="21"/>
          <w:lang w:val="es-ES"/>
        </w:rPr>
        <w:lastRenderedPageBreak/>
        <w:t>Salud y de Riesgos Laborales.</w:t>
      </w:r>
    </w:p>
    <w:p w14:paraId="7F4BDFA4" w14:textId="77777777" w:rsidR="003D4E5C" w:rsidRPr="003800EA" w:rsidRDefault="003D4E5C" w:rsidP="003D4E5C">
      <w:pPr>
        <w:widowControl w:val="0"/>
        <w:autoSpaceDE w:val="0"/>
        <w:autoSpaceDN w:val="0"/>
        <w:spacing w:line="240" w:lineRule="auto"/>
        <w:ind w:left="709" w:right="709"/>
        <w:jc w:val="both"/>
        <w:rPr>
          <w:rFonts w:ascii="Verdana" w:eastAsia="Arial" w:hAnsi="Verdana" w:cs="Arial"/>
          <w:sz w:val="21"/>
          <w:szCs w:val="21"/>
          <w:lang w:val="es-ES"/>
        </w:rPr>
      </w:pPr>
      <w:r w:rsidRPr="003800EA">
        <w:rPr>
          <w:rFonts w:ascii="Verdana" w:eastAsia="Arial" w:hAnsi="Verdana" w:cs="Arial"/>
          <w:sz w:val="21"/>
          <w:szCs w:val="21"/>
          <w:lang w:val="es-ES"/>
        </w:rPr>
        <w:t>El contratante responderá por la totalidad de las cotizaciones a pensiones, salud y riesgos laborales, aún en el evento de que no hubiere efectuado el descuento al contratista.</w:t>
      </w:r>
    </w:p>
    <w:p w14:paraId="1CCF90B7" w14:textId="77777777" w:rsidR="003D4E5C" w:rsidRPr="003800EA" w:rsidRDefault="003D4E5C" w:rsidP="003D4E5C">
      <w:pPr>
        <w:widowControl w:val="0"/>
        <w:autoSpaceDE w:val="0"/>
        <w:autoSpaceDN w:val="0"/>
        <w:spacing w:after="0" w:line="240" w:lineRule="auto"/>
        <w:ind w:left="709" w:right="709"/>
        <w:jc w:val="both"/>
        <w:rPr>
          <w:rFonts w:ascii="Verdana" w:eastAsia="Arial" w:hAnsi="Verdana" w:cs="Arial"/>
          <w:sz w:val="21"/>
          <w:szCs w:val="21"/>
          <w:lang w:val="es-ES"/>
        </w:rPr>
      </w:pPr>
      <w:r w:rsidRPr="003800EA">
        <w:rPr>
          <w:rFonts w:ascii="Verdana" w:eastAsia="Arial" w:hAnsi="Verdana" w:cs="Arial"/>
          <w:sz w:val="21"/>
          <w:szCs w:val="21"/>
          <w:lang w:val="es-ES"/>
        </w:rPr>
        <w:t>Parágrafo 1°. En caso de que no se acuerde que el pago de los aportes al Sistema de Seguridad Social Integral quedará a cargo del contratante, el contratista seguirá siendo el responsable de su propio pago”.</w:t>
      </w:r>
    </w:p>
    <w:p w14:paraId="61EF72F4" w14:textId="77777777" w:rsidR="003D4E5C" w:rsidRDefault="003D4E5C" w:rsidP="003D4E5C">
      <w:pPr>
        <w:widowControl w:val="0"/>
        <w:autoSpaceDE w:val="0"/>
        <w:autoSpaceDN w:val="0"/>
        <w:spacing w:after="0" w:line="276" w:lineRule="auto"/>
        <w:jc w:val="both"/>
        <w:rPr>
          <w:rFonts w:ascii="Verdana" w:eastAsia="Arial" w:hAnsi="Verdana" w:cs="Arial"/>
          <w:lang w:val="es-ES"/>
        </w:rPr>
      </w:pPr>
    </w:p>
    <w:p w14:paraId="3A19D681" w14:textId="77777777" w:rsidR="003D4E5C" w:rsidRDefault="003D4E5C" w:rsidP="003D4E5C">
      <w:pPr>
        <w:widowControl w:val="0"/>
        <w:autoSpaceDE w:val="0"/>
        <w:autoSpaceDN w:val="0"/>
        <w:spacing w:line="276" w:lineRule="auto"/>
        <w:jc w:val="both"/>
        <w:rPr>
          <w:rFonts w:ascii="Verdana" w:eastAsia="Arial" w:hAnsi="Verdana" w:cs="Arial"/>
          <w:lang w:val="es-ES"/>
        </w:rPr>
      </w:pPr>
      <w:r>
        <w:rPr>
          <w:rFonts w:ascii="Verdana" w:eastAsia="Arial" w:hAnsi="Verdana" w:cs="Arial"/>
          <w:lang w:val="es-ES"/>
        </w:rPr>
        <w:tab/>
        <w:t xml:space="preserve">De esta manera, las cotizaciones a cargo de las entidades que suscriben contratos de prestación de servicios no rigen de forma automática con la vigencia de la reforma pensional, sino que requiere pacto expreso con los contratistas. Esto supone la modificación de los contratos, pues son los documentos donde constan las obligaciones de las partes. De estar de acuerdo, la entidad contratante descontará de los honorarios la cotización tanto del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como de los sistemas de salud y riesgos laborales; además, responderá por el monto de las cotizaciones, </w:t>
      </w:r>
      <w:r w:rsidRPr="001D27BC">
        <w:rPr>
          <w:rFonts w:ascii="Verdana" w:eastAsia="Arial" w:hAnsi="Verdana" w:cs="Arial"/>
          <w:lang w:val="es-ES"/>
        </w:rPr>
        <w:t xml:space="preserve">aún en el evento de que </w:t>
      </w:r>
      <w:r>
        <w:rPr>
          <w:rFonts w:ascii="Verdana" w:eastAsia="Arial" w:hAnsi="Verdana" w:cs="Arial"/>
          <w:lang w:val="es-ES"/>
        </w:rPr>
        <w:t>no efectuar</w:t>
      </w:r>
      <w:r w:rsidRPr="001D27BC">
        <w:rPr>
          <w:rFonts w:ascii="Verdana" w:eastAsia="Arial" w:hAnsi="Verdana" w:cs="Arial"/>
          <w:lang w:val="es-ES"/>
        </w:rPr>
        <w:t xml:space="preserve"> descuento</w:t>
      </w:r>
      <w:r>
        <w:rPr>
          <w:rFonts w:ascii="Verdana" w:eastAsia="Arial" w:hAnsi="Verdana" w:cs="Arial"/>
          <w:lang w:val="es-ES"/>
        </w:rPr>
        <w:t>s</w:t>
      </w:r>
      <w:r w:rsidRPr="001D27BC">
        <w:rPr>
          <w:rFonts w:ascii="Verdana" w:eastAsia="Arial" w:hAnsi="Verdana" w:cs="Arial"/>
          <w:lang w:val="es-ES"/>
        </w:rPr>
        <w:t xml:space="preserve"> a</w:t>
      </w:r>
      <w:r>
        <w:rPr>
          <w:rFonts w:ascii="Verdana" w:eastAsia="Arial" w:hAnsi="Verdana" w:cs="Arial"/>
          <w:lang w:val="es-ES"/>
        </w:rPr>
        <w:t xml:space="preserve"> </w:t>
      </w:r>
      <w:r w:rsidRPr="001D27BC">
        <w:rPr>
          <w:rFonts w:ascii="Verdana" w:eastAsia="Arial" w:hAnsi="Verdana" w:cs="Arial"/>
          <w:lang w:val="es-ES"/>
        </w:rPr>
        <w:t>l</w:t>
      </w:r>
      <w:r>
        <w:rPr>
          <w:rFonts w:ascii="Verdana" w:eastAsia="Arial" w:hAnsi="Verdana" w:cs="Arial"/>
          <w:lang w:val="es-ES"/>
        </w:rPr>
        <w:t>os</w:t>
      </w:r>
      <w:r w:rsidRPr="001D27BC">
        <w:rPr>
          <w:rFonts w:ascii="Verdana" w:eastAsia="Arial" w:hAnsi="Verdana" w:cs="Arial"/>
          <w:lang w:val="es-ES"/>
        </w:rPr>
        <w:t xml:space="preserve"> contratista</w:t>
      </w:r>
      <w:r>
        <w:rPr>
          <w:rFonts w:ascii="Verdana" w:eastAsia="Arial" w:hAnsi="Verdana" w:cs="Arial"/>
          <w:lang w:val="es-ES"/>
        </w:rPr>
        <w:t>s. Por el contrario, si las partes no acuerdan que el pago de los aportes al sistema de seguridad social está a cargo de la entidad contratante, los contratistas serán responsables de estos. Ello significa que, con la vigencia de la reforma pensional, la modificación de los contratos de prestación de servicios es facultativa, no obligatoria.</w:t>
      </w:r>
    </w:p>
    <w:p w14:paraId="0C46E0DE" w14:textId="19638E46" w:rsidR="003D4E5C" w:rsidRPr="00225440" w:rsidRDefault="003D4E5C" w:rsidP="003D4E5C">
      <w:pPr>
        <w:widowControl w:val="0"/>
        <w:autoSpaceDE w:val="0"/>
        <w:autoSpaceDN w:val="0"/>
        <w:spacing w:line="276" w:lineRule="auto"/>
        <w:ind w:firstLine="708"/>
        <w:jc w:val="both"/>
        <w:rPr>
          <w:rFonts w:ascii="Verdana" w:eastAsia="Arial" w:hAnsi="Verdana" w:cs="Arial"/>
          <w:lang w:val="es-ES"/>
        </w:rPr>
      </w:pPr>
      <w:r>
        <w:rPr>
          <w:rFonts w:ascii="Verdana" w:eastAsia="Arial" w:hAnsi="Verdana" w:cs="Arial"/>
          <w:lang w:val="es-ES"/>
        </w:rPr>
        <w:t xml:space="preserve">Con todo, en caso de que, conforme a lo dispuesto en el artículo </w:t>
      </w:r>
      <w:r w:rsidRPr="00341036">
        <w:rPr>
          <w:rFonts w:ascii="Verdana" w:eastAsia="Arial" w:hAnsi="Verdana" w:cs="Arial"/>
          <w:lang w:val="es-ES"/>
        </w:rPr>
        <w:t>2.2.4.18.7</w:t>
      </w:r>
      <w:r>
        <w:rPr>
          <w:rFonts w:ascii="Verdana" w:eastAsia="Arial" w:hAnsi="Verdana" w:cs="Arial"/>
          <w:lang w:val="es-ES"/>
        </w:rPr>
        <w:t xml:space="preserve"> del Decreto 514 de 2025, se acuerde que la entidad contratante será la responsable de realizar el pago de las cotizaciones, ésta deberá aplicar lo dispuesto en la Resolución 2388 de 2016</w:t>
      </w:r>
      <w:r>
        <w:rPr>
          <w:rFonts w:ascii="Verdana" w:eastAsia="Arial" w:hAnsi="Verdana" w:cs="Arial"/>
        </w:rPr>
        <w:t xml:space="preserve"> del Ministerio de Salud y Protección Social</w:t>
      </w:r>
      <w:r w:rsidR="009A4965">
        <w:rPr>
          <w:rFonts w:ascii="Verdana" w:eastAsia="Arial" w:hAnsi="Verdana" w:cs="Arial"/>
        </w:rPr>
        <w:t xml:space="preserve"> </w:t>
      </w:r>
      <w:r w:rsidRPr="00225440">
        <w:rPr>
          <w:rFonts w:ascii="Verdana" w:eastAsia="Arial" w:hAnsi="Verdana" w:cs="Arial"/>
          <w:i/>
          <w:iCs/>
        </w:rPr>
        <w:t>“Por la cual se</w:t>
      </w:r>
      <w:r>
        <w:rPr>
          <w:rFonts w:ascii="Verdana" w:eastAsia="Arial" w:hAnsi="Verdana" w:cs="Arial"/>
          <w:i/>
          <w:iCs/>
        </w:rPr>
        <w:t xml:space="preserve"> </w:t>
      </w:r>
      <w:r w:rsidRPr="00225440">
        <w:rPr>
          <w:rFonts w:ascii="Verdana" w:eastAsia="Arial" w:hAnsi="Verdana" w:cs="Arial"/>
          <w:i/>
          <w:iCs/>
        </w:rPr>
        <w:t>unifican las reglas para el recaudo de aportes al Sistema de Seguridad Social</w:t>
      </w:r>
      <w:r>
        <w:rPr>
          <w:rFonts w:ascii="Verdana" w:eastAsia="Arial" w:hAnsi="Verdana" w:cs="Arial"/>
          <w:i/>
          <w:iCs/>
        </w:rPr>
        <w:t xml:space="preserve"> </w:t>
      </w:r>
      <w:r w:rsidRPr="00225440">
        <w:rPr>
          <w:rFonts w:ascii="Verdana" w:eastAsia="Arial" w:hAnsi="Verdana" w:cs="Arial"/>
          <w:i/>
          <w:iCs/>
        </w:rPr>
        <w:t>Integral y Parafiscales"</w:t>
      </w:r>
      <w:r>
        <w:rPr>
          <w:rFonts w:ascii="Verdana" w:eastAsia="Arial" w:hAnsi="Verdana" w:cs="Arial"/>
          <w:i/>
          <w:iCs/>
        </w:rPr>
        <w:t xml:space="preserve">, </w:t>
      </w:r>
      <w:r>
        <w:rPr>
          <w:rFonts w:ascii="Verdana" w:eastAsia="Arial" w:hAnsi="Verdana" w:cs="Arial"/>
        </w:rPr>
        <w:t xml:space="preserve">modificada por la Resolución 467 de 25 marzo de 2025. Esta última resolución incorpora las pautas y lineamientos a seguir por parte de las entidades contratantes para realizar las cotizaciones de contratistas de prestación de servicios, a efectos de cumplir lo establecido en el artículo 21 de la Ley 2381 de 2024. </w:t>
      </w:r>
    </w:p>
    <w:p w14:paraId="162D5B80" w14:textId="77777777" w:rsidR="003D4E5C" w:rsidRDefault="003D4E5C" w:rsidP="003D4E5C">
      <w:pPr>
        <w:widowControl w:val="0"/>
        <w:autoSpaceDE w:val="0"/>
        <w:autoSpaceDN w:val="0"/>
        <w:spacing w:after="0" w:line="276" w:lineRule="auto"/>
        <w:ind w:firstLine="708"/>
        <w:jc w:val="both"/>
        <w:rPr>
          <w:rFonts w:ascii="Verdana" w:hAnsi="Verdana" w:cs="Arial"/>
        </w:rPr>
      </w:pPr>
      <w:r>
        <w:rPr>
          <w:rFonts w:ascii="Verdana" w:eastAsia="Arial" w:hAnsi="Verdana" w:cs="Arial"/>
          <w:lang w:val="es-ES"/>
        </w:rPr>
        <w:t xml:space="preserve">Finalmente, los artículos 21 de la Ley 2381 de 2024 y </w:t>
      </w:r>
      <w:r w:rsidRPr="00341036">
        <w:rPr>
          <w:rFonts w:ascii="Verdana" w:eastAsia="Arial" w:hAnsi="Verdana" w:cs="Arial"/>
          <w:lang w:val="es-ES"/>
        </w:rPr>
        <w:t>2.2.4.18.7</w:t>
      </w:r>
      <w:r>
        <w:rPr>
          <w:rFonts w:ascii="Verdana" w:eastAsia="Arial" w:hAnsi="Verdana" w:cs="Arial"/>
          <w:lang w:val="es-ES"/>
        </w:rPr>
        <w:t xml:space="preserve"> del Decreto 514 de 2025 son aplicables tanto a los contratos de prestación de servicios con personas naturales como a aquellos suscritos con personas </w:t>
      </w:r>
      <w:r>
        <w:rPr>
          <w:rFonts w:ascii="Verdana" w:eastAsia="Arial" w:hAnsi="Verdana" w:cs="Arial"/>
          <w:lang w:val="es-ES"/>
        </w:rPr>
        <w:lastRenderedPageBreak/>
        <w:t xml:space="preserve">jurídicas, pues de las normas citadas no se desprende un trato diferencial al respecto. </w:t>
      </w:r>
      <w:r>
        <w:rPr>
          <w:rFonts w:ascii="Verdana" w:hAnsi="Verdana" w:cs="Arial"/>
        </w:rPr>
        <w:t xml:space="preserve">Aunque </w:t>
      </w:r>
      <w:r w:rsidRPr="001D2AE5">
        <w:rPr>
          <w:rFonts w:ascii="Verdana" w:eastAsia="Calibri" w:hAnsi="Verdana" w:cs="Arial"/>
          <w:bCs/>
          <w:lang w:val="es-MX" w:eastAsia="es-ES_tradnl"/>
        </w:rPr>
        <w:t>el artículo 32.3</w:t>
      </w:r>
      <w:r>
        <w:rPr>
          <w:rFonts w:ascii="Verdana" w:eastAsia="Calibri" w:hAnsi="Verdana" w:cs="Arial"/>
          <w:bCs/>
          <w:lang w:val="es-MX" w:eastAsia="es-ES_tradnl"/>
        </w:rPr>
        <w:t xml:space="preserve"> del EGCAP dispone que “[…]</w:t>
      </w:r>
      <w:r w:rsidRPr="00D932B3">
        <w:rPr>
          <w:rFonts w:ascii="Verdana" w:eastAsia="Calibri" w:hAnsi="Verdana" w:cs="Arial"/>
          <w:bCs/>
          <w:lang w:val="es-MX" w:eastAsia="es-ES_tradnl"/>
        </w:rPr>
        <w:t xml:space="preserve"> </w:t>
      </w:r>
      <w:r w:rsidRPr="00DB2931">
        <w:rPr>
          <w:rFonts w:ascii="Verdana" w:eastAsia="Calibri" w:hAnsi="Verdana" w:cs="Arial"/>
          <w:bCs/>
          <w:lang w:val="es-MX" w:eastAsia="es-ES_tradnl"/>
        </w:rPr>
        <w:t>sólo podrán celebrarse con personas naturales cuando dichas actividades no puedan realizarse con personal de planta o requieran conocimientos especializados</w:t>
      </w:r>
      <w:r>
        <w:rPr>
          <w:rFonts w:ascii="Verdana" w:eastAsia="Calibri" w:hAnsi="Verdana" w:cs="Arial"/>
          <w:bCs/>
          <w:lang w:val="es-MX" w:eastAsia="es-ES_tradnl"/>
        </w:rPr>
        <w:t xml:space="preserve">”, </w:t>
      </w:r>
      <w:r>
        <w:rPr>
          <w:rFonts w:ascii="Verdana" w:hAnsi="Verdana" w:cs="Arial"/>
        </w:rPr>
        <w:t>la Sección Tercera del Consejo de Estado también ha sostenido que “</w:t>
      </w:r>
      <w:r w:rsidRPr="001F45BC">
        <w:rPr>
          <w:rFonts w:ascii="Verdana" w:hAnsi="Verdana" w:cs="Arial"/>
        </w:rPr>
        <w:t xml:space="preserve">Es posible su celebración con personas naturales o con personas jurídicas. Con personas naturales cuando se trate de desarrollar actividades relacionadas con la administración o el funcionamiento de la entidad que no puedan realizarse con personal de planta o requieran conocimientos especializados. Y, </w:t>
      </w:r>
      <w:r w:rsidRPr="001F45BC">
        <w:rPr>
          <w:rFonts w:ascii="Verdana" w:hAnsi="Verdana" w:cs="Arial"/>
          <w:i/>
          <w:iCs/>
        </w:rPr>
        <w:t>no obstante que la norma no lo señala, es conforme a derecho concluir que también es admisible suscribir este tipo de contratos con personas jurídicas</w:t>
      </w:r>
      <w:r>
        <w:rPr>
          <w:rFonts w:ascii="Verdana" w:hAnsi="Verdana" w:cs="Arial"/>
        </w:rPr>
        <w:t xml:space="preserve"> […]”</w:t>
      </w:r>
      <w:r>
        <w:rPr>
          <w:rStyle w:val="Refdenotaalpie"/>
          <w:rFonts w:ascii="Verdana" w:hAnsi="Verdana" w:cs="Arial"/>
        </w:rPr>
        <w:footnoteReference w:id="5"/>
      </w:r>
      <w:r>
        <w:rPr>
          <w:rFonts w:ascii="Verdana" w:hAnsi="Verdana" w:cs="Arial"/>
        </w:rPr>
        <w:t xml:space="preserve"> (Énfasis fuera de texto)</w:t>
      </w:r>
      <w:bookmarkEnd w:id="2"/>
    </w:p>
    <w:p w14:paraId="651BEF7A" w14:textId="77777777" w:rsidR="003D4E5C" w:rsidRDefault="003D4E5C" w:rsidP="003D4E5C">
      <w:pPr>
        <w:widowControl w:val="0"/>
        <w:autoSpaceDE w:val="0"/>
        <w:autoSpaceDN w:val="0"/>
        <w:spacing w:after="0" w:line="276" w:lineRule="auto"/>
        <w:ind w:firstLine="708"/>
        <w:jc w:val="both"/>
        <w:rPr>
          <w:rFonts w:ascii="Verdana" w:hAnsi="Verdana" w:cs="Arial"/>
        </w:rPr>
      </w:pPr>
    </w:p>
    <w:p w14:paraId="7BBEFB13" w14:textId="77777777" w:rsidR="003D4E5C" w:rsidRPr="008415A2" w:rsidRDefault="003D4E5C" w:rsidP="003D4E5C">
      <w:pPr>
        <w:spacing w:after="120" w:line="276" w:lineRule="auto"/>
        <w:jc w:val="both"/>
        <w:rPr>
          <w:rFonts w:ascii="Verdana" w:hAnsi="Verdana"/>
        </w:rPr>
      </w:pPr>
      <w:proofErr w:type="spellStart"/>
      <w:r>
        <w:rPr>
          <w:rFonts w:ascii="Verdana" w:eastAsia="Calibri" w:hAnsi="Verdana" w:cs="Arial"/>
          <w:bCs/>
          <w:color w:val="000000" w:themeColor="text1"/>
        </w:rPr>
        <w:t>iv</w:t>
      </w:r>
      <w:proofErr w:type="spellEnd"/>
      <w:r>
        <w:rPr>
          <w:rFonts w:ascii="Verdana" w:eastAsia="Calibri" w:hAnsi="Verdana" w:cs="Arial"/>
          <w:bCs/>
          <w:color w:val="000000" w:themeColor="text1"/>
        </w:rPr>
        <w:t xml:space="preserve">. </w:t>
      </w:r>
      <w:r w:rsidRPr="00E853DE">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w:t>
      </w:r>
      <w:r w:rsidRPr="00E853DE">
        <w:rPr>
          <w:rFonts w:ascii="Verdana" w:eastAsia="Calibri" w:hAnsi="Verdana" w:cs="Arial"/>
          <w:bCs/>
          <w:color w:val="000000" w:themeColor="text1"/>
        </w:rPr>
        <w:lastRenderedPageBreak/>
        <w:t>correspondiente y, en caso de conflicto, a las autoridades judiciales, fiscales y disciplinarias.</w:t>
      </w:r>
    </w:p>
    <w:p w14:paraId="68B30D59" w14:textId="77777777" w:rsidR="003D4E5C" w:rsidRDefault="003D4E5C" w:rsidP="003D4E5C">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3813FC81" w14:textId="77777777" w:rsidR="003D4E5C" w:rsidRDefault="003D4E5C" w:rsidP="003D4E5C">
      <w:pPr>
        <w:spacing w:after="0" w:line="276" w:lineRule="auto"/>
        <w:ind w:firstLine="708"/>
        <w:jc w:val="both"/>
        <w:rPr>
          <w:rFonts w:ascii="Verdana" w:eastAsia="Calibri" w:hAnsi="Verdana" w:cs="Arial"/>
          <w:bCs/>
          <w:color w:val="000000" w:themeColor="text1"/>
        </w:rPr>
      </w:pPr>
    </w:p>
    <w:p w14:paraId="71CAAD4A" w14:textId="77777777" w:rsidR="003D4E5C" w:rsidRPr="003C09B6" w:rsidRDefault="003D4E5C" w:rsidP="003D4E5C">
      <w:pPr>
        <w:spacing w:after="0" w:line="276" w:lineRule="auto"/>
        <w:jc w:val="both"/>
        <w:rPr>
          <w:rFonts w:ascii="Verdana" w:eastAsia="Calibri" w:hAnsi="Verdana" w:cs="Arial"/>
          <w:bCs/>
          <w:color w:val="000000" w:themeColor="text1"/>
        </w:rPr>
      </w:pPr>
      <w:r>
        <w:rPr>
          <w:rFonts w:ascii="Verdana" w:eastAsia="Century Gothic" w:hAnsi="Verdana" w:cs="Century Gothic"/>
          <w:b/>
          <w:bCs/>
        </w:rPr>
        <w:t>4</w:t>
      </w:r>
      <w:r w:rsidRPr="003C09B6">
        <w:rPr>
          <w:rFonts w:ascii="Verdana" w:eastAsia="Century Gothic" w:hAnsi="Verdana" w:cs="Century Gothic"/>
          <w:b/>
          <w:bCs/>
        </w:rPr>
        <w:t xml:space="preserve">. </w:t>
      </w:r>
      <w:r w:rsidRPr="00593A5F">
        <w:rPr>
          <w:rFonts w:ascii="Verdana" w:eastAsia="Century Gothic" w:hAnsi="Verdana" w:cs="Century Gothic"/>
          <w:b/>
          <w:bCs/>
        </w:rPr>
        <w:t>Referencias normativas:</w:t>
      </w:r>
    </w:p>
    <w:p w14:paraId="0766D437" w14:textId="77777777" w:rsidR="003D4E5C" w:rsidRPr="00593A5F" w:rsidRDefault="003D4E5C" w:rsidP="003D4E5C">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D4E5C" w:rsidRPr="002407CE" w14:paraId="27E8AD9B" w14:textId="77777777" w:rsidTr="00241EC4">
        <w:trPr>
          <w:trHeight w:val="870"/>
          <w:jc w:val="center"/>
        </w:trPr>
        <w:tc>
          <w:tcPr>
            <w:tcW w:w="8647" w:type="dxa"/>
          </w:tcPr>
          <w:p w14:paraId="0EE7FDDA" w14:textId="77777777" w:rsidR="003D4E5C" w:rsidRDefault="003D4E5C" w:rsidP="003D4E5C">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 32 y 41.</w:t>
            </w:r>
          </w:p>
          <w:p w14:paraId="75024CB0" w14:textId="77777777" w:rsidR="003D4E5C" w:rsidRDefault="003D4E5C" w:rsidP="003D4E5C">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Pr>
                <w:rFonts w:ascii="Verdana" w:hAnsi="Verdana" w:cs="Arial"/>
              </w:rPr>
              <w:t>Ley 789 de 2002, artículo 50.</w:t>
            </w:r>
          </w:p>
          <w:p w14:paraId="7444FA7D" w14:textId="77777777" w:rsidR="003D4E5C" w:rsidRDefault="003D4E5C" w:rsidP="003D4E5C">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Pr>
                <w:rFonts w:ascii="Verdana" w:hAnsi="Verdana" w:cs="Arial"/>
              </w:rPr>
              <w:t>Ley 2381 de 2024, artículos 7 y 21.</w:t>
            </w:r>
          </w:p>
          <w:p w14:paraId="154A85AC" w14:textId="77777777" w:rsidR="003D4E5C" w:rsidRPr="00990018" w:rsidRDefault="003D4E5C" w:rsidP="003D4E5C">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Decreto 514 de 2025, artículo </w:t>
            </w:r>
            <w:r w:rsidRPr="00F40825">
              <w:rPr>
                <w:rFonts w:ascii="Verdana" w:hAnsi="Verdana" w:cs="Arial"/>
              </w:rPr>
              <w:t>2.2.4.18.7</w:t>
            </w:r>
            <w:r>
              <w:rPr>
                <w:rFonts w:ascii="Verdana" w:hAnsi="Verdana" w:cs="Arial"/>
              </w:rPr>
              <w:t>.</w:t>
            </w:r>
          </w:p>
          <w:p w14:paraId="66F6DF7D" w14:textId="77777777" w:rsidR="003D4E5C" w:rsidRPr="00990018" w:rsidRDefault="003D4E5C" w:rsidP="003D4E5C">
            <w:pPr>
              <w:pStyle w:val="Prrafodelista"/>
              <w:widowControl w:val="0"/>
              <w:numPr>
                <w:ilvl w:val="0"/>
                <w:numId w:val="16"/>
              </w:numPr>
              <w:autoSpaceDE w:val="0"/>
              <w:autoSpaceDN w:val="0"/>
              <w:spacing w:line="276" w:lineRule="auto"/>
              <w:ind w:left="714" w:hanging="357"/>
              <w:contextualSpacing w:val="0"/>
              <w:jc w:val="both"/>
              <w:rPr>
                <w:rFonts w:ascii="Verdana" w:hAnsi="Verdana" w:cs="Arial"/>
              </w:rPr>
            </w:pPr>
            <w:r w:rsidRPr="007E3FCB">
              <w:rPr>
                <w:rFonts w:ascii="Verdana" w:hAnsi="Verdana" w:cs="Arial"/>
              </w:rPr>
              <w:t xml:space="preserve">Resoluciones </w:t>
            </w:r>
            <w:r w:rsidRPr="007E3FCB">
              <w:rPr>
                <w:rFonts w:ascii="Verdana" w:eastAsia="Arial" w:hAnsi="Verdana" w:cs="Arial"/>
              </w:rPr>
              <w:t>2388 de 2016 y 467 de 2025 del Ministerio de Salud y Protección Social.</w:t>
            </w:r>
          </w:p>
        </w:tc>
      </w:tr>
    </w:tbl>
    <w:p w14:paraId="2458DC11" w14:textId="77777777" w:rsidR="003D4E5C" w:rsidRDefault="003D4E5C" w:rsidP="003D4E5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FFF39F6" w14:textId="77777777" w:rsidR="003D4E5C" w:rsidRPr="00593A5F" w:rsidRDefault="003D4E5C" w:rsidP="003D4E5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Pr>
          <w:rFonts w:ascii="Verdana" w:eastAsia="Century Gothic" w:hAnsi="Verdana" w:cs="Century Gothic"/>
          <w:b/>
          <w:bCs/>
        </w:rPr>
        <w:t>5. Doctrina de la Agencia Nacional de Contratación Pública</w:t>
      </w:r>
      <w:r w:rsidRPr="00593A5F">
        <w:rPr>
          <w:rFonts w:ascii="Verdana" w:eastAsia="Century Gothic" w:hAnsi="Verdana" w:cs="Century Gothic"/>
          <w:b/>
          <w:bCs/>
        </w:rPr>
        <w:t>:</w:t>
      </w:r>
    </w:p>
    <w:p w14:paraId="7D5F7EA3" w14:textId="77777777" w:rsidR="003D4E5C" w:rsidRPr="00593A5F" w:rsidRDefault="003D4E5C" w:rsidP="003D4E5C">
      <w:pPr>
        <w:widowControl w:val="0"/>
        <w:autoSpaceDE w:val="0"/>
        <w:autoSpaceDN w:val="0"/>
        <w:spacing w:after="0" w:line="276" w:lineRule="auto"/>
        <w:jc w:val="both"/>
        <w:rPr>
          <w:rFonts w:ascii="Verdana" w:hAnsi="Verdana" w:cs="Arial"/>
        </w:rPr>
      </w:pPr>
    </w:p>
    <w:p w14:paraId="538A1F30" w14:textId="77777777" w:rsidR="003D4E5C" w:rsidRPr="00ED0098" w:rsidRDefault="003D4E5C" w:rsidP="003D4E5C">
      <w:pPr>
        <w:widowControl w:val="0"/>
        <w:autoSpaceDE w:val="0"/>
        <w:autoSpaceDN w:val="0"/>
        <w:spacing w:after="0" w:line="276" w:lineRule="auto"/>
        <w:jc w:val="both"/>
        <w:rPr>
          <w:rStyle w:val="normaltextrun"/>
          <w:rFonts w:ascii="Verdana" w:hAnsi="Verdana" w:cs="Arial"/>
          <w:shd w:val="clear" w:color="auto" w:fill="FFFFFF"/>
        </w:rPr>
      </w:pPr>
      <w:r w:rsidRPr="00F6599C">
        <w:rPr>
          <w:rFonts w:ascii="Verdana" w:hAnsi="Verdana" w:cs="Arial"/>
          <w:shd w:val="clear" w:color="auto" w:fill="FFFFFF"/>
        </w:rPr>
        <w:t>Esta Subdirección se ha pronunciado sobre el régimen de seguridad social en los Conceptos 42019130000005594 de 30 de septiembre de 2019, 4201913000006384 de 21 de octubre de 2019, 4201912000007492 de 17 de diciembre de 2019, C-040 de 5 de febrero de 2020, C-042 de 5 de febrero de 2020, C-134 del 7 de abril 2021, C-038 del 1° de marzo de 2022, C-712 del 13 de octubre del 2022, C-192 del 13 de junio del 2023, C-054 del 19 de abril del 2023, C-423 del 12 de octubre de 2023</w:t>
      </w:r>
      <w:r>
        <w:rPr>
          <w:rFonts w:ascii="Verdana" w:hAnsi="Verdana" w:cs="Arial"/>
          <w:shd w:val="clear" w:color="auto" w:fill="FFFFFF"/>
        </w:rPr>
        <w:t>,</w:t>
      </w:r>
      <w:r w:rsidRPr="00F6599C">
        <w:rPr>
          <w:rFonts w:ascii="Verdana" w:hAnsi="Verdana" w:cs="Arial"/>
          <w:shd w:val="clear" w:color="auto" w:fill="FFFFFF"/>
        </w:rPr>
        <w:t xml:space="preserve"> C-448 del 26 de diciembre de 2023</w:t>
      </w:r>
      <w:r>
        <w:rPr>
          <w:rFonts w:ascii="Verdana" w:hAnsi="Verdana" w:cs="Arial"/>
          <w:shd w:val="clear" w:color="auto" w:fill="FFFFFF"/>
        </w:rPr>
        <w:t xml:space="preserve"> C-585 del 24 de junio de 2025 y C-655 del 17 de junio de 2025</w:t>
      </w:r>
      <w:r w:rsidRPr="00F6599C">
        <w:rPr>
          <w:rFonts w:ascii="Verdana" w:hAnsi="Verdana" w:cs="Arial"/>
          <w:shd w:val="clear" w:color="auto" w:fill="FFFFFF"/>
        </w:rPr>
        <w:t>. Estos y otros se encuentran disponibles para consulta en el Sistema de relatoría de la Agencia, al cual puede accederse a través del siguiente enlace:</w:t>
      </w:r>
      <w:r>
        <w:rPr>
          <w:rStyle w:val="normaltextrun"/>
          <w:rFonts w:ascii="Verdana" w:hAnsi="Verdana" w:cs="Arial"/>
          <w:shd w:val="clear" w:color="auto" w:fill="FFFFFF"/>
        </w:rPr>
        <w:t xml:space="preserve"> </w:t>
      </w:r>
      <w:hyperlink r:id="rId11" w:history="1">
        <w:r w:rsidRPr="001F47FD">
          <w:rPr>
            <w:rStyle w:val="Hipervnculo"/>
            <w:rFonts w:ascii="Verdana" w:hAnsi="Verdana" w:cs="Arial"/>
            <w:shd w:val="clear" w:color="auto" w:fill="FFFFFF"/>
          </w:rPr>
          <w:t>https://relatoria.colombiacompra.gov.co/busqueda/conceptos</w:t>
        </w:r>
      </w:hyperlink>
    </w:p>
    <w:p w14:paraId="74DB4488" w14:textId="77777777" w:rsidR="003D4E5C" w:rsidRPr="00096788" w:rsidRDefault="003D4E5C" w:rsidP="003D4E5C">
      <w:pPr>
        <w:widowControl w:val="0"/>
        <w:autoSpaceDE w:val="0"/>
        <w:autoSpaceDN w:val="0"/>
        <w:spacing w:after="0" w:line="276" w:lineRule="auto"/>
        <w:jc w:val="both"/>
        <w:rPr>
          <w:rFonts w:ascii="Verdana" w:hAnsi="Verdana" w:cs="Arial"/>
          <w:color w:val="000000" w:themeColor="text1"/>
          <w:shd w:val="clear" w:color="auto" w:fill="FFFFFF"/>
        </w:rPr>
      </w:pPr>
    </w:p>
    <w:p w14:paraId="1AE11C48" w14:textId="77777777" w:rsidR="003D4E5C" w:rsidRPr="001205D1" w:rsidRDefault="003D4E5C" w:rsidP="003D4E5C">
      <w:pPr>
        <w:shd w:val="clear" w:color="auto" w:fill="FFFFFF"/>
        <w:spacing w:after="0" w:line="276" w:lineRule="auto"/>
        <w:jc w:val="both"/>
        <w:rPr>
          <w:rFonts w:ascii="Verdana" w:hAnsi="Verdana"/>
          <w:color w:val="467886"/>
          <w:u w:val="single"/>
        </w:rPr>
      </w:pPr>
      <w:r w:rsidRPr="00B83C56">
        <w:rPr>
          <w:rFonts w:ascii="Verdana" w:hAnsi="Verdana"/>
          <w:color w:val="000000"/>
        </w:rPr>
        <w:lastRenderedPageBreak/>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2"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sidRPr="00032009">
        <w:rPr>
          <w:rFonts w:ascii="Verdana" w:hAnsi="Verdana"/>
          <w:color w:val="000000"/>
          <w:u w:val="single"/>
        </w:rPr>
        <w:t>"</w:t>
      </w:r>
      <w:r>
        <w:rPr>
          <w:rFonts w:ascii="Verdana" w:hAnsi="Verdana"/>
          <w:color w:val="000000"/>
          <w:u w:val="single"/>
        </w:rPr>
        <w:t>.</w:t>
      </w:r>
    </w:p>
    <w:p w14:paraId="4906A7D5" w14:textId="77777777" w:rsidR="003D4E5C" w:rsidRPr="009C4035" w:rsidRDefault="003D4E5C" w:rsidP="003D4E5C">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1F6180A1" w14:textId="77777777" w:rsidR="003D4E5C" w:rsidRPr="00593A5F" w:rsidRDefault="003D4E5C" w:rsidP="003D4E5C">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A9069B1" w14:textId="77777777" w:rsidR="003D4E5C" w:rsidRPr="00593A5F" w:rsidRDefault="003D4E5C" w:rsidP="003D4E5C">
      <w:pPr>
        <w:widowControl w:val="0"/>
        <w:autoSpaceDE w:val="0"/>
        <w:autoSpaceDN w:val="0"/>
        <w:spacing w:after="0" w:line="276" w:lineRule="auto"/>
        <w:jc w:val="both"/>
        <w:rPr>
          <w:rFonts w:ascii="Verdana" w:hAnsi="Verdana" w:cs="Arial"/>
        </w:rPr>
      </w:pPr>
    </w:p>
    <w:p w14:paraId="113396E7" w14:textId="77777777" w:rsidR="003D4E5C" w:rsidRPr="00593A5F" w:rsidRDefault="003D4E5C" w:rsidP="003D4E5C">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0330C91B" w14:textId="59511F90" w:rsidR="003D4E5C" w:rsidRPr="00593A5F" w:rsidRDefault="008D167C" w:rsidP="003D4E5C">
      <w:pPr>
        <w:spacing w:line="276" w:lineRule="auto"/>
        <w:jc w:val="center"/>
        <w:rPr>
          <w:rFonts w:ascii="Verdana" w:hAnsi="Verdana" w:cs="Arial"/>
          <w:color w:val="000000"/>
          <w:lang w:val="es-ES_tradnl" w:eastAsia="es-CO"/>
        </w:rPr>
      </w:pPr>
      <w:r>
        <w:rPr>
          <w:rFonts w:ascii="Verdana" w:hAnsi="Verdana" w:cs="Arial"/>
          <w:noProof/>
          <w:color w:val="000000"/>
          <w:lang w:val="es-ES_tradnl" w:eastAsia="es-CO"/>
        </w:rPr>
        <w:drawing>
          <wp:inline distT="0" distB="0" distL="0" distR="0" wp14:anchorId="1834BC05" wp14:editId="38D43EA3">
            <wp:extent cx="3677163" cy="1381318"/>
            <wp:effectExtent l="0" t="0" r="0" b="9525"/>
            <wp:docPr id="1708630344"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630344" name="Imagen 1" descr="Texto, Carta&#10;&#10;El contenido generado por IA puede ser incorrecto."/>
                    <pic:cNvPicPr/>
                  </pic:nvPicPr>
                  <pic:blipFill>
                    <a:blip r:embed="rId13">
                      <a:extLst>
                        <a:ext uri="{28A0092B-C50C-407E-A947-70E740481C1C}">
                          <a14:useLocalDpi xmlns:a14="http://schemas.microsoft.com/office/drawing/2010/main" val="0"/>
                        </a:ext>
                      </a:extLst>
                    </a:blip>
                    <a:stretch>
                      <a:fillRect/>
                    </a:stretch>
                  </pic:blipFill>
                  <pic:spPr>
                    <a:xfrm>
                      <a:off x="0" y="0"/>
                      <a:ext cx="3677163" cy="1381318"/>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D4E5C" w:rsidRPr="00593A5F" w14:paraId="4C6AD6FC" w14:textId="77777777" w:rsidTr="00241EC4">
        <w:trPr>
          <w:trHeight w:val="315"/>
        </w:trPr>
        <w:tc>
          <w:tcPr>
            <w:tcW w:w="893" w:type="dxa"/>
            <w:vAlign w:val="center"/>
            <w:hideMark/>
          </w:tcPr>
          <w:p w14:paraId="019FB23B" w14:textId="77777777" w:rsidR="003D4E5C" w:rsidRPr="003751C7" w:rsidRDefault="003D4E5C" w:rsidP="00241EC4">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685355C" w14:textId="77777777" w:rsidR="003D4E5C" w:rsidRPr="00254A7A" w:rsidRDefault="003D4E5C" w:rsidP="00241EC4">
            <w:pPr>
              <w:contextualSpacing/>
              <w:rPr>
                <w:rStyle w:val="normaltextrun"/>
                <w:rFonts w:ascii="Verdana" w:hAnsi="Verdana"/>
                <w:sz w:val="16"/>
                <w:szCs w:val="16"/>
              </w:rPr>
            </w:pPr>
            <w:r>
              <w:rPr>
                <w:rStyle w:val="normaltextrun"/>
                <w:rFonts w:ascii="Verdana" w:hAnsi="Verdana"/>
                <w:sz w:val="16"/>
                <w:szCs w:val="16"/>
              </w:rPr>
              <w:t>Ximena Ríos López</w:t>
            </w:r>
          </w:p>
          <w:p w14:paraId="1F5CF68A" w14:textId="77777777" w:rsidR="003D4E5C" w:rsidRPr="00254A7A" w:rsidRDefault="003D4E5C" w:rsidP="00241EC4">
            <w:pPr>
              <w:contextualSpacing/>
              <w:rPr>
                <w:rFonts w:ascii="Verdana" w:eastAsia="Arial" w:hAnsi="Verdana" w:cs="Arial"/>
                <w:sz w:val="16"/>
                <w:szCs w:val="16"/>
              </w:rPr>
            </w:pPr>
            <w:r w:rsidRPr="001B6B73">
              <w:rPr>
                <w:rStyle w:val="normaltextrun"/>
                <w:rFonts w:ascii="Verdana" w:hAnsi="Verdana" w:cs="Arial"/>
                <w:sz w:val="16"/>
                <w:szCs w:val="16"/>
                <w:lang w:val="es-ES_tradnl"/>
              </w:rPr>
              <w:t>Gestor T1 ‒ 1</w:t>
            </w:r>
            <w:r>
              <w:rPr>
                <w:rStyle w:val="normaltextrun"/>
                <w:rFonts w:ascii="Verdana" w:hAnsi="Verdana" w:cs="Arial"/>
                <w:sz w:val="16"/>
                <w:szCs w:val="16"/>
                <w:lang w:val="es-ES_tradnl"/>
              </w:rPr>
              <w:t>1</w:t>
            </w:r>
            <w:r w:rsidRPr="00254A7A">
              <w:rPr>
                <w:rStyle w:val="normaltextrun"/>
                <w:rFonts w:ascii="Verdana" w:hAnsi="Verdana"/>
                <w:sz w:val="16"/>
                <w:szCs w:val="16"/>
              </w:rPr>
              <w:t xml:space="preserve"> de la Subdirección de Gestión Contractual</w:t>
            </w:r>
          </w:p>
        </w:tc>
      </w:tr>
      <w:tr w:rsidR="003D4E5C" w:rsidRPr="00593A5F" w14:paraId="6C18FC2E" w14:textId="77777777" w:rsidTr="00241EC4">
        <w:trPr>
          <w:trHeight w:val="330"/>
        </w:trPr>
        <w:tc>
          <w:tcPr>
            <w:tcW w:w="893" w:type="dxa"/>
            <w:vAlign w:val="center"/>
            <w:hideMark/>
          </w:tcPr>
          <w:p w14:paraId="39C66CFF" w14:textId="77777777" w:rsidR="003D4E5C" w:rsidRPr="003751C7" w:rsidRDefault="003D4E5C" w:rsidP="00241EC4">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C503840" w14:textId="77777777" w:rsidR="003D4E5C" w:rsidRPr="001B6B73" w:rsidRDefault="003D4E5C" w:rsidP="00241EC4">
            <w:pPr>
              <w:pStyle w:val="paragraph"/>
              <w:spacing w:after="0"/>
              <w:contextualSpacing/>
              <w:textAlignment w:val="baseline"/>
              <w:rPr>
                <w:rStyle w:val="normaltextrun"/>
                <w:rFonts w:ascii="Verdana" w:hAnsi="Verdana" w:cs="Arial"/>
                <w:sz w:val="16"/>
                <w:szCs w:val="16"/>
                <w:lang w:val="es-ES_tradnl"/>
              </w:rPr>
            </w:pPr>
            <w:r>
              <w:rPr>
                <w:rStyle w:val="normaltextrun"/>
                <w:rFonts w:ascii="Verdana" w:hAnsi="Verdana" w:cs="Arial"/>
                <w:sz w:val="16"/>
                <w:szCs w:val="16"/>
                <w:lang w:val="es-ES_tradnl"/>
              </w:rPr>
              <w:t>Juan Carlos González</w:t>
            </w:r>
          </w:p>
          <w:p w14:paraId="7C8A98E8" w14:textId="77777777" w:rsidR="003D4E5C" w:rsidRPr="00254A7A" w:rsidRDefault="003D4E5C" w:rsidP="00241EC4">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_tradnl"/>
              </w:rPr>
              <w:t>Contratista</w:t>
            </w:r>
            <w:r w:rsidRPr="001B6B73">
              <w:rPr>
                <w:rStyle w:val="normaltextrun"/>
                <w:rFonts w:ascii="Verdana" w:hAnsi="Verdana" w:cs="Arial"/>
                <w:sz w:val="16"/>
                <w:szCs w:val="16"/>
                <w:lang w:val="es-ES_tradnl"/>
              </w:rPr>
              <w:t xml:space="preserve"> de la Subdirección de Gestión Contractual</w:t>
            </w:r>
          </w:p>
        </w:tc>
      </w:tr>
      <w:tr w:rsidR="003D4E5C" w:rsidRPr="00593A5F" w14:paraId="32DFB08D" w14:textId="77777777" w:rsidTr="00241EC4">
        <w:trPr>
          <w:trHeight w:val="300"/>
        </w:trPr>
        <w:tc>
          <w:tcPr>
            <w:tcW w:w="893" w:type="dxa"/>
            <w:vAlign w:val="center"/>
          </w:tcPr>
          <w:p w14:paraId="158F7350" w14:textId="77777777" w:rsidR="003D4E5C" w:rsidRPr="003751C7" w:rsidRDefault="003D4E5C" w:rsidP="00241EC4">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B478E9E" w14:textId="10D03A98" w:rsidR="003D4E5C" w:rsidRPr="003751C7" w:rsidRDefault="008D167C" w:rsidP="00241EC4">
            <w:pPr>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Ana </w:t>
            </w:r>
            <w:r w:rsidR="00CA740A">
              <w:rPr>
                <w:rFonts w:ascii="Verdana" w:eastAsia="Calibri" w:hAnsi="Verdana" w:cs="Arial"/>
                <w:sz w:val="16"/>
                <w:szCs w:val="16"/>
                <w:lang w:val="pt-BR" w:eastAsia="es-ES"/>
              </w:rPr>
              <w:t>Maria</w:t>
            </w:r>
            <w:r>
              <w:rPr>
                <w:rFonts w:ascii="Verdana" w:eastAsia="Calibri" w:hAnsi="Verdana" w:cs="Arial"/>
                <w:sz w:val="16"/>
                <w:szCs w:val="16"/>
                <w:lang w:val="pt-BR" w:eastAsia="es-ES"/>
              </w:rPr>
              <w:t xml:space="preserve"> Tolosa Rico</w:t>
            </w:r>
          </w:p>
          <w:p w14:paraId="433712F9" w14:textId="413D014D" w:rsidR="003D4E5C" w:rsidRPr="003751C7" w:rsidRDefault="003D4E5C" w:rsidP="00241EC4">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w:t>
            </w:r>
            <w:r w:rsidR="00CA740A">
              <w:rPr>
                <w:rFonts w:ascii="Verdana" w:eastAsia="Calibri" w:hAnsi="Verdana" w:cs="Arial"/>
                <w:sz w:val="16"/>
                <w:szCs w:val="16"/>
                <w:lang w:val="pt-BR" w:eastAsia="es-ES"/>
              </w:rPr>
              <w:t xml:space="preserve">(E) </w:t>
            </w:r>
            <w:r w:rsidRPr="003751C7">
              <w:rPr>
                <w:rFonts w:ascii="Verdana" w:eastAsia="Calibri" w:hAnsi="Verdana" w:cs="Arial"/>
                <w:sz w:val="16"/>
                <w:szCs w:val="16"/>
                <w:lang w:val="pt-BR" w:eastAsia="es-ES"/>
              </w:rPr>
              <w:t>ANCP – CCE</w:t>
            </w:r>
          </w:p>
        </w:tc>
      </w:tr>
    </w:tbl>
    <w:p w14:paraId="4A84DFBF" w14:textId="77777777" w:rsidR="003D4E5C" w:rsidRPr="00543BFE" w:rsidRDefault="003D4E5C" w:rsidP="003D4E5C"/>
    <w:p w14:paraId="66888A03" w14:textId="77777777" w:rsidR="003D4E5C" w:rsidRPr="00543BFE" w:rsidRDefault="003D4E5C" w:rsidP="003D4E5C"/>
    <w:p w14:paraId="1F2376F3" w14:textId="77777777" w:rsidR="003D4E5C" w:rsidRPr="00B36323" w:rsidRDefault="003D4E5C" w:rsidP="003D4E5C"/>
    <w:p w14:paraId="2E97044C" w14:textId="77777777" w:rsidR="003D4E5C" w:rsidRPr="00DD40BD" w:rsidRDefault="003D4E5C" w:rsidP="003D4E5C"/>
    <w:p w14:paraId="3900974D" w14:textId="77777777" w:rsidR="003D5B0D" w:rsidRPr="003D4E5C" w:rsidRDefault="003D5B0D" w:rsidP="003D4E5C"/>
    <w:sectPr w:rsidR="003D5B0D" w:rsidRPr="003D4E5C"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E8DD8" w14:textId="77777777" w:rsidR="00DC575E" w:rsidRDefault="00DC575E" w:rsidP="004A1847">
      <w:pPr>
        <w:spacing w:after="0" w:line="240" w:lineRule="auto"/>
      </w:pPr>
      <w:r>
        <w:separator/>
      </w:r>
    </w:p>
  </w:endnote>
  <w:endnote w:type="continuationSeparator" w:id="0">
    <w:p w14:paraId="57E237F5" w14:textId="77777777" w:rsidR="00DC575E" w:rsidRDefault="00DC575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35CBE" w14:textId="77777777" w:rsidR="00DC575E" w:rsidRDefault="00DC575E" w:rsidP="004A1847">
      <w:pPr>
        <w:spacing w:after="0" w:line="240" w:lineRule="auto"/>
      </w:pPr>
      <w:r>
        <w:separator/>
      </w:r>
    </w:p>
  </w:footnote>
  <w:footnote w:type="continuationSeparator" w:id="0">
    <w:p w14:paraId="1ABEAE92" w14:textId="77777777" w:rsidR="00DC575E" w:rsidRDefault="00DC575E" w:rsidP="004A1847">
      <w:pPr>
        <w:spacing w:after="0" w:line="240" w:lineRule="auto"/>
      </w:pPr>
      <w:r>
        <w:continuationSeparator/>
      </w:r>
    </w:p>
  </w:footnote>
  <w:footnote w:id="1">
    <w:p w14:paraId="37DDA590" w14:textId="77777777" w:rsidR="003D4E5C" w:rsidRPr="001F41BC" w:rsidRDefault="003D4E5C" w:rsidP="003D4E5C">
      <w:pPr>
        <w:widowControl w:val="0"/>
        <w:autoSpaceDE w:val="0"/>
        <w:autoSpaceDN w:val="0"/>
        <w:spacing w:after="0"/>
        <w:ind w:firstLine="708"/>
        <w:jc w:val="both"/>
        <w:rPr>
          <w:rFonts w:ascii="Verdana" w:eastAsia="Arial" w:hAnsi="Verdana" w:cs="Arial"/>
          <w:sz w:val="16"/>
          <w:szCs w:val="16"/>
          <w:lang w:val="es-ES"/>
        </w:rPr>
      </w:pPr>
      <w:r w:rsidRPr="001F41BC">
        <w:rPr>
          <w:rStyle w:val="Refdenotaalpie"/>
          <w:rFonts w:ascii="Verdana" w:hAnsi="Verdana" w:cs="Arial"/>
          <w:sz w:val="16"/>
          <w:szCs w:val="16"/>
        </w:rPr>
        <w:footnoteRef/>
      </w:r>
      <w:r w:rsidRPr="001F41BC">
        <w:rPr>
          <w:rFonts w:ascii="Verdana" w:hAnsi="Verdana" w:cs="Arial"/>
          <w:sz w:val="16"/>
          <w:szCs w:val="16"/>
        </w:rPr>
        <w:t xml:space="preserve"> </w:t>
      </w:r>
      <w:r w:rsidRPr="001F41BC">
        <w:rPr>
          <w:rFonts w:ascii="Verdana" w:eastAsia="Arial" w:hAnsi="Verdana" w:cs="Arial"/>
          <w:sz w:val="16"/>
          <w:szCs w:val="16"/>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sus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obligaciones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con</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sistemas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salud,</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riesgos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profesionales,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pensiones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y</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aportes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Cajas de Compensación Familiar, Instituto Colombiano de Bienestar Familiar y Servicio Nacional de Aprendizaje,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cuando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ello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haya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lugar.</w:t>
      </w:r>
      <w:r w:rsidRPr="001F41BC">
        <w:rPr>
          <w:rFonts w:ascii="Verdana" w:eastAsia="Arial" w:hAnsi="Verdana" w:cs="Arial"/>
          <w:spacing w:val="-11"/>
          <w:sz w:val="16"/>
          <w:szCs w:val="16"/>
          <w:lang w:val="es-ES"/>
        </w:rPr>
        <w:t xml:space="preserve"> </w:t>
      </w:r>
      <w:r w:rsidRPr="001F41BC">
        <w:rPr>
          <w:rFonts w:ascii="Verdana" w:eastAsia="Arial" w:hAnsi="Verdana" w:cs="Arial"/>
          <w:sz w:val="16"/>
          <w:szCs w:val="16"/>
          <w:lang w:val="es-ES"/>
        </w:rPr>
        <w:t>Las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Entidades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públicas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en</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momento</w:t>
      </w:r>
      <w:r w:rsidRPr="001F41BC">
        <w:rPr>
          <w:rFonts w:ascii="Verdana" w:eastAsia="Arial" w:hAnsi="Verdana" w:cs="Arial"/>
          <w:spacing w:val="-11"/>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liquidar</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cotizadas.</w:t>
      </w:r>
    </w:p>
    <w:p w14:paraId="4D254633" w14:textId="77777777" w:rsidR="003D4E5C" w:rsidRPr="001F41BC" w:rsidRDefault="003D4E5C" w:rsidP="003D4E5C">
      <w:pPr>
        <w:widowControl w:val="0"/>
        <w:autoSpaceDE w:val="0"/>
        <w:autoSpaceDN w:val="0"/>
        <w:spacing w:after="0"/>
        <w:ind w:firstLine="708"/>
        <w:jc w:val="both"/>
        <w:rPr>
          <w:rFonts w:ascii="Verdana" w:eastAsia="Arial" w:hAnsi="Verdana" w:cs="Arial"/>
          <w:sz w:val="16"/>
          <w:szCs w:val="16"/>
          <w:lang w:val="es-ES"/>
        </w:rPr>
      </w:pPr>
      <w:r w:rsidRPr="001F41BC">
        <w:rPr>
          <w:rFonts w:ascii="Verdana" w:eastAsia="Arial" w:hAnsi="Verdana" w:cs="Arial"/>
          <w:sz w:val="16"/>
          <w:szCs w:val="16"/>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2A02F7E8" w14:textId="77777777" w:rsidR="003D4E5C" w:rsidRPr="001F41BC" w:rsidRDefault="003D4E5C" w:rsidP="003D4E5C">
      <w:pPr>
        <w:widowControl w:val="0"/>
        <w:autoSpaceDE w:val="0"/>
        <w:autoSpaceDN w:val="0"/>
        <w:spacing w:after="0"/>
        <w:ind w:firstLine="708"/>
        <w:jc w:val="both"/>
        <w:rPr>
          <w:rFonts w:ascii="Verdana" w:eastAsia="Arial" w:hAnsi="Verdana" w:cs="Arial"/>
          <w:sz w:val="16"/>
          <w:szCs w:val="16"/>
          <w:lang w:val="es-ES"/>
        </w:rPr>
      </w:pPr>
      <w:r w:rsidRPr="001F41BC">
        <w:rPr>
          <w:rFonts w:ascii="Verdana" w:eastAsia="Arial" w:hAnsi="Verdana" w:cs="Arial"/>
          <w:sz w:val="16"/>
          <w:szCs w:val="16"/>
          <w:lang w:val="es-ES"/>
        </w:rPr>
        <w:t>Cuando</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la</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contratación</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se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realice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con</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personas</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jurídicas,</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se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deberá</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acreditar</w:t>
      </w:r>
      <w:r w:rsidRPr="001F41BC">
        <w:rPr>
          <w:rFonts w:ascii="Verdana" w:eastAsia="Arial" w:hAnsi="Verdana" w:cs="Arial"/>
          <w:spacing w:val="-7"/>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pago</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los aportes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sus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empleados,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sistemas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mencionados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mediante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certificación</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expedida</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por</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1F41BC">
        <w:rPr>
          <w:rFonts w:ascii="Verdana" w:eastAsia="Arial" w:hAnsi="Verdana" w:cs="Arial"/>
          <w:spacing w:val="-20"/>
          <w:sz w:val="16"/>
          <w:szCs w:val="16"/>
          <w:lang w:val="es-ES"/>
        </w:rPr>
        <w:t xml:space="preserve"> </w:t>
      </w:r>
      <w:r w:rsidRPr="001F41BC">
        <w:rPr>
          <w:rFonts w:ascii="Verdana" w:eastAsia="Arial" w:hAnsi="Verdana" w:cs="Arial"/>
          <w:sz w:val="16"/>
          <w:szCs w:val="16"/>
          <w:lang w:val="es-ES"/>
        </w:rPr>
        <w:t>constitución.</w:t>
      </w:r>
    </w:p>
    <w:p w14:paraId="4EED4FE7" w14:textId="77777777" w:rsidR="003D4E5C" w:rsidRPr="001F41BC" w:rsidRDefault="003D4E5C" w:rsidP="003D4E5C">
      <w:pPr>
        <w:pStyle w:val="Textonotapie"/>
        <w:jc w:val="both"/>
        <w:rPr>
          <w:rFonts w:ascii="Verdana" w:eastAsia="Arial" w:hAnsi="Verdana" w:cs="Arial"/>
          <w:sz w:val="16"/>
          <w:szCs w:val="16"/>
          <w:lang w:val="es-ES"/>
        </w:rPr>
      </w:pPr>
      <w:r w:rsidRPr="001F41BC">
        <w:rPr>
          <w:rFonts w:ascii="Verdana" w:eastAsia="Arial" w:hAnsi="Verdana" w:cs="Arial"/>
          <w:sz w:val="16"/>
          <w:szCs w:val="16"/>
          <w:lang w:val="es-ES"/>
        </w:rPr>
        <w:tab/>
        <w:t>Para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presentación</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ofertas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por</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parte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personas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jurídicas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será</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indispensable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acreditar el requisito señalado anteriormente. El funcionario que no deje constancia de la verificación del cumplimiento de este requisito incurrirá en causal de mala</w:t>
      </w:r>
      <w:r w:rsidRPr="001F41BC">
        <w:rPr>
          <w:rFonts w:ascii="Verdana" w:eastAsia="Arial" w:hAnsi="Verdana" w:cs="Arial"/>
          <w:spacing w:val="-12"/>
          <w:sz w:val="16"/>
          <w:szCs w:val="16"/>
          <w:lang w:val="es-ES"/>
        </w:rPr>
        <w:t xml:space="preserve"> </w:t>
      </w:r>
      <w:r w:rsidRPr="001F41BC">
        <w:rPr>
          <w:rFonts w:ascii="Verdana" w:eastAsia="Arial" w:hAnsi="Verdana" w:cs="Arial"/>
          <w:sz w:val="16"/>
          <w:szCs w:val="16"/>
          <w:lang w:val="es-ES"/>
        </w:rPr>
        <w:t>conducta”.</w:t>
      </w:r>
    </w:p>
  </w:footnote>
  <w:footnote w:id="2">
    <w:p w14:paraId="011F3BD8" w14:textId="77777777" w:rsidR="003D4E5C" w:rsidRPr="001F41BC" w:rsidRDefault="003D4E5C" w:rsidP="003D4E5C">
      <w:pPr>
        <w:pStyle w:val="Textonotapie"/>
        <w:ind w:firstLine="708"/>
        <w:jc w:val="both"/>
        <w:rPr>
          <w:rFonts w:ascii="Verdana" w:eastAsia="Arial" w:hAnsi="Verdana" w:cs="Arial"/>
          <w:sz w:val="16"/>
          <w:szCs w:val="16"/>
          <w:lang w:val="es-ES"/>
        </w:rPr>
      </w:pPr>
      <w:r w:rsidRPr="001F41BC">
        <w:rPr>
          <w:rStyle w:val="Refdenotaalpie"/>
          <w:rFonts w:ascii="Verdana" w:hAnsi="Verdana" w:cs="Arial"/>
          <w:sz w:val="16"/>
          <w:szCs w:val="16"/>
        </w:rPr>
        <w:footnoteRef/>
      </w:r>
      <w:r w:rsidRPr="001F41BC">
        <w:rPr>
          <w:rFonts w:ascii="Verdana" w:hAnsi="Verdana" w:cs="Arial"/>
          <w:sz w:val="16"/>
          <w:szCs w:val="16"/>
        </w:rPr>
        <w:t xml:space="preserve"> </w:t>
      </w:r>
      <w:r w:rsidRPr="001F41BC">
        <w:rPr>
          <w:rFonts w:ascii="Verdana" w:eastAsia="Arial" w:hAnsi="Verdana" w:cs="Arial"/>
          <w:sz w:val="16"/>
          <w:szCs w:val="16"/>
          <w:lang w:val="es-ES"/>
        </w:rPr>
        <w:t xml:space="preserve">Consejo de Estado. Sección Tercera. Subsección C. Sentencia del 8 de junio de 2011. </w:t>
      </w:r>
      <w:proofErr w:type="spellStart"/>
      <w:r w:rsidRPr="001F41BC">
        <w:rPr>
          <w:rFonts w:ascii="Verdana" w:eastAsia="Arial" w:hAnsi="Verdana" w:cs="Arial"/>
          <w:sz w:val="16"/>
          <w:szCs w:val="16"/>
          <w:lang w:val="es-ES"/>
        </w:rPr>
        <w:t>Exp</w:t>
      </w:r>
      <w:proofErr w:type="spellEnd"/>
      <w:r w:rsidRPr="001F41BC">
        <w:rPr>
          <w:rFonts w:ascii="Verdana" w:eastAsia="Arial" w:hAnsi="Verdana" w:cs="Arial"/>
          <w:sz w:val="16"/>
          <w:szCs w:val="16"/>
          <w:lang w:val="es-ES"/>
        </w:rPr>
        <w:t>. 20001-23-31-000-2005-00409-01(AP), C.P. Enrique Gil Botero.</w:t>
      </w:r>
    </w:p>
  </w:footnote>
  <w:footnote w:id="3">
    <w:p w14:paraId="264788AA" w14:textId="77777777" w:rsidR="003D4E5C" w:rsidRPr="001F41BC" w:rsidRDefault="003D4E5C" w:rsidP="003D4E5C">
      <w:pPr>
        <w:pStyle w:val="Textonotapie"/>
        <w:ind w:firstLine="708"/>
        <w:jc w:val="both"/>
        <w:rPr>
          <w:rFonts w:ascii="Verdana" w:hAnsi="Verdana" w:cs="Arial"/>
          <w:sz w:val="16"/>
          <w:szCs w:val="16"/>
          <w:lang w:val="es-CO"/>
        </w:rPr>
      </w:pPr>
      <w:r w:rsidRPr="001F41BC">
        <w:rPr>
          <w:rStyle w:val="Refdenotaalpie"/>
          <w:rFonts w:ascii="Verdana" w:hAnsi="Verdana" w:cs="Arial"/>
          <w:sz w:val="16"/>
          <w:szCs w:val="16"/>
        </w:rPr>
        <w:footnoteRef/>
      </w:r>
      <w:r w:rsidRPr="001F41BC">
        <w:rPr>
          <w:rFonts w:ascii="Verdana" w:hAnsi="Verdana" w:cs="Arial"/>
          <w:sz w:val="16"/>
          <w:szCs w:val="16"/>
        </w:rPr>
        <w:t xml:space="preserve"> Respecto a la revisoría fiscal de las sociedades extranjeras con sucursal en Colombia, el artículo 472.6 del Código de Comercio dispone que </w:t>
      </w:r>
      <w:r w:rsidRPr="001F41BC">
        <w:rPr>
          <w:rFonts w:ascii="Verdana" w:hAnsi="Verdana" w:cs="Arial"/>
          <w:sz w:val="16"/>
          <w:szCs w:val="16"/>
          <w:lang w:val="es-CO"/>
        </w:rPr>
        <w:t xml:space="preserve">la resolución o acto en que la sociedad acuerda establecer negocios permanentes en Colombia expresará “La designación del revisor fiscal, quien será persona natural con residencia permanente en Colombia”. </w:t>
      </w:r>
    </w:p>
    <w:p w14:paraId="2152A845" w14:textId="77777777" w:rsidR="003D4E5C" w:rsidRPr="001F41BC" w:rsidRDefault="003D4E5C" w:rsidP="003D4E5C">
      <w:pPr>
        <w:pStyle w:val="Textonotapie"/>
        <w:ind w:firstLine="708"/>
        <w:jc w:val="both"/>
        <w:rPr>
          <w:rFonts w:ascii="Verdana" w:hAnsi="Verdana" w:cs="Arial"/>
          <w:sz w:val="16"/>
          <w:szCs w:val="16"/>
        </w:rPr>
      </w:pPr>
      <w:r w:rsidRPr="001F41BC">
        <w:rPr>
          <w:rFonts w:ascii="Verdana" w:hAnsi="Verdana" w:cs="Arial"/>
          <w:sz w:val="16"/>
          <w:szCs w:val="16"/>
          <w:lang w:val="es-CO"/>
        </w:rPr>
        <w:t xml:space="preserve">Por lo demás, el artículo el artículo 489 </w:t>
      </w:r>
      <w:r w:rsidRPr="001F41BC">
        <w:rPr>
          <w:rFonts w:ascii="Verdana" w:hAnsi="Verdana" w:cs="Arial"/>
          <w:i/>
          <w:iCs/>
          <w:sz w:val="16"/>
          <w:szCs w:val="16"/>
          <w:lang w:val="es-CO"/>
        </w:rPr>
        <w:t>ibidem</w:t>
      </w:r>
      <w:r w:rsidRPr="001F41BC">
        <w:rPr>
          <w:rFonts w:ascii="Verdana" w:hAnsi="Verdana" w:cs="Arial"/>
          <w:sz w:val="16"/>
          <w:szCs w:val="16"/>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 w:id="4">
    <w:p w14:paraId="7B0E1B1E" w14:textId="77777777" w:rsidR="003D4E5C" w:rsidRPr="00D808AA" w:rsidRDefault="003D4E5C" w:rsidP="003D4E5C">
      <w:pPr>
        <w:pStyle w:val="Textonotapie"/>
        <w:ind w:firstLine="708"/>
        <w:jc w:val="both"/>
        <w:rPr>
          <w:rFonts w:ascii="Verdana" w:hAnsi="Verdana"/>
          <w:sz w:val="16"/>
          <w:szCs w:val="16"/>
        </w:rPr>
      </w:pPr>
      <w:r w:rsidRPr="00D808AA">
        <w:rPr>
          <w:rStyle w:val="Refdenotaalpie"/>
          <w:rFonts w:ascii="Verdana" w:hAnsi="Verdana"/>
          <w:sz w:val="16"/>
          <w:szCs w:val="16"/>
        </w:rPr>
        <w:footnoteRef/>
      </w:r>
      <w:r w:rsidRPr="00D808AA">
        <w:rPr>
          <w:rFonts w:ascii="Verdana" w:hAnsi="Verdana"/>
          <w:sz w:val="16"/>
          <w:szCs w:val="16"/>
        </w:rPr>
        <w:t xml:space="preserve"> En </w:t>
      </w:r>
      <w:r>
        <w:rPr>
          <w:rFonts w:ascii="Verdana" w:hAnsi="Verdana"/>
          <w:sz w:val="16"/>
          <w:szCs w:val="16"/>
        </w:rPr>
        <w:t>concordancia, el artículo 7 de la Ley 2381 de 2024 precisa lo siguiente: “</w:t>
      </w:r>
      <w:r w:rsidRPr="00D808AA">
        <w:rPr>
          <w:rFonts w:ascii="Verdana" w:hAnsi="Verdana"/>
          <w:sz w:val="16"/>
          <w:szCs w:val="16"/>
        </w:rPr>
        <w:t>Corresponde a los(as) Empleadores(as) y contratantes de prestación de servicios dentro del Sistema de Protección Social Integral para la Vejez, invalidez y muerte de origen común:</w:t>
      </w:r>
    </w:p>
    <w:p w14:paraId="6733515C" w14:textId="77777777" w:rsidR="003D4E5C" w:rsidRPr="00D808AA" w:rsidRDefault="003D4E5C" w:rsidP="003D4E5C">
      <w:pPr>
        <w:pStyle w:val="Textonotapie"/>
        <w:ind w:firstLine="708"/>
        <w:jc w:val="both"/>
        <w:rPr>
          <w:rFonts w:ascii="Verdana" w:hAnsi="Verdana"/>
          <w:sz w:val="16"/>
          <w:szCs w:val="16"/>
        </w:rPr>
      </w:pPr>
      <w:r w:rsidRPr="00D808AA">
        <w:rPr>
          <w:rFonts w:ascii="Verdana" w:hAnsi="Verdana"/>
          <w:sz w:val="16"/>
          <w:szCs w:val="16"/>
        </w:rPr>
        <w:t>1) Realizar el pago de su aporte y del aporte de los(as) trabajadores(as) o contratistas de prestación de servicios a su servicio en el Pilar Contributivo. Para tal efecto, descontará del salario, y/o honorarios de cada persona, al momento de su pago, el monto de las cotizaciones obligatorias y realizará el descuento de las cotizaciones voluntarias que expresamente haya autorizado por escrito el(la) trabajador(a) o contratista de prestación de servicios.</w:t>
      </w:r>
    </w:p>
    <w:p w14:paraId="36C5179B" w14:textId="77777777" w:rsidR="003D4E5C" w:rsidRPr="00D808AA" w:rsidRDefault="003D4E5C" w:rsidP="003D4E5C">
      <w:pPr>
        <w:pStyle w:val="Textonotapie"/>
        <w:ind w:firstLine="708"/>
        <w:jc w:val="both"/>
        <w:rPr>
          <w:rFonts w:ascii="Verdana" w:hAnsi="Verdana"/>
          <w:sz w:val="16"/>
          <w:szCs w:val="16"/>
        </w:rPr>
      </w:pPr>
      <w:r w:rsidRPr="00D808AA">
        <w:rPr>
          <w:rFonts w:ascii="Verdana" w:hAnsi="Verdana"/>
          <w:sz w:val="16"/>
          <w:szCs w:val="16"/>
        </w:rPr>
        <w:t>2) Efectuar el pago de las cotizaciones a través de los mecanismos de recaudo establecidos, dentro de los plazos que determine el Gobierno nacional.</w:t>
      </w:r>
    </w:p>
    <w:p w14:paraId="42275F57" w14:textId="77777777" w:rsidR="003D4E5C" w:rsidRPr="00D808AA" w:rsidRDefault="003D4E5C" w:rsidP="003D4E5C">
      <w:pPr>
        <w:pStyle w:val="Textonotapie"/>
        <w:ind w:firstLine="708"/>
        <w:jc w:val="both"/>
        <w:rPr>
          <w:rFonts w:ascii="Verdana" w:hAnsi="Verdana"/>
          <w:sz w:val="16"/>
          <w:szCs w:val="16"/>
        </w:rPr>
      </w:pPr>
      <w:r w:rsidRPr="00D808AA">
        <w:rPr>
          <w:rFonts w:ascii="Verdana" w:hAnsi="Verdana"/>
          <w:sz w:val="16"/>
          <w:szCs w:val="16"/>
        </w:rPr>
        <w:t>3) Reportar y mantener actualizada toda la información que se requiera para la correcta y adecuada liquidación y pago de las contribuciones parafiscales del Sistema de Protección Integral para la Vejez.</w:t>
      </w:r>
    </w:p>
    <w:p w14:paraId="7B8151C3" w14:textId="77777777" w:rsidR="003D4E5C" w:rsidRPr="00D808AA" w:rsidRDefault="003D4E5C" w:rsidP="003D4E5C">
      <w:pPr>
        <w:pStyle w:val="Textonotapie"/>
        <w:ind w:firstLine="708"/>
        <w:jc w:val="both"/>
        <w:rPr>
          <w:rFonts w:ascii="Verdana" w:hAnsi="Verdana"/>
          <w:sz w:val="16"/>
          <w:szCs w:val="16"/>
        </w:rPr>
      </w:pPr>
      <w:r w:rsidRPr="00D808AA">
        <w:rPr>
          <w:rFonts w:ascii="Verdana" w:hAnsi="Verdana"/>
          <w:sz w:val="16"/>
          <w:szCs w:val="16"/>
        </w:rPr>
        <w:t>4) Responder por la totalidad del aporte aún en el evento que no hubiere efectuado el descuento a él(la) trabajador(a) o contratista de prestación de servicios con las sanciones a que haya lugar en caso de incumplimiento.</w:t>
      </w:r>
    </w:p>
    <w:p w14:paraId="2B2A98C8" w14:textId="77777777" w:rsidR="003D4E5C" w:rsidRPr="00D808AA" w:rsidRDefault="003D4E5C" w:rsidP="003D4E5C">
      <w:pPr>
        <w:pStyle w:val="Textonotapie"/>
        <w:ind w:firstLine="708"/>
        <w:jc w:val="both"/>
        <w:rPr>
          <w:rFonts w:ascii="Verdana" w:hAnsi="Verdana"/>
          <w:sz w:val="16"/>
          <w:szCs w:val="16"/>
        </w:rPr>
      </w:pPr>
      <w:r w:rsidRPr="00D808AA">
        <w:rPr>
          <w:rFonts w:ascii="Verdana" w:hAnsi="Verdana"/>
          <w:sz w:val="16"/>
          <w:szCs w:val="16"/>
        </w:rPr>
        <w:t>5) Facilitar el acceso a información oportuna relacionada con la elección del fondo de pensiones de ahorro individual de preferencia de los afiliados, respetar su decisión y abstenerse de realizar afiliaciones o modificaciones sin su consentimiento.</w:t>
      </w:r>
    </w:p>
    <w:p w14:paraId="1C33FCB6" w14:textId="77777777" w:rsidR="003D4E5C" w:rsidRPr="00D808AA" w:rsidRDefault="003D4E5C" w:rsidP="003D4E5C">
      <w:pPr>
        <w:pStyle w:val="Textonotapie"/>
        <w:ind w:firstLine="708"/>
        <w:jc w:val="both"/>
        <w:rPr>
          <w:rFonts w:ascii="Verdana" w:hAnsi="Verdana"/>
          <w:sz w:val="16"/>
          <w:szCs w:val="16"/>
          <w:lang w:val="es-CO"/>
        </w:rPr>
      </w:pPr>
      <w:r w:rsidRPr="00D808AA">
        <w:rPr>
          <w:rFonts w:ascii="Verdana" w:hAnsi="Verdana"/>
          <w:sz w:val="16"/>
          <w:szCs w:val="16"/>
        </w:rPr>
        <w:t>6) Informar las novedades laborales de sus trabajadores o contratistas de prestación de servicios a la entidad a la cual están afiliados, en materias tales como ingreso base de cotización y sus cambios, las vinculaciones y retiros de trabajadores; así mismo, informar a los trabajadores y contratistas de prestación de servicios sobre las garantías y las obligaciones que les asisten en el Sistema General de Seguridad Social</w:t>
      </w:r>
      <w:r>
        <w:rPr>
          <w:rFonts w:ascii="Verdana" w:hAnsi="Verdana"/>
          <w:sz w:val="16"/>
          <w:szCs w:val="16"/>
        </w:rPr>
        <w:t>”</w:t>
      </w:r>
      <w:r w:rsidRPr="00D808AA">
        <w:rPr>
          <w:rFonts w:ascii="Verdana" w:hAnsi="Verdana"/>
          <w:sz w:val="16"/>
          <w:szCs w:val="16"/>
        </w:rPr>
        <w:t>.</w:t>
      </w:r>
    </w:p>
  </w:footnote>
  <w:footnote w:id="5">
    <w:p w14:paraId="1172939C" w14:textId="77777777" w:rsidR="003D4E5C" w:rsidRPr="001F45BC" w:rsidRDefault="003D4E5C" w:rsidP="003D4E5C">
      <w:pPr>
        <w:pStyle w:val="Textonotapie"/>
        <w:ind w:firstLine="708"/>
        <w:jc w:val="both"/>
        <w:rPr>
          <w:rFonts w:ascii="Verdana" w:hAnsi="Verdana"/>
          <w:sz w:val="16"/>
          <w:szCs w:val="16"/>
        </w:rPr>
      </w:pPr>
      <w:r w:rsidRPr="001F45BC">
        <w:rPr>
          <w:rStyle w:val="Refdenotaalpie"/>
          <w:rFonts w:ascii="Verdana" w:hAnsi="Verdana"/>
          <w:sz w:val="16"/>
          <w:szCs w:val="16"/>
        </w:rPr>
        <w:footnoteRef/>
      </w:r>
      <w:r w:rsidRPr="001F45BC">
        <w:rPr>
          <w:rFonts w:ascii="Verdana" w:hAnsi="Verdana"/>
          <w:sz w:val="16"/>
          <w:szCs w:val="16"/>
        </w:rPr>
        <w:t xml:space="preserve"> </w:t>
      </w:r>
      <w:r>
        <w:rPr>
          <w:rFonts w:ascii="Verdana" w:hAnsi="Verdana"/>
          <w:sz w:val="16"/>
          <w:szCs w:val="16"/>
        </w:rPr>
        <w:t xml:space="preserve">CONSEJO DE ESTADO. Sección Tercera. Sentencia del 3 de diciembre de 2007. </w:t>
      </w:r>
      <w:proofErr w:type="spellStart"/>
      <w:r>
        <w:rPr>
          <w:rFonts w:ascii="Verdana" w:hAnsi="Verdana"/>
          <w:sz w:val="16"/>
          <w:szCs w:val="16"/>
        </w:rPr>
        <w:t>Exp</w:t>
      </w:r>
      <w:proofErr w:type="spellEnd"/>
      <w:r>
        <w:rPr>
          <w:rFonts w:ascii="Verdana" w:hAnsi="Verdana"/>
          <w:sz w:val="16"/>
          <w:szCs w:val="16"/>
        </w:rPr>
        <w:t xml:space="preserve">. 24715. C.P. </w:t>
      </w:r>
      <w:r w:rsidRPr="001F45BC">
        <w:rPr>
          <w:rFonts w:ascii="Verdana" w:hAnsi="Verdana"/>
          <w:sz w:val="16"/>
          <w:szCs w:val="16"/>
        </w:rPr>
        <w:t>Ruth Stella Correa Palacio</w:t>
      </w:r>
      <w:r>
        <w:rPr>
          <w:rFonts w:ascii="Verdana" w:hAnsi="Verdana"/>
          <w:sz w:val="16"/>
          <w:szCs w:val="16"/>
        </w:rPr>
        <w:t xml:space="preserve">. Para la doctrina, </w:t>
      </w:r>
      <w:r w:rsidRPr="007E478B">
        <w:rPr>
          <w:rFonts w:ascii="Verdana" w:hAnsi="Verdana"/>
          <w:sz w:val="16"/>
          <w:szCs w:val="16"/>
        </w:rPr>
        <w:t xml:space="preserve">“[…] al decir la norma que ‘estos contratos sólo podrán celebrarse con personas naturales (…)’, ello no significa que solo autorice su celebración con estos sujetos; es decir que no prohíbe que las personas jurídicas también suscriban contratos de prestación de servicios. Precisado lo anterior, resulta válido entender […] que el aparte normativo en cuestión consagra límites sobre la celebración de contratos de prestación de servicios con personas naturales, no con personas jurídicas. Expresado en otras palabras, la exigencia de que únicamente tales contratos se celebren cuando las actividades de administración o funcionamiento de las entidad ‘no puedan realizarse con personal de planta o requieran conocimientos especializados’ opera solo para la suscripción de contratos de prestación de servicios con personas naturales, no solo porque el referido numeral así lo prevé textualmente, sino porque lo que se busca evitar con tal norma es que, a través de dichos contratos, se constituyan las llamadas ‘nóminas paralelas’, es decir, cargas económicas adicionales para las entidades públicas, que se producen por la duplicación de un cargo de planta a través de la celebración de contratos de prestación de servicios con personas naturales. Si bien podría pensarse que la externalización de ciertas labores administrativas o de funcionamiento, mediante la celebración de tales contratos con personas jurídicas, también ofrece el riesgo de que se repita la actividad de algunos empleos o se vacíen ciertas competencias de la entidad, estos son defectos del funcionamiento del contrato de prestación de servicios que deben evitarse en la práctica, para garantizar los principios que orientan la actividad contractual del Estado. Sin embargo, lo cierto es que el numeral 3 del artículo 32 de la Ley 80 de 1993 permite indirectamente que se celebren contratos de prestación de servicios con personas jurídicas, a pesar de que haya personal de planta que pueda encargarse de las labores que se contratan </w:t>
      </w:r>
      <w:proofErr w:type="gramStart"/>
      <w:r w:rsidRPr="007E478B">
        <w:rPr>
          <w:rFonts w:ascii="Verdana" w:hAnsi="Verdana"/>
          <w:sz w:val="16"/>
          <w:szCs w:val="16"/>
        </w:rPr>
        <w:t>o</w:t>
      </w:r>
      <w:proofErr w:type="gramEnd"/>
      <w:r w:rsidRPr="007E478B">
        <w:rPr>
          <w:rFonts w:ascii="Verdana" w:hAnsi="Verdana"/>
          <w:sz w:val="16"/>
          <w:szCs w:val="16"/>
        </w:rPr>
        <w:t xml:space="preserve"> aunque estas últimas no requieran conocimientos especializados”</w:t>
      </w:r>
      <w:r>
        <w:rPr>
          <w:rFonts w:ascii="Verdana" w:hAnsi="Verdana"/>
          <w:sz w:val="16"/>
          <w:szCs w:val="16"/>
        </w:rPr>
        <w:t xml:space="preserve"> (Cfr. </w:t>
      </w:r>
      <w:r w:rsidRPr="007E478B">
        <w:rPr>
          <w:rFonts w:ascii="Verdana" w:hAnsi="Verdana"/>
          <w:sz w:val="16"/>
          <w:szCs w:val="16"/>
        </w:rPr>
        <w:t xml:space="preserve">DÍAZ DÍEZ, Cristian Andrés &amp; GÓMEZ VELÁSQUEZ, Alejandro. El contrato de prestación de servicios en el estatuto general de contratación de la administración pública: un tipo contractual de compleja celebración. Consultado el </w:t>
      </w:r>
      <w:r>
        <w:rPr>
          <w:rFonts w:ascii="Verdana" w:hAnsi="Verdana"/>
          <w:sz w:val="16"/>
          <w:szCs w:val="16"/>
        </w:rPr>
        <w:t xml:space="preserve">11 de junio de 2025 </w:t>
      </w:r>
      <w:r w:rsidRPr="007E478B">
        <w:rPr>
          <w:rFonts w:ascii="Verdana" w:hAnsi="Verdana"/>
          <w:sz w:val="16"/>
          <w:szCs w:val="16"/>
        </w:rPr>
        <w:t xml:space="preserve">en la página web </w:t>
      </w:r>
      <w:hyperlink r:id="rId1" w:anchor="fn22" w:history="1">
        <w:r w:rsidRPr="001F47FD">
          <w:rPr>
            <w:rStyle w:val="Hipervnculo"/>
            <w:rFonts w:ascii="Verdana" w:hAnsi="Verdana"/>
            <w:sz w:val="16"/>
            <w:szCs w:val="16"/>
          </w:rPr>
          <w:t>https://revistas.javeriana.edu.co/files-articulos/VJ/139%20(2019-II)/82562148007/#fn22</w:t>
        </w:r>
      </w:hyperlink>
      <w:r>
        <w:rPr>
          <w:rFonts w:ascii="Verdana" w:hAnsi="Verdana"/>
          <w:sz w:val="16"/>
          <w:szCs w:val="16"/>
        </w:rPr>
        <w:t>)</w:t>
      </w:r>
      <w:r w:rsidRPr="007E478B">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6790895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296B"/>
    <w:rsid w:val="00046945"/>
    <w:rsid w:val="00061B2A"/>
    <w:rsid w:val="00082362"/>
    <w:rsid w:val="000A683E"/>
    <w:rsid w:val="000B19B9"/>
    <w:rsid w:val="000D0334"/>
    <w:rsid w:val="000F6486"/>
    <w:rsid w:val="00125105"/>
    <w:rsid w:val="00127233"/>
    <w:rsid w:val="001511A0"/>
    <w:rsid w:val="001E4177"/>
    <w:rsid w:val="001F7DC6"/>
    <w:rsid w:val="00207713"/>
    <w:rsid w:val="002421BB"/>
    <w:rsid w:val="0025796E"/>
    <w:rsid w:val="002707A2"/>
    <w:rsid w:val="002951A0"/>
    <w:rsid w:val="002962BC"/>
    <w:rsid w:val="002A093D"/>
    <w:rsid w:val="002A0DD0"/>
    <w:rsid w:val="002A49AC"/>
    <w:rsid w:val="002A64FD"/>
    <w:rsid w:val="002C7A84"/>
    <w:rsid w:val="002E4FD9"/>
    <w:rsid w:val="00322A85"/>
    <w:rsid w:val="00324168"/>
    <w:rsid w:val="00340A81"/>
    <w:rsid w:val="003448F4"/>
    <w:rsid w:val="00374F5E"/>
    <w:rsid w:val="00377E3E"/>
    <w:rsid w:val="003A779E"/>
    <w:rsid w:val="003D0F4D"/>
    <w:rsid w:val="003D3EF4"/>
    <w:rsid w:val="003D4E5C"/>
    <w:rsid w:val="003D5B0D"/>
    <w:rsid w:val="003E0499"/>
    <w:rsid w:val="003F3941"/>
    <w:rsid w:val="00406575"/>
    <w:rsid w:val="00414C74"/>
    <w:rsid w:val="0042722E"/>
    <w:rsid w:val="0044528D"/>
    <w:rsid w:val="004A1847"/>
    <w:rsid w:val="004A305D"/>
    <w:rsid w:val="004F21C4"/>
    <w:rsid w:val="004F685F"/>
    <w:rsid w:val="005566E8"/>
    <w:rsid w:val="00574867"/>
    <w:rsid w:val="00591460"/>
    <w:rsid w:val="005918DB"/>
    <w:rsid w:val="005B3816"/>
    <w:rsid w:val="005C3777"/>
    <w:rsid w:val="005C5CDC"/>
    <w:rsid w:val="005D476C"/>
    <w:rsid w:val="006219F8"/>
    <w:rsid w:val="00665D70"/>
    <w:rsid w:val="006900D9"/>
    <w:rsid w:val="006C69BD"/>
    <w:rsid w:val="00706C16"/>
    <w:rsid w:val="00731BF1"/>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67C"/>
    <w:rsid w:val="008D180B"/>
    <w:rsid w:val="008F0EA7"/>
    <w:rsid w:val="00923EEF"/>
    <w:rsid w:val="009419F9"/>
    <w:rsid w:val="00953660"/>
    <w:rsid w:val="0095685E"/>
    <w:rsid w:val="00961B09"/>
    <w:rsid w:val="00965334"/>
    <w:rsid w:val="00967D2D"/>
    <w:rsid w:val="0097093E"/>
    <w:rsid w:val="00986AC5"/>
    <w:rsid w:val="009A0DFA"/>
    <w:rsid w:val="009A4965"/>
    <w:rsid w:val="009B2D26"/>
    <w:rsid w:val="009C71FA"/>
    <w:rsid w:val="009C72E7"/>
    <w:rsid w:val="009D3058"/>
    <w:rsid w:val="009F3A13"/>
    <w:rsid w:val="00A122D3"/>
    <w:rsid w:val="00A17F13"/>
    <w:rsid w:val="00A20739"/>
    <w:rsid w:val="00A33C78"/>
    <w:rsid w:val="00AB0ADB"/>
    <w:rsid w:val="00AD6868"/>
    <w:rsid w:val="00B01B1A"/>
    <w:rsid w:val="00B66319"/>
    <w:rsid w:val="00B72CD3"/>
    <w:rsid w:val="00B72FFF"/>
    <w:rsid w:val="00BC3D36"/>
    <w:rsid w:val="00BD7F72"/>
    <w:rsid w:val="00C04FB3"/>
    <w:rsid w:val="00C330EB"/>
    <w:rsid w:val="00C41061"/>
    <w:rsid w:val="00C754BE"/>
    <w:rsid w:val="00C76B1C"/>
    <w:rsid w:val="00CA740A"/>
    <w:rsid w:val="00CB6357"/>
    <w:rsid w:val="00CC1B26"/>
    <w:rsid w:val="00CC750A"/>
    <w:rsid w:val="00D27767"/>
    <w:rsid w:val="00D423A2"/>
    <w:rsid w:val="00D520D8"/>
    <w:rsid w:val="00D63AC2"/>
    <w:rsid w:val="00D7383B"/>
    <w:rsid w:val="00DA231B"/>
    <w:rsid w:val="00DC39FC"/>
    <w:rsid w:val="00DC575E"/>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17B99"/>
    <w:rsid w:val="00F31EDC"/>
    <w:rsid w:val="00F462B3"/>
    <w:rsid w:val="00F5664F"/>
    <w:rsid w:val="00F666C4"/>
    <w:rsid w:val="00F76AFC"/>
    <w:rsid w:val="00FA47C0"/>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D4E5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3D4E5C"/>
    <w:rPr>
      <w:rFonts w:ascii="Geomanist Light" w:hAnsi="Geomanist Light"/>
      <w:lang w:val="es-ES"/>
    </w:rPr>
  </w:style>
  <w:style w:type="character" w:customStyle="1" w:styleId="s15">
    <w:name w:val="s15"/>
    <w:basedOn w:val="Fuentedeprrafopredeter"/>
    <w:rsid w:val="003D4E5C"/>
  </w:style>
  <w:style w:type="character" w:customStyle="1" w:styleId="apple-converted-space">
    <w:name w:val="apple-converted-space"/>
    <w:basedOn w:val="Fuentedeprrafopredeter"/>
    <w:rsid w:val="003D4E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revistas.javeriana.edu.co/files-articulos/VJ/139%20(2019-II)/82562148007/"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E4B76CDB-1C26-4EA7-99A4-71E5E5F959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documentManagement/types"/>
    <ds:schemaRef ds:uri="http://purl.org/dc/elements/1.1/"/>
    <ds:schemaRef ds:uri="http://schemas.microsoft.com/office/infopath/2007/PartnerControls"/>
    <ds:schemaRef ds:uri="9d85dbaf-23eb-4e57-a637-93dcacc8b1a1"/>
    <ds:schemaRef ds:uri="http://purl.org/dc/terms/"/>
    <ds:schemaRef ds:uri="http://schemas.openxmlformats.org/package/2006/metadata/core-properties"/>
    <ds:schemaRef ds:uri="a6cb9e4b-f1d1-4245-83ec-6cad768d538a"/>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5091</Words>
  <Characters>28002</Characters>
  <Application>Microsoft Office Word</Application>
  <DocSecurity>0</DocSecurity>
  <Lines>233</Lines>
  <Paragraphs>66</Paragraphs>
  <ScaleCrop>false</ScaleCrop>
  <Company/>
  <LinksUpToDate>false</LinksUpToDate>
  <CharactersWithSpaces>33027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2025-07-24T16:53:00Z</dcterms:created>
  <dcterms:modified xsi:type="dcterms:W3CDTF">2025-07-24T16:53:00Z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