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C0FB5" w14:textId="77777777" w:rsidR="005D09D2" w:rsidRPr="005D09D2" w:rsidRDefault="005D09D2" w:rsidP="005D09D2">
      <w:pPr>
        <w:spacing w:after="0" w:line="240" w:lineRule="auto"/>
        <w:jc w:val="both"/>
        <w:rPr>
          <w:rFonts w:ascii="Arial" w:eastAsia="Calibri" w:hAnsi="Arial" w:cs="Arial"/>
          <w:b/>
          <w:szCs w:val="24"/>
          <w:lang w:val="es-ES_tradnl" w:eastAsia="es-ES_tradnl"/>
        </w:rPr>
      </w:pPr>
      <w:r w:rsidRPr="005D09D2">
        <w:rPr>
          <w:rFonts w:ascii="Arial" w:eastAsia="Calibri" w:hAnsi="Arial" w:cs="Arial"/>
          <w:b/>
          <w:szCs w:val="24"/>
          <w:lang w:val="es-ES_tradnl" w:eastAsia="es-ES_tradnl"/>
        </w:rPr>
        <w:t xml:space="preserve">PRECIOS UNITARIOS </w:t>
      </w:r>
      <w:bookmarkStart w:id="0" w:name="_Hlk39666823"/>
      <w:r w:rsidRPr="005D09D2">
        <w:rPr>
          <w:rFonts w:ascii="Arial" w:eastAsia="Calibri" w:hAnsi="Arial" w:cs="Arial"/>
          <w:b/>
          <w:szCs w:val="24"/>
          <w:lang w:eastAsia="es-ES_tradnl"/>
        </w:rPr>
        <w:t>–</w:t>
      </w:r>
      <w:bookmarkEnd w:id="0"/>
      <w:r w:rsidRPr="005D09D2">
        <w:rPr>
          <w:rFonts w:ascii="Arial" w:eastAsia="Calibri" w:hAnsi="Arial" w:cs="Arial"/>
          <w:b/>
          <w:szCs w:val="24"/>
          <w:lang w:val="es-ES_tradnl" w:eastAsia="es-ES_tradnl"/>
        </w:rPr>
        <w:t xml:space="preserve"> APU </w:t>
      </w:r>
      <w:r w:rsidRPr="005D09D2">
        <w:rPr>
          <w:rFonts w:ascii="Arial" w:eastAsia="Calibri" w:hAnsi="Arial" w:cs="Arial"/>
          <w:b/>
          <w:szCs w:val="24"/>
          <w:lang w:eastAsia="es-ES_tradnl"/>
        </w:rPr>
        <w:t xml:space="preserve">– </w:t>
      </w:r>
      <w:r w:rsidRPr="005D09D2">
        <w:rPr>
          <w:rFonts w:ascii="Arial" w:eastAsia="Calibri" w:hAnsi="Arial" w:cs="Arial"/>
          <w:b/>
          <w:szCs w:val="24"/>
          <w:lang w:val="es-ES_tradnl" w:eastAsia="es-ES_tradnl"/>
        </w:rPr>
        <w:t xml:space="preserve">AIU </w:t>
      </w:r>
      <w:r w:rsidRPr="005D09D2">
        <w:rPr>
          <w:rFonts w:ascii="Arial" w:eastAsia="Calibri" w:hAnsi="Arial" w:cs="Arial"/>
          <w:b/>
          <w:szCs w:val="24"/>
          <w:lang w:eastAsia="es-ES_tradnl"/>
        </w:rPr>
        <w:t xml:space="preserve">– Diferencias </w:t>
      </w:r>
    </w:p>
    <w:p w14:paraId="161384DF" w14:textId="77777777" w:rsidR="005D09D2" w:rsidRPr="005D09D2" w:rsidRDefault="005D09D2" w:rsidP="005D09D2">
      <w:pPr>
        <w:spacing w:after="0" w:line="240" w:lineRule="auto"/>
        <w:jc w:val="both"/>
        <w:rPr>
          <w:rFonts w:ascii="Arial" w:eastAsia="Calibri" w:hAnsi="Arial" w:cs="Arial"/>
          <w:b/>
          <w:szCs w:val="24"/>
          <w:lang w:val="es-ES_tradnl" w:eastAsia="es-ES_tradnl"/>
        </w:rPr>
      </w:pPr>
    </w:p>
    <w:p w14:paraId="05DD2B11" w14:textId="77777777" w:rsidR="005D09D2" w:rsidRPr="005D09D2" w:rsidRDefault="005D09D2" w:rsidP="005D09D2">
      <w:pPr>
        <w:spacing w:after="0" w:line="240" w:lineRule="auto"/>
        <w:jc w:val="both"/>
        <w:rPr>
          <w:rFonts w:ascii="Arial" w:eastAsia="Calibri" w:hAnsi="Arial" w:cs="Arial"/>
          <w:bCs/>
          <w:sz w:val="20"/>
          <w:szCs w:val="20"/>
          <w:lang w:val="es-ES_tradnl" w:eastAsia="es-ES_tradnl"/>
        </w:rPr>
      </w:pPr>
      <w:r w:rsidRPr="005D09D2">
        <w:rPr>
          <w:rFonts w:ascii="Arial" w:eastAsia="Calibri" w:hAnsi="Arial" w:cs="Arial"/>
          <w:bCs/>
          <w:sz w:val="20"/>
          <w:szCs w:val="20"/>
          <w:lang w:val="es-ES_tradnl" w:eastAsia="es-ES_tradnl"/>
        </w:rPr>
        <w:t>[…]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ítems según su unidad de medida, los costos indirectos se suelen abreviar en las variables que integran el acrónimo AIU –Administración, Imprevistos y Utilidad–, que se calcula como un porcentaje aplicado a los costos indirectos. […]</w:t>
      </w:r>
    </w:p>
    <w:p w14:paraId="10C9ECAB" w14:textId="77777777" w:rsidR="005D09D2" w:rsidRPr="005D09D2" w:rsidRDefault="005D09D2" w:rsidP="005D09D2">
      <w:pPr>
        <w:spacing w:after="0" w:line="240" w:lineRule="auto"/>
        <w:jc w:val="both"/>
        <w:rPr>
          <w:rFonts w:ascii="Arial" w:eastAsia="Calibri" w:hAnsi="Arial" w:cs="Arial"/>
          <w:bCs/>
          <w:sz w:val="20"/>
          <w:szCs w:val="20"/>
          <w:lang w:val="es-ES_tradnl" w:eastAsia="es-ES_tradnl"/>
        </w:rPr>
      </w:pPr>
    </w:p>
    <w:p w14:paraId="2D890628" w14:textId="77777777" w:rsidR="005D09D2" w:rsidRPr="005D09D2" w:rsidRDefault="005D09D2" w:rsidP="005D09D2">
      <w:pPr>
        <w:spacing w:after="0" w:line="240" w:lineRule="auto"/>
        <w:jc w:val="both"/>
        <w:rPr>
          <w:rFonts w:ascii="Arial" w:eastAsia="Calibri" w:hAnsi="Arial" w:cs="Arial"/>
          <w:bCs/>
          <w:sz w:val="20"/>
          <w:szCs w:val="20"/>
          <w:lang w:val="es-ES_tradnl" w:eastAsia="es-ES_tradnl"/>
        </w:rPr>
      </w:pPr>
      <w:r w:rsidRPr="005D09D2">
        <w:rPr>
          <w:rFonts w:ascii="Arial" w:eastAsia="Calibri" w:hAnsi="Arial" w:cs="Arial"/>
          <w:bCs/>
          <w:sz w:val="20"/>
          <w:szCs w:val="20"/>
          <w:lang w:val="es-ES_tradnl" w:eastAsia="es-ES_tradnl"/>
        </w:rPr>
        <w:t>En consecuencia, tanto las entidades sometidas al Estatuto General de Contratación de la Administración Pública, como las excluidas de este –es decir, las que cuentan con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postulado que exige la optimización de los recursos públicos.</w:t>
      </w:r>
    </w:p>
    <w:p w14:paraId="7CBE028C" w14:textId="77777777" w:rsidR="005D09D2" w:rsidRPr="005D09D2" w:rsidRDefault="005D09D2" w:rsidP="005D09D2">
      <w:pPr>
        <w:spacing w:after="0" w:line="240" w:lineRule="auto"/>
        <w:jc w:val="both"/>
        <w:rPr>
          <w:rFonts w:ascii="Arial" w:eastAsia="Calibri" w:hAnsi="Arial" w:cs="Arial"/>
          <w:b/>
          <w:szCs w:val="24"/>
          <w:lang w:val="es-ES_tradnl" w:eastAsia="es-ES_tradnl"/>
        </w:rPr>
      </w:pPr>
    </w:p>
    <w:p w14:paraId="2074A2C8" w14:textId="77777777" w:rsidR="005D09D2" w:rsidRPr="005D09D2" w:rsidRDefault="005D09D2" w:rsidP="005D09D2">
      <w:pPr>
        <w:spacing w:after="0" w:line="240" w:lineRule="auto"/>
        <w:jc w:val="both"/>
        <w:rPr>
          <w:rFonts w:ascii="Arial" w:eastAsia="Calibri" w:hAnsi="Arial" w:cs="Arial"/>
          <w:b/>
          <w:bCs/>
          <w:szCs w:val="24"/>
          <w:lang w:val="es-ES_tradnl" w:eastAsia="es-ES_tradnl"/>
        </w:rPr>
      </w:pPr>
      <w:r w:rsidRPr="005D09D2">
        <w:rPr>
          <w:rFonts w:ascii="Arial" w:eastAsia="Calibri" w:hAnsi="Arial" w:cs="Arial"/>
          <w:b/>
          <w:bCs/>
          <w:szCs w:val="24"/>
          <w:lang w:val="es-ES_tradnl" w:eastAsia="es-ES_tradnl"/>
        </w:rPr>
        <w:t xml:space="preserve">AIU </w:t>
      </w:r>
      <w:r w:rsidRPr="005D09D2">
        <w:rPr>
          <w:rFonts w:ascii="Arial" w:eastAsia="Calibri" w:hAnsi="Arial" w:cs="Arial"/>
          <w:b/>
          <w:szCs w:val="24"/>
          <w:lang w:eastAsia="es-ES_tradnl"/>
        </w:rPr>
        <w:t>–</w:t>
      </w:r>
      <w:r w:rsidRPr="005D09D2">
        <w:rPr>
          <w:rFonts w:ascii="Arial" w:eastAsia="Calibri" w:hAnsi="Arial" w:cs="Arial"/>
          <w:b/>
          <w:bCs/>
          <w:szCs w:val="24"/>
          <w:lang w:val="es-ES_tradnl" w:eastAsia="es-ES_tradnl"/>
        </w:rPr>
        <w:t xml:space="preserve"> Costos indirectos </w:t>
      </w:r>
      <w:r w:rsidRPr="005D09D2">
        <w:rPr>
          <w:rFonts w:ascii="Arial" w:eastAsia="Calibri" w:hAnsi="Arial" w:cs="Arial"/>
          <w:b/>
          <w:szCs w:val="24"/>
          <w:lang w:eastAsia="es-ES_tradnl"/>
        </w:rPr>
        <w:t xml:space="preserve">– Finalidad – Ejecución del contrato </w:t>
      </w:r>
    </w:p>
    <w:p w14:paraId="3595981E" w14:textId="77777777" w:rsidR="005D09D2" w:rsidRPr="005D09D2" w:rsidRDefault="005D09D2" w:rsidP="005D09D2">
      <w:pPr>
        <w:spacing w:after="0" w:line="240" w:lineRule="auto"/>
        <w:jc w:val="both"/>
        <w:rPr>
          <w:rFonts w:ascii="Arial" w:eastAsia="Calibri" w:hAnsi="Arial" w:cs="Arial"/>
          <w:b/>
          <w:bCs/>
          <w:szCs w:val="24"/>
          <w:lang w:val="es-ES_tradnl" w:eastAsia="es-ES_tradnl"/>
        </w:rPr>
      </w:pPr>
    </w:p>
    <w:p w14:paraId="46F978FC" w14:textId="77777777" w:rsidR="005D09D2" w:rsidRPr="005D09D2" w:rsidRDefault="005D09D2" w:rsidP="005D09D2">
      <w:pPr>
        <w:spacing w:after="0" w:line="240" w:lineRule="auto"/>
        <w:jc w:val="both"/>
        <w:rPr>
          <w:rFonts w:ascii="Arial" w:eastAsia="Calibri" w:hAnsi="Arial" w:cs="Arial"/>
          <w:bCs/>
          <w:i/>
          <w:iCs/>
          <w:sz w:val="20"/>
          <w:szCs w:val="20"/>
          <w:lang w:val="es-ES_tradnl" w:eastAsia="es-ES_tradnl"/>
        </w:rPr>
      </w:pPr>
      <w:r w:rsidRPr="005D09D2">
        <w:rPr>
          <w:rFonts w:ascii="Arial" w:eastAsia="Calibri" w:hAnsi="Arial" w:cs="Arial"/>
          <w:bCs/>
          <w:sz w:val="20"/>
          <w:szCs w:val="20"/>
          <w:lang w:val="es-ES_tradnl" w:eastAsia="es-ES_tradnl"/>
        </w:rPr>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sidRPr="005D09D2">
        <w:rPr>
          <w:rFonts w:ascii="Arial" w:eastAsia="Calibri" w:hAnsi="Arial" w:cs="Arial"/>
          <w:bCs/>
          <w:sz w:val="20"/>
          <w:szCs w:val="20"/>
          <w:lang w:val="es-ES_tradnl" w:eastAsia="es-ES_tradnl"/>
        </w:rPr>
        <w:t>áleas</w:t>
      </w:r>
      <w:proofErr w:type="spellEnd"/>
      <w:r w:rsidRPr="005D09D2">
        <w:rPr>
          <w:rFonts w:ascii="Arial" w:eastAsia="Calibri" w:hAnsi="Arial" w:cs="Arial"/>
          <w:bCs/>
          <w:sz w:val="20"/>
          <w:szCs w:val="20"/>
          <w:lang w:val="es-ES_tradnl" w:eastAsia="es-ES_tradnl"/>
        </w:rPr>
        <w:t xml:space="preserve"> normales que se presenten en la ejecución del contrato, de manera </w:t>
      </w:r>
      <w:proofErr w:type="gramStart"/>
      <w:r w:rsidRPr="005D09D2">
        <w:rPr>
          <w:rFonts w:ascii="Arial" w:eastAsia="Calibri" w:hAnsi="Arial" w:cs="Arial"/>
          <w:bCs/>
          <w:sz w:val="20"/>
          <w:szCs w:val="20"/>
          <w:lang w:val="es-ES_tradnl" w:eastAsia="es-ES_tradnl"/>
        </w:rPr>
        <w:t>que</w:t>
      </w:r>
      <w:proofErr w:type="gramEnd"/>
      <w:r w:rsidRPr="005D09D2">
        <w:rPr>
          <w:rFonts w:ascii="Arial" w:eastAsia="Calibri" w:hAnsi="Arial" w:cs="Arial"/>
          <w:bCs/>
          <w:sz w:val="20"/>
          <w:szCs w:val="20"/>
          <w:lang w:val="es-ES_tradnl" w:eastAsia="es-ES_tradnl"/>
        </w:rPr>
        <w:t xml:space="preserve"> aunque el contratista incurra en: mayores costos de los ítems incluidos en la </w:t>
      </w:r>
      <w:r w:rsidRPr="005D09D2">
        <w:rPr>
          <w:rFonts w:ascii="Arial" w:eastAsia="Calibri" w:hAnsi="Arial" w:cs="Arial"/>
          <w:bCs/>
          <w:i/>
          <w:iCs/>
          <w:sz w:val="20"/>
          <w:szCs w:val="20"/>
          <w:lang w:val="es-ES_tradnl" w:eastAsia="es-ES_tradnl"/>
        </w:rPr>
        <w:t>Administración</w:t>
      </w:r>
      <w:r w:rsidRPr="005D09D2">
        <w:rPr>
          <w:rFonts w:ascii="Arial" w:eastAsia="Calibri" w:hAnsi="Arial" w:cs="Arial"/>
          <w:bCs/>
          <w:sz w:val="20"/>
          <w:szCs w:val="20"/>
          <w:lang w:val="es-ES_tradnl" w:eastAsia="es-ES_tradnl"/>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específico asociado a la </w:t>
      </w:r>
      <w:r w:rsidRPr="005D09D2">
        <w:rPr>
          <w:rFonts w:ascii="Arial" w:eastAsia="Calibri" w:hAnsi="Arial" w:cs="Arial"/>
          <w:bCs/>
          <w:i/>
          <w:iCs/>
          <w:sz w:val="20"/>
          <w:szCs w:val="20"/>
          <w:lang w:val="es-ES_tradnl" w:eastAsia="es-ES_tradnl"/>
        </w:rPr>
        <w:t xml:space="preserve">Administración. </w:t>
      </w:r>
    </w:p>
    <w:p w14:paraId="6BA33D53" w14:textId="77777777" w:rsidR="005D09D2" w:rsidRPr="005D09D2" w:rsidRDefault="005D09D2" w:rsidP="005D09D2">
      <w:pPr>
        <w:spacing w:after="0" w:line="240" w:lineRule="auto"/>
        <w:jc w:val="both"/>
        <w:rPr>
          <w:rFonts w:ascii="Arial" w:eastAsia="Calibri" w:hAnsi="Arial" w:cs="Arial"/>
          <w:b/>
          <w:szCs w:val="24"/>
          <w:lang w:val="es-ES" w:eastAsia="es-ES_tradnl"/>
        </w:rPr>
      </w:pPr>
    </w:p>
    <w:p w14:paraId="70749AED" w14:textId="77777777" w:rsidR="005D09D2" w:rsidRPr="005D09D2" w:rsidRDefault="005D09D2" w:rsidP="005D09D2">
      <w:pPr>
        <w:spacing w:after="0" w:line="240" w:lineRule="auto"/>
        <w:jc w:val="both"/>
        <w:rPr>
          <w:rFonts w:ascii="Arial" w:eastAsia="Calibri" w:hAnsi="Arial" w:cs="Arial"/>
          <w:b/>
          <w:szCs w:val="24"/>
          <w:lang w:val="es-ES" w:eastAsia="es-ES_tradnl"/>
        </w:rPr>
      </w:pPr>
      <w:r w:rsidRPr="005D09D2">
        <w:rPr>
          <w:rFonts w:ascii="Arial" w:eastAsia="Calibri" w:hAnsi="Arial" w:cs="Arial"/>
          <w:b/>
          <w:szCs w:val="24"/>
          <w:lang w:val="es-ES" w:eastAsia="es-ES_tradnl"/>
        </w:rPr>
        <w:t xml:space="preserve">AUI </w:t>
      </w:r>
      <w:r w:rsidRPr="005D09D2">
        <w:rPr>
          <w:rFonts w:ascii="Arial" w:eastAsia="Calibri" w:hAnsi="Arial" w:cs="Arial"/>
          <w:b/>
          <w:szCs w:val="24"/>
          <w:lang w:eastAsia="es-ES_tradnl"/>
        </w:rPr>
        <w:t>– Componentes</w:t>
      </w:r>
    </w:p>
    <w:p w14:paraId="44686704" w14:textId="77777777" w:rsidR="005D09D2" w:rsidRPr="005D09D2" w:rsidRDefault="005D09D2" w:rsidP="005D09D2">
      <w:pPr>
        <w:spacing w:after="0" w:line="276" w:lineRule="auto"/>
        <w:rPr>
          <w:rFonts w:ascii="Arial" w:eastAsia="Calibri" w:hAnsi="Arial" w:cs="Arial"/>
          <w:b/>
          <w:szCs w:val="24"/>
          <w:lang w:val="es-ES_tradnl" w:eastAsia="es-ES_tradnl"/>
        </w:rPr>
      </w:pPr>
    </w:p>
    <w:p w14:paraId="7444D419" w14:textId="77777777" w:rsidR="005D09D2" w:rsidRPr="005D09D2" w:rsidRDefault="005D09D2" w:rsidP="005D09D2">
      <w:pPr>
        <w:spacing w:after="0" w:line="276" w:lineRule="auto"/>
        <w:jc w:val="both"/>
        <w:rPr>
          <w:rFonts w:ascii="Arial" w:eastAsia="Calibri" w:hAnsi="Arial" w:cs="Arial"/>
          <w:bCs/>
          <w:sz w:val="20"/>
          <w:szCs w:val="20"/>
          <w:lang w:val="es-ES_tradnl" w:eastAsia="es-ES_tradnl"/>
        </w:rPr>
      </w:pPr>
      <w:r w:rsidRPr="005D09D2">
        <w:rPr>
          <w:rFonts w:ascii="Arial" w:eastAsia="Calibri" w:hAnsi="Arial" w:cs="Arial"/>
          <w:bCs/>
          <w:sz w:val="20"/>
          <w:szCs w:val="20"/>
          <w:lang w:val="es-ES_tradnl" w:eastAsia="es-ES_tradnl"/>
        </w:rPr>
        <w:t xml:space="preserve">Según la Sala de Consulta del Consejo de Estado, el componente del AIU propuesto para el contrato, corresponde a: i) los costos de administración o costos indirectos para la operación del contrato, tales como los gastos de disponibilidad de la organización del contratista, esto es: A; </w:t>
      </w:r>
      <w:proofErr w:type="spellStart"/>
      <w:r w:rsidRPr="005D09D2">
        <w:rPr>
          <w:rFonts w:ascii="Arial" w:eastAsia="Calibri" w:hAnsi="Arial" w:cs="Arial"/>
          <w:bCs/>
          <w:sz w:val="20"/>
          <w:szCs w:val="20"/>
          <w:lang w:val="es-ES_tradnl" w:eastAsia="es-ES_tradnl"/>
        </w:rPr>
        <w:t>ii</w:t>
      </w:r>
      <w:proofErr w:type="spellEnd"/>
      <w:r w:rsidRPr="005D09D2">
        <w:rPr>
          <w:rFonts w:ascii="Arial" w:eastAsia="Calibri" w:hAnsi="Arial" w:cs="Arial"/>
          <w:bCs/>
          <w:sz w:val="20"/>
          <w:szCs w:val="20"/>
          <w:lang w:val="es-ES_tradnl" w:eastAsia="es-ES_tradnl"/>
        </w:rPr>
        <w:t xml:space="preserve">) los imprevistos, que es el porcentaje destinado a cubrir los gastos con los que no se contaba y que se presenten durante la ejecución del contrato, esto es, el </w:t>
      </w:r>
      <w:proofErr w:type="spellStart"/>
      <w:r w:rsidRPr="005D09D2">
        <w:rPr>
          <w:rFonts w:ascii="Arial" w:eastAsia="Calibri" w:hAnsi="Arial" w:cs="Arial"/>
          <w:bCs/>
          <w:sz w:val="20"/>
          <w:szCs w:val="20"/>
          <w:lang w:val="es-ES_tradnl" w:eastAsia="es-ES_tradnl"/>
        </w:rPr>
        <w:t>álea</w:t>
      </w:r>
      <w:proofErr w:type="spellEnd"/>
      <w:r w:rsidRPr="005D09D2">
        <w:rPr>
          <w:rFonts w:ascii="Arial" w:eastAsia="Calibri" w:hAnsi="Arial" w:cs="Arial"/>
          <w:bCs/>
          <w:sz w:val="20"/>
          <w:szCs w:val="20"/>
          <w:lang w:val="es-ES_tradnl" w:eastAsia="es-ES_tradnl"/>
        </w:rPr>
        <w:t xml:space="preserve"> normal del contrato: I; </w:t>
      </w:r>
      <w:proofErr w:type="spellStart"/>
      <w:r w:rsidRPr="005D09D2">
        <w:rPr>
          <w:rFonts w:ascii="Arial" w:eastAsia="Calibri" w:hAnsi="Arial" w:cs="Arial"/>
          <w:bCs/>
          <w:sz w:val="20"/>
          <w:szCs w:val="20"/>
          <w:lang w:val="es-ES_tradnl" w:eastAsia="es-ES_tradnl"/>
        </w:rPr>
        <w:t>iii</w:t>
      </w:r>
      <w:proofErr w:type="spellEnd"/>
      <w:r w:rsidRPr="005D09D2">
        <w:rPr>
          <w:rFonts w:ascii="Arial" w:eastAsia="Calibri" w:hAnsi="Arial" w:cs="Arial"/>
          <w:bCs/>
          <w:sz w:val="20"/>
          <w:szCs w:val="20"/>
          <w:lang w:val="es-ES_tradnl" w:eastAsia="es-ES_tradnl"/>
        </w:rPr>
        <w:t>) la utilidad o el beneficio económico que pretende percibir el contratista por la ejecución del contrato, esto es: U.</w:t>
      </w:r>
    </w:p>
    <w:p w14:paraId="7D54A0D3" w14:textId="77777777" w:rsidR="00833452" w:rsidRPr="005D09D2" w:rsidRDefault="00833452" w:rsidP="00526E9D">
      <w:pPr>
        <w:rPr>
          <w:rFonts w:ascii="Geomanist Light" w:eastAsia="Times New Roman" w:hAnsi="Geomanist Light" w:cs="Arial"/>
          <w:b/>
          <w:bCs/>
          <w:lang w:val="es-ES_tradnl" w:eastAsia="es-CO"/>
        </w:rPr>
      </w:pPr>
    </w:p>
    <w:p w14:paraId="062F1ECA" w14:textId="33A80DA5" w:rsidR="006219F8" w:rsidRPr="007566FE" w:rsidRDefault="1CC63BF5" w:rsidP="6B8BD3AC">
      <w:pPr>
        <w:rPr>
          <w:rFonts w:ascii="Geomanist Light" w:eastAsia="Geomanist Light" w:hAnsi="Geomanist Light" w:cs="Geomanist Light"/>
          <w:color w:val="201F1E"/>
          <w:lang w:val="es-MX"/>
        </w:rPr>
      </w:pPr>
      <w:r w:rsidRPr="6B8BD3AC">
        <w:rPr>
          <w:rFonts w:ascii="Geomanist Light" w:eastAsia="Geomanist Light" w:hAnsi="Geomanist Light" w:cs="Geomanist Light"/>
          <w:color w:val="000000" w:themeColor="text1"/>
          <w:lang w:val="es-MX"/>
        </w:rPr>
        <w:t>Bogotá D.C., </w:t>
      </w:r>
      <w:r w:rsidR="00CE2843">
        <w:rPr>
          <w:rFonts w:ascii="Geomanist Light" w:eastAsia="Geomanist Light" w:hAnsi="Geomanist Light" w:cs="Geomanist Light"/>
          <w:color w:val="201F1E"/>
          <w:lang w:val="es-MX"/>
        </w:rPr>
        <w:t xml:space="preserve">27 de diciembre de 2022                 </w:t>
      </w:r>
      <w:r w:rsidR="00CE2843" w:rsidRPr="00CE2843">
        <w:rPr>
          <w:rFonts w:ascii="Geomanist Light" w:eastAsia="Geomanist Light" w:hAnsi="Geomanist Light" w:cs="Geomanist Light"/>
          <w:noProof/>
          <w:color w:val="201F1E"/>
          <w:lang w:val="es-MX"/>
        </w:rPr>
        <w:drawing>
          <wp:inline distT="0" distB="0" distL="0" distR="0" wp14:anchorId="7E15AF88" wp14:editId="249276DE">
            <wp:extent cx="2874010" cy="77529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94429" cy="780806"/>
                    </a:xfrm>
                    <a:prstGeom prst="rect">
                      <a:avLst/>
                    </a:prstGeom>
                  </pic:spPr>
                </pic:pic>
              </a:graphicData>
            </a:graphic>
          </wp:inline>
        </w:drawing>
      </w:r>
    </w:p>
    <w:p w14:paraId="15563806" w14:textId="488682B5" w:rsidR="006219F8" w:rsidRPr="007566FE" w:rsidRDefault="006219F8" w:rsidP="00526E9D">
      <w:pPr>
        <w:rPr>
          <w:rFonts w:ascii="Arial Nova" w:hAnsi="Arial Nova"/>
          <w:color w:val="000000" w:themeColor="text1"/>
        </w:rPr>
      </w:pPr>
    </w:p>
    <w:p w14:paraId="27AFF8C7" w14:textId="77777777" w:rsidR="006219F8" w:rsidRPr="00080DA3" w:rsidRDefault="006219F8" w:rsidP="006219F8">
      <w:pPr>
        <w:spacing w:after="0" w:line="240" w:lineRule="auto"/>
        <w:jc w:val="right"/>
        <w:textAlignment w:val="baseline"/>
        <w:rPr>
          <w:rFonts w:ascii="Geomanist Light" w:eastAsia="Times New Roman" w:hAnsi="Geomanist Light" w:cs="Arial"/>
          <w:lang w:eastAsia="es-CO"/>
        </w:rPr>
      </w:pPr>
    </w:p>
    <w:p w14:paraId="4184439B" w14:textId="77777777" w:rsidR="00EC7B53" w:rsidRPr="00EC7B53" w:rsidRDefault="00EC7B53" w:rsidP="00EC7B53">
      <w:pPr>
        <w:spacing w:after="0" w:line="276" w:lineRule="auto"/>
        <w:jc w:val="both"/>
        <w:rPr>
          <w:rFonts w:ascii="Arial" w:eastAsia="Calibri" w:hAnsi="Arial" w:cs="Arial"/>
          <w:color w:val="000000"/>
        </w:rPr>
      </w:pPr>
      <w:bookmarkStart w:id="1" w:name="_Hlk34951122"/>
      <w:r w:rsidRPr="00EC7B53">
        <w:rPr>
          <w:rFonts w:ascii="Arial" w:eastAsia="Calibri" w:hAnsi="Arial" w:cs="Arial"/>
          <w:color w:val="000000"/>
        </w:rPr>
        <w:t>Señora</w:t>
      </w:r>
    </w:p>
    <w:p w14:paraId="0A225B91" w14:textId="77777777" w:rsidR="00EC7B53" w:rsidRPr="00EC7B53" w:rsidRDefault="00EC7B53" w:rsidP="00EC7B53">
      <w:pPr>
        <w:tabs>
          <w:tab w:val="center" w:pos="4394"/>
        </w:tabs>
        <w:spacing w:after="0" w:line="276" w:lineRule="auto"/>
        <w:jc w:val="both"/>
        <w:rPr>
          <w:rFonts w:ascii="Arial" w:eastAsia="Calibri" w:hAnsi="Arial" w:cs="Arial"/>
          <w:b/>
          <w:color w:val="000000"/>
        </w:rPr>
      </w:pPr>
      <w:r w:rsidRPr="00EC7B53">
        <w:rPr>
          <w:rFonts w:ascii="Arial" w:eastAsia="Calibri" w:hAnsi="Arial" w:cs="Arial"/>
          <w:b/>
          <w:color w:val="000000"/>
        </w:rPr>
        <w:t xml:space="preserve">Lida Rocío Lizarazo Montaña </w:t>
      </w:r>
      <w:r w:rsidRPr="00EC7B53">
        <w:rPr>
          <w:rFonts w:ascii="Arial" w:eastAsia="Calibri" w:hAnsi="Arial" w:cs="Arial"/>
          <w:b/>
          <w:color w:val="000000"/>
        </w:rPr>
        <w:tab/>
      </w:r>
    </w:p>
    <w:p w14:paraId="631F7D60" w14:textId="77777777" w:rsidR="00EC7B53" w:rsidRPr="00EC7B53" w:rsidRDefault="00EC7B53" w:rsidP="00EC7B53">
      <w:pPr>
        <w:spacing w:after="0" w:line="276" w:lineRule="auto"/>
        <w:rPr>
          <w:rFonts w:ascii="Arial" w:eastAsia="Calibri" w:hAnsi="Arial" w:cs="Arial"/>
          <w:b/>
          <w:bCs/>
          <w:color w:val="000000"/>
        </w:rPr>
      </w:pPr>
      <w:r w:rsidRPr="00EC7B53">
        <w:rPr>
          <w:rFonts w:ascii="Arial" w:eastAsia="Calibri" w:hAnsi="Arial" w:cs="Arial"/>
          <w:bCs/>
          <w:color w:val="000000"/>
        </w:rPr>
        <w:t xml:space="preserve">Sogamoso, Boyacá </w:t>
      </w:r>
    </w:p>
    <w:p w14:paraId="4A19B274" w14:textId="77777777" w:rsidR="00EC7B53" w:rsidRPr="00EC7B53" w:rsidRDefault="00EC7B53" w:rsidP="00EC7B53">
      <w:pPr>
        <w:spacing w:after="0" w:line="276" w:lineRule="auto"/>
        <w:rPr>
          <w:rFonts w:ascii="Arial" w:eastAsia="Calibri" w:hAnsi="Arial" w:cs="Arial"/>
          <w:b/>
          <w:bCs/>
          <w:color w:val="000000"/>
        </w:rPr>
      </w:pPr>
    </w:p>
    <w:p w14:paraId="56DFD92A" w14:textId="77777777" w:rsidR="00EC7B53" w:rsidRPr="00EC7B53" w:rsidRDefault="00EC7B53" w:rsidP="00EC7B53">
      <w:pPr>
        <w:spacing w:after="0" w:line="276" w:lineRule="auto"/>
        <w:rPr>
          <w:rFonts w:ascii="Arial" w:eastAsia="Calibri" w:hAnsi="Arial" w:cs="Arial"/>
          <w:b/>
          <w:bCs/>
          <w:color w:val="000000"/>
          <w:lang w:val="pt-BR"/>
        </w:rPr>
      </w:pPr>
      <w:r w:rsidRPr="00EC7B53">
        <w:rPr>
          <w:rFonts w:ascii="Arial" w:eastAsia="Calibri" w:hAnsi="Arial" w:cs="Arial"/>
          <w:b/>
          <w:bCs/>
          <w:color w:val="000000"/>
        </w:rPr>
        <w:t xml:space="preserve">                                            </w:t>
      </w:r>
      <w:r w:rsidRPr="00EC7B53">
        <w:rPr>
          <w:rFonts w:ascii="Arial" w:eastAsia="Calibri" w:hAnsi="Arial" w:cs="Arial"/>
          <w:b/>
          <w:bCs/>
          <w:color w:val="000000"/>
          <w:lang w:val="pt-BR"/>
        </w:rPr>
        <w:t>Concepto C ‒914 de 2022</w:t>
      </w:r>
    </w:p>
    <w:p w14:paraId="649B15F8" w14:textId="77777777" w:rsidR="00EC7B53" w:rsidRPr="00EC7B53" w:rsidRDefault="00EC7B53" w:rsidP="00EC7B53">
      <w:pPr>
        <w:spacing w:after="0" w:line="240" w:lineRule="auto"/>
        <w:rPr>
          <w:rFonts w:ascii="Arial" w:eastAsia="Calibri" w:hAnsi="Arial" w:cs="Arial"/>
          <w:b/>
          <w:bCs/>
          <w:color w:val="000000"/>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C7B53" w:rsidRPr="00EC7B53" w14:paraId="66D3815F" w14:textId="77777777" w:rsidTr="001229B1">
        <w:trPr>
          <w:trHeight w:val="884"/>
        </w:trPr>
        <w:tc>
          <w:tcPr>
            <w:tcW w:w="2689" w:type="dxa"/>
          </w:tcPr>
          <w:p w14:paraId="2CA6B2A5" w14:textId="77777777" w:rsidR="00EC7B53" w:rsidRPr="00EC7B53" w:rsidRDefault="00EC7B53" w:rsidP="00EC7B53">
            <w:pPr>
              <w:jc w:val="both"/>
              <w:rPr>
                <w:rFonts w:ascii="Arial" w:eastAsia="Calibri" w:hAnsi="Arial" w:cs="Arial"/>
                <w:b/>
                <w:color w:val="000000"/>
                <w:szCs w:val="24"/>
                <w:lang w:val="es-ES_tradnl" w:eastAsia="es-ES_tradnl"/>
              </w:rPr>
            </w:pPr>
            <w:r w:rsidRPr="00EC7B53">
              <w:rPr>
                <w:rFonts w:ascii="Arial" w:eastAsia="Calibri" w:hAnsi="Arial" w:cs="Arial"/>
                <w:b/>
                <w:color w:val="000000"/>
                <w:szCs w:val="24"/>
                <w:lang w:val="es-ES_tradnl" w:eastAsia="es-ES_tradnl"/>
              </w:rPr>
              <w:t xml:space="preserve">Temas:                   </w:t>
            </w:r>
          </w:p>
        </w:tc>
        <w:tc>
          <w:tcPr>
            <w:tcW w:w="6237" w:type="dxa"/>
          </w:tcPr>
          <w:p w14:paraId="12203ED5" w14:textId="77777777" w:rsidR="00EC7B53" w:rsidRPr="00EC7B53" w:rsidRDefault="00EC7B53" w:rsidP="00EC7B53">
            <w:pPr>
              <w:jc w:val="both"/>
              <w:rPr>
                <w:rFonts w:ascii="Arial" w:eastAsia="Calibri" w:hAnsi="Arial" w:cs="Arial"/>
                <w:b/>
                <w:color w:val="000000"/>
                <w:lang w:val="es-ES"/>
              </w:rPr>
            </w:pPr>
            <w:r w:rsidRPr="00EC7B53">
              <w:rPr>
                <w:rFonts w:ascii="Arial" w:eastAsia="Calibri" w:hAnsi="Arial" w:cs="Arial"/>
                <w:color w:val="000000"/>
                <w:lang w:val="es-ES_tradnl"/>
              </w:rPr>
              <w:t>PRECIOS UNITARIOS – APU – AIU – Diferencias – Configuración / AIU – Costos indirectos – Finalidad – Ejecución del contrato /</w:t>
            </w:r>
            <w:r w:rsidRPr="00EC7B53">
              <w:rPr>
                <w:rFonts w:ascii="Arial" w:eastAsia="Calibri" w:hAnsi="Arial" w:cs="Arial"/>
                <w:b/>
                <w:szCs w:val="24"/>
                <w:lang w:val="es-ES" w:eastAsia="es-ES_tradnl"/>
              </w:rPr>
              <w:t xml:space="preserve"> </w:t>
            </w:r>
            <w:r w:rsidRPr="00EC7B53">
              <w:rPr>
                <w:rFonts w:ascii="Arial" w:eastAsia="Calibri" w:hAnsi="Arial" w:cs="Arial"/>
                <w:bCs/>
                <w:color w:val="000000"/>
                <w:lang w:val="es-ES"/>
              </w:rPr>
              <w:t xml:space="preserve">AIU </w:t>
            </w:r>
            <w:r w:rsidRPr="00EC7B53">
              <w:rPr>
                <w:rFonts w:ascii="Arial" w:eastAsia="Calibri" w:hAnsi="Arial" w:cs="Arial"/>
                <w:bCs/>
                <w:color w:val="000000"/>
              </w:rPr>
              <w:t>– Componentes</w:t>
            </w:r>
          </w:p>
          <w:p w14:paraId="7A173184" w14:textId="77777777" w:rsidR="00EC7B53" w:rsidRPr="00EC7B53" w:rsidRDefault="00EC7B53" w:rsidP="00EC7B53">
            <w:pPr>
              <w:jc w:val="both"/>
              <w:rPr>
                <w:rFonts w:ascii="Arial" w:eastAsia="Calibri" w:hAnsi="Arial" w:cs="Arial"/>
                <w:color w:val="000000"/>
                <w:lang w:val="es-ES_tradnl"/>
              </w:rPr>
            </w:pPr>
          </w:p>
        </w:tc>
      </w:tr>
      <w:tr w:rsidR="00EC7B53" w:rsidRPr="00EC7B53" w14:paraId="7C6219BD" w14:textId="77777777" w:rsidTr="001229B1">
        <w:tc>
          <w:tcPr>
            <w:tcW w:w="2689" w:type="dxa"/>
          </w:tcPr>
          <w:p w14:paraId="5B17136B" w14:textId="77777777" w:rsidR="00EC7B53" w:rsidRPr="00EC7B53" w:rsidRDefault="00EC7B53" w:rsidP="00EC7B53">
            <w:pPr>
              <w:jc w:val="both"/>
              <w:rPr>
                <w:rFonts w:ascii="Arial" w:eastAsia="Calibri" w:hAnsi="Arial" w:cs="Arial"/>
                <w:b/>
                <w:color w:val="000000"/>
                <w:szCs w:val="24"/>
                <w:lang w:val="es-ES_tradnl" w:eastAsia="es-ES_tradnl"/>
              </w:rPr>
            </w:pPr>
            <w:r w:rsidRPr="00EC7B53">
              <w:rPr>
                <w:rFonts w:ascii="Arial" w:eastAsia="Calibri" w:hAnsi="Arial" w:cs="Arial"/>
                <w:b/>
                <w:color w:val="000000"/>
                <w:szCs w:val="24"/>
                <w:lang w:val="es-ES_tradnl" w:eastAsia="es-ES_tradnl"/>
              </w:rPr>
              <w:t xml:space="preserve">Radicación:               </w:t>
            </w:r>
          </w:p>
        </w:tc>
        <w:tc>
          <w:tcPr>
            <w:tcW w:w="6237" w:type="dxa"/>
          </w:tcPr>
          <w:p w14:paraId="1F50DE05" w14:textId="77777777" w:rsidR="00EC7B53" w:rsidRPr="00EC7B53" w:rsidRDefault="00EC7B53" w:rsidP="00EC7B53">
            <w:pPr>
              <w:jc w:val="both"/>
              <w:rPr>
                <w:rFonts w:ascii="Arial" w:eastAsia="Calibri" w:hAnsi="Arial" w:cs="Arial"/>
                <w:bCs/>
                <w:color w:val="000000"/>
                <w:szCs w:val="24"/>
                <w:lang w:val="es-ES_tradnl" w:eastAsia="es-ES_tradnl"/>
              </w:rPr>
            </w:pPr>
            <w:r w:rsidRPr="00EC7B53">
              <w:rPr>
                <w:rFonts w:ascii="Arial" w:eastAsia="Calibri" w:hAnsi="Arial" w:cs="Arial"/>
                <w:bCs/>
                <w:color w:val="000000"/>
                <w:szCs w:val="24"/>
                <w:lang w:val="es-ES_tradnl" w:eastAsia="es-ES_tradnl"/>
              </w:rPr>
              <w:t>Respuesta a consulta P20221124011704</w:t>
            </w:r>
          </w:p>
        </w:tc>
      </w:tr>
    </w:tbl>
    <w:p w14:paraId="5A826324" w14:textId="77777777" w:rsidR="00EC7B53" w:rsidRPr="00EC7B53" w:rsidRDefault="00EC7B53" w:rsidP="00EC7B53">
      <w:pPr>
        <w:spacing w:after="0" w:line="274" w:lineRule="auto"/>
        <w:jc w:val="both"/>
        <w:rPr>
          <w:rFonts w:ascii="Arial" w:eastAsia="Calibri" w:hAnsi="Arial" w:cs="Arial"/>
          <w:color w:val="000000"/>
          <w:lang w:val="es-ES_tradnl"/>
        </w:rPr>
      </w:pPr>
    </w:p>
    <w:p w14:paraId="5722431A" w14:textId="77777777" w:rsidR="00EC7B53" w:rsidRPr="00EC7B53" w:rsidRDefault="00EC7B53" w:rsidP="00EC7B53">
      <w:pPr>
        <w:spacing w:after="0" w:line="274" w:lineRule="auto"/>
        <w:jc w:val="both"/>
        <w:rPr>
          <w:rFonts w:ascii="Arial" w:eastAsia="Calibri" w:hAnsi="Arial" w:cs="Arial"/>
          <w:color w:val="000000"/>
          <w:lang w:val="es-ES_tradnl"/>
        </w:rPr>
      </w:pPr>
    </w:p>
    <w:p w14:paraId="58753348" w14:textId="77777777" w:rsidR="00EC7B53" w:rsidRPr="00EC7B53" w:rsidRDefault="00EC7B53" w:rsidP="00EC7B53">
      <w:pPr>
        <w:spacing w:after="0" w:line="274" w:lineRule="auto"/>
        <w:jc w:val="both"/>
        <w:rPr>
          <w:rFonts w:ascii="Arial" w:eastAsia="Calibri" w:hAnsi="Arial" w:cs="Arial"/>
          <w:color w:val="000000"/>
          <w:lang w:val="es-ES_tradnl"/>
        </w:rPr>
      </w:pPr>
      <w:r w:rsidRPr="00EC7B53">
        <w:rPr>
          <w:rFonts w:ascii="Arial" w:eastAsia="Calibri" w:hAnsi="Arial" w:cs="Arial"/>
          <w:color w:val="000000"/>
          <w:lang w:val="es-ES_tradnl"/>
        </w:rPr>
        <w:t xml:space="preserve">Estimada señora Lizarazo: </w:t>
      </w:r>
    </w:p>
    <w:p w14:paraId="233D2E25" w14:textId="77777777" w:rsidR="00EC7B53" w:rsidRPr="00EC7B53" w:rsidRDefault="00EC7B53" w:rsidP="00EC7B53">
      <w:pPr>
        <w:spacing w:after="0" w:line="274" w:lineRule="auto"/>
        <w:jc w:val="both"/>
        <w:rPr>
          <w:rFonts w:ascii="Arial" w:eastAsia="Calibri" w:hAnsi="Arial" w:cs="Arial"/>
          <w:color w:val="000000"/>
          <w:lang w:val="es-ES_tradnl"/>
        </w:rPr>
      </w:pPr>
    </w:p>
    <w:p w14:paraId="7D2004E0" w14:textId="77777777" w:rsidR="00EC7B53" w:rsidRPr="00EC7B53" w:rsidRDefault="00EC7B53" w:rsidP="00EC7B53">
      <w:pPr>
        <w:spacing w:after="0" w:line="274" w:lineRule="auto"/>
        <w:jc w:val="both"/>
        <w:rPr>
          <w:rFonts w:ascii="Arial" w:eastAsia="Calibri" w:hAnsi="Arial" w:cs="Arial"/>
          <w:color w:val="000000"/>
          <w:lang w:val="es-ES_tradnl"/>
        </w:rPr>
      </w:pPr>
      <w:r w:rsidRPr="00EC7B53">
        <w:rPr>
          <w:rFonts w:ascii="Arial" w:eastAsia="Calibri" w:hAnsi="Arial" w:cs="Arial"/>
          <w:color w:val="000000"/>
          <w:lang w:val="es-ES_tradnl"/>
        </w:rPr>
        <w:t>En ejercicio de la competencia otorgada por el numeral 8 del artículo 11 y el numeral 5 del artículo 3 del Decreto Ley 4170 de 2011,</w:t>
      </w:r>
      <w:r w:rsidRPr="00EC7B53">
        <w:rPr>
          <w:rFonts w:ascii="Arial" w:eastAsia="Arial MT" w:hAnsi="Arial" w:cs="Arial"/>
          <w:lang w:val="es-ES"/>
        </w:rPr>
        <w:t xml:space="preserve"> </w:t>
      </w:r>
      <w:r w:rsidRPr="00EC7B53">
        <w:rPr>
          <w:rFonts w:ascii="Arial" w:eastAsia="Calibri" w:hAnsi="Arial" w:cs="Arial"/>
          <w:color w:val="000000"/>
          <w:lang w:val="es-ES_tradnl"/>
        </w:rPr>
        <w:t>la Agencia Nacional de Contratación Pública – Colombia Compra Eficiente, responde su consulta del 24 de noviembre de 2022.</w:t>
      </w:r>
    </w:p>
    <w:p w14:paraId="5067F17F" w14:textId="77777777" w:rsidR="00EC7B53" w:rsidRPr="00EC7B53" w:rsidRDefault="00EC7B53" w:rsidP="00EC7B53">
      <w:pPr>
        <w:spacing w:after="0" w:line="276" w:lineRule="auto"/>
        <w:jc w:val="both"/>
        <w:rPr>
          <w:rFonts w:ascii="Arial" w:eastAsia="Calibri" w:hAnsi="Arial" w:cs="Arial"/>
          <w:b/>
          <w:color w:val="000000"/>
          <w:lang w:val="es-ES_tradnl"/>
        </w:rPr>
      </w:pPr>
    </w:p>
    <w:p w14:paraId="3EA8732C" w14:textId="77777777" w:rsidR="00EC7B53" w:rsidRPr="00EC7B53" w:rsidRDefault="00EC7B53" w:rsidP="00EC7B53">
      <w:pPr>
        <w:numPr>
          <w:ilvl w:val="0"/>
          <w:numId w:val="4"/>
        </w:numPr>
        <w:tabs>
          <w:tab w:val="left" w:pos="0"/>
          <w:tab w:val="left" w:pos="142"/>
          <w:tab w:val="left" w:pos="284"/>
        </w:tabs>
        <w:spacing w:after="0" w:line="276" w:lineRule="auto"/>
        <w:ind w:hanging="6601"/>
        <w:contextualSpacing/>
        <w:jc w:val="both"/>
        <w:rPr>
          <w:rFonts w:ascii="Arial" w:eastAsia="Calibri" w:hAnsi="Arial" w:cs="Arial"/>
          <w:b/>
          <w:color w:val="000000"/>
          <w:lang w:val="es-ES_tradnl"/>
        </w:rPr>
      </w:pPr>
      <w:r w:rsidRPr="00EC7B53">
        <w:rPr>
          <w:rFonts w:ascii="Arial" w:eastAsia="Calibri" w:hAnsi="Arial" w:cs="Arial"/>
          <w:b/>
          <w:color w:val="000000"/>
          <w:lang w:val="es-ES_tradnl"/>
        </w:rPr>
        <w:t xml:space="preserve">Problema planteado </w:t>
      </w:r>
    </w:p>
    <w:p w14:paraId="5F573740" w14:textId="77777777" w:rsidR="00EC7B53" w:rsidRPr="00EC7B53" w:rsidRDefault="00EC7B53" w:rsidP="00EC7B53">
      <w:pPr>
        <w:tabs>
          <w:tab w:val="left" w:pos="426"/>
        </w:tabs>
        <w:spacing w:after="0" w:line="276" w:lineRule="auto"/>
        <w:jc w:val="both"/>
        <w:rPr>
          <w:rFonts w:ascii="Arial" w:eastAsia="Calibri" w:hAnsi="Arial" w:cs="Arial"/>
          <w:b/>
          <w:color w:val="000000"/>
          <w:lang w:val="es-ES_tradnl"/>
        </w:rPr>
      </w:pPr>
    </w:p>
    <w:p w14:paraId="2FEF6B0B" w14:textId="77777777" w:rsidR="00EC7B53" w:rsidRPr="00EC7B53" w:rsidRDefault="00EC7B53" w:rsidP="00EC7B53">
      <w:pPr>
        <w:spacing w:after="0" w:line="276" w:lineRule="auto"/>
        <w:jc w:val="both"/>
        <w:rPr>
          <w:rFonts w:ascii="Arial" w:eastAsia="Calibri" w:hAnsi="Arial" w:cs="Arial"/>
          <w:bCs/>
        </w:rPr>
      </w:pPr>
      <w:r w:rsidRPr="00EC7B53">
        <w:rPr>
          <w:rFonts w:ascii="Arial" w:eastAsia="Calibri" w:hAnsi="Arial" w:cs="Arial"/>
          <w:bCs/>
        </w:rPr>
        <w:t xml:space="preserve">Usted realiza la siguiente pregunta: «Es obligatorio que un Contratista de Obra </w:t>
      </w:r>
      <w:proofErr w:type="spellStart"/>
      <w:r w:rsidRPr="00EC7B53">
        <w:rPr>
          <w:rFonts w:ascii="Arial" w:eastAsia="Calibri" w:hAnsi="Arial" w:cs="Arial"/>
          <w:bCs/>
        </w:rPr>
        <w:t>Publica</w:t>
      </w:r>
      <w:proofErr w:type="spellEnd"/>
      <w:r w:rsidRPr="00EC7B53">
        <w:rPr>
          <w:rFonts w:ascii="Arial" w:eastAsia="Calibri" w:hAnsi="Arial" w:cs="Arial"/>
          <w:bCs/>
        </w:rPr>
        <w:t xml:space="preserve"> realice el soporte de los Imprevistos pactados en los costos indirectos del Contrato, o estos deben cancelarse sin ser justificados» (sic).</w:t>
      </w:r>
    </w:p>
    <w:p w14:paraId="0EEA41D7" w14:textId="77777777" w:rsidR="00EC7B53" w:rsidRPr="00EC7B53" w:rsidRDefault="00EC7B53" w:rsidP="00EC7B53">
      <w:pPr>
        <w:spacing w:after="0" w:line="276" w:lineRule="auto"/>
        <w:jc w:val="both"/>
        <w:rPr>
          <w:rFonts w:ascii="Arial" w:eastAsia="Calibri" w:hAnsi="Arial" w:cs="Arial"/>
          <w:bCs/>
        </w:rPr>
      </w:pPr>
    </w:p>
    <w:p w14:paraId="4BEC9B76" w14:textId="77777777" w:rsidR="00EC7B53" w:rsidRPr="00EC7B53" w:rsidRDefault="00EC7B53" w:rsidP="00EC7B53">
      <w:pPr>
        <w:numPr>
          <w:ilvl w:val="0"/>
          <w:numId w:val="4"/>
        </w:numPr>
        <w:tabs>
          <w:tab w:val="left" w:pos="0"/>
          <w:tab w:val="left" w:pos="284"/>
        </w:tabs>
        <w:spacing w:after="0" w:line="240" w:lineRule="auto"/>
        <w:ind w:hanging="6601"/>
        <w:contextualSpacing/>
        <w:jc w:val="both"/>
        <w:rPr>
          <w:rFonts w:ascii="Arial" w:eastAsia="Calibri" w:hAnsi="Arial" w:cs="Arial"/>
          <w:b/>
          <w:color w:val="000000"/>
          <w:lang w:val="es-ES_tradnl"/>
        </w:rPr>
      </w:pPr>
      <w:r w:rsidRPr="00EC7B53">
        <w:rPr>
          <w:rFonts w:ascii="Arial" w:eastAsia="Calibri" w:hAnsi="Arial" w:cs="Arial"/>
          <w:b/>
          <w:color w:val="000000"/>
          <w:lang w:val="es-ES_tradnl"/>
        </w:rPr>
        <w:t>Consideraciones</w:t>
      </w:r>
    </w:p>
    <w:p w14:paraId="4F14ED36" w14:textId="77777777" w:rsidR="00EC7B53" w:rsidRPr="00EC7B53" w:rsidRDefault="00EC7B53" w:rsidP="00EC7B53">
      <w:pPr>
        <w:spacing w:after="0" w:line="276" w:lineRule="auto"/>
        <w:jc w:val="both"/>
        <w:rPr>
          <w:rFonts w:ascii="Arial" w:eastAsia="Calibri" w:hAnsi="Arial" w:cs="Arial"/>
          <w:color w:val="000000"/>
        </w:rPr>
      </w:pPr>
    </w:p>
    <w:p w14:paraId="70DD074E" w14:textId="77777777" w:rsidR="00EC7B53" w:rsidRPr="00EC7B53" w:rsidRDefault="00EC7B53" w:rsidP="00EC7B53">
      <w:pPr>
        <w:spacing w:after="0" w:line="276" w:lineRule="auto"/>
        <w:jc w:val="both"/>
        <w:rPr>
          <w:rFonts w:ascii="Arial" w:eastAsia="Calibri" w:hAnsi="Arial" w:cs="Arial"/>
          <w:b/>
          <w:bCs/>
          <w:lang w:val="es-ES"/>
        </w:rPr>
      </w:pPr>
      <w:r w:rsidRPr="00EC7B53">
        <w:rPr>
          <w:rFonts w:ascii="Arial" w:eastAsia="Calibri" w:hAnsi="Arial" w:cs="Arial"/>
          <w:bCs/>
        </w:rPr>
        <w:t>Para resolver la pregunta planteada se estudiarán los siguientes temas: i)</w:t>
      </w:r>
      <w:r w:rsidRPr="00EC7B53">
        <w:rPr>
          <w:rFonts w:ascii="Arial" w:eastAsia="Calibri" w:hAnsi="Arial" w:cs="Arial"/>
          <w:bCs/>
          <w:color w:val="000000"/>
          <w:sz w:val="20"/>
          <w:szCs w:val="20"/>
          <w:lang w:val="es-ES_tradnl"/>
        </w:rPr>
        <w:t xml:space="preserve"> </w:t>
      </w:r>
      <w:r w:rsidRPr="00EC7B53">
        <w:rPr>
          <w:rFonts w:ascii="Arial" w:eastAsia="Calibri" w:hAnsi="Arial" w:cs="Arial"/>
          <w:bCs/>
          <w:lang w:val="es-ES_tradnl"/>
        </w:rPr>
        <w:t>autonomía de las entidades estatales para incluir el AIU –Administración, Imprevistos y Utilidad–, como metodología para calcular el precio en los contratos y</w:t>
      </w:r>
      <w:r w:rsidRPr="00EC7B53">
        <w:rPr>
          <w:rFonts w:ascii="Arial" w:eastAsia="Calibri" w:hAnsi="Arial" w:cs="Arial"/>
          <w:bCs/>
        </w:rPr>
        <w:t xml:space="preserve"> </w:t>
      </w:r>
      <w:proofErr w:type="spellStart"/>
      <w:r w:rsidRPr="00EC7B53">
        <w:rPr>
          <w:rFonts w:ascii="Arial" w:eastAsia="Calibri" w:hAnsi="Arial" w:cs="Arial"/>
          <w:bCs/>
        </w:rPr>
        <w:t>ii</w:t>
      </w:r>
      <w:proofErr w:type="spellEnd"/>
      <w:r w:rsidRPr="00EC7B53">
        <w:rPr>
          <w:rFonts w:ascii="Arial" w:eastAsia="Calibri" w:hAnsi="Arial" w:cs="Arial"/>
          <w:bCs/>
        </w:rPr>
        <w:t xml:space="preserve">) </w:t>
      </w:r>
      <w:r w:rsidRPr="00EC7B53">
        <w:rPr>
          <w:rFonts w:ascii="Arial" w:eastAsia="Calibri" w:hAnsi="Arial" w:cs="Arial"/>
          <w:bCs/>
          <w:lang w:val="es-ES_tradnl"/>
        </w:rPr>
        <w:t>gestión contractual de los componentes del AIU: particular referencia a la I.</w:t>
      </w:r>
    </w:p>
    <w:p w14:paraId="6A6E419B" w14:textId="77777777" w:rsidR="00EC7B53" w:rsidRPr="00EC7B53" w:rsidRDefault="00EC7B53" w:rsidP="00EC7B53">
      <w:pPr>
        <w:spacing w:before="120" w:after="0" w:line="276" w:lineRule="auto"/>
        <w:ind w:firstLine="709"/>
        <w:jc w:val="both"/>
        <w:rPr>
          <w:rFonts w:ascii="Arial" w:eastAsia="Times New Roman" w:hAnsi="Arial" w:cs="Arial"/>
          <w:bCs/>
          <w:szCs w:val="24"/>
          <w:lang w:val="es-ES_tradnl" w:eastAsia="es-ES_tradnl"/>
        </w:rPr>
      </w:pPr>
      <w:r w:rsidRPr="00EC7B53">
        <w:rPr>
          <w:rFonts w:ascii="Arial" w:eastAsia="Times New Roman" w:hAnsi="Arial" w:cs="Arial"/>
          <w:bCs/>
          <w:szCs w:val="24"/>
          <w:lang w:val="es-ES_tradnl" w:eastAsia="es-ES_tradnl"/>
        </w:rPr>
        <w:lastRenderedPageBreak/>
        <w:t>La Agencia Nacional de Contratación Pública – Colombia Compra Eficiente se ha pronunciado en varias ocasiones sobre el AIU en los contratos estatales; entre ellas, en respuesta a las consultas con radicado No.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w:t>
      </w:r>
      <w:r w:rsidRPr="00EC7B53">
        <w:rPr>
          <w:rFonts w:ascii="Arial" w:eastAsia="Times New Roman" w:hAnsi="Arial" w:cs="Arial"/>
          <w:szCs w:val="24"/>
          <w:lang w:val="es-ES_tradnl" w:eastAsia="es-ES_tradnl"/>
        </w:rPr>
        <w:t xml:space="preserve"> y 4201912000006463 del 19 de septiembre de 2019; 4201912000007375 del 28 de octubre de 2019; </w:t>
      </w:r>
      <w:r w:rsidRPr="00EC7B53">
        <w:rPr>
          <w:rFonts w:ascii="Arial" w:eastAsia="Times New Roman" w:hAnsi="Arial" w:cs="Arial"/>
          <w:szCs w:val="24"/>
          <w:lang w:val="es-MX" w:eastAsia="es-ES_tradnl"/>
        </w:rPr>
        <w:t>4201912000007092 del 29 de noviembre de 2019;</w:t>
      </w:r>
      <w:r w:rsidRPr="00EC7B53">
        <w:rPr>
          <w:rFonts w:ascii="Arial" w:eastAsia="Times New Roman" w:hAnsi="Arial" w:cs="Arial"/>
          <w:szCs w:val="24"/>
          <w:lang w:val="es-ES_tradnl" w:eastAsia="es-ES_tradnl"/>
        </w:rPr>
        <w:t xml:space="preserve"> 4202012000000093, C–037 del 28 de enero de 2020, 4202012000000664 del 30 de enero de 2020, C-191 del 16 de marzo de 2020, C-211 del 8 de abril de 2020, C-714 del 9 de diciembre de 2020, </w:t>
      </w:r>
      <w:r w:rsidRPr="00EC7B53">
        <w:rPr>
          <w:rFonts w:ascii="Arial" w:eastAsia="Calibri" w:hAnsi="Arial" w:cs="Arial"/>
          <w:lang w:val="es-MX"/>
        </w:rPr>
        <w:t xml:space="preserve">C-059 del 10 de marzo de 2021, C-613 del 6 de octubre de 2022, </w:t>
      </w:r>
      <w:r w:rsidRPr="00EC7B53">
        <w:rPr>
          <w:rFonts w:ascii="Arial" w:eastAsia="Times New Roman" w:hAnsi="Arial" w:cs="Arial"/>
          <w:szCs w:val="24"/>
          <w:lang w:val="es-MX" w:eastAsia="es-ES_tradnl"/>
        </w:rPr>
        <w:t>C-716 de 15 de noviembre de 2022</w:t>
      </w:r>
      <w:r w:rsidRPr="00EC7B53">
        <w:rPr>
          <w:rFonts w:ascii="Arial" w:eastAsia="Times New Roman" w:hAnsi="Arial" w:cs="Arial"/>
          <w:szCs w:val="24"/>
          <w:lang w:val="es-ES_tradnl" w:eastAsia="es-ES_tradnl"/>
        </w:rPr>
        <w:t xml:space="preserve">  y C-802 de 23 de noviembre de 2022. En estos conceptos la Agencia se ha pronunciado sobre la autonomía de las partes para para fijar el precio y la forma de pago en los contratos estatales y ha precisado que el AIU –Administración, Imprevistos y Utilidad– no está definido normativamente, sino que es una figura empleada en la práctica de los negocios</w:t>
      </w:r>
      <w:r w:rsidRPr="00EC7B53">
        <w:rPr>
          <w:rFonts w:ascii="Arial" w:eastAsia="Times New Roman" w:hAnsi="Arial" w:cs="Arial"/>
          <w:szCs w:val="24"/>
          <w:vertAlign w:val="superscript"/>
          <w:lang w:val="es-MX" w:eastAsia="es-ES_tradnl"/>
        </w:rPr>
        <w:footnoteReference w:id="2"/>
      </w:r>
      <w:r w:rsidRPr="00EC7B53">
        <w:rPr>
          <w:rFonts w:ascii="Arial" w:eastAsia="Times New Roman" w:hAnsi="Arial" w:cs="Arial"/>
          <w:szCs w:val="24"/>
          <w:lang w:val="es-MX" w:eastAsia="es-ES_tradnl"/>
        </w:rPr>
        <w:t>. La tesis desarrollada en estos conceptos se reitera a continuación:</w:t>
      </w:r>
    </w:p>
    <w:p w14:paraId="22D7C455" w14:textId="77777777" w:rsidR="00EC7B53" w:rsidRPr="00EC7B53" w:rsidRDefault="00EC7B53" w:rsidP="00EC7B53">
      <w:pPr>
        <w:spacing w:after="0" w:line="276" w:lineRule="auto"/>
        <w:rPr>
          <w:rFonts w:ascii="Arial" w:eastAsia="Times New Roman" w:hAnsi="Arial" w:cs="Arial"/>
          <w:b/>
          <w:bCs/>
          <w:szCs w:val="24"/>
          <w:lang w:val="es-MX" w:eastAsia="es-ES_tradnl"/>
        </w:rPr>
      </w:pPr>
    </w:p>
    <w:p w14:paraId="4A93AF5E" w14:textId="77777777" w:rsidR="00EC7B53" w:rsidRPr="00EC7B53" w:rsidRDefault="00EC7B53" w:rsidP="00EC7B53">
      <w:pPr>
        <w:spacing w:after="0" w:line="276" w:lineRule="auto"/>
        <w:rPr>
          <w:rFonts w:ascii="Arial" w:eastAsia="Times New Roman" w:hAnsi="Arial" w:cs="Arial"/>
          <w:b/>
          <w:bCs/>
          <w:szCs w:val="24"/>
          <w:lang w:val="es-MX" w:eastAsia="es-ES_tradnl"/>
        </w:rPr>
      </w:pPr>
      <w:r w:rsidRPr="00EC7B53">
        <w:rPr>
          <w:rFonts w:ascii="Arial" w:eastAsia="Times New Roman" w:hAnsi="Arial" w:cs="Arial"/>
          <w:b/>
          <w:bCs/>
          <w:szCs w:val="24"/>
          <w:lang w:val="es-MX" w:eastAsia="es-ES_tradnl"/>
        </w:rPr>
        <w:t xml:space="preserve">2.1. </w:t>
      </w:r>
      <w:bookmarkStart w:id="2" w:name="_Hlk93995318"/>
      <w:r w:rsidRPr="00EC7B53">
        <w:rPr>
          <w:rFonts w:ascii="Arial" w:eastAsia="Times New Roman" w:hAnsi="Arial" w:cs="Arial"/>
          <w:b/>
          <w:bCs/>
          <w:szCs w:val="24"/>
          <w:lang w:val="es-ES_tradnl" w:eastAsia="es-ES_tradnl"/>
        </w:rPr>
        <w:t>Autonomía para incluir el AIU –Administración, Imprevistos y Utilidad–, como metodología para calcular el precio en los contratos estatales</w:t>
      </w:r>
      <w:r w:rsidRPr="00EC7B53">
        <w:rPr>
          <w:rFonts w:ascii="Arial" w:eastAsia="Times New Roman" w:hAnsi="Arial" w:cs="Arial"/>
          <w:b/>
          <w:bCs/>
          <w:szCs w:val="24"/>
          <w:lang w:val="es-MX" w:eastAsia="es-ES_tradnl"/>
        </w:rPr>
        <w:t xml:space="preserve"> </w:t>
      </w:r>
      <w:bookmarkEnd w:id="2"/>
    </w:p>
    <w:p w14:paraId="1EBB95B9" w14:textId="77777777" w:rsidR="00EC7B53" w:rsidRPr="00EC7B53" w:rsidRDefault="00EC7B53" w:rsidP="00EC7B53">
      <w:pPr>
        <w:spacing w:after="0" w:line="276" w:lineRule="auto"/>
        <w:rPr>
          <w:rFonts w:ascii="Arial" w:eastAsia="Calibri" w:hAnsi="Arial" w:cs="Arial"/>
          <w:b/>
          <w:color w:val="000000"/>
          <w:lang w:val="es-ES"/>
        </w:rPr>
      </w:pPr>
    </w:p>
    <w:p w14:paraId="1D6B9541" w14:textId="77777777" w:rsidR="00EC7B53" w:rsidRPr="00EC7B53" w:rsidRDefault="00EC7B53" w:rsidP="00EC7B53">
      <w:pPr>
        <w:spacing w:after="0" w:line="276" w:lineRule="auto"/>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4349972F" w14:textId="77777777" w:rsidR="00EC7B53" w:rsidRPr="00EC7B53" w:rsidRDefault="00EC7B53" w:rsidP="00EC7B53">
      <w:pPr>
        <w:spacing w:before="120" w:after="0" w:line="276" w:lineRule="auto"/>
        <w:ind w:firstLine="709"/>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EC7B53">
        <w:rPr>
          <w:rFonts w:ascii="Arial" w:eastAsia="Calibri" w:hAnsi="Arial" w:cs="Arial"/>
          <w:bCs/>
          <w:szCs w:val="24"/>
          <w:vertAlign w:val="superscript"/>
          <w:lang w:val="es-ES_tradnl" w:eastAsia="es-ES_tradnl"/>
        </w:rPr>
        <w:footnoteReference w:id="3"/>
      </w:r>
      <w:r w:rsidRPr="00EC7B53">
        <w:rPr>
          <w:rFonts w:ascii="Arial" w:eastAsia="Calibri" w:hAnsi="Arial" w:cs="Arial"/>
          <w:bCs/>
          <w:szCs w:val="24"/>
          <w:lang w:val="es-ES_tradnl" w:eastAsia="es-ES_tradnl"/>
        </w:rPr>
        <w:t xml:space="preserve">. No hay, pues, una sola metodología para pactar el precio y, en </w:t>
      </w:r>
      <w:r w:rsidRPr="00EC7B53">
        <w:rPr>
          <w:rFonts w:ascii="Arial" w:eastAsia="Calibri" w:hAnsi="Arial" w:cs="Arial"/>
          <w:bCs/>
          <w:szCs w:val="24"/>
          <w:lang w:val="es-ES_tradnl" w:eastAsia="es-ES_tradnl"/>
        </w:rPr>
        <w:lastRenderedPageBreak/>
        <w:t xml:space="preserve">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EC7B53">
        <w:rPr>
          <w:rFonts w:ascii="Arial" w:eastAsia="Calibri" w:hAnsi="Arial" w:cs="Arial"/>
          <w:bCs/>
          <w:szCs w:val="24"/>
          <w:lang w:val="es-ES_tradnl" w:eastAsia="es-ES_tradnl"/>
        </w:rPr>
        <w:t>ii</w:t>
      </w:r>
      <w:proofErr w:type="spellEnd"/>
      <w:r w:rsidRPr="00EC7B53">
        <w:rPr>
          <w:rFonts w:ascii="Arial" w:eastAsia="Calibri" w:hAnsi="Arial" w:cs="Arial"/>
          <w:bCs/>
          <w:szCs w:val="24"/>
          <w:lang w:val="es-ES_tradnl" w:eastAsia="es-ES_tradnl"/>
        </w:rPr>
        <w:t xml:space="preserve">) el precio global –que equivale al monto total, por la realización integral del objeto del contrato, sin discriminar unidades–, y </w:t>
      </w:r>
      <w:proofErr w:type="spellStart"/>
      <w:r w:rsidRPr="00EC7B53">
        <w:rPr>
          <w:rFonts w:ascii="Arial" w:eastAsia="Calibri" w:hAnsi="Arial" w:cs="Arial"/>
          <w:bCs/>
          <w:szCs w:val="24"/>
          <w:lang w:val="es-ES_tradnl" w:eastAsia="es-ES_tradnl"/>
        </w:rPr>
        <w:t>iii</w:t>
      </w:r>
      <w:proofErr w:type="spellEnd"/>
      <w:r w:rsidRPr="00EC7B53">
        <w:rPr>
          <w:rFonts w:ascii="Arial" w:eastAsia="Calibri" w:hAnsi="Arial" w:cs="Arial"/>
          <w:bCs/>
          <w:szCs w:val="24"/>
          <w:lang w:val="es-ES_tradnl" w:eastAsia="es-ES_tradnl"/>
        </w:rPr>
        <w:t>) la administración delegada de recursos –en la que se distinguen los costos de inversión de los honorarios del administrador–.</w:t>
      </w:r>
    </w:p>
    <w:p w14:paraId="7939C53B" w14:textId="77777777" w:rsidR="00EC7B53" w:rsidRPr="00EC7B53" w:rsidRDefault="00EC7B53" w:rsidP="00EC7B53">
      <w:pPr>
        <w:spacing w:before="120" w:after="0" w:line="276" w:lineRule="auto"/>
        <w:ind w:firstLine="709"/>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 xml:space="preserve">Pues bien,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EC7B53">
        <w:rPr>
          <w:rFonts w:ascii="Arial" w:eastAsia="Calibri" w:hAnsi="Arial" w:cs="Arial"/>
          <w:bCs/>
          <w:i/>
          <w:iCs/>
          <w:szCs w:val="24"/>
          <w:lang w:val="es-ES_tradnl" w:eastAsia="es-ES_tradnl"/>
        </w:rPr>
        <w:t>ítems</w:t>
      </w:r>
      <w:r w:rsidRPr="00EC7B53">
        <w:rPr>
          <w:rFonts w:ascii="Arial" w:eastAsia="Calibri" w:hAnsi="Arial" w:cs="Arial"/>
          <w:bCs/>
          <w:szCs w:val="24"/>
          <w:lang w:val="es-ES_tradnl" w:eastAsia="es-ES_tradnl"/>
        </w:rPr>
        <w:t xml:space="preserve"> según su unidad de medida, los costos indirectos se suelen abreviar en las variables que integran el acrónimo AIU –Administración, Imprevistos y Utilidad–, que se calcula como un porcentaje aplicado a los costos indirectos. </w:t>
      </w:r>
    </w:p>
    <w:p w14:paraId="38505C80" w14:textId="77777777" w:rsidR="00EC7B53" w:rsidRPr="00EC7B53" w:rsidRDefault="00EC7B53" w:rsidP="00EC7B53">
      <w:pPr>
        <w:spacing w:before="120" w:after="0" w:line="276" w:lineRule="auto"/>
        <w:ind w:firstLine="709"/>
        <w:jc w:val="both"/>
        <w:rPr>
          <w:rFonts w:ascii="Arial" w:eastAsia="Calibri" w:hAnsi="Arial" w:cs="Arial"/>
          <w:bCs/>
          <w:szCs w:val="24"/>
          <w:lang w:eastAsia="es-ES_tradnl"/>
        </w:rPr>
      </w:pPr>
      <w:r w:rsidRPr="00EC7B53">
        <w:rPr>
          <w:rFonts w:ascii="Arial" w:eastAsia="Calibri" w:hAnsi="Arial" w:cs="Arial"/>
          <w:bCs/>
          <w:szCs w:val="24"/>
          <w:lang w:val="es-ES_tradnl" w:eastAsia="es-ES_tradnl"/>
        </w:rPr>
        <w:t>En relación con los precios unitarios ha señalado la jurisprudencia que «</w:t>
      </w:r>
      <w:r w:rsidRPr="00EC7B53">
        <w:rPr>
          <w:rFonts w:ascii="Arial" w:eastAsia="Calibri" w:hAnsi="Arial"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w:t>
      </w:r>
      <w:r w:rsidRPr="00EC7B53">
        <w:rPr>
          <w:rFonts w:ascii="Arial" w:eastAsia="Calibri" w:hAnsi="Arial" w:cs="Arial"/>
          <w:bCs/>
          <w:szCs w:val="24"/>
          <w:lang w:eastAsia="es-ES_tradnl"/>
        </w:rPr>
        <w:lastRenderedPageBreak/>
        <w:t>medida; la cantidad de los materiales necesarios, etc.</w:t>
      </w:r>
      <w:r w:rsidRPr="00EC7B53">
        <w:rPr>
          <w:rFonts w:ascii="Arial" w:eastAsia="Calibri" w:hAnsi="Arial" w:cs="Arial"/>
          <w:bCs/>
          <w:szCs w:val="24"/>
          <w:lang w:val="es-ES_tradnl" w:eastAsia="es-ES_tradnl"/>
        </w:rPr>
        <w:t>»</w:t>
      </w:r>
      <w:r w:rsidRPr="00EC7B53">
        <w:rPr>
          <w:rFonts w:ascii="Arial" w:eastAsia="Calibri" w:hAnsi="Arial" w:cs="Arial"/>
          <w:bCs/>
          <w:szCs w:val="24"/>
          <w:vertAlign w:val="superscript"/>
          <w:lang w:val="es-ES_tradnl" w:eastAsia="es-ES_tradnl"/>
        </w:rPr>
        <w:footnoteReference w:id="4"/>
      </w:r>
      <w:r w:rsidRPr="00EC7B53">
        <w:rPr>
          <w:rFonts w:ascii="Arial" w:eastAsia="Calibri" w:hAnsi="Arial"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7DF95BE9" w14:textId="77777777" w:rsidR="00EC7B53" w:rsidRPr="00EC7B53" w:rsidRDefault="00EC7B53" w:rsidP="00EC7B53">
      <w:pPr>
        <w:spacing w:after="0" w:line="276" w:lineRule="auto"/>
        <w:ind w:firstLine="709"/>
        <w:jc w:val="both"/>
        <w:rPr>
          <w:rFonts w:ascii="Arial" w:eastAsia="Calibri" w:hAnsi="Arial" w:cs="Arial"/>
          <w:bCs/>
          <w:szCs w:val="24"/>
          <w:lang w:eastAsia="es-ES_tradnl"/>
        </w:rPr>
      </w:pPr>
    </w:p>
    <w:p w14:paraId="6247E970" w14:textId="13DC8F07" w:rsidR="00EC7B53" w:rsidRPr="00EC7B53" w:rsidRDefault="00834732" w:rsidP="00EC7B53">
      <w:pPr>
        <w:tabs>
          <w:tab w:val="left" w:pos="709"/>
        </w:tabs>
        <w:spacing w:after="0" w:line="240" w:lineRule="auto"/>
        <w:ind w:left="709" w:right="760"/>
        <w:jc w:val="both"/>
        <w:rPr>
          <w:rFonts w:ascii="Arial" w:eastAsia="Calibri" w:hAnsi="Arial" w:cs="Arial"/>
          <w:sz w:val="21"/>
          <w:szCs w:val="21"/>
          <w:lang w:val="es-ES_tradnl" w:eastAsia="es-ES_tradnl"/>
        </w:rPr>
      </w:pPr>
      <w:r>
        <w:rPr>
          <w:rFonts w:ascii="Arial" w:eastAsia="Calibri" w:hAnsi="Arial" w:cs="Arial"/>
          <w:sz w:val="21"/>
          <w:szCs w:val="21"/>
          <w:lang w:val="es-ES_tradnl" w:eastAsia="es-ES_tradnl"/>
        </w:rPr>
        <w:t>«</w:t>
      </w:r>
      <w:r w:rsidR="00EC7B53" w:rsidRPr="00EC7B53">
        <w:rPr>
          <w:rFonts w:ascii="Arial" w:eastAsia="Calibri" w:hAnsi="Arial" w:cs="Arial"/>
          <w:sz w:val="21"/>
          <w:szCs w:val="21"/>
          <w:lang w:val="es-ES_tradnl" w:eastAsia="es-ES_tradnl"/>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7BD347D3" w14:textId="77777777" w:rsidR="00EC7B53" w:rsidRPr="00EC7B53" w:rsidRDefault="00EC7B53" w:rsidP="00EC7B53">
      <w:pPr>
        <w:tabs>
          <w:tab w:val="left" w:pos="709"/>
        </w:tabs>
        <w:spacing w:after="0" w:line="240" w:lineRule="auto"/>
        <w:ind w:left="709" w:right="760"/>
        <w:jc w:val="both"/>
        <w:rPr>
          <w:rFonts w:ascii="Arial" w:eastAsia="Calibri" w:hAnsi="Arial" w:cs="Arial"/>
          <w:sz w:val="21"/>
          <w:szCs w:val="21"/>
          <w:lang w:val="es-ES_tradnl" w:eastAsia="es-ES_tradnl"/>
        </w:rPr>
      </w:pPr>
    </w:p>
    <w:p w14:paraId="73775732" w14:textId="5B1DCBBE" w:rsidR="00EC7B53" w:rsidRPr="00EC7B53" w:rsidRDefault="00EC7B53" w:rsidP="00EC7B53">
      <w:pPr>
        <w:tabs>
          <w:tab w:val="left" w:pos="709"/>
        </w:tabs>
        <w:spacing w:after="0" w:line="240" w:lineRule="auto"/>
        <w:ind w:left="709" w:right="760"/>
        <w:jc w:val="both"/>
        <w:rPr>
          <w:rFonts w:ascii="Arial" w:eastAsia="Calibri" w:hAnsi="Arial" w:cs="Arial"/>
          <w:sz w:val="21"/>
          <w:szCs w:val="21"/>
          <w:lang w:val="es-ES_tradnl" w:eastAsia="es-ES_tradnl"/>
        </w:rPr>
      </w:pPr>
      <w:r w:rsidRPr="00EC7B53">
        <w:rPr>
          <w:rFonts w:ascii="Arial" w:eastAsia="Calibri" w:hAnsi="Arial" w:cs="Arial"/>
          <w:sz w:val="21"/>
          <w:szCs w:val="21"/>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00834732">
        <w:rPr>
          <w:rFonts w:ascii="Arial" w:eastAsia="Calibri" w:hAnsi="Arial" w:cs="Arial"/>
          <w:sz w:val="21"/>
          <w:szCs w:val="21"/>
          <w:lang w:val="es-ES_tradnl" w:eastAsia="es-ES_tradnl"/>
        </w:rPr>
        <w:t>»</w:t>
      </w:r>
      <w:r w:rsidRPr="00EC7B53">
        <w:rPr>
          <w:rFonts w:ascii="Arial" w:eastAsia="Calibri" w:hAnsi="Arial" w:cs="Arial"/>
          <w:sz w:val="21"/>
          <w:szCs w:val="21"/>
          <w:vertAlign w:val="superscript"/>
          <w:lang w:val="es-ES_tradnl" w:eastAsia="es-ES_tradnl"/>
        </w:rPr>
        <w:footnoteReference w:id="5"/>
      </w:r>
      <w:r w:rsidRPr="00EC7B53">
        <w:rPr>
          <w:rFonts w:ascii="Arial" w:eastAsia="Calibri" w:hAnsi="Arial" w:cs="Arial"/>
          <w:sz w:val="21"/>
          <w:szCs w:val="21"/>
          <w:lang w:val="es-ES_tradnl" w:eastAsia="es-ES_tradnl"/>
        </w:rPr>
        <w:t xml:space="preserve">. </w:t>
      </w:r>
    </w:p>
    <w:p w14:paraId="44590895" w14:textId="77777777" w:rsidR="00EC7B53" w:rsidRPr="00EC7B53" w:rsidRDefault="00EC7B53" w:rsidP="00EC7B53">
      <w:pPr>
        <w:tabs>
          <w:tab w:val="left" w:pos="709"/>
        </w:tabs>
        <w:spacing w:after="0" w:line="240" w:lineRule="auto"/>
        <w:ind w:left="709" w:right="760"/>
        <w:jc w:val="both"/>
        <w:rPr>
          <w:rFonts w:ascii="Arial" w:eastAsia="Calibri" w:hAnsi="Arial" w:cs="Arial"/>
          <w:szCs w:val="24"/>
          <w:lang w:val="es-ES_tradnl" w:eastAsia="es-ES_tradnl"/>
        </w:rPr>
      </w:pPr>
    </w:p>
    <w:p w14:paraId="26AB19DE" w14:textId="77777777" w:rsidR="00EC7B53" w:rsidRPr="00EC7B53" w:rsidRDefault="00EC7B53" w:rsidP="00EC7B53">
      <w:pPr>
        <w:spacing w:after="0" w:line="276" w:lineRule="auto"/>
        <w:ind w:firstLine="709"/>
        <w:jc w:val="both"/>
        <w:rPr>
          <w:rFonts w:ascii="Arial" w:eastAsia="Calibri" w:hAnsi="Arial" w:cs="Arial"/>
          <w:szCs w:val="24"/>
          <w:lang w:val="es-ES_tradnl" w:eastAsia="es-ES_tradnl"/>
        </w:rPr>
      </w:pPr>
      <w:r w:rsidRPr="00EC7B53">
        <w:rPr>
          <w:rFonts w:ascii="Arial" w:eastAsia="Calibri" w:hAnsi="Arial"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0D0C160B" w14:textId="77777777" w:rsidR="00EC7B53" w:rsidRPr="00EC7B53" w:rsidRDefault="00EC7B53" w:rsidP="00EC7B53">
      <w:pPr>
        <w:spacing w:after="0" w:line="276" w:lineRule="auto"/>
        <w:ind w:firstLine="709"/>
        <w:jc w:val="both"/>
        <w:rPr>
          <w:rFonts w:ascii="Arial" w:eastAsia="Calibri" w:hAnsi="Arial" w:cs="Arial"/>
          <w:szCs w:val="24"/>
          <w:lang w:val="es-ES_tradnl" w:eastAsia="es-ES_tradnl"/>
        </w:rPr>
      </w:pPr>
    </w:p>
    <w:p w14:paraId="23B666E9" w14:textId="5CF5E461" w:rsidR="00EC7B53" w:rsidRPr="00EC7B53" w:rsidRDefault="00834732" w:rsidP="00EC7B53">
      <w:pPr>
        <w:tabs>
          <w:tab w:val="left" w:pos="709"/>
        </w:tabs>
        <w:spacing w:after="0" w:line="240" w:lineRule="auto"/>
        <w:ind w:left="709" w:right="760"/>
        <w:jc w:val="both"/>
        <w:rPr>
          <w:rFonts w:ascii="Arial" w:eastAsia="Calibri" w:hAnsi="Arial" w:cs="Arial"/>
          <w:sz w:val="21"/>
          <w:szCs w:val="21"/>
          <w:lang w:val="es-ES_tradnl" w:eastAsia="es-ES_tradnl"/>
        </w:rPr>
      </w:pPr>
      <w:r>
        <w:rPr>
          <w:rFonts w:ascii="Arial" w:eastAsia="Calibri" w:hAnsi="Arial" w:cs="Arial"/>
          <w:sz w:val="21"/>
          <w:szCs w:val="21"/>
          <w:lang w:val="es-ES_tradnl" w:eastAsia="es-ES_tradnl"/>
        </w:rPr>
        <w:t>«</w:t>
      </w:r>
      <w:r w:rsidR="00EC7B53" w:rsidRPr="00EC7B53">
        <w:rPr>
          <w:rFonts w:ascii="Arial" w:eastAsia="Calibri" w:hAnsi="Arial" w:cs="Arial"/>
          <w:sz w:val="21"/>
          <w:szCs w:val="21"/>
          <w:lang w:val="es-ES_tradnl" w:eastAsia="es-ES_tradnl"/>
        </w:rPr>
        <w:t xml:space="preserve">[…] el AIU propuesto para el contrato, corresponde a: </w:t>
      </w:r>
    </w:p>
    <w:p w14:paraId="2796B3FD" w14:textId="77777777" w:rsidR="00EC7B53" w:rsidRPr="00EC7B53" w:rsidRDefault="00EC7B53" w:rsidP="00EC7B53">
      <w:pPr>
        <w:tabs>
          <w:tab w:val="left" w:pos="709"/>
        </w:tabs>
        <w:spacing w:after="0" w:line="240" w:lineRule="auto"/>
        <w:ind w:left="709" w:right="760"/>
        <w:jc w:val="both"/>
        <w:rPr>
          <w:rFonts w:ascii="Arial" w:eastAsia="Calibri" w:hAnsi="Arial" w:cs="Arial"/>
          <w:sz w:val="21"/>
          <w:szCs w:val="21"/>
          <w:lang w:val="es-ES_tradnl" w:eastAsia="es-ES_tradnl"/>
        </w:rPr>
      </w:pPr>
    </w:p>
    <w:p w14:paraId="5B83C55A" w14:textId="77777777" w:rsidR="00EC7B53" w:rsidRPr="00EC7B53" w:rsidRDefault="00EC7B53" w:rsidP="00EC7B53">
      <w:pPr>
        <w:tabs>
          <w:tab w:val="left" w:pos="709"/>
        </w:tabs>
        <w:spacing w:after="0" w:line="240" w:lineRule="auto"/>
        <w:ind w:left="709" w:right="760"/>
        <w:jc w:val="both"/>
        <w:rPr>
          <w:rFonts w:ascii="Arial" w:eastAsia="Calibri" w:hAnsi="Arial" w:cs="Arial"/>
          <w:sz w:val="21"/>
          <w:szCs w:val="21"/>
          <w:lang w:val="es-ES_tradnl" w:eastAsia="es-ES_tradnl"/>
        </w:rPr>
      </w:pPr>
      <w:r w:rsidRPr="00EC7B53">
        <w:rPr>
          <w:rFonts w:ascii="Arial" w:eastAsia="Calibri" w:hAnsi="Arial" w:cs="Arial"/>
          <w:sz w:val="21"/>
          <w:szCs w:val="21"/>
          <w:lang w:val="es-ES_tradnl" w:eastAsia="es-ES_tradnl"/>
        </w:rPr>
        <w:t xml:space="preserve">i) los costos de administración o costos indirectos para la operación del contrato, tales como los gastos de disponibilidad de la organización del contratista, esto es: A; </w:t>
      </w:r>
    </w:p>
    <w:p w14:paraId="693702BB" w14:textId="77777777" w:rsidR="00EC7B53" w:rsidRPr="00EC7B53" w:rsidRDefault="00EC7B53" w:rsidP="00EC7B53">
      <w:pPr>
        <w:tabs>
          <w:tab w:val="left" w:pos="709"/>
        </w:tabs>
        <w:spacing w:after="0" w:line="240" w:lineRule="auto"/>
        <w:ind w:left="709" w:right="760"/>
        <w:jc w:val="both"/>
        <w:rPr>
          <w:rFonts w:ascii="Arial" w:eastAsia="Calibri" w:hAnsi="Arial" w:cs="Arial"/>
          <w:sz w:val="21"/>
          <w:szCs w:val="21"/>
          <w:lang w:val="es-ES_tradnl" w:eastAsia="es-ES_tradnl"/>
        </w:rPr>
      </w:pPr>
    </w:p>
    <w:p w14:paraId="7E70B57E" w14:textId="77777777" w:rsidR="00EC7B53" w:rsidRPr="00EC7B53" w:rsidRDefault="00EC7B53" w:rsidP="00EC7B53">
      <w:pPr>
        <w:tabs>
          <w:tab w:val="left" w:pos="709"/>
        </w:tabs>
        <w:spacing w:after="0" w:line="240" w:lineRule="auto"/>
        <w:ind w:left="709" w:right="760"/>
        <w:jc w:val="both"/>
        <w:rPr>
          <w:rFonts w:ascii="Arial" w:eastAsia="Calibri" w:hAnsi="Arial" w:cs="Arial"/>
          <w:sz w:val="21"/>
          <w:szCs w:val="21"/>
          <w:lang w:val="es-ES_tradnl" w:eastAsia="es-ES_tradnl"/>
        </w:rPr>
      </w:pPr>
      <w:proofErr w:type="spellStart"/>
      <w:r w:rsidRPr="00EC7B53">
        <w:rPr>
          <w:rFonts w:ascii="Arial" w:eastAsia="Calibri" w:hAnsi="Arial" w:cs="Arial"/>
          <w:sz w:val="21"/>
          <w:szCs w:val="21"/>
          <w:lang w:val="es-ES_tradnl" w:eastAsia="es-ES_tradnl"/>
        </w:rPr>
        <w:t>ii</w:t>
      </w:r>
      <w:proofErr w:type="spellEnd"/>
      <w:r w:rsidRPr="00EC7B53">
        <w:rPr>
          <w:rFonts w:ascii="Arial" w:eastAsia="Calibri" w:hAnsi="Arial" w:cs="Arial"/>
          <w:sz w:val="21"/>
          <w:szCs w:val="21"/>
          <w:lang w:val="es-ES_tradnl" w:eastAsia="es-ES_tradnl"/>
        </w:rPr>
        <w:t xml:space="preserve">) los imprevistos, que es el porcentaje destinado a cubrir los gastos con los que no se contaba y que se presenten durante la ejecución del contrato, esto es, el </w:t>
      </w:r>
      <w:proofErr w:type="spellStart"/>
      <w:r w:rsidRPr="00EC7B53">
        <w:rPr>
          <w:rFonts w:ascii="Arial" w:eastAsia="Calibri" w:hAnsi="Arial" w:cs="Arial"/>
          <w:sz w:val="21"/>
          <w:szCs w:val="21"/>
          <w:lang w:val="es-ES_tradnl" w:eastAsia="es-ES_tradnl"/>
        </w:rPr>
        <w:t>álea</w:t>
      </w:r>
      <w:proofErr w:type="spellEnd"/>
      <w:r w:rsidRPr="00EC7B53">
        <w:rPr>
          <w:rFonts w:ascii="Arial" w:eastAsia="Calibri" w:hAnsi="Arial" w:cs="Arial"/>
          <w:sz w:val="21"/>
          <w:szCs w:val="21"/>
          <w:lang w:val="es-ES_tradnl" w:eastAsia="es-ES_tradnl"/>
        </w:rPr>
        <w:t xml:space="preserve"> normal del contrato: I; </w:t>
      </w:r>
    </w:p>
    <w:p w14:paraId="44EFA2C0" w14:textId="77777777" w:rsidR="00EC7B53" w:rsidRPr="00EC7B53" w:rsidRDefault="00EC7B53" w:rsidP="00EC7B53">
      <w:pPr>
        <w:tabs>
          <w:tab w:val="left" w:pos="709"/>
        </w:tabs>
        <w:spacing w:after="0" w:line="240" w:lineRule="auto"/>
        <w:ind w:left="709" w:right="760"/>
        <w:jc w:val="both"/>
        <w:rPr>
          <w:rFonts w:ascii="Arial" w:eastAsia="Calibri" w:hAnsi="Arial" w:cs="Arial"/>
          <w:sz w:val="21"/>
          <w:szCs w:val="21"/>
          <w:lang w:val="es-ES_tradnl" w:eastAsia="es-ES_tradnl"/>
        </w:rPr>
      </w:pPr>
    </w:p>
    <w:p w14:paraId="384382E2" w14:textId="77777777" w:rsidR="00EC7B53" w:rsidRPr="00EC7B53" w:rsidRDefault="00EC7B53" w:rsidP="00EC7B53">
      <w:pPr>
        <w:tabs>
          <w:tab w:val="left" w:pos="709"/>
        </w:tabs>
        <w:spacing w:after="0" w:line="240" w:lineRule="auto"/>
        <w:ind w:left="709" w:right="760"/>
        <w:jc w:val="both"/>
        <w:rPr>
          <w:rFonts w:ascii="Arial" w:eastAsia="Calibri" w:hAnsi="Arial" w:cs="Arial"/>
          <w:sz w:val="21"/>
          <w:szCs w:val="21"/>
          <w:lang w:val="es-ES_tradnl" w:eastAsia="es-ES_tradnl"/>
        </w:rPr>
      </w:pPr>
      <w:proofErr w:type="spellStart"/>
      <w:r w:rsidRPr="00EC7B53">
        <w:rPr>
          <w:rFonts w:ascii="Arial" w:eastAsia="Calibri" w:hAnsi="Arial" w:cs="Arial"/>
          <w:sz w:val="21"/>
          <w:szCs w:val="21"/>
          <w:lang w:val="es-ES_tradnl" w:eastAsia="es-ES_tradnl"/>
        </w:rPr>
        <w:t>iii</w:t>
      </w:r>
      <w:proofErr w:type="spellEnd"/>
      <w:r w:rsidRPr="00EC7B53">
        <w:rPr>
          <w:rFonts w:ascii="Arial" w:eastAsia="Calibri" w:hAnsi="Arial" w:cs="Arial"/>
          <w:sz w:val="21"/>
          <w:szCs w:val="21"/>
          <w:lang w:val="es-ES_tradnl" w:eastAsia="es-ES_tradnl"/>
        </w:rPr>
        <w:t xml:space="preserve">) la utilidad o el beneficio económico que pretende percibir el contratista por la ejecución del contrato, esto es: U. </w:t>
      </w:r>
    </w:p>
    <w:p w14:paraId="1100D77E" w14:textId="77777777" w:rsidR="00EC7B53" w:rsidRPr="00EC7B53" w:rsidRDefault="00EC7B53" w:rsidP="00EC7B53">
      <w:pPr>
        <w:tabs>
          <w:tab w:val="left" w:pos="709"/>
        </w:tabs>
        <w:spacing w:after="0" w:line="240" w:lineRule="auto"/>
        <w:ind w:left="709" w:right="760"/>
        <w:jc w:val="both"/>
        <w:rPr>
          <w:rFonts w:ascii="Arial" w:eastAsia="Calibri" w:hAnsi="Arial" w:cs="Arial"/>
          <w:sz w:val="21"/>
          <w:szCs w:val="21"/>
          <w:lang w:val="es-ES_tradnl" w:eastAsia="es-ES_tradnl"/>
        </w:rPr>
      </w:pPr>
    </w:p>
    <w:p w14:paraId="6857C9DF" w14:textId="51F09ADB" w:rsidR="00EC7B53" w:rsidRPr="00EC7B53" w:rsidRDefault="00EC7B53" w:rsidP="00EC7B53">
      <w:pPr>
        <w:tabs>
          <w:tab w:val="left" w:pos="709"/>
        </w:tabs>
        <w:spacing w:after="0" w:line="240" w:lineRule="auto"/>
        <w:ind w:left="709" w:right="760"/>
        <w:jc w:val="both"/>
        <w:rPr>
          <w:rFonts w:ascii="Arial" w:eastAsia="Calibri" w:hAnsi="Arial" w:cs="Arial"/>
          <w:sz w:val="21"/>
          <w:szCs w:val="21"/>
          <w:lang w:val="es-ES_tradnl" w:eastAsia="es-ES_tradnl"/>
        </w:rPr>
      </w:pPr>
      <w:r w:rsidRPr="00EC7B53">
        <w:rPr>
          <w:rFonts w:ascii="Arial" w:eastAsia="Calibri" w:hAnsi="Arial" w:cs="Arial"/>
          <w:sz w:val="21"/>
          <w:szCs w:val="21"/>
          <w:lang w:val="es-ES_tradnl" w:eastAsia="es-ES_tradnl"/>
        </w:rPr>
        <w:t xml:space="preserve">Ahora, teniendo en cuenta que no existe ninguna reglamentación que establezca porcentajes mínimos o máximos para determinar el A.I.U., cada empresa o comerciante de acuerdo con su infraestructura, experiencia, las condiciones del </w:t>
      </w:r>
      <w:r w:rsidRPr="00EC7B53">
        <w:rPr>
          <w:rFonts w:ascii="Arial" w:eastAsia="Calibri" w:hAnsi="Arial" w:cs="Arial"/>
          <w:sz w:val="21"/>
          <w:szCs w:val="21"/>
          <w:lang w:val="es-ES_tradnl" w:eastAsia="es-ES_tradnl"/>
        </w:rPr>
        <w:lastRenderedPageBreak/>
        <w:t>mercado, la naturaleza del contrato a celebrar, entre otros factores, establece su estructura de costos conforme a la cual se compromete a ejecutar cabalmente un contrato en el caso de que le sea adjudicado</w:t>
      </w:r>
      <w:r w:rsidR="00834732">
        <w:rPr>
          <w:rFonts w:ascii="Arial" w:eastAsia="Calibri" w:hAnsi="Arial" w:cs="Arial"/>
          <w:sz w:val="21"/>
          <w:szCs w:val="21"/>
          <w:lang w:val="es-ES_tradnl" w:eastAsia="es-ES_tradnl"/>
        </w:rPr>
        <w:t>»</w:t>
      </w:r>
      <w:r w:rsidRPr="00EC7B53">
        <w:rPr>
          <w:rFonts w:ascii="Arial" w:eastAsia="Calibri" w:hAnsi="Arial" w:cs="Arial"/>
          <w:sz w:val="21"/>
          <w:szCs w:val="21"/>
          <w:vertAlign w:val="superscript"/>
          <w:lang w:val="es-ES_tradnl" w:eastAsia="es-ES_tradnl"/>
        </w:rPr>
        <w:footnoteReference w:id="6"/>
      </w:r>
      <w:r w:rsidRPr="00EC7B53">
        <w:rPr>
          <w:rFonts w:ascii="Arial" w:eastAsia="Calibri" w:hAnsi="Arial" w:cs="Arial"/>
          <w:sz w:val="21"/>
          <w:szCs w:val="21"/>
          <w:lang w:val="es-ES_tradnl" w:eastAsia="es-ES_tradnl"/>
        </w:rPr>
        <w:t>.</w:t>
      </w:r>
    </w:p>
    <w:p w14:paraId="0AE86CB2" w14:textId="77777777" w:rsidR="00EC7B53" w:rsidRPr="00EC7B53" w:rsidRDefault="00EC7B53" w:rsidP="00EC7B53">
      <w:pPr>
        <w:tabs>
          <w:tab w:val="left" w:pos="709"/>
        </w:tabs>
        <w:spacing w:after="0" w:line="240" w:lineRule="auto"/>
        <w:ind w:left="709" w:right="760"/>
        <w:jc w:val="both"/>
        <w:rPr>
          <w:rFonts w:ascii="Arial" w:eastAsia="Calibri" w:hAnsi="Arial" w:cs="Arial"/>
          <w:szCs w:val="24"/>
          <w:lang w:val="es-ES_tradnl" w:eastAsia="es-ES_tradnl"/>
        </w:rPr>
      </w:pPr>
    </w:p>
    <w:p w14:paraId="119EA5BC" w14:textId="77777777" w:rsidR="00EC7B53" w:rsidRPr="00EC7B53" w:rsidRDefault="00EC7B53" w:rsidP="00EC7B53">
      <w:pPr>
        <w:spacing w:before="120" w:after="0" w:line="276" w:lineRule="auto"/>
        <w:ind w:firstLine="709"/>
        <w:jc w:val="both"/>
        <w:rPr>
          <w:rFonts w:ascii="Arial" w:eastAsia="Calibri" w:hAnsi="Arial" w:cs="Arial"/>
          <w:szCs w:val="24"/>
          <w:lang w:val="es-ES_tradnl" w:eastAsia="es-ES_tradnl"/>
        </w:rPr>
      </w:pPr>
      <w:r w:rsidRPr="00EC7B53">
        <w:rPr>
          <w:rFonts w:ascii="Arial" w:eastAsia="Calibri" w:hAnsi="Arial" w:cs="Arial"/>
          <w:szCs w:val="24"/>
          <w:lang w:val="es-ES_tradnl" w:eastAsia="es-ES_tradnl"/>
        </w:rPr>
        <w:t>A su turno, la Sala de Consulta y Servicio Civil del Consejo de Estado sostuvo en concepto del 5 de septiembre de 2018</w:t>
      </w:r>
      <w:r w:rsidRPr="00EC7B53">
        <w:rPr>
          <w:rFonts w:ascii="Arial" w:eastAsia="Calibri" w:hAnsi="Arial" w:cs="Arial"/>
          <w:szCs w:val="24"/>
          <w:vertAlign w:val="superscript"/>
          <w:lang w:val="es-ES_tradnl" w:eastAsia="es-ES_tradnl"/>
        </w:rPr>
        <w:footnoteReference w:id="7"/>
      </w:r>
      <w:r w:rsidRPr="00EC7B53">
        <w:rPr>
          <w:rFonts w:ascii="Arial" w:eastAsia="Calibri" w:hAnsi="Arial" w:cs="Arial"/>
          <w:szCs w:val="24"/>
          <w:lang w:val="es-ES_tradnl" w:eastAsia="es-ES_tradnl"/>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EC7B53">
        <w:rPr>
          <w:rFonts w:ascii="Arial" w:eastAsia="Calibri" w:hAnsi="Arial" w:cs="Arial"/>
          <w:szCs w:val="24"/>
          <w:lang w:val="es-ES_tradnl" w:eastAsia="es-ES_tradnl"/>
        </w:rPr>
        <w:t>la misma</w:t>
      </w:r>
      <w:proofErr w:type="gramEnd"/>
      <w:r w:rsidRPr="00EC7B53">
        <w:rPr>
          <w:rFonts w:ascii="Arial" w:eastAsia="Calibri" w:hAnsi="Arial" w:cs="Arial"/>
          <w:szCs w:val="24"/>
          <w:vertAlign w:val="superscript"/>
          <w:lang w:val="es-ES_tradnl" w:eastAsia="es-ES_tradnl"/>
        </w:rPr>
        <w:footnoteReference w:id="8"/>
      </w:r>
      <w:r w:rsidRPr="00EC7B53">
        <w:rPr>
          <w:rFonts w:ascii="Arial" w:eastAsia="Calibri" w:hAnsi="Arial" w:cs="Arial"/>
          <w:szCs w:val="24"/>
          <w:lang w:val="es-ES_tradnl" w:eastAsia="es-ES_tradnl"/>
        </w:rPr>
        <w:t>, sin perjuicio que en otros contratos este valor no aparezca discriminado y se incorpore en el valor de los precios unitarios»</w:t>
      </w:r>
      <w:r w:rsidRPr="00EC7B53">
        <w:rPr>
          <w:rFonts w:ascii="Arial" w:eastAsia="Calibri" w:hAnsi="Arial" w:cs="Arial"/>
          <w:szCs w:val="24"/>
          <w:vertAlign w:val="superscript"/>
          <w:lang w:val="es-ES_tradnl" w:eastAsia="es-ES_tradnl"/>
        </w:rPr>
        <w:footnoteReference w:id="9"/>
      </w:r>
      <w:r w:rsidRPr="00EC7B53">
        <w:rPr>
          <w:rFonts w:ascii="Arial" w:eastAsia="Calibri" w:hAnsi="Arial" w:cs="Arial"/>
          <w:szCs w:val="24"/>
          <w:lang w:val="es-ES_tradnl" w:eastAsia="es-ES_tradnl"/>
        </w:rPr>
        <w:t xml:space="preserve">. </w:t>
      </w:r>
    </w:p>
    <w:p w14:paraId="0E48D233" w14:textId="77777777" w:rsidR="00EC7B53" w:rsidRPr="00EC7B53" w:rsidRDefault="00EC7B53" w:rsidP="00EC7B53">
      <w:pPr>
        <w:spacing w:before="120" w:after="0" w:line="276" w:lineRule="auto"/>
        <w:ind w:firstLine="709"/>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EC7B53">
        <w:rPr>
          <w:rFonts w:ascii="Arial" w:eastAsia="Calibri" w:hAnsi="Arial" w:cs="Arial"/>
          <w:bCs/>
          <w:szCs w:val="24"/>
          <w:vertAlign w:val="superscript"/>
          <w:lang w:val="es-ES_tradnl" w:eastAsia="es-ES_tradnl"/>
        </w:rPr>
        <w:footnoteReference w:id="10"/>
      </w:r>
      <w:r w:rsidRPr="00EC7B53">
        <w:rPr>
          <w:rFonts w:ascii="Arial" w:eastAsia="Calibri" w:hAnsi="Arial" w:cs="Arial"/>
          <w:bCs/>
          <w:szCs w:val="24"/>
          <w:lang w:val="es-ES_tradnl" w:eastAsia="es-ES_tradnl"/>
        </w:rPr>
        <w:t xml:space="preserve">. De otro lado, quien define el valor de cada </w:t>
      </w:r>
      <w:r w:rsidRPr="00EC7B53">
        <w:rPr>
          <w:rFonts w:ascii="Arial" w:eastAsia="Calibri" w:hAnsi="Arial" w:cs="Arial"/>
          <w:bCs/>
          <w:i/>
          <w:iCs/>
          <w:szCs w:val="24"/>
          <w:lang w:val="es-ES_tradnl" w:eastAsia="es-ES_tradnl"/>
        </w:rPr>
        <w:t>letra</w:t>
      </w:r>
      <w:r w:rsidRPr="00EC7B53">
        <w:rPr>
          <w:rFonts w:ascii="Arial" w:eastAsia="Calibri" w:hAnsi="Arial" w:cs="Arial"/>
          <w:bCs/>
          <w:szCs w:val="24"/>
          <w:lang w:val="es-ES_tradnl" w:eastAsia="es-ES_tradnl"/>
        </w:rPr>
        <w:t xml:space="preserve"> –AIU– es el proponente, pues goza de libertad empresarial para hacerlo en la elaboración de su oferta</w:t>
      </w:r>
      <w:r w:rsidRPr="00EC7B53">
        <w:rPr>
          <w:rFonts w:ascii="Arial" w:eastAsia="Calibri" w:hAnsi="Arial" w:cs="Arial"/>
          <w:bCs/>
          <w:szCs w:val="24"/>
          <w:vertAlign w:val="superscript"/>
          <w:lang w:val="es-ES_tradnl" w:eastAsia="es-ES_tradnl"/>
        </w:rPr>
        <w:footnoteReference w:id="11"/>
      </w:r>
      <w:r w:rsidRPr="00EC7B53">
        <w:rPr>
          <w:rFonts w:ascii="Arial" w:eastAsia="Calibri" w:hAnsi="Arial" w:cs="Arial"/>
          <w:bCs/>
          <w:szCs w:val="24"/>
          <w:lang w:val="es-ES_tradnl" w:eastAsia="es-ES_tradnl"/>
        </w:rPr>
        <w:t>.</w:t>
      </w:r>
    </w:p>
    <w:p w14:paraId="1AB4AB26" w14:textId="77777777" w:rsidR="00EC7B53" w:rsidRPr="00EC7B53" w:rsidRDefault="00EC7B53" w:rsidP="00EC7B53">
      <w:pPr>
        <w:spacing w:before="120" w:after="0" w:line="276" w:lineRule="auto"/>
        <w:ind w:firstLine="709"/>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w:t>
      </w:r>
      <w:r w:rsidRPr="00EC7B53">
        <w:rPr>
          <w:rFonts w:ascii="Arial" w:eastAsia="Calibri" w:hAnsi="Arial" w:cs="Arial"/>
          <w:bCs/>
          <w:szCs w:val="24"/>
          <w:lang w:val="es-ES_tradnl" w:eastAsia="es-ES_tradnl"/>
        </w:rPr>
        <w:lastRenderedPageBreak/>
        <w:t>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20168242" w14:textId="77777777" w:rsidR="00EC7B53" w:rsidRPr="00EC7B53" w:rsidRDefault="00EC7B53" w:rsidP="00EC7B53">
      <w:pPr>
        <w:spacing w:after="0" w:line="276" w:lineRule="auto"/>
        <w:ind w:firstLine="709"/>
        <w:jc w:val="both"/>
        <w:rPr>
          <w:rFonts w:ascii="Arial" w:eastAsia="Calibri" w:hAnsi="Arial" w:cs="Arial"/>
          <w:bCs/>
          <w:szCs w:val="24"/>
          <w:lang w:val="es-ES_tradnl" w:eastAsia="es-ES_tradnl"/>
        </w:rPr>
      </w:pPr>
    </w:p>
    <w:p w14:paraId="1A8FF353" w14:textId="77777777" w:rsidR="00EC7B53" w:rsidRPr="00EC7B53" w:rsidRDefault="00EC7B53" w:rsidP="00EC7B53">
      <w:pPr>
        <w:spacing w:after="0" w:line="276" w:lineRule="auto"/>
        <w:jc w:val="both"/>
        <w:rPr>
          <w:rFonts w:ascii="Arial" w:eastAsia="Calibri" w:hAnsi="Arial" w:cs="Arial"/>
          <w:b/>
          <w:lang w:val="es-ES_tradnl"/>
        </w:rPr>
      </w:pPr>
      <w:r w:rsidRPr="00EC7B53">
        <w:rPr>
          <w:rFonts w:ascii="Arial" w:eastAsia="Calibri" w:hAnsi="Arial" w:cs="Arial"/>
          <w:b/>
        </w:rPr>
        <w:t xml:space="preserve">2.2. </w:t>
      </w:r>
      <w:r w:rsidRPr="00EC7B53">
        <w:rPr>
          <w:rFonts w:ascii="Arial" w:eastAsia="Calibri" w:hAnsi="Arial" w:cs="Arial"/>
          <w:b/>
          <w:lang w:val="es-ES_tradnl"/>
        </w:rPr>
        <w:t xml:space="preserve">Gestión contractual de los componentes del AIU: </w:t>
      </w:r>
      <w:r w:rsidRPr="00EC7B53">
        <w:rPr>
          <w:rFonts w:ascii="Arial" w:eastAsia="Calibri" w:hAnsi="Arial" w:cs="Arial"/>
          <w:b/>
          <w:bCs/>
          <w:lang w:val="es-ES_tradnl"/>
        </w:rPr>
        <w:t>particular referencia a la -I-.</w:t>
      </w:r>
    </w:p>
    <w:p w14:paraId="1F76665C" w14:textId="77777777" w:rsidR="00EC7B53" w:rsidRPr="00EC7B53" w:rsidRDefault="00EC7B53" w:rsidP="00EC7B53">
      <w:pPr>
        <w:spacing w:after="0" w:line="276" w:lineRule="auto"/>
        <w:jc w:val="both"/>
        <w:rPr>
          <w:rFonts w:ascii="Arial" w:eastAsia="Calibri" w:hAnsi="Arial" w:cs="Arial"/>
          <w:b/>
          <w:szCs w:val="24"/>
          <w:lang w:val="es-ES_tradnl" w:eastAsia="es-ES_tradnl"/>
        </w:rPr>
      </w:pPr>
    </w:p>
    <w:p w14:paraId="1C419B89" w14:textId="77777777" w:rsidR="00EC7B53" w:rsidRPr="00EC7B53" w:rsidRDefault="00EC7B53" w:rsidP="00EC7B53">
      <w:pPr>
        <w:spacing w:after="0" w:line="276" w:lineRule="auto"/>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Partiendo de las consideraciones anteriores,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w:t>
      </w:r>
    </w:p>
    <w:p w14:paraId="1BF88E85" w14:textId="77777777" w:rsidR="00EC7B53" w:rsidRPr="00EC7B53" w:rsidRDefault="00EC7B53" w:rsidP="00EC7B53">
      <w:pPr>
        <w:spacing w:before="120" w:after="0" w:line="276" w:lineRule="auto"/>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ab/>
        <w:t xml:space="preserve">Ahora bien, nada obstaría para que las partes le dieran otros efectos particulares a la forma en que pagan el precio estructurado con AIU. Por ejemplo, podrían incluir cláusulas o reglas bajo las cuales se estableciera que el valor de alguno o de todos los componentes de la Administración o los Imprevistos solo se pagan si el contratista demuestra que incurrió en algunos costos específicos. Así, podrían pactar que algunos de los ítems o costos que conforman los </w:t>
      </w:r>
      <w:r w:rsidRPr="00EC7B53">
        <w:rPr>
          <w:rFonts w:ascii="Arial" w:eastAsia="Calibri" w:hAnsi="Arial" w:cs="Arial"/>
          <w:bCs/>
          <w:i/>
          <w:iCs/>
          <w:szCs w:val="24"/>
          <w:lang w:val="es-ES_tradnl" w:eastAsia="es-ES_tradnl"/>
        </w:rPr>
        <w:t>Imprevistos</w:t>
      </w:r>
      <w:r w:rsidRPr="00EC7B53">
        <w:rPr>
          <w:rFonts w:ascii="Arial" w:eastAsia="Calibri" w:hAnsi="Arial" w:cs="Arial"/>
          <w:bCs/>
          <w:szCs w:val="24"/>
          <w:lang w:val="es-ES_tradnl" w:eastAsia="es-ES_tradnl"/>
        </w:rPr>
        <w:t xml:space="preserve"> solo se paguen si el contratista acredita que incurrió en ellos y bajo el monto que este logre demostrar.</w:t>
      </w:r>
    </w:p>
    <w:p w14:paraId="29803D30" w14:textId="77777777" w:rsidR="00EC7B53" w:rsidRPr="00EC7B53" w:rsidRDefault="00EC7B53" w:rsidP="00EC7B53">
      <w:pPr>
        <w:spacing w:before="120" w:after="0" w:line="276" w:lineRule="auto"/>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ab/>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aleas normales que se presenten en la ejecución del contrato, de manera que, aunque el contratista incurra en: mayores costos de los ítems incluidos en el AIU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específico asociado a alguno de los componentes del AIU, como los </w:t>
      </w:r>
      <w:r w:rsidRPr="00EC7B53">
        <w:rPr>
          <w:rFonts w:ascii="Arial" w:eastAsia="Calibri" w:hAnsi="Arial" w:cs="Arial"/>
          <w:bCs/>
          <w:i/>
          <w:iCs/>
          <w:szCs w:val="24"/>
          <w:lang w:val="es-ES_tradnl" w:eastAsia="es-ES_tradnl"/>
        </w:rPr>
        <w:t xml:space="preserve">Imprevistos, </w:t>
      </w:r>
      <w:r w:rsidRPr="00EC7B53">
        <w:rPr>
          <w:rFonts w:ascii="Arial" w:eastAsia="Calibri" w:hAnsi="Arial" w:cs="Arial"/>
          <w:bCs/>
          <w:szCs w:val="24"/>
          <w:lang w:val="es-ES_tradnl" w:eastAsia="es-ES_tradnl"/>
        </w:rPr>
        <w:t>por ejemplo, lo que generaría más gastos tanto para la entidad como para el contratista.</w:t>
      </w:r>
    </w:p>
    <w:p w14:paraId="37B82F1B" w14:textId="77777777" w:rsidR="00EC7B53" w:rsidRPr="00EC7B53" w:rsidRDefault="00EC7B53" w:rsidP="00EC7B53">
      <w:pPr>
        <w:spacing w:before="120" w:after="0" w:line="276" w:lineRule="auto"/>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lastRenderedPageBreak/>
        <w:tab/>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EC7B53">
        <w:rPr>
          <w:rFonts w:ascii="Arial" w:eastAsia="Calibri" w:hAnsi="Arial" w:cs="Arial"/>
          <w:bCs/>
          <w:i/>
          <w:iCs/>
          <w:szCs w:val="24"/>
          <w:lang w:val="es-ES_tradnl" w:eastAsia="es-ES_tradnl"/>
        </w:rPr>
        <w:t xml:space="preserve">indirectos </w:t>
      </w:r>
      <w:r w:rsidRPr="00EC7B53">
        <w:rPr>
          <w:rFonts w:ascii="Arial" w:eastAsia="Calibri" w:hAnsi="Arial" w:cs="Arial"/>
          <w:bCs/>
          <w:szCs w:val="24"/>
          <w:lang w:val="es-ES_tradnl" w:eastAsia="es-ES_tradnl"/>
        </w:rPr>
        <w:t xml:space="preserve">en que incurren los contratistas, entre ellos, los de los </w:t>
      </w:r>
      <w:r w:rsidRPr="00EC7B53">
        <w:rPr>
          <w:rFonts w:ascii="Arial" w:eastAsia="Calibri" w:hAnsi="Arial" w:cs="Arial"/>
          <w:bCs/>
          <w:i/>
          <w:iCs/>
          <w:szCs w:val="24"/>
          <w:lang w:val="es-ES_tradnl" w:eastAsia="es-ES_tradnl"/>
        </w:rPr>
        <w:t>Imprevistos</w:t>
      </w:r>
      <w:r w:rsidRPr="00EC7B53">
        <w:rPr>
          <w:rFonts w:ascii="Arial" w:eastAsia="Calibri" w:hAnsi="Arial" w:cs="Arial"/>
          <w:bCs/>
          <w:szCs w:val="24"/>
          <w:lang w:val="es-ES_tradnl" w:eastAsia="es-ES_tradnl"/>
        </w:rPr>
        <w:t>, para efectos de definir el porcentaje con el que calculan el presupuesto, pese a que el monto de este componente varía ostensiblemente de un proponente a otro, pues el valor real de cada uno de los componentes del AIU depende de circunstancias particulares de los proponentes</w:t>
      </w:r>
      <w:r w:rsidRPr="00EC7B53">
        <w:rPr>
          <w:rFonts w:ascii="Arial" w:eastAsia="Calibri" w:hAnsi="Arial" w:cs="Arial"/>
          <w:bCs/>
          <w:szCs w:val="24"/>
          <w:vertAlign w:val="superscript"/>
          <w:lang w:val="es-ES_tradnl" w:eastAsia="es-ES_tradnl"/>
        </w:rPr>
        <w:footnoteReference w:id="12"/>
      </w:r>
      <w:r w:rsidRPr="00EC7B53">
        <w:rPr>
          <w:rFonts w:ascii="Arial" w:eastAsia="Calibri" w:hAnsi="Arial" w:cs="Arial"/>
          <w:bCs/>
          <w:szCs w:val="24"/>
          <w:lang w:val="es-ES_tradnl" w:eastAsia="es-ES_tradnl"/>
        </w:rPr>
        <w:t xml:space="preserve">. </w:t>
      </w:r>
    </w:p>
    <w:p w14:paraId="2FF40264" w14:textId="77777777" w:rsidR="00EC7B53" w:rsidRPr="00EC7B53" w:rsidRDefault="00EC7B53" w:rsidP="00EC7B53">
      <w:pPr>
        <w:spacing w:before="120" w:after="0" w:line="276" w:lineRule="auto"/>
        <w:ind w:firstLine="709"/>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adicionales asociados a alguno de los componentes del AIU</w:t>
      </w:r>
      <w:r w:rsidRPr="00EC7B53">
        <w:rPr>
          <w:rFonts w:ascii="Arial" w:eastAsia="Calibri" w:hAnsi="Arial" w:cs="Arial"/>
          <w:bCs/>
          <w:szCs w:val="24"/>
          <w:vertAlign w:val="superscript"/>
          <w:lang w:val="es-ES_tradnl" w:eastAsia="es-ES_tradnl"/>
        </w:rPr>
        <w:footnoteReference w:id="13"/>
      </w:r>
      <w:r w:rsidRPr="00EC7B53">
        <w:rPr>
          <w:rFonts w:ascii="Arial" w:eastAsia="Calibri" w:hAnsi="Arial" w:cs="Arial"/>
          <w:bCs/>
          <w:szCs w:val="24"/>
          <w:lang w:val="es-ES_tradnl" w:eastAsia="es-ES_tradnl"/>
        </w:rPr>
        <w:t xml:space="preserve">. </w:t>
      </w:r>
    </w:p>
    <w:p w14:paraId="3F0C792A" w14:textId="77777777" w:rsidR="00EC7B53" w:rsidRPr="00EC7B53" w:rsidRDefault="00EC7B53" w:rsidP="00EC7B53">
      <w:pPr>
        <w:spacing w:before="120" w:after="0" w:line="276" w:lineRule="auto"/>
        <w:ind w:firstLine="709"/>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 xml:space="preserve">Así las cosas, 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 </w:t>
      </w:r>
    </w:p>
    <w:p w14:paraId="5C911AFF" w14:textId="77777777" w:rsidR="00EC7B53" w:rsidRPr="00EC7B53" w:rsidRDefault="00EC7B53" w:rsidP="00EC7B53">
      <w:pPr>
        <w:spacing w:before="120" w:after="0" w:line="276" w:lineRule="auto"/>
        <w:ind w:firstLine="709"/>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 xml:space="preserve">En conclusión, y para dar respuesta al objeto concreto de la consulta, cabe aclarar que el precio de todo contrato estatal, incluido el contrato de obra, es la contraprestación a que tiene derecho el contratista por ejecutar las prestaciones a que está obligado de manera oportuna y satisfactoria y, la forma de pago del </w:t>
      </w:r>
      <w:proofErr w:type="gramStart"/>
      <w:r w:rsidRPr="00EC7B53">
        <w:rPr>
          <w:rFonts w:ascii="Arial" w:eastAsia="Calibri" w:hAnsi="Arial" w:cs="Arial"/>
          <w:bCs/>
          <w:szCs w:val="24"/>
          <w:lang w:val="es-ES_tradnl" w:eastAsia="es-ES_tradnl"/>
        </w:rPr>
        <w:t>mismo,</w:t>
      </w:r>
      <w:proofErr w:type="gramEnd"/>
      <w:r w:rsidRPr="00EC7B53">
        <w:rPr>
          <w:rFonts w:ascii="Arial" w:eastAsia="Calibri" w:hAnsi="Arial" w:cs="Arial"/>
          <w:bCs/>
          <w:szCs w:val="24"/>
          <w:lang w:val="es-ES_tradnl" w:eastAsia="es-ES_tradnl"/>
        </w:rPr>
        <w:t xml:space="preserve"> se regirá por lo pactado en el contrato, según y como </w:t>
      </w:r>
      <w:r w:rsidRPr="00EC7B53">
        <w:rPr>
          <w:rFonts w:ascii="Arial" w:eastAsia="Calibri" w:hAnsi="Arial" w:cs="Arial"/>
          <w:bCs/>
          <w:szCs w:val="24"/>
          <w:lang w:val="es-ES_tradnl" w:eastAsia="es-ES_tradnl"/>
        </w:rPr>
        <w:lastRenderedPageBreak/>
        <w:t>se haya estructurado desde la etapa de planeación precontractual, previo análisis del sector y del mercado. Así, por lo general, cuando se pacta el pago del precio por el sistema de precios unitarios, se verifica las prestaciones ejecutadas, según las cantidades realizadas por el contratista y se procede al pago del precio equivalente, conforme a las tarifas unitarias definidas en el contrato, las cuales, por lo general,  incorporan el factor AIU predefinido en la oferta como un porcentaje del precio a título de costos indirectos, sin que sea necesario u obligatorio que se justifique la causación efectiva de cada uno de éstos costos del contratista. Todo lo anterior, sin perjuicio de que en el contrato se pacte alguna regla en especial al respecto, toda vez que, es un asunto sometido a la autonomía de las partes, cuya oportunidad y conveniencia se deberá justificar desde la etapa precontractual y depende del análisis que se realice en cada caso.</w:t>
      </w:r>
    </w:p>
    <w:p w14:paraId="45C58134" w14:textId="77777777" w:rsidR="00EC7B53" w:rsidRPr="00EC7B53" w:rsidRDefault="00EC7B53" w:rsidP="00EC7B53">
      <w:pPr>
        <w:spacing w:after="0" w:line="276" w:lineRule="auto"/>
        <w:ind w:firstLine="709"/>
        <w:jc w:val="both"/>
        <w:rPr>
          <w:rFonts w:ascii="Arial" w:eastAsia="Calibri" w:hAnsi="Arial" w:cs="Arial"/>
          <w:szCs w:val="24"/>
          <w:lang w:val="es-ES_tradnl" w:eastAsia="es-ES_tradnl"/>
        </w:rPr>
      </w:pPr>
    </w:p>
    <w:p w14:paraId="44FA7631" w14:textId="77777777" w:rsidR="00EC7B53" w:rsidRPr="00EC7B53" w:rsidRDefault="00EC7B53" w:rsidP="00EC7B53">
      <w:pPr>
        <w:tabs>
          <w:tab w:val="left" w:pos="0"/>
        </w:tabs>
        <w:spacing w:after="0" w:line="276" w:lineRule="auto"/>
        <w:jc w:val="both"/>
        <w:rPr>
          <w:rFonts w:ascii="Arial" w:eastAsia="Calibri" w:hAnsi="Arial" w:cs="Arial"/>
          <w:b/>
          <w:color w:val="000000"/>
          <w:lang w:val="es-ES_tradnl"/>
        </w:rPr>
      </w:pPr>
      <w:r w:rsidRPr="00EC7B53">
        <w:rPr>
          <w:rFonts w:ascii="Arial" w:eastAsia="Calibri" w:hAnsi="Arial" w:cs="Arial"/>
          <w:b/>
          <w:color w:val="000000"/>
          <w:lang w:val="es-ES_tradnl"/>
        </w:rPr>
        <w:t>3. Respuesta</w:t>
      </w:r>
    </w:p>
    <w:p w14:paraId="57950885" w14:textId="77777777" w:rsidR="00EC7B53" w:rsidRPr="00EC7B53" w:rsidRDefault="00EC7B53" w:rsidP="00EC7B53">
      <w:pPr>
        <w:tabs>
          <w:tab w:val="left" w:pos="0"/>
        </w:tabs>
        <w:spacing w:after="0" w:line="276" w:lineRule="auto"/>
        <w:jc w:val="both"/>
        <w:rPr>
          <w:rFonts w:ascii="Arial" w:eastAsia="Calibri" w:hAnsi="Arial" w:cs="Arial"/>
          <w:b/>
          <w:color w:val="000000"/>
          <w:lang w:val="es-ES_tradnl"/>
        </w:rPr>
      </w:pPr>
    </w:p>
    <w:p w14:paraId="0B74C48A" w14:textId="77777777" w:rsidR="00EC7B53" w:rsidRPr="00EC7B53" w:rsidRDefault="00EC7B53" w:rsidP="00EC7B53">
      <w:pPr>
        <w:autoSpaceDE w:val="0"/>
        <w:autoSpaceDN w:val="0"/>
        <w:adjustRightInd w:val="0"/>
        <w:spacing w:after="0" w:line="240" w:lineRule="auto"/>
        <w:ind w:left="709" w:right="709"/>
        <w:jc w:val="both"/>
        <w:rPr>
          <w:rFonts w:ascii="Arial" w:eastAsia="Calibri" w:hAnsi="Arial" w:cs="Arial"/>
          <w:bCs/>
        </w:rPr>
      </w:pPr>
      <w:r w:rsidRPr="00EC7B53">
        <w:rPr>
          <w:rFonts w:ascii="Arial" w:eastAsia="Calibri" w:hAnsi="Arial" w:cs="Arial"/>
          <w:bCs/>
        </w:rPr>
        <w:t xml:space="preserve">«Es obligatorio que un Contratista de Obra </w:t>
      </w:r>
      <w:proofErr w:type="spellStart"/>
      <w:r w:rsidRPr="00EC7B53">
        <w:rPr>
          <w:rFonts w:ascii="Arial" w:eastAsia="Calibri" w:hAnsi="Arial" w:cs="Arial"/>
          <w:bCs/>
        </w:rPr>
        <w:t>Publica</w:t>
      </w:r>
      <w:proofErr w:type="spellEnd"/>
      <w:r w:rsidRPr="00EC7B53">
        <w:rPr>
          <w:rFonts w:ascii="Arial" w:eastAsia="Calibri" w:hAnsi="Arial" w:cs="Arial"/>
          <w:bCs/>
        </w:rPr>
        <w:t xml:space="preserve"> realice el soporte de los Imprevistos pactados en los costos indirectos del Contrato, o estos deben cancelarse sin ser justificados» (sic).</w:t>
      </w:r>
    </w:p>
    <w:p w14:paraId="19A49D07" w14:textId="77777777" w:rsidR="00EC7B53" w:rsidRPr="00EC7B53" w:rsidRDefault="00EC7B53" w:rsidP="00EC7B53">
      <w:pPr>
        <w:autoSpaceDE w:val="0"/>
        <w:autoSpaceDN w:val="0"/>
        <w:adjustRightInd w:val="0"/>
        <w:spacing w:after="0" w:line="276" w:lineRule="auto"/>
        <w:ind w:right="709"/>
        <w:jc w:val="both"/>
        <w:rPr>
          <w:rFonts w:ascii="Arial" w:eastAsia="Calibri" w:hAnsi="Arial" w:cs="Arial"/>
          <w:sz w:val="21"/>
          <w:szCs w:val="21"/>
        </w:rPr>
      </w:pPr>
    </w:p>
    <w:p w14:paraId="5B28E68A" w14:textId="10F0DCFE" w:rsidR="00EC7B53" w:rsidRPr="00EC7B53" w:rsidRDefault="00EC7B53" w:rsidP="00EC7B53">
      <w:pPr>
        <w:spacing w:after="0" w:line="276" w:lineRule="auto"/>
        <w:jc w:val="both"/>
        <w:rPr>
          <w:rFonts w:ascii="Arial" w:eastAsia="Calibri" w:hAnsi="Arial" w:cs="Arial"/>
          <w:bCs/>
          <w:lang w:val="es-ES_tradnl"/>
        </w:rPr>
      </w:pPr>
      <w:r w:rsidRPr="00EC7B53">
        <w:rPr>
          <w:rFonts w:ascii="Arial" w:eastAsia="Calibri" w:hAnsi="Arial" w:cs="Arial"/>
          <w:bCs/>
          <w:lang w:val="es-ES_tradnl"/>
        </w:rPr>
        <w:t>En los contratos cuyo precio se estructura</w:t>
      </w:r>
      <w:r w:rsidR="00834732">
        <w:rPr>
          <w:rFonts w:ascii="Arial" w:eastAsia="Calibri" w:hAnsi="Arial" w:cs="Arial"/>
          <w:bCs/>
          <w:lang w:val="es-ES_tradnl"/>
        </w:rPr>
        <w:t>,</w:t>
      </w:r>
      <w:r w:rsidRPr="00EC7B53">
        <w:rPr>
          <w:rFonts w:ascii="Arial" w:eastAsia="Calibri" w:hAnsi="Arial" w:cs="Arial"/>
          <w:bCs/>
          <w:lang w:val="es-ES_tradnl"/>
        </w:rPr>
        <w:t xml:space="preserve">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EC7B53">
        <w:rPr>
          <w:rFonts w:ascii="Arial" w:eastAsia="Calibri" w:hAnsi="Arial" w:cs="Arial"/>
          <w:bCs/>
          <w:i/>
          <w:iCs/>
          <w:lang w:val="es-ES_tradnl"/>
        </w:rPr>
        <w:t>ítems</w:t>
      </w:r>
      <w:r w:rsidRPr="00EC7B53">
        <w:rPr>
          <w:rFonts w:ascii="Arial" w:eastAsia="Calibri" w:hAnsi="Arial" w:cs="Arial"/>
          <w:bCs/>
          <w:lang w:val="es-ES_tradnl"/>
        </w:rPr>
        <w:t xml:space="preserve"> según su unidad de medida, los costos indirectos se suelen abreviar en las variables que integran el acrónimo AIU –Administración, Imprevistos y Utilidad–, que se calcula como un porcentaje aplicado a los costos indirectos. </w:t>
      </w:r>
    </w:p>
    <w:p w14:paraId="4B212389" w14:textId="77777777" w:rsidR="00EC7B53" w:rsidRPr="00EC7B53" w:rsidRDefault="00EC7B53" w:rsidP="00EC7B53">
      <w:pPr>
        <w:spacing w:before="120" w:after="0" w:line="276" w:lineRule="auto"/>
        <w:ind w:firstLine="709"/>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 xml:space="preserve">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En consecuencia, las entidades son autónomas para configurar el precio y para establecer el sistema de pago más apropiado para satisfacer los fines de la contratación, así como para establecer los costos directos </w:t>
      </w:r>
      <w:r w:rsidRPr="00EC7B53">
        <w:rPr>
          <w:rFonts w:ascii="Arial" w:eastAsia="Calibri" w:hAnsi="Arial" w:cs="Arial"/>
          <w:bCs/>
          <w:szCs w:val="24"/>
          <w:lang w:eastAsia="es-ES_tradnl"/>
        </w:rPr>
        <w:t>necesarios para la ejecución del objeto contractual</w:t>
      </w:r>
      <w:r w:rsidRPr="00EC7B53">
        <w:rPr>
          <w:rFonts w:ascii="Arial" w:eastAsia="Calibri" w:hAnsi="Arial" w:cs="Arial"/>
          <w:bCs/>
          <w:szCs w:val="24"/>
          <w:lang w:val="es-ES_tradnl" w:eastAsia="es-ES_tradnl"/>
        </w:rPr>
        <w:t xml:space="preserve"> </w:t>
      </w:r>
      <w:proofErr w:type="gramStart"/>
      <w:r w:rsidRPr="00EC7B53">
        <w:rPr>
          <w:rFonts w:ascii="Arial" w:eastAsia="Calibri" w:hAnsi="Arial" w:cs="Arial"/>
          <w:bCs/>
          <w:szCs w:val="24"/>
          <w:lang w:val="es-ES_tradnl" w:eastAsia="es-ES_tradnl"/>
        </w:rPr>
        <w:t>de acuerdo al</w:t>
      </w:r>
      <w:proofErr w:type="gramEnd"/>
      <w:r w:rsidRPr="00EC7B53">
        <w:rPr>
          <w:rFonts w:ascii="Arial" w:eastAsia="Calibri" w:hAnsi="Arial" w:cs="Arial"/>
          <w:bCs/>
          <w:szCs w:val="24"/>
          <w:lang w:val="es-ES_tradnl" w:eastAsia="es-ES_tradnl"/>
        </w:rPr>
        <w:t xml:space="preserve"> negocio jurídico a celebrar respetando los límites previstos en el ordenamiento. Dentro de los costos directos la jurisprudencia señala que para el análisis de precios unitarios se tendrá en cuenta «</w:t>
      </w:r>
      <w:r w:rsidRPr="00EC7B53">
        <w:rPr>
          <w:rFonts w:ascii="Arial" w:eastAsia="Calibri" w:hAnsi="Arial" w:cs="Arial"/>
          <w:bCs/>
          <w:szCs w:val="24"/>
          <w:lang w:eastAsia="es-ES_tradnl"/>
        </w:rPr>
        <w:t>la maquinaria que se utilizará, calculando el valor por el tiempo que se requiera; la mano de obra, teniendo en cuenta el costo hora-hombre, y cuántas personas se requieren para la ejecución de esa unidad de medida; la cantidad de los materiales necesarios, etc.</w:t>
      </w:r>
      <w:r w:rsidRPr="00EC7B53">
        <w:rPr>
          <w:rFonts w:ascii="Arial" w:eastAsia="Calibri" w:hAnsi="Arial" w:cs="Arial"/>
          <w:bCs/>
          <w:szCs w:val="24"/>
          <w:lang w:val="es-ES_tradnl" w:eastAsia="es-ES_tradnl"/>
        </w:rPr>
        <w:t>».</w:t>
      </w:r>
    </w:p>
    <w:p w14:paraId="515D0BB8" w14:textId="77777777" w:rsidR="00EC7B53" w:rsidRPr="00EC7B53" w:rsidRDefault="00EC7B53" w:rsidP="00EC7B53">
      <w:pPr>
        <w:spacing w:before="120" w:after="0" w:line="276" w:lineRule="auto"/>
        <w:ind w:firstLine="709"/>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lastRenderedPageBreak/>
        <w:t xml:space="preserve">Frente a los costos indirectos, la doctrina especializada ha indicado que los costos indirectos «son aquellos que no constituyen obra en sí mismos, es decir, que no generan realidades físicas; pero son indispensables para implementar dicha obra dentro de un medio ambiente urbano o profesional» e incluye dentro de estos los ítems de </w:t>
      </w:r>
      <w:r w:rsidRPr="00EC7B53">
        <w:rPr>
          <w:rFonts w:ascii="Arial" w:eastAsia="Calibri" w:hAnsi="Arial" w:cs="Arial"/>
          <w:bCs/>
          <w:i/>
          <w:iCs/>
          <w:szCs w:val="24"/>
          <w:lang w:val="es-ES_tradnl" w:eastAsia="es-ES_tradnl"/>
        </w:rPr>
        <w:t xml:space="preserve">campamentos de obra </w:t>
      </w:r>
      <w:r w:rsidRPr="00EC7B53">
        <w:rPr>
          <w:rFonts w:ascii="Arial" w:eastAsia="Calibri" w:hAnsi="Arial" w:cs="Arial"/>
          <w:bCs/>
          <w:szCs w:val="24"/>
          <w:lang w:val="es-ES_tradnl" w:eastAsia="es-ES_tradnl"/>
        </w:rPr>
        <w:t>y su equipamiento como maquinas, computadores, equipos de escritorio, muebles, mesas de trabajo, etc.</w:t>
      </w:r>
    </w:p>
    <w:p w14:paraId="79978096" w14:textId="77777777" w:rsidR="00EC7B53" w:rsidRPr="00EC7B53" w:rsidRDefault="00EC7B53" w:rsidP="00EC7B53">
      <w:pPr>
        <w:spacing w:before="120" w:after="0" w:line="276" w:lineRule="auto"/>
        <w:ind w:firstLine="709"/>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 xml:space="preserve">En este sentido, 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 </w:t>
      </w:r>
    </w:p>
    <w:p w14:paraId="442CE62A" w14:textId="77777777" w:rsidR="00EC7B53" w:rsidRPr="00EC7B53" w:rsidRDefault="00EC7B53" w:rsidP="00EC7B53">
      <w:pPr>
        <w:spacing w:before="120" w:after="0" w:line="276" w:lineRule="auto"/>
        <w:ind w:firstLine="709"/>
        <w:jc w:val="both"/>
        <w:rPr>
          <w:rFonts w:ascii="Arial" w:eastAsia="Calibri" w:hAnsi="Arial" w:cs="Arial"/>
          <w:bCs/>
          <w:szCs w:val="24"/>
          <w:lang w:val="es-ES_tradnl" w:eastAsia="es-ES_tradnl"/>
        </w:rPr>
      </w:pPr>
      <w:r w:rsidRPr="00EC7B53">
        <w:rPr>
          <w:rFonts w:ascii="Arial" w:eastAsia="Calibri" w:hAnsi="Arial" w:cs="Arial"/>
          <w:bCs/>
          <w:szCs w:val="24"/>
          <w:lang w:val="es-ES_tradnl" w:eastAsia="es-ES_tradnl"/>
        </w:rPr>
        <w:t xml:space="preserve">Resta aclarar que el precio de todo contrato estatal, incluido el contrato de obra, es la contraprestación a que tiene derecho el contratista por ejecutar las prestaciones a que está obligado de manera oportuna y satisfactoria y, la forma de pago del </w:t>
      </w:r>
      <w:proofErr w:type="gramStart"/>
      <w:r w:rsidRPr="00EC7B53">
        <w:rPr>
          <w:rFonts w:ascii="Arial" w:eastAsia="Calibri" w:hAnsi="Arial" w:cs="Arial"/>
          <w:bCs/>
          <w:szCs w:val="24"/>
          <w:lang w:val="es-ES_tradnl" w:eastAsia="es-ES_tradnl"/>
        </w:rPr>
        <w:t>mismo,</w:t>
      </w:r>
      <w:proofErr w:type="gramEnd"/>
      <w:r w:rsidRPr="00EC7B53">
        <w:rPr>
          <w:rFonts w:ascii="Arial" w:eastAsia="Calibri" w:hAnsi="Arial" w:cs="Arial"/>
          <w:bCs/>
          <w:szCs w:val="24"/>
          <w:lang w:val="es-ES_tradnl" w:eastAsia="es-ES_tradnl"/>
        </w:rPr>
        <w:t xml:space="preserve"> se regirá por lo pactado en el contrato, según y como se haya estructurado desde la etapa de planeación precontractual, previo análisis del sector y del mercado. Así, por lo general, cuando se pacta el pago del precio por el sistema de precios unitarios, se verifica las prestaciones ejecutadas, según las cantidades realizadas por el contratista y se procede al pago del precio equivalente, conforme a las tarifas unitarias definidas en el contrato, las cuales, por lo general,  incorporan el factor AIU predefinido en la oferta como un porcentaje del precio a título de costos indirectos, sin que sea necesario u obligatorio que se justifique la causación efectiva de cada uno de éstos costos del contratista. Todo lo anterior, sin perjuicio de que en el contrato se pacte alguna regla en especial al respecto, toda vez que, es un asunto sometido a la autonomía de las partes, cuya oportunidad y conveniencia se deberá justificar desde la etapa precontractual y depende del análisis que se realice en cada caso.</w:t>
      </w:r>
    </w:p>
    <w:p w14:paraId="0FAE5677" w14:textId="77777777" w:rsidR="00EC7B53" w:rsidRPr="00EC7B53" w:rsidRDefault="00EC7B53" w:rsidP="00EC7B53">
      <w:pPr>
        <w:spacing w:after="0" w:line="276" w:lineRule="auto"/>
        <w:jc w:val="both"/>
        <w:rPr>
          <w:rFonts w:ascii="Arial" w:eastAsia="Calibri" w:hAnsi="Arial" w:cs="Arial"/>
          <w:lang w:val="es-MX"/>
        </w:rPr>
      </w:pPr>
    </w:p>
    <w:p w14:paraId="2E37C369" w14:textId="77777777" w:rsidR="00EC7B53" w:rsidRPr="00EC7B53" w:rsidRDefault="00EC7B53" w:rsidP="00EC7B53">
      <w:pPr>
        <w:widowControl w:val="0"/>
        <w:autoSpaceDE w:val="0"/>
        <w:autoSpaceDN w:val="0"/>
        <w:spacing w:line="276" w:lineRule="auto"/>
        <w:jc w:val="both"/>
        <w:rPr>
          <w:rFonts w:ascii="Arial" w:eastAsia="Calibri" w:hAnsi="Arial" w:cs="Arial"/>
          <w:lang w:val="es-ES_tradnl" w:bidi="es-ES"/>
        </w:rPr>
      </w:pPr>
      <w:r w:rsidRPr="00EC7B53">
        <w:rPr>
          <w:rFonts w:ascii="Arial" w:eastAsia="Calibri" w:hAnsi="Arial" w:cs="Arial"/>
          <w:color w:val="000000"/>
          <w:lang w:val="es-ES_tradnl"/>
        </w:rPr>
        <w:t>Este concepto tiene el alcance previsto en el artículo 28 del Código de Procedimiento Administrativo y de lo Contencioso Administrativo.</w:t>
      </w:r>
    </w:p>
    <w:p w14:paraId="2C50651E" w14:textId="77777777" w:rsidR="00EC7B53" w:rsidRPr="00EC7B53" w:rsidRDefault="00EC7B53" w:rsidP="00EC7B53">
      <w:pPr>
        <w:spacing w:before="120" w:line="276" w:lineRule="auto"/>
        <w:jc w:val="both"/>
        <w:rPr>
          <w:rFonts w:ascii="Arial" w:eastAsia="Calibri" w:hAnsi="Arial" w:cs="Arial"/>
          <w:color w:val="000000"/>
          <w:lang w:val="es-ES_tradnl"/>
        </w:rPr>
      </w:pPr>
    </w:p>
    <w:p w14:paraId="2343FECD" w14:textId="77777777" w:rsidR="00EC7B53" w:rsidRPr="00EC7B53" w:rsidRDefault="00EC7B53" w:rsidP="00EC7B53">
      <w:pPr>
        <w:spacing w:after="0" w:line="276" w:lineRule="auto"/>
        <w:jc w:val="both"/>
        <w:rPr>
          <w:rFonts w:ascii="Arial" w:eastAsia="Times New Roman" w:hAnsi="Arial" w:cs="Arial"/>
          <w:color w:val="000000"/>
          <w:lang w:val="es-ES_tradnl" w:eastAsia="es-CO"/>
        </w:rPr>
      </w:pPr>
      <w:r w:rsidRPr="00EC7B53">
        <w:rPr>
          <w:rFonts w:ascii="Arial" w:eastAsia="Times New Roman" w:hAnsi="Arial" w:cs="Arial"/>
          <w:color w:val="000000"/>
          <w:lang w:val="es-ES_tradnl" w:eastAsia="es-CO"/>
        </w:rPr>
        <w:t>Atentamente,</w:t>
      </w:r>
    </w:p>
    <w:p w14:paraId="0292BC38" w14:textId="69E8AA6F" w:rsidR="00EC7B53" w:rsidRPr="00EC7B53" w:rsidRDefault="00306BCD" w:rsidP="00EC7B53">
      <w:pPr>
        <w:spacing w:after="0" w:line="276" w:lineRule="auto"/>
        <w:jc w:val="center"/>
        <w:rPr>
          <w:rFonts w:ascii="Arial" w:eastAsia="Times New Roman" w:hAnsi="Arial" w:cs="Arial"/>
          <w:color w:val="000000"/>
          <w:lang w:val="es-ES_tradnl" w:eastAsia="es-CO"/>
        </w:rPr>
      </w:pPr>
      <w:r>
        <w:rPr>
          <w:noProof/>
        </w:rPr>
        <w:drawing>
          <wp:inline distT="0" distB="0" distL="0" distR="0" wp14:anchorId="1DDF4AE7" wp14:editId="1A494CF2">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524B573B" w14:textId="77777777" w:rsidR="00EC7B53" w:rsidRPr="00EC7B53" w:rsidRDefault="00EC7B53" w:rsidP="00EC7B53">
      <w:pPr>
        <w:spacing w:after="0" w:line="240" w:lineRule="auto"/>
        <w:rPr>
          <w:rFonts w:ascii="Arial" w:eastAsia="Times New Roman" w:hAnsi="Arial" w:cs="Arial"/>
          <w:color w:val="00000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C7B53" w:rsidRPr="00EC7B53" w14:paraId="1D2DF197" w14:textId="77777777" w:rsidTr="00EC7B53">
        <w:trPr>
          <w:trHeight w:val="160"/>
        </w:trPr>
        <w:tc>
          <w:tcPr>
            <w:tcW w:w="812" w:type="dxa"/>
            <w:vAlign w:val="center"/>
            <w:hideMark/>
          </w:tcPr>
          <w:p w14:paraId="2F5E56B1" w14:textId="77777777" w:rsidR="00EC7B53" w:rsidRPr="00EC7B53" w:rsidRDefault="00EC7B53" w:rsidP="00EC7B53">
            <w:pPr>
              <w:jc w:val="both"/>
              <w:rPr>
                <w:rFonts w:ascii="Arial" w:eastAsia="Calibri" w:hAnsi="Arial" w:cs="Arial"/>
                <w:color w:val="000000"/>
                <w:sz w:val="16"/>
                <w:szCs w:val="16"/>
                <w:lang w:val="es-ES_tradnl" w:eastAsia="es-ES"/>
              </w:rPr>
            </w:pPr>
            <w:r w:rsidRPr="00EC7B53">
              <w:rPr>
                <w:rFonts w:ascii="Arial" w:eastAsia="Calibri"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51309021" w14:textId="77777777" w:rsidR="00EC7B53" w:rsidRPr="00EC7B53" w:rsidRDefault="00EC7B53" w:rsidP="00EC7B53">
            <w:pPr>
              <w:jc w:val="both"/>
              <w:rPr>
                <w:rFonts w:ascii="Arial" w:eastAsia="Calibri" w:hAnsi="Arial" w:cs="Arial"/>
                <w:color w:val="000000"/>
                <w:sz w:val="16"/>
                <w:szCs w:val="16"/>
                <w:lang w:val="es-ES_tradnl" w:eastAsia="es-ES"/>
              </w:rPr>
            </w:pPr>
            <w:r w:rsidRPr="00EC7B53">
              <w:rPr>
                <w:rFonts w:ascii="Arial" w:eastAsia="Calibri" w:hAnsi="Arial" w:cs="Arial"/>
                <w:color w:val="000000"/>
                <w:sz w:val="16"/>
                <w:szCs w:val="16"/>
                <w:lang w:val="es-ES_tradnl" w:eastAsia="es-ES"/>
              </w:rPr>
              <w:t>Felipe Bastidas Paredes</w:t>
            </w:r>
          </w:p>
          <w:p w14:paraId="4F1614EF" w14:textId="77777777" w:rsidR="00EC7B53" w:rsidRPr="00EC7B53" w:rsidRDefault="00EC7B53" w:rsidP="00EC7B53">
            <w:pPr>
              <w:jc w:val="both"/>
              <w:rPr>
                <w:rFonts w:ascii="Arial" w:eastAsia="Calibri" w:hAnsi="Arial" w:cs="Arial"/>
                <w:color w:val="000000"/>
                <w:sz w:val="16"/>
                <w:szCs w:val="16"/>
                <w:lang w:val="es-ES_tradnl" w:eastAsia="es-ES"/>
              </w:rPr>
            </w:pPr>
            <w:r w:rsidRPr="00EC7B53">
              <w:rPr>
                <w:rFonts w:ascii="Arial" w:eastAsia="Calibri" w:hAnsi="Arial" w:cs="Arial"/>
                <w:color w:val="000000"/>
                <w:sz w:val="16"/>
                <w:szCs w:val="16"/>
                <w:lang w:val="es-ES_tradnl" w:eastAsia="es-ES"/>
              </w:rPr>
              <w:t>Contratista de la Subdirección de Gestión Contractual</w:t>
            </w:r>
          </w:p>
        </w:tc>
      </w:tr>
      <w:tr w:rsidR="00EC7B53" w:rsidRPr="00EC7B53" w14:paraId="0A9B5CE2" w14:textId="77777777" w:rsidTr="00EC7B53">
        <w:trPr>
          <w:trHeight w:val="330"/>
        </w:trPr>
        <w:tc>
          <w:tcPr>
            <w:tcW w:w="812" w:type="dxa"/>
            <w:vAlign w:val="center"/>
            <w:hideMark/>
          </w:tcPr>
          <w:p w14:paraId="0699DC64" w14:textId="77777777" w:rsidR="00EC7B53" w:rsidRPr="00EC7B53" w:rsidRDefault="00EC7B53" w:rsidP="00EC7B53">
            <w:pPr>
              <w:jc w:val="both"/>
              <w:rPr>
                <w:rFonts w:ascii="Arial" w:eastAsia="Calibri" w:hAnsi="Arial" w:cs="Arial"/>
                <w:color w:val="000000"/>
                <w:sz w:val="16"/>
                <w:szCs w:val="16"/>
                <w:lang w:val="es-ES_tradnl" w:eastAsia="es-ES"/>
              </w:rPr>
            </w:pPr>
            <w:r w:rsidRPr="00EC7B53">
              <w:rPr>
                <w:rFonts w:ascii="Arial" w:eastAsia="Calibri"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57A89416" w14:textId="77777777" w:rsidR="00EC7B53" w:rsidRPr="00EC7B53" w:rsidRDefault="00EC7B53" w:rsidP="00EC7B53">
            <w:pPr>
              <w:jc w:val="both"/>
              <w:rPr>
                <w:rFonts w:ascii="Arial" w:eastAsia="Calibri" w:hAnsi="Arial" w:cs="Arial"/>
                <w:color w:val="000000"/>
                <w:sz w:val="16"/>
                <w:szCs w:val="16"/>
                <w:lang w:eastAsia="es-ES"/>
              </w:rPr>
            </w:pPr>
            <w:r w:rsidRPr="00EC7B53">
              <w:rPr>
                <w:rFonts w:ascii="Arial" w:eastAsia="Calibri" w:hAnsi="Arial" w:cs="Arial"/>
                <w:color w:val="000000"/>
                <w:sz w:val="16"/>
                <w:szCs w:val="16"/>
                <w:lang w:eastAsia="es-ES"/>
              </w:rPr>
              <w:t xml:space="preserve">Alejandro Sarmiento Cantillo </w:t>
            </w:r>
          </w:p>
          <w:p w14:paraId="7945ECD3" w14:textId="77777777" w:rsidR="00EC7B53" w:rsidRPr="00EC7B53" w:rsidRDefault="00EC7B53" w:rsidP="00EC7B53">
            <w:pPr>
              <w:jc w:val="both"/>
              <w:rPr>
                <w:rFonts w:ascii="Arial" w:eastAsia="Calibri" w:hAnsi="Arial" w:cs="Arial"/>
                <w:color w:val="000000"/>
                <w:sz w:val="16"/>
                <w:szCs w:val="16"/>
                <w:lang w:eastAsia="es-ES"/>
              </w:rPr>
            </w:pPr>
            <w:r w:rsidRPr="00EC7B53">
              <w:rPr>
                <w:rFonts w:ascii="Arial" w:eastAsia="Calibri" w:hAnsi="Arial" w:cs="Arial"/>
                <w:color w:val="000000"/>
                <w:sz w:val="16"/>
                <w:szCs w:val="16"/>
                <w:lang w:eastAsia="es-ES"/>
              </w:rPr>
              <w:t>Gestor T1-15 de la Subdirección de Gestión Contractual</w:t>
            </w:r>
          </w:p>
        </w:tc>
      </w:tr>
      <w:tr w:rsidR="00EC7B53" w:rsidRPr="00EC7B53" w14:paraId="5526EFDC" w14:textId="77777777" w:rsidTr="00EC7B53">
        <w:trPr>
          <w:trHeight w:val="300"/>
        </w:trPr>
        <w:tc>
          <w:tcPr>
            <w:tcW w:w="812" w:type="dxa"/>
            <w:vAlign w:val="center"/>
            <w:hideMark/>
          </w:tcPr>
          <w:p w14:paraId="0546F1E4" w14:textId="77777777" w:rsidR="00EC7B53" w:rsidRPr="00EC7B53" w:rsidRDefault="00EC7B53" w:rsidP="00EC7B53">
            <w:pPr>
              <w:jc w:val="both"/>
              <w:rPr>
                <w:rFonts w:ascii="Arial" w:eastAsia="Calibri" w:hAnsi="Arial" w:cs="Arial"/>
                <w:color w:val="000000"/>
                <w:sz w:val="16"/>
                <w:szCs w:val="16"/>
                <w:lang w:val="es-ES_tradnl" w:eastAsia="es-ES"/>
              </w:rPr>
            </w:pPr>
            <w:r w:rsidRPr="00EC7B53">
              <w:rPr>
                <w:rFonts w:ascii="Arial" w:eastAsia="Calibri"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0DBA7C9E" w14:textId="77777777" w:rsidR="00EC7B53" w:rsidRPr="00EC7B53" w:rsidRDefault="00EC7B53" w:rsidP="00EC7B53">
            <w:pPr>
              <w:rPr>
                <w:rFonts w:ascii="Arial" w:eastAsia="Calibri" w:hAnsi="Arial" w:cs="Arial"/>
                <w:color w:val="000000"/>
                <w:sz w:val="16"/>
                <w:szCs w:val="16"/>
                <w:lang w:eastAsia="es-ES"/>
              </w:rPr>
            </w:pPr>
            <w:r w:rsidRPr="00EC7B53">
              <w:rPr>
                <w:rFonts w:ascii="Arial" w:eastAsia="Calibri" w:hAnsi="Arial" w:cs="Arial"/>
                <w:color w:val="000000"/>
                <w:sz w:val="16"/>
                <w:szCs w:val="16"/>
                <w:lang w:eastAsia="es-ES"/>
              </w:rPr>
              <w:t>Nohelia del Carmen Zawady Palacio</w:t>
            </w:r>
          </w:p>
          <w:p w14:paraId="464B6322" w14:textId="77777777" w:rsidR="00EC7B53" w:rsidRPr="00EC7B53" w:rsidRDefault="00EC7B53" w:rsidP="00EC7B53">
            <w:pPr>
              <w:rPr>
                <w:rFonts w:ascii="Arial" w:eastAsia="Calibri" w:hAnsi="Arial" w:cs="Arial"/>
                <w:color w:val="000000"/>
                <w:sz w:val="16"/>
                <w:szCs w:val="16"/>
                <w:lang w:val="es-ES" w:eastAsia="es-ES"/>
              </w:rPr>
            </w:pPr>
            <w:r w:rsidRPr="00EC7B53">
              <w:rPr>
                <w:rFonts w:ascii="Arial" w:eastAsia="Arial" w:hAnsi="Arial" w:cs="Arial"/>
                <w:color w:val="000000"/>
                <w:sz w:val="16"/>
                <w:szCs w:val="16"/>
              </w:rPr>
              <w:t>Subdirectora de Gestión Contractual</w:t>
            </w:r>
          </w:p>
        </w:tc>
      </w:tr>
    </w:tbl>
    <w:p w14:paraId="6879FC78" w14:textId="2AD773B8" w:rsidR="001A1011" w:rsidRDefault="001A1011" w:rsidP="006219F8">
      <w:pPr>
        <w:spacing w:after="0" w:line="240" w:lineRule="auto"/>
        <w:rPr>
          <w:rFonts w:ascii="Geomanist Light" w:hAnsi="Geomanist Light"/>
          <w:b/>
          <w:color w:val="404040" w:themeColor="text1" w:themeTint="BF"/>
          <w:lang w:val="es-ES"/>
        </w:rPr>
      </w:pPr>
    </w:p>
    <w:p w14:paraId="267F1171" w14:textId="73CCED58" w:rsidR="001A1011" w:rsidRDefault="001A1011" w:rsidP="006219F8">
      <w:pPr>
        <w:spacing w:after="0" w:line="240" w:lineRule="auto"/>
        <w:rPr>
          <w:rFonts w:ascii="Geomanist Light" w:hAnsi="Geomanist Light"/>
          <w:b/>
          <w:color w:val="404040" w:themeColor="text1" w:themeTint="BF"/>
          <w:lang w:val="es-ES"/>
        </w:rPr>
      </w:pPr>
    </w:p>
    <w:p w14:paraId="17BA4C3F" w14:textId="610BC95A" w:rsidR="001A1011" w:rsidRDefault="001A1011" w:rsidP="006219F8">
      <w:pPr>
        <w:spacing w:after="0" w:line="240" w:lineRule="auto"/>
        <w:rPr>
          <w:rFonts w:ascii="Geomanist Light" w:hAnsi="Geomanist Light"/>
          <w:b/>
          <w:color w:val="404040" w:themeColor="text1" w:themeTint="BF"/>
          <w:lang w:val="es-ES"/>
        </w:rPr>
      </w:pPr>
    </w:p>
    <w:p w14:paraId="1C3871F1" w14:textId="3C77E1C6" w:rsidR="001A1011" w:rsidRDefault="001A1011" w:rsidP="006219F8">
      <w:pPr>
        <w:spacing w:after="0" w:line="240" w:lineRule="auto"/>
        <w:rPr>
          <w:rFonts w:ascii="Geomanist Light" w:hAnsi="Geomanist Light"/>
          <w:b/>
          <w:color w:val="404040" w:themeColor="text1" w:themeTint="BF"/>
          <w:lang w:val="es-ES"/>
        </w:rPr>
      </w:pPr>
    </w:p>
    <w:p w14:paraId="5E1D3DBF" w14:textId="22D6B9E8" w:rsidR="001A1011" w:rsidRDefault="001A1011" w:rsidP="006219F8">
      <w:pPr>
        <w:spacing w:after="0" w:line="240" w:lineRule="auto"/>
        <w:rPr>
          <w:rFonts w:ascii="Geomanist Light" w:hAnsi="Geomanist Light"/>
          <w:b/>
          <w:color w:val="404040" w:themeColor="text1" w:themeTint="BF"/>
          <w:lang w:val="es-ES"/>
        </w:rPr>
      </w:pPr>
    </w:p>
    <w:p w14:paraId="22A6B3E1" w14:textId="704F73DC" w:rsidR="001A1011" w:rsidRDefault="001A1011" w:rsidP="006219F8">
      <w:pPr>
        <w:spacing w:after="0" w:line="240" w:lineRule="auto"/>
        <w:rPr>
          <w:rFonts w:ascii="Geomanist Light" w:hAnsi="Geomanist Light"/>
          <w:b/>
          <w:color w:val="404040" w:themeColor="text1" w:themeTint="BF"/>
          <w:lang w:val="es-ES"/>
        </w:rPr>
      </w:pPr>
    </w:p>
    <w:p w14:paraId="331CB6CF" w14:textId="6F9DEEA6" w:rsidR="001A1011" w:rsidRDefault="001A1011" w:rsidP="006219F8">
      <w:pPr>
        <w:spacing w:after="0" w:line="240" w:lineRule="auto"/>
        <w:rPr>
          <w:rFonts w:ascii="Geomanist Light" w:hAnsi="Geomanist Light"/>
          <w:b/>
          <w:color w:val="404040" w:themeColor="text1" w:themeTint="BF"/>
          <w:lang w:val="es-ES"/>
        </w:rPr>
      </w:pPr>
    </w:p>
    <w:p w14:paraId="18D95323" w14:textId="645730DE" w:rsidR="001A1011"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1"/>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AA671" w14:textId="77777777" w:rsidR="00B21FF6" w:rsidRDefault="00B21FF6" w:rsidP="004A1847">
      <w:pPr>
        <w:spacing w:after="0" w:line="240" w:lineRule="auto"/>
      </w:pPr>
      <w:r>
        <w:separator/>
      </w:r>
    </w:p>
  </w:endnote>
  <w:endnote w:type="continuationSeparator" w:id="0">
    <w:p w14:paraId="030EC47A" w14:textId="77777777" w:rsidR="00B21FF6" w:rsidRDefault="00B21FF6" w:rsidP="004A1847">
      <w:pPr>
        <w:spacing w:after="0" w:line="240" w:lineRule="auto"/>
      </w:pPr>
      <w:r>
        <w:continuationSeparator/>
      </w:r>
    </w:p>
  </w:endnote>
  <w:endnote w:type="continuationNotice" w:id="1">
    <w:p w14:paraId="1A789A13" w14:textId="77777777" w:rsidR="00B21FF6" w:rsidRDefault="00B21F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Arial MT">
    <w:altName w:val="Arial"/>
    <w:charset w:val="01"/>
    <w:family w:val="swiss"/>
    <w:pitch w:val="variable"/>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5D09D2" w:rsidRPr="00080DA3" w14:paraId="0534DA7F" w14:textId="77777777" w:rsidTr="005D09D2">
      <w:trPr>
        <w:trHeight w:val="198"/>
        <w:jc w:val="center"/>
      </w:trPr>
      <w:tc>
        <w:tcPr>
          <w:tcW w:w="838" w:type="dxa"/>
          <w:tcBorders>
            <w:top w:val="dotted" w:sz="4" w:space="0" w:color="6D6D6D"/>
            <w:left w:val="dotted" w:sz="4" w:space="0" w:color="6D6D6D"/>
            <w:bottom w:val="dotted" w:sz="4" w:space="0" w:color="6D6D6D"/>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bottom w:val="dotted" w:sz="4" w:space="0" w:color="6D6D6D"/>
            <w:right w:val="dotted" w:sz="4" w:space="0" w:color="6D6D6D"/>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6D6D6D"/>
            <w:left w:val="dotted" w:sz="4" w:space="0" w:color="6D6D6D"/>
            <w:bottom w:val="dotted" w:sz="4" w:space="0" w:color="6D6D6D"/>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bottom w:val="dotted" w:sz="4" w:space="0" w:color="6D6D6D"/>
            <w:right w:val="dotted" w:sz="4" w:space="0" w:color="6D6D6D"/>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6D6D6D"/>
            <w:left w:val="dotted" w:sz="4" w:space="0" w:color="6D6D6D"/>
            <w:bottom w:val="dotted" w:sz="4" w:space="0" w:color="6D6D6D"/>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bottom w:val="dotted" w:sz="4" w:space="0" w:color="6D6D6D"/>
            <w:right w:val="dotted" w:sz="4" w:space="0" w:color="6D6D6D"/>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6D6D6D"/>
            <w:left w:val="dotted" w:sz="4" w:space="0" w:color="6D6D6D"/>
            <w:bottom w:val="dotted" w:sz="4" w:space="0" w:color="6D6D6D"/>
            <w:right w:val="dotted" w:sz="4" w:space="0" w:color="6D6D6D"/>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83D65" w14:textId="77777777" w:rsidR="00B21FF6" w:rsidRDefault="00B21FF6" w:rsidP="004A1847">
      <w:pPr>
        <w:spacing w:after="0" w:line="240" w:lineRule="auto"/>
      </w:pPr>
      <w:r>
        <w:separator/>
      </w:r>
    </w:p>
  </w:footnote>
  <w:footnote w:type="continuationSeparator" w:id="0">
    <w:p w14:paraId="377FE77F" w14:textId="77777777" w:rsidR="00B21FF6" w:rsidRDefault="00B21FF6" w:rsidP="004A1847">
      <w:pPr>
        <w:spacing w:after="0" w:line="240" w:lineRule="auto"/>
      </w:pPr>
      <w:r>
        <w:continuationSeparator/>
      </w:r>
    </w:p>
  </w:footnote>
  <w:footnote w:type="continuationNotice" w:id="1">
    <w:p w14:paraId="0C9453F1" w14:textId="77777777" w:rsidR="00B21FF6" w:rsidRDefault="00B21FF6">
      <w:pPr>
        <w:spacing w:after="0" w:line="240" w:lineRule="auto"/>
      </w:pPr>
    </w:p>
  </w:footnote>
  <w:footnote w:id="2">
    <w:p w14:paraId="0B08F39B" w14:textId="77777777" w:rsidR="00EC7B53" w:rsidRPr="008A218F" w:rsidRDefault="00EC7B53" w:rsidP="00EC7B53">
      <w:pPr>
        <w:pStyle w:val="Textonotapie"/>
        <w:ind w:firstLine="709"/>
        <w:jc w:val="both"/>
        <w:rPr>
          <w:rFonts w:ascii="Arial" w:eastAsia="Times New Roman" w:hAnsi="Arial" w:cs="Arial"/>
          <w:sz w:val="18"/>
          <w:szCs w:val="18"/>
          <w:lang w:eastAsia="es-ES_tradnl"/>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eastAsia="Times New Roman" w:hAnsi="Arial" w:cs="Arial"/>
          <w:sz w:val="18"/>
          <w:szCs w:val="18"/>
          <w:lang w:eastAsia="es-ES_tradnl"/>
        </w:rPr>
        <w:t xml:space="preserve">Estos conceptos pueden ser consultados en la Relatoría de esta Agencia en el siguiente </w:t>
      </w:r>
      <w:proofErr w:type="gramStart"/>
      <w:r w:rsidRPr="00F3607E">
        <w:rPr>
          <w:rFonts w:ascii="Arial" w:eastAsia="Times New Roman" w:hAnsi="Arial" w:cs="Arial"/>
          <w:sz w:val="18"/>
          <w:szCs w:val="18"/>
          <w:lang w:eastAsia="es-ES_tradnl"/>
        </w:rPr>
        <w:t>Link</w:t>
      </w:r>
      <w:proofErr w:type="gramEnd"/>
      <w:r w:rsidRPr="00F3607E">
        <w:rPr>
          <w:rFonts w:ascii="Arial" w:eastAsia="Times New Roman" w:hAnsi="Arial" w:cs="Arial"/>
          <w:sz w:val="18"/>
          <w:szCs w:val="18"/>
          <w:lang w:eastAsia="es-ES_tradnl"/>
        </w:rPr>
        <w:t xml:space="preserve">: </w:t>
      </w:r>
      <w:hyperlink r:id="rId1" w:history="1">
        <w:r w:rsidRPr="00F3607E">
          <w:rPr>
            <w:rStyle w:val="Hipervnculo1"/>
            <w:rFonts w:ascii="Arial" w:hAnsi="Arial"/>
            <w:sz w:val="18"/>
            <w:szCs w:val="18"/>
          </w:rPr>
          <w:t>https://relatoria.colombiacompra.gov.co/busqueda/conceptos</w:t>
        </w:r>
      </w:hyperlink>
    </w:p>
    <w:p w14:paraId="7176468A" w14:textId="77777777" w:rsidR="00EC7B53" w:rsidRPr="00F3607E" w:rsidRDefault="00EC7B53" w:rsidP="00EC7B53">
      <w:pPr>
        <w:pStyle w:val="Textonotapie"/>
        <w:ind w:firstLine="709"/>
        <w:jc w:val="both"/>
        <w:rPr>
          <w:rFonts w:ascii="Arial" w:hAnsi="Arial" w:cs="Arial"/>
          <w:sz w:val="18"/>
          <w:szCs w:val="18"/>
          <w:lang w:val="es-CO"/>
        </w:rPr>
      </w:pPr>
    </w:p>
  </w:footnote>
  <w:footnote w:id="3">
    <w:p w14:paraId="617D160A" w14:textId="77777777" w:rsidR="00EC7B53" w:rsidRPr="00F3607E" w:rsidRDefault="00EC7B53" w:rsidP="00EC7B53">
      <w:pPr>
        <w:pStyle w:val="Textonotapie"/>
        <w:spacing w:after="120"/>
        <w:ind w:firstLine="709"/>
        <w:jc w:val="both"/>
        <w:rPr>
          <w:rFonts w:ascii="Arial" w:eastAsia="Calibri" w:hAnsi="Arial" w:cs="Arial"/>
          <w:sz w:val="18"/>
          <w:szCs w:val="18"/>
          <w:lang w:val="es-ES_tradnl" w:eastAsia="es-ES_tradnl"/>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eastAsia="Calibri" w:hAnsi="Arial" w:cs="Arial"/>
          <w:sz w:val="18"/>
          <w:szCs w:val="18"/>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16C36BDB" w14:textId="77777777" w:rsidR="00EC7B53" w:rsidRPr="00F3607E" w:rsidRDefault="00EC7B53" w:rsidP="00EC7B53">
      <w:pPr>
        <w:pStyle w:val="Textonotapie"/>
        <w:ind w:firstLine="709"/>
        <w:jc w:val="both"/>
        <w:rPr>
          <w:rFonts w:ascii="Arial" w:hAnsi="Arial" w:cs="Arial"/>
          <w:sz w:val="18"/>
          <w:szCs w:val="18"/>
          <w:lang w:val="es-ES"/>
        </w:rPr>
      </w:pPr>
      <w:proofErr w:type="gramStart"/>
      <w:r w:rsidRPr="00F3607E">
        <w:rPr>
          <w:rFonts w:ascii="Arial" w:eastAsia="Calibri" w:hAnsi="Arial" w:cs="Arial"/>
          <w:sz w:val="18"/>
          <w:szCs w:val="18"/>
          <w:lang w:val="es-ES_tradnl" w:eastAsia="es-ES_tradnl"/>
        </w:rPr>
        <w:t>»Sin</w:t>
      </w:r>
      <w:proofErr w:type="gramEnd"/>
      <w:r w:rsidRPr="00F3607E">
        <w:rPr>
          <w:rFonts w:ascii="Arial" w:eastAsia="Calibri" w:hAnsi="Arial" w:cs="Arial"/>
          <w:sz w:val="18"/>
          <w:szCs w:val="18"/>
          <w:lang w:val="es-ES_tradnl" w:eastAsia="es-ES_tradnl"/>
        </w:rPr>
        <w:t xml:space="preserve">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4">
    <w:p w14:paraId="620D6B73" w14:textId="77777777" w:rsidR="00EC7B53" w:rsidRPr="00F3607E" w:rsidRDefault="00EC7B53" w:rsidP="00EC7B53">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982323">
        <w:rPr>
          <w:rFonts w:ascii="Arial" w:eastAsia="Calibri" w:hAnsi="Arial" w:cs="Arial"/>
          <w:sz w:val="18"/>
          <w:szCs w:val="18"/>
          <w:lang w:val="es-ES_tradnl" w:eastAsia="es-ES_tradnl"/>
        </w:rPr>
        <w:t>CONSEJO DE ESTADO</w:t>
      </w:r>
      <w:r w:rsidRPr="00F3607E">
        <w:rPr>
          <w:rFonts w:ascii="Arial" w:eastAsia="Calibri" w:hAnsi="Arial" w:cs="Arial"/>
          <w:sz w:val="18"/>
          <w:szCs w:val="18"/>
          <w:lang w:val="es-ES_tradnl" w:eastAsia="es-ES_tradnl"/>
        </w:rPr>
        <w:t xml:space="preserve">. Sección Tercera. Subsección B. Sentencia del 29 de febrero de 2012. </w:t>
      </w:r>
      <w:proofErr w:type="spellStart"/>
      <w:r w:rsidRPr="00F3607E">
        <w:rPr>
          <w:rFonts w:ascii="Arial" w:eastAsia="Calibri" w:hAnsi="Arial" w:cs="Arial"/>
          <w:sz w:val="18"/>
          <w:szCs w:val="18"/>
          <w:lang w:val="es-ES_tradnl" w:eastAsia="es-ES_tradnl"/>
        </w:rPr>
        <w:t>Exp</w:t>
      </w:r>
      <w:proofErr w:type="spellEnd"/>
      <w:r w:rsidRPr="00F3607E">
        <w:rPr>
          <w:rFonts w:ascii="Arial" w:eastAsia="Calibri" w:hAnsi="Arial" w:cs="Arial"/>
          <w:sz w:val="18"/>
          <w:szCs w:val="18"/>
          <w:lang w:val="es-ES_tradnl" w:eastAsia="es-ES_tradnl"/>
        </w:rPr>
        <w:t xml:space="preserve">. 16371, C.P. Danilo Rojas </w:t>
      </w:r>
      <w:proofErr w:type="spellStart"/>
      <w:r w:rsidRPr="00F3607E">
        <w:rPr>
          <w:rFonts w:ascii="Arial" w:eastAsia="Calibri" w:hAnsi="Arial" w:cs="Arial"/>
          <w:sz w:val="18"/>
          <w:szCs w:val="18"/>
          <w:lang w:val="es-ES_tradnl" w:eastAsia="es-ES_tradnl"/>
        </w:rPr>
        <w:t>Betancourth</w:t>
      </w:r>
      <w:proofErr w:type="spellEnd"/>
      <w:r w:rsidRPr="00F3607E">
        <w:rPr>
          <w:rFonts w:ascii="Arial" w:eastAsia="Calibri" w:hAnsi="Arial" w:cs="Arial"/>
          <w:sz w:val="18"/>
          <w:szCs w:val="18"/>
          <w:lang w:val="es-ES_tradnl" w:eastAsia="es-ES_tradnl"/>
        </w:rPr>
        <w:t>.</w:t>
      </w:r>
    </w:p>
    <w:p w14:paraId="37E01224" w14:textId="77777777" w:rsidR="00EC7B53" w:rsidRPr="00F3607E" w:rsidRDefault="00EC7B53" w:rsidP="00EC7B53">
      <w:pPr>
        <w:pStyle w:val="Textonotapie"/>
        <w:rPr>
          <w:rFonts w:ascii="Arial" w:hAnsi="Arial" w:cs="Arial"/>
          <w:sz w:val="18"/>
          <w:szCs w:val="18"/>
          <w:lang w:val="es-CO"/>
        </w:rPr>
      </w:pPr>
    </w:p>
  </w:footnote>
  <w:footnote w:id="5">
    <w:p w14:paraId="2A24B01E" w14:textId="77777777" w:rsidR="00EC7B53" w:rsidRPr="00F3607E" w:rsidRDefault="00EC7B53" w:rsidP="00EC7B53">
      <w:pPr>
        <w:pStyle w:val="Textonotapie"/>
        <w:ind w:firstLine="709"/>
        <w:jc w:val="both"/>
        <w:rPr>
          <w:rFonts w:ascii="Arial" w:hAnsi="Arial" w:cs="Arial"/>
          <w:sz w:val="18"/>
          <w:szCs w:val="18"/>
          <w:lang w:val="es-CO"/>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eastAsia="Calibri" w:hAnsi="Arial" w:cs="Arial"/>
          <w:sz w:val="18"/>
          <w:szCs w:val="18"/>
          <w:lang w:val="es-ES_tradnl" w:eastAsia="es-ES_tradnl"/>
        </w:rPr>
        <w:t>PINO RICCI, Jorge. El régimen jurídico de los contratos estatales. Universidad Externado de Colombia. Bogotá, 2005. pp. 416.</w:t>
      </w:r>
    </w:p>
  </w:footnote>
  <w:footnote w:id="6">
    <w:p w14:paraId="5C853BD9" w14:textId="77777777" w:rsidR="00EC7B53" w:rsidRPr="00F3607E" w:rsidRDefault="00EC7B53" w:rsidP="00EC7B53">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0B17C9">
        <w:rPr>
          <w:rFonts w:ascii="Arial" w:eastAsia="Calibri" w:hAnsi="Arial" w:cs="Arial"/>
          <w:sz w:val="18"/>
          <w:szCs w:val="18"/>
          <w:lang w:val="es-ES_tradnl" w:eastAsia="es-ES_tradnl"/>
        </w:rPr>
        <w:t>CONSEJO DE ESTADO</w:t>
      </w:r>
      <w:r w:rsidRPr="00F3607E">
        <w:rPr>
          <w:rFonts w:ascii="Arial" w:eastAsia="Calibri" w:hAnsi="Arial" w:cs="Arial"/>
          <w:sz w:val="18"/>
          <w:szCs w:val="18"/>
          <w:lang w:val="es-ES_tradnl" w:eastAsia="es-ES_tradnl"/>
        </w:rPr>
        <w:t xml:space="preserve">. Sección Tercera. Subsección B. Sentencia del 14 de octubre de 2011. </w:t>
      </w:r>
      <w:proofErr w:type="spellStart"/>
      <w:r w:rsidRPr="00F3607E">
        <w:rPr>
          <w:rFonts w:ascii="Arial" w:eastAsia="Calibri" w:hAnsi="Arial" w:cs="Arial"/>
          <w:sz w:val="18"/>
          <w:szCs w:val="18"/>
          <w:lang w:val="es-ES_tradnl" w:eastAsia="es-ES_tradnl"/>
        </w:rPr>
        <w:t>Exp</w:t>
      </w:r>
      <w:proofErr w:type="spellEnd"/>
      <w:r w:rsidRPr="00F3607E">
        <w:rPr>
          <w:rFonts w:ascii="Arial" w:eastAsia="Calibri" w:hAnsi="Arial" w:cs="Arial"/>
          <w:sz w:val="18"/>
          <w:szCs w:val="18"/>
          <w:lang w:val="es-ES_tradnl" w:eastAsia="es-ES_tradnl"/>
        </w:rPr>
        <w:t>. 20811, C.P. Ruth Stella Correa Palacio.</w:t>
      </w:r>
    </w:p>
    <w:p w14:paraId="7E55E293" w14:textId="77777777" w:rsidR="00EC7B53" w:rsidRPr="00F3607E" w:rsidRDefault="00EC7B53" w:rsidP="00EC7B53">
      <w:pPr>
        <w:pStyle w:val="Textonotapie"/>
        <w:jc w:val="both"/>
        <w:rPr>
          <w:rFonts w:ascii="Arial" w:hAnsi="Arial" w:cs="Arial"/>
          <w:sz w:val="18"/>
          <w:szCs w:val="18"/>
          <w:lang w:val="es-ES"/>
        </w:rPr>
      </w:pPr>
    </w:p>
  </w:footnote>
  <w:footnote w:id="7">
    <w:p w14:paraId="3FE20D13" w14:textId="77777777" w:rsidR="00EC7B53" w:rsidRPr="00F3607E" w:rsidRDefault="00EC7B53" w:rsidP="00EC7B53">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0B17C9">
        <w:rPr>
          <w:rFonts w:ascii="Arial" w:eastAsia="Calibri" w:hAnsi="Arial" w:cs="Arial"/>
          <w:sz w:val="18"/>
          <w:szCs w:val="18"/>
          <w:lang w:val="es-ES_tradnl" w:eastAsia="es-ES_tradnl"/>
        </w:rPr>
        <w:t xml:space="preserve">CONSEJO DE ESTADO. </w:t>
      </w:r>
      <w:r w:rsidRPr="00F3607E">
        <w:rPr>
          <w:rFonts w:ascii="Arial" w:eastAsia="Calibri" w:hAnsi="Arial" w:cs="Arial"/>
          <w:sz w:val="18"/>
          <w:szCs w:val="18"/>
          <w:lang w:val="es-ES_tradnl" w:eastAsia="es-ES_tradnl"/>
        </w:rPr>
        <w:t>Sala de Consulta y Servicio Civil. Concepto del 5 de septiembre de 2018, radicado No. 11001-03-06-000-2018-00124-00 C.P. Édgar González López.</w:t>
      </w:r>
    </w:p>
    <w:p w14:paraId="5E1C6C7D" w14:textId="77777777" w:rsidR="00EC7B53" w:rsidRPr="00F3607E" w:rsidRDefault="00EC7B53" w:rsidP="00EC7B53">
      <w:pPr>
        <w:pStyle w:val="Textonotapie"/>
        <w:jc w:val="both"/>
        <w:rPr>
          <w:rFonts w:ascii="Arial" w:hAnsi="Arial" w:cs="Arial"/>
          <w:sz w:val="18"/>
          <w:szCs w:val="18"/>
          <w:lang w:val="es-ES"/>
        </w:rPr>
      </w:pPr>
    </w:p>
  </w:footnote>
  <w:footnote w:id="8">
    <w:p w14:paraId="037AE868" w14:textId="77777777" w:rsidR="00EC7B53" w:rsidRPr="00F3607E" w:rsidRDefault="00EC7B53" w:rsidP="00EC7B53">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eastAsia="Calibri" w:hAnsi="Arial" w:cs="Arial"/>
          <w:sz w:val="18"/>
          <w:szCs w:val="18"/>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1D328DF6" w14:textId="77777777" w:rsidR="00EC7B53" w:rsidRPr="00F3607E" w:rsidRDefault="00EC7B53" w:rsidP="00EC7B53">
      <w:pPr>
        <w:pStyle w:val="Textonotapie"/>
        <w:ind w:firstLine="708"/>
        <w:jc w:val="both"/>
        <w:rPr>
          <w:rFonts w:ascii="Arial" w:hAnsi="Arial" w:cs="Arial"/>
          <w:sz w:val="18"/>
          <w:szCs w:val="18"/>
          <w:lang w:val="es-ES"/>
        </w:rPr>
      </w:pPr>
    </w:p>
  </w:footnote>
  <w:footnote w:id="9">
    <w:p w14:paraId="377CE857" w14:textId="77777777" w:rsidR="00EC7B53" w:rsidRPr="00F3607E" w:rsidRDefault="00EC7B53" w:rsidP="00EC7B53">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eastAsia="Calibri" w:hAnsi="Arial" w:cs="Arial"/>
          <w:sz w:val="18"/>
          <w:szCs w:val="18"/>
          <w:lang w:val="es-ES_tradnl" w:eastAsia="es-ES_tradnl"/>
        </w:rPr>
        <w:t>«…la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F3607E">
        <w:rPr>
          <w:rFonts w:ascii="Arial" w:hAnsi="Arial" w:cs="Arial"/>
          <w:sz w:val="18"/>
          <w:szCs w:val="18"/>
        </w:rPr>
        <w:t xml:space="preserve"> </w:t>
      </w:r>
    </w:p>
    <w:p w14:paraId="4DEA2081" w14:textId="77777777" w:rsidR="00EC7B53" w:rsidRPr="00F3607E" w:rsidRDefault="00EC7B53" w:rsidP="00EC7B53">
      <w:pPr>
        <w:pStyle w:val="Textonotapie"/>
        <w:ind w:firstLine="708"/>
        <w:jc w:val="both"/>
        <w:rPr>
          <w:rFonts w:ascii="Arial" w:hAnsi="Arial" w:cs="Arial"/>
          <w:sz w:val="18"/>
          <w:szCs w:val="18"/>
          <w:lang w:val="es-CO"/>
        </w:rPr>
      </w:pPr>
    </w:p>
  </w:footnote>
  <w:footnote w:id="10">
    <w:p w14:paraId="29EDD8F8" w14:textId="77777777" w:rsidR="00EC7B53" w:rsidRPr="00F3607E" w:rsidRDefault="00EC7B53" w:rsidP="00EC7B53">
      <w:pPr>
        <w:pStyle w:val="Textonotapie"/>
        <w:ind w:firstLine="709"/>
        <w:jc w:val="both"/>
        <w:rPr>
          <w:rFonts w:ascii="Arial" w:eastAsia="Calibri" w:hAnsi="Arial" w:cs="Arial"/>
          <w:sz w:val="18"/>
          <w:szCs w:val="18"/>
          <w:lang w:val="es-ES_tradnl" w:eastAsia="es-ES_tradnl"/>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eastAsia="Calibri" w:hAnsi="Arial" w:cs="Arial"/>
          <w:sz w:val="18"/>
          <w:szCs w:val="18"/>
          <w:lang w:val="es-ES_tradnl" w:eastAsia="es-ES_tradnl"/>
        </w:rPr>
        <w:t xml:space="preserve">MARÍN, </w:t>
      </w:r>
      <w:proofErr w:type="spellStart"/>
      <w:r w:rsidRPr="00F3607E">
        <w:rPr>
          <w:rFonts w:ascii="Arial" w:eastAsia="Calibri" w:hAnsi="Arial" w:cs="Arial"/>
          <w:sz w:val="18"/>
          <w:szCs w:val="18"/>
          <w:lang w:val="es-ES_tradnl" w:eastAsia="es-ES_tradnl"/>
        </w:rPr>
        <w:t>Op</w:t>
      </w:r>
      <w:proofErr w:type="spellEnd"/>
      <w:r w:rsidRPr="00F3607E">
        <w:rPr>
          <w:rFonts w:ascii="Arial" w:eastAsia="Calibri" w:hAnsi="Arial" w:cs="Arial"/>
          <w:sz w:val="18"/>
          <w:szCs w:val="18"/>
          <w:lang w:val="es-ES_tradnl" w:eastAsia="es-ES_tradnl"/>
        </w:rPr>
        <w:t>. Cit., pp. 64-65.</w:t>
      </w:r>
    </w:p>
    <w:p w14:paraId="24A96F59" w14:textId="77777777" w:rsidR="00EC7B53" w:rsidRPr="00F3607E" w:rsidRDefault="00EC7B53" w:rsidP="00EC7B53">
      <w:pPr>
        <w:pStyle w:val="Textonotapie"/>
        <w:ind w:firstLine="709"/>
        <w:jc w:val="both"/>
        <w:rPr>
          <w:rFonts w:ascii="Arial" w:hAnsi="Arial" w:cs="Arial"/>
          <w:sz w:val="18"/>
          <w:szCs w:val="18"/>
          <w:lang w:val="es-ES"/>
        </w:rPr>
      </w:pPr>
    </w:p>
  </w:footnote>
  <w:footnote w:id="11">
    <w:p w14:paraId="1321673A" w14:textId="77777777" w:rsidR="00EC7B53" w:rsidRPr="00F3607E" w:rsidRDefault="00EC7B53" w:rsidP="00EC7B53">
      <w:pPr>
        <w:pStyle w:val="Textonotapie"/>
        <w:ind w:firstLine="709"/>
        <w:jc w:val="both"/>
        <w:rPr>
          <w:rFonts w:ascii="Arial" w:hAnsi="Arial" w:cs="Arial"/>
          <w:sz w:val="18"/>
          <w:szCs w:val="18"/>
          <w:lang w:val="es-ES"/>
        </w:rPr>
      </w:pPr>
      <w:r w:rsidRPr="00F3607E">
        <w:rPr>
          <w:rStyle w:val="Refdenotaalpie"/>
          <w:rFonts w:ascii="Arial" w:hAnsi="Arial" w:cs="Arial"/>
          <w:sz w:val="18"/>
          <w:szCs w:val="18"/>
        </w:rPr>
        <w:footnoteRef/>
      </w:r>
      <w:r w:rsidRPr="00F3607E">
        <w:rPr>
          <w:rFonts w:ascii="Arial" w:hAnsi="Arial" w:cs="Arial"/>
          <w:sz w:val="18"/>
          <w:szCs w:val="18"/>
        </w:rPr>
        <w:t xml:space="preserve"> </w:t>
      </w:r>
      <w:proofErr w:type="spellStart"/>
      <w:r w:rsidRPr="00F3607E">
        <w:rPr>
          <w:rFonts w:ascii="Arial" w:eastAsia="Calibri" w:hAnsi="Arial" w:cs="Arial"/>
          <w:sz w:val="18"/>
          <w:szCs w:val="18"/>
          <w:lang w:val="es-ES_tradnl" w:eastAsia="es-ES_tradnl"/>
        </w:rPr>
        <w:t>Ibíd</w:t>
      </w:r>
      <w:proofErr w:type="spellEnd"/>
      <w:r w:rsidRPr="00F3607E">
        <w:rPr>
          <w:rFonts w:ascii="Arial" w:eastAsia="Calibri" w:hAnsi="Arial" w:cs="Arial"/>
          <w:sz w:val="18"/>
          <w:szCs w:val="18"/>
          <w:lang w:val="es-ES_tradnl" w:eastAsia="es-ES_tradnl"/>
        </w:rPr>
        <w:t>., p. 66.</w:t>
      </w:r>
    </w:p>
  </w:footnote>
  <w:footnote w:id="12">
    <w:p w14:paraId="0381D0E6" w14:textId="77777777" w:rsidR="00EC7B53" w:rsidRPr="00F3607E" w:rsidRDefault="00EC7B53" w:rsidP="00EC7B53">
      <w:pPr>
        <w:pStyle w:val="Textonotapie"/>
        <w:ind w:firstLine="708"/>
        <w:jc w:val="both"/>
        <w:rPr>
          <w:rFonts w:ascii="Arial" w:hAnsi="Arial" w:cs="Arial"/>
          <w:bCs/>
          <w:sz w:val="18"/>
          <w:szCs w:val="18"/>
          <w:lang w:val="es-ES_tradnl"/>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eastAsia="Calibri" w:hAnsi="Arial" w:cs="Arial"/>
          <w:sz w:val="18"/>
          <w:szCs w:val="18"/>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w:t>
      </w:r>
      <w:proofErr w:type="spellStart"/>
      <w:r w:rsidRPr="00F3607E">
        <w:rPr>
          <w:rFonts w:ascii="Arial" w:eastAsia="Calibri" w:hAnsi="Arial" w:cs="Arial"/>
          <w:sz w:val="18"/>
          <w:szCs w:val="18"/>
          <w:lang w:val="es-ES_tradnl" w:eastAsia="es-ES_tradnl"/>
        </w:rPr>
        <w:t>Ibíd</w:t>
      </w:r>
      <w:proofErr w:type="spellEnd"/>
      <w:r w:rsidRPr="00F3607E">
        <w:rPr>
          <w:rFonts w:ascii="Arial" w:eastAsia="Calibri" w:hAnsi="Arial" w:cs="Arial"/>
          <w:sz w:val="18"/>
          <w:szCs w:val="18"/>
          <w:lang w:val="es-ES_tradnl" w:eastAsia="es-ES_tradnl"/>
        </w:rPr>
        <w:t>, p. 76).</w:t>
      </w:r>
    </w:p>
    <w:p w14:paraId="2637BD35" w14:textId="77777777" w:rsidR="00EC7B53" w:rsidRPr="00F3607E" w:rsidRDefault="00EC7B53" w:rsidP="00EC7B53">
      <w:pPr>
        <w:pStyle w:val="Textonotapie"/>
        <w:ind w:firstLine="708"/>
        <w:jc w:val="both"/>
        <w:rPr>
          <w:rFonts w:ascii="Arial" w:hAnsi="Arial" w:cs="Arial"/>
          <w:sz w:val="18"/>
          <w:szCs w:val="18"/>
          <w:lang w:val="es-CO"/>
        </w:rPr>
      </w:pPr>
    </w:p>
  </w:footnote>
  <w:footnote w:id="13">
    <w:p w14:paraId="43624FD4" w14:textId="77777777" w:rsidR="00EC7B53" w:rsidRPr="00F3607E" w:rsidRDefault="00EC7B53" w:rsidP="00EC7B53">
      <w:pPr>
        <w:pStyle w:val="Textonotapie"/>
        <w:ind w:firstLine="708"/>
        <w:jc w:val="both"/>
        <w:rPr>
          <w:rFonts w:ascii="Arial" w:hAnsi="Arial"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F3607E">
        <w:rPr>
          <w:rFonts w:ascii="Arial" w:eastAsia="Calibri" w:hAnsi="Arial" w:cs="Arial"/>
          <w:sz w:val="18"/>
          <w:szCs w:val="18"/>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p w14:paraId="2D9D4CFC" w14:textId="77777777" w:rsidR="00EC7B53" w:rsidRPr="00F3607E" w:rsidRDefault="00EC7B53" w:rsidP="00EC7B53">
      <w:pPr>
        <w:pStyle w:val="Textonotapie"/>
        <w:ind w:firstLine="708"/>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5D09D2" w:rsidRDefault="004A1847" w:rsidP="00906B3C">
    <w:pPr>
      <w:pStyle w:val="Encabezado"/>
      <w:tabs>
        <w:tab w:val="clear" w:pos="4419"/>
        <w:tab w:val="clear" w:pos="8838"/>
      </w:tabs>
      <w:ind w:left="3545" w:firstLine="709"/>
      <w:rPr>
        <w:b/>
        <w:bCs/>
        <w:color w:val="DBDBD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533690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170F"/>
    <w:rsid w:val="00083334"/>
    <w:rsid w:val="000956CF"/>
    <w:rsid w:val="000A683E"/>
    <w:rsid w:val="000F353B"/>
    <w:rsid w:val="0011595A"/>
    <w:rsid w:val="001220C5"/>
    <w:rsid w:val="001267F7"/>
    <w:rsid w:val="00127233"/>
    <w:rsid w:val="00130999"/>
    <w:rsid w:val="00164D81"/>
    <w:rsid w:val="001A1011"/>
    <w:rsid w:val="001A48D0"/>
    <w:rsid w:val="001C5D85"/>
    <w:rsid w:val="001F5395"/>
    <w:rsid w:val="002653C1"/>
    <w:rsid w:val="0026611D"/>
    <w:rsid w:val="002951A0"/>
    <w:rsid w:val="002A64FD"/>
    <w:rsid w:val="002F0839"/>
    <w:rsid w:val="00301469"/>
    <w:rsid w:val="00306BCD"/>
    <w:rsid w:val="00306EE1"/>
    <w:rsid w:val="00310B9B"/>
    <w:rsid w:val="0036461C"/>
    <w:rsid w:val="00367884"/>
    <w:rsid w:val="0039439C"/>
    <w:rsid w:val="003B69E7"/>
    <w:rsid w:val="003C013B"/>
    <w:rsid w:val="003C1802"/>
    <w:rsid w:val="003D0F4D"/>
    <w:rsid w:val="003F58A1"/>
    <w:rsid w:val="00410DD6"/>
    <w:rsid w:val="004134C9"/>
    <w:rsid w:val="0043138C"/>
    <w:rsid w:val="00462A59"/>
    <w:rsid w:val="004A1847"/>
    <w:rsid w:val="004B6B0E"/>
    <w:rsid w:val="004D25B3"/>
    <w:rsid w:val="00511405"/>
    <w:rsid w:val="00526E9D"/>
    <w:rsid w:val="00547856"/>
    <w:rsid w:val="00547A74"/>
    <w:rsid w:val="005566E8"/>
    <w:rsid w:val="005746AB"/>
    <w:rsid w:val="0059357F"/>
    <w:rsid w:val="005A1130"/>
    <w:rsid w:val="005D09D2"/>
    <w:rsid w:val="005D65C8"/>
    <w:rsid w:val="006219F8"/>
    <w:rsid w:val="00681FDB"/>
    <w:rsid w:val="006A7DAD"/>
    <w:rsid w:val="006D70BA"/>
    <w:rsid w:val="007566FE"/>
    <w:rsid w:val="0076726F"/>
    <w:rsid w:val="0077144B"/>
    <w:rsid w:val="00793403"/>
    <w:rsid w:val="007C0CDF"/>
    <w:rsid w:val="007E2A2F"/>
    <w:rsid w:val="007F2B7C"/>
    <w:rsid w:val="00811651"/>
    <w:rsid w:val="00820F5B"/>
    <w:rsid w:val="00833452"/>
    <w:rsid w:val="00834732"/>
    <w:rsid w:val="008614E5"/>
    <w:rsid w:val="008678EB"/>
    <w:rsid w:val="00875894"/>
    <w:rsid w:val="00881C10"/>
    <w:rsid w:val="00890411"/>
    <w:rsid w:val="008D5C70"/>
    <w:rsid w:val="009025AF"/>
    <w:rsid w:val="00904F23"/>
    <w:rsid w:val="00906B3C"/>
    <w:rsid w:val="0095342C"/>
    <w:rsid w:val="009F33F2"/>
    <w:rsid w:val="009F6C77"/>
    <w:rsid w:val="00A07532"/>
    <w:rsid w:val="00A1085C"/>
    <w:rsid w:val="00A309E2"/>
    <w:rsid w:val="00A62CB2"/>
    <w:rsid w:val="00A8066E"/>
    <w:rsid w:val="00AA1B17"/>
    <w:rsid w:val="00AA4B8A"/>
    <w:rsid w:val="00AA6BF7"/>
    <w:rsid w:val="00B01ED6"/>
    <w:rsid w:val="00B06D09"/>
    <w:rsid w:val="00B21FF6"/>
    <w:rsid w:val="00B771A9"/>
    <w:rsid w:val="00B809BB"/>
    <w:rsid w:val="00B8248A"/>
    <w:rsid w:val="00BB7726"/>
    <w:rsid w:val="00C2329E"/>
    <w:rsid w:val="00C30461"/>
    <w:rsid w:val="00C754BE"/>
    <w:rsid w:val="00C87572"/>
    <w:rsid w:val="00C9405D"/>
    <w:rsid w:val="00CC1B26"/>
    <w:rsid w:val="00CD284F"/>
    <w:rsid w:val="00CE2843"/>
    <w:rsid w:val="00CF23AA"/>
    <w:rsid w:val="00D01921"/>
    <w:rsid w:val="00D752B7"/>
    <w:rsid w:val="00DA1854"/>
    <w:rsid w:val="00DB0887"/>
    <w:rsid w:val="00DF1E43"/>
    <w:rsid w:val="00E20894"/>
    <w:rsid w:val="00E26B7C"/>
    <w:rsid w:val="00EA3003"/>
    <w:rsid w:val="00EB3C91"/>
    <w:rsid w:val="00EB66DA"/>
    <w:rsid w:val="00EC7B53"/>
    <w:rsid w:val="00F605F2"/>
    <w:rsid w:val="00F76AFC"/>
    <w:rsid w:val="00F8319B"/>
    <w:rsid w:val="00FA5516"/>
    <w:rsid w:val="00FD6F73"/>
    <w:rsid w:val="00FF480A"/>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Hipervnculo1">
    <w:name w:val="Hipervínculo1"/>
    <w:basedOn w:val="Fuentedeprrafopredeter"/>
    <w:uiPriority w:val="99"/>
    <w:unhideWhenUsed/>
    <w:rsid w:val="00EC7B53"/>
    <w:rPr>
      <w:color w:val="F2F2F2"/>
      <w:u w:val="single"/>
    </w:rPr>
  </w:style>
  <w:style w:type="paragraph" w:customStyle="1" w:styleId="Appelnotedebasde">
    <w:name w:val="Appel note de bas de..."/>
    <w:basedOn w:val="Normal"/>
    <w:link w:val="Refdenotaalpie"/>
    <w:rsid w:val="00EC7B53"/>
    <w:pPr>
      <w:spacing w:line="240" w:lineRule="exact"/>
    </w:pPr>
    <w:rPr>
      <w:vertAlign w:val="superscript"/>
    </w:rPr>
  </w:style>
  <w:style w:type="character" w:styleId="Hipervnculo">
    <w:name w:val="Hyperlink"/>
    <w:basedOn w:val="Fuentedeprrafopredeter"/>
    <w:uiPriority w:val="99"/>
    <w:semiHidden/>
    <w:unhideWhenUsed/>
    <w:rsid w:val="00EC7B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http://schemas.openxmlformats.org/package/2006/metadata/core-properties"/>
    <ds:schemaRef ds:uri="a6cb9e4b-f1d1-4245-83ec-6cad768d538a"/>
    <ds:schemaRef ds:uri="http://purl.org/dc/dcmitype/"/>
    <ds:schemaRef ds:uri="http://purl.org/dc/terms/"/>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0C3D6BC-3DAA-4947-ABAF-25ACE4169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4090</Words>
  <Characters>22496</Characters>
  <Application>Microsoft Office Word</Application>
  <DocSecurity>0</DocSecurity>
  <Lines>187</Lines>
  <Paragraphs>53</Paragraphs>
  <ScaleCrop>false</ScaleCrop>
  <Company/>
  <LinksUpToDate>false</LinksUpToDate>
  <CharactersWithSpaces>26533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dcterms:created xsi:type="dcterms:W3CDTF">2023-03-03T13:53:00Z</dcterms:created>
  <dcterms:modified xsi:type="dcterms:W3CDTF">2023-03-03T13:53:00Z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