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946731" w14:textId="77777777" w:rsidR="00970035" w:rsidRPr="0038350D" w:rsidRDefault="00970035" w:rsidP="00970035">
      <w:pPr>
        <w:spacing w:after="0"/>
        <w:jc w:val="both"/>
        <w:rPr>
          <w:rFonts w:ascii="Verdana" w:hAnsi="Verdana"/>
        </w:rPr>
      </w:pPr>
      <w:r w:rsidRPr="00C3060A">
        <w:rPr>
          <w:rFonts w:ascii="Verdana" w:eastAsia="Times New Roman" w:hAnsi="Verdana" w:cs="Arial"/>
          <w:b/>
          <w:kern w:val="2"/>
          <w:lang w:val="es-MX" w:eastAsia="es-ES_tradnl"/>
        </w:rPr>
        <w:t>LEY 2166 DE 2021 – Organismos de Acción Comunal – Artículo 95 – Convenios solidarios – Contratación directa – Contratos de obra – Menor cuantía</w:t>
      </w:r>
    </w:p>
    <w:p w14:paraId="6947A6FA" w14:textId="77777777" w:rsidR="00970035" w:rsidRPr="00C3060A" w:rsidRDefault="00970035" w:rsidP="00970035">
      <w:pPr>
        <w:shd w:val="clear" w:color="auto" w:fill="FFFFFF"/>
        <w:spacing w:after="0" w:line="240" w:lineRule="auto"/>
        <w:contextualSpacing/>
        <w:jc w:val="both"/>
        <w:rPr>
          <w:rFonts w:ascii="Verdana" w:eastAsia="Times New Roman" w:hAnsi="Verdana" w:cs="Arial"/>
          <w:b/>
          <w:kern w:val="2"/>
          <w:lang w:val="es-MX" w:eastAsia="es-ES_tradnl"/>
        </w:rPr>
      </w:pPr>
    </w:p>
    <w:p w14:paraId="7CDDBF66" w14:textId="77777777" w:rsidR="00970035" w:rsidRPr="00C3060A" w:rsidRDefault="00970035" w:rsidP="00970035">
      <w:pPr>
        <w:shd w:val="clear" w:color="auto" w:fill="FFFFFF"/>
        <w:spacing w:after="0" w:line="240" w:lineRule="auto"/>
        <w:contextualSpacing/>
        <w:jc w:val="both"/>
        <w:rPr>
          <w:rFonts w:ascii="Verdana" w:eastAsia="Times New Roman" w:hAnsi="Verdana" w:cs="Arial"/>
          <w:kern w:val="2"/>
          <w:sz w:val="20"/>
          <w:szCs w:val="20"/>
          <w:lang w:val="es-ES"/>
        </w:rPr>
      </w:pPr>
      <w:r w:rsidRPr="00C3060A">
        <w:rPr>
          <w:rFonts w:ascii="Verdana" w:eastAsia="Times New Roman" w:hAnsi="Verdana" w:cs="Arial"/>
          <w:kern w:val="2"/>
          <w:sz w:val="20"/>
          <w:szCs w:val="20"/>
          <w:lang w:val="es-ES"/>
        </w:rPr>
        <w:t xml:space="preserve">Respecto al régimen del parágrafo cuarto del artículo 3 de la Ley 136 de 1994, es importante señalar que, 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p>
    <w:p w14:paraId="6204B28D" w14:textId="77777777" w:rsidR="00970035" w:rsidRPr="00C3060A" w:rsidRDefault="00970035" w:rsidP="00970035">
      <w:pPr>
        <w:shd w:val="clear" w:color="auto" w:fill="FFFFFF"/>
        <w:spacing w:after="0" w:line="240" w:lineRule="auto"/>
        <w:contextualSpacing/>
        <w:jc w:val="both"/>
        <w:rPr>
          <w:rFonts w:ascii="Verdana" w:eastAsia="Times New Roman" w:hAnsi="Verdana" w:cs="Arial"/>
          <w:kern w:val="2"/>
          <w:sz w:val="20"/>
          <w:szCs w:val="20"/>
          <w:lang w:val="es-ES"/>
        </w:rPr>
      </w:pPr>
    </w:p>
    <w:p w14:paraId="6942A6DC" w14:textId="77777777" w:rsidR="00970035" w:rsidRPr="00C3060A" w:rsidRDefault="00970035" w:rsidP="00970035">
      <w:pPr>
        <w:shd w:val="clear" w:color="auto" w:fill="FFFFFF"/>
        <w:spacing w:after="0" w:line="240" w:lineRule="auto"/>
        <w:contextualSpacing/>
        <w:jc w:val="both"/>
        <w:rPr>
          <w:rFonts w:ascii="Verdana" w:eastAsia="Times New Roman" w:hAnsi="Verdana" w:cs="Arial"/>
          <w:kern w:val="2"/>
          <w:sz w:val="20"/>
          <w:szCs w:val="20"/>
          <w:lang w:val="es-ES"/>
        </w:rPr>
      </w:pPr>
      <w:r w:rsidRPr="00C3060A">
        <w:rPr>
          <w:rFonts w:ascii="Verdana" w:eastAsia="Times New Roman" w:hAnsi="Verdana" w:cs="Arial"/>
          <w:kern w:val="2"/>
          <w:sz w:val="20"/>
          <w:szCs w:val="20"/>
          <w:lang w:val="es-ES"/>
        </w:rPr>
        <w:t xml:space="preserve">En desarrollo de lo anterior, el artículo 95 de la Ley 2166 de 2021 –derogado parcialmente por el artículo 372 de la Ley 2294 de 2023 en lo que respecta a la expresión “territoriales”– contempla la celebración de directa de convenios solidarios entre Organismos de Acción Comunal y “los entes </w:t>
      </w:r>
      <w:r w:rsidRPr="00C3060A">
        <w:rPr>
          <w:rFonts w:ascii="Verdana" w:eastAsia="Times New Roman" w:hAnsi="Verdana" w:cs="Arial"/>
          <w:strike/>
          <w:kern w:val="2"/>
          <w:sz w:val="20"/>
          <w:szCs w:val="20"/>
          <w:lang w:val="es-ES"/>
        </w:rPr>
        <w:t>territoriales</w:t>
      </w:r>
      <w:r w:rsidRPr="00C3060A">
        <w:rPr>
          <w:rFonts w:ascii="Verdana" w:eastAsia="Times New Roman" w:hAnsi="Verdana" w:cs="Arial"/>
          <w:kern w:val="2"/>
          <w:sz w:val="20"/>
          <w:szCs w:val="20"/>
          <w:lang w:val="es-ES"/>
        </w:rPr>
        <w:t xml:space="preserve"> del orden Nacional, Departamental, Distrital y municipal” prescribiendo lo siguiente:</w:t>
      </w:r>
    </w:p>
    <w:p w14:paraId="3D082562" w14:textId="77777777" w:rsidR="00970035" w:rsidRPr="00C3060A" w:rsidRDefault="00970035" w:rsidP="00970035">
      <w:pPr>
        <w:shd w:val="clear" w:color="auto" w:fill="FFFFFF"/>
        <w:spacing w:after="0" w:line="240" w:lineRule="auto"/>
        <w:contextualSpacing/>
        <w:jc w:val="both"/>
        <w:rPr>
          <w:rFonts w:ascii="Verdana" w:eastAsia="Times New Roman" w:hAnsi="Verdana" w:cs="Arial"/>
          <w:kern w:val="2"/>
          <w:sz w:val="20"/>
          <w:szCs w:val="20"/>
          <w:lang w:val="es-ES"/>
        </w:rPr>
      </w:pPr>
      <w:r w:rsidRPr="00C3060A">
        <w:rPr>
          <w:rFonts w:ascii="Verdana" w:eastAsia="Times New Roman" w:hAnsi="Verdana" w:cs="Arial"/>
          <w:kern w:val="2"/>
          <w:sz w:val="20"/>
          <w:szCs w:val="20"/>
          <w:lang w:val="es-ES"/>
        </w:rPr>
        <w:t>[…]</w:t>
      </w:r>
    </w:p>
    <w:p w14:paraId="7C8EE3CF" w14:textId="77777777" w:rsidR="00970035" w:rsidRDefault="00970035" w:rsidP="00970035"/>
    <w:p w14:paraId="10C679C8" w14:textId="77777777" w:rsidR="00970035" w:rsidRPr="0038350D" w:rsidRDefault="00970035" w:rsidP="00970035">
      <w:pPr>
        <w:spacing w:after="0" w:line="276" w:lineRule="auto"/>
        <w:jc w:val="both"/>
        <w:rPr>
          <w:rFonts w:ascii="Verdana" w:eastAsia="Times New Roman" w:hAnsi="Verdana"/>
        </w:rPr>
      </w:pPr>
      <w:r w:rsidRPr="0038350D">
        <w:rPr>
          <w:rFonts w:ascii="Verdana" w:eastAsia="Times New Roman" w:hAnsi="Verdana" w:cs="Arial"/>
          <w:b/>
          <w:bCs/>
          <w:lang w:val="es-ES" w:eastAsia="es-ES"/>
        </w:rPr>
        <w:t>DOCUMENTOS TIPO DE CONVENIOS SOLIDARIOS – Generalidades – Contratación directa – Menor cuantía – Organismos de Acción Comunal</w:t>
      </w:r>
    </w:p>
    <w:p w14:paraId="293AB19E" w14:textId="77777777" w:rsidR="00970035" w:rsidRPr="0038350D" w:rsidRDefault="00970035" w:rsidP="00970035">
      <w:pPr>
        <w:spacing w:after="0" w:line="240" w:lineRule="auto"/>
        <w:rPr>
          <w:rFonts w:ascii="Verdana" w:eastAsia="Times New Roman" w:hAnsi="Verdana" w:cs="Arial"/>
          <w:b/>
          <w:bCs/>
          <w:lang w:val="es-ES" w:eastAsia="es-ES"/>
        </w:rPr>
      </w:pPr>
    </w:p>
    <w:p w14:paraId="5DE3B2D3" w14:textId="4BBCCA92" w:rsidR="00970035" w:rsidRDefault="00970035" w:rsidP="00970035">
      <w:pPr>
        <w:spacing w:after="0" w:line="240" w:lineRule="auto"/>
        <w:jc w:val="both"/>
        <w:rPr>
          <w:rFonts w:ascii="Verdana" w:eastAsia="Geomanist Light" w:hAnsi="Verdana" w:cs="Arial"/>
          <w:color w:val="000000" w:themeColor="text1"/>
          <w:lang w:val="es-MX"/>
        </w:rPr>
      </w:pPr>
      <w:r w:rsidRPr="001C2BC3">
        <w:rPr>
          <w:rFonts w:ascii="Verdana" w:eastAsia="Times New Roman" w:hAnsi="Verdana" w:cs="Arial"/>
          <w:sz w:val="20"/>
          <w:szCs w:val="20"/>
          <w:lang w:val="es-ES"/>
        </w:rPr>
        <w:t>Por otra parte, con fundamento en la competencia prevista en el artículo 1 de la Ley 2022 de 2020, el pasado 30 de junio de 2023 la Agencia Nacional de Contratación Pública – Colombia Compra Eficiente expidió la Resolución 358 de 2023 “Por la cual se adopta el documento tipo para la contratación directa de convenios solidarios para la ejecución de obras hasta la menor cuantía con organismos de acción comunal”. La Resolución señalada, consta de cuatro artículos, el primero dispone que esta adopta los documentos tipo para la contratación directa de convenios solidarios para la ejecución de obras hasta la menor cuantía con Organismos de Acción Comunal.</w:t>
      </w:r>
    </w:p>
    <w:p w14:paraId="36A69229" w14:textId="77777777" w:rsidR="00970035" w:rsidRDefault="00970035" w:rsidP="0087295D">
      <w:pPr>
        <w:spacing w:after="0" w:line="240" w:lineRule="auto"/>
        <w:jc w:val="both"/>
        <w:rPr>
          <w:rFonts w:ascii="Verdana" w:eastAsia="Geomanist Light" w:hAnsi="Verdana" w:cs="Arial"/>
          <w:color w:val="000000" w:themeColor="text1"/>
          <w:lang w:val="es-MX"/>
        </w:rPr>
      </w:pPr>
    </w:p>
    <w:p w14:paraId="0F7089DA" w14:textId="77777777" w:rsidR="00970035" w:rsidRDefault="00970035" w:rsidP="0087295D">
      <w:pPr>
        <w:spacing w:after="0" w:line="240" w:lineRule="auto"/>
        <w:jc w:val="both"/>
        <w:rPr>
          <w:rFonts w:ascii="Verdana" w:eastAsia="Geomanist Light" w:hAnsi="Verdana" w:cs="Arial"/>
          <w:color w:val="000000" w:themeColor="text1"/>
          <w:lang w:val="es-MX"/>
        </w:rPr>
      </w:pPr>
    </w:p>
    <w:p w14:paraId="223E8D59" w14:textId="77777777" w:rsidR="00970035" w:rsidRDefault="00970035" w:rsidP="0087295D">
      <w:pPr>
        <w:spacing w:after="0" w:line="240" w:lineRule="auto"/>
        <w:jc w:val="both"/>
        <w:rPr>
          <w:rFonts w:ascii="Verdana" w:eastAsia="Geomanist Light" w:hAnsi="Verdana" w:cs="Arial"/>
          <w:color w:val="000000" w:themeColor="text1"/>
          <w:lang w:val="es-MX"/>
        </w:rPr>
      </w:pPr>
    </w:p>
    <w:p w14:paraId="17F5B0CD" w14:textId="77777777" w:rsidR="00970035" w:rsidRDefault="00970035" w:rsidP="0087295D">
      <w:pPr>
        <w:spacing w:after="0" w:line="240" w:lineRule="auto"/>
        <w:jc w:val="both"/>
        <w:rPr>
          <w:rFonts w:ascii="Verdana" w:eastAsia="Geomanist Light" w:hAnsi="Verdana" w:cs="Arial"/>
          <w:color w:val="000000" w:themeColor="text1"/>
          <w:lang w:val="es-MX"/>
        </w:rPr>
      </w:pPr>
    </w:p>
    <w:p w14:paraId="70AFF3ED" w14:textId="77777777" w:rsidR="00970035" w:rsidRDefault="00970035" w:rsidP="0087295D">
      <w:pPr>
        <w:spacing w:after="0" w:line="240" w:lineRule="auto"/>
        <w:jc w:val="both"/>
        <w:rPr>
          <w:rFonts w:ascii="Verdana" w:eastAsia="Geomanist Light" w:hAnsi="Verdana" w:cs="Arial"/>
          <w:color w:val="000000" w:themeColor="text1"/>
          <w:lang w:val="es-MX"/>
        </w:rPr>
      </w:pPr>
    </w:p>
    <w:p w14:paraId="5C19A383" w14:textId="77777777" w:rsidR="00970035" w:rsidRDefault="00970035" w:rsidP="0087295D">
      <w:pPr>
        <w:spacing w:after="0" w:line="240" w:lineRule="auto"/>
        <w:jc w:val="both"/>
        <w:rPr>
          <w:rFonts w:ascii="Verdana" w:eastAsia="Geomanist Light" w:hAnsi="Verdana" w:cs="Arial"/>
          <w:color w:val="000000" w:themeColor="text1"/>
          <w:lang w:val="es-MX"/>
        </w:rPr>
      </w:pPr>
    </w:p>
    <w:p w14:paraId="255E7835" w14:textId="77777777" w:rsidR="00970035" w:rsidRDefault="00970035" w:rsidP="0087295D">
      <w:pPr>
        <w:spacing w:after="0" w:line="240" w:lineRule="auto"/>
        <w:jc w:val="both"/>
        <w:rPr>
          <w:rFonts w:ascii="Verdana" w:eastAsia="Geomanist Light" w:hAnsi="Verdana" w:cs="Arial"/>
          <w:color w:val="000000" w:themeColor="text1"/>
          <w:lang w:val="es-MX"/>
        </w:rPr>
      </w:pPr>
    </w:p>
    <w:p w14:paraId="24DAC906" w14:textId="77777777" w:rsidR="00970035" w:rsidRDefault="00970035" w:rsidP="0087295D">
      <w:pPr>
        <w:spacing w:after="0" w:line="240" w:lineRule="auto"/>
        <w:jc w:val="both"/>
        <w:rPr>
          <w:rFonts w:ascii="Verdana" w:eastAsia="Geomanist Light" w:hAnsi="Verdana" w:cs="Arial"/>
          <w:color w:val="000000" w:themeColor="text1"/>
          <w:lang w:val="es-MX"/>
        </w:rPr>
      </w:pPr>
    </w:p>
    <w:p w14:paraId="4BC1C138" w14:textId="77777777" w:rsidR="00970035" w:rsidRDefault="00970035" w:rsidP="0087295D">
      <w:pPr>
        <w:spacing w:after="0" w:line="240" w:lineRule="auto"/>
        <w:jc w:val="both"/>
        <w:rPr>
          <w:rFonts w:ascii="Verdana" w:eastAsia="Geomanist Light" w:hAnsi="Verdana" w:cs="Arial"/>
          <w:color w:val="000000" w:themeColor="text1"/>
          <w:lang w:val="es-MX"/>
        </w:rPr>
      </w:pPr>
    </w:p>
    <w:p w14:paraId="78EE6CF9" w14:textId="77777777" w:rsidR="00970035" w:rsidRDefault="00970035" w:rsidP="0087295D">
      <w:pPr>
        <w:spacing w:after="0" w:line="240" w:lineRule="auto"/>
        <w:jc w:val="both"/>
        <w:rPr>
          <w:rFonts w:ascii="Verdana" w:eastAsia="Geomanist Light" w:hAnsi="Verdana" w:cs="Arial"/>
          <w:color w:val="000000" w:themeColor="text1"/>
          <w:lang w:val="es-MX"/>
        </w:rPr>
      </w:pPr>
    </w:p>
    <w:p w14:paraId="2F0EF468" w14:textId="186F17BD" w:rsidR="0087295D" w:rsidRPr="00DB30F3" w:rsidRDefault="0087295D" w:rsidP="0087295D">
      <w:pPr>
        <w:spacing w:after="0" w:line="240" w:lineRule="auto"/>
        <w:jc w:val="both"/>
        <w:rPr>
          <w:rFonts w:ascii="Verdana" w:eastAsia="Geomanist Light" w:hAnsi="Verdana" w:cs="Arial"/>
          <w:color w:val="000000" w:themeColor="text1"/>
          <w:lang w:val="es-MX"/>
        </w:rPr>
      </w:pPr>
      <w:r w:rsidRPr="00593A5F">
        <w:rPr>
          <w:rFonts w:ascii="Verdana" w:eastAsia="Geomanist Light" w:hAnsi="Verdana" w:cs="Arial"/>
          <w:color w:val="000000" w:themeColor="text1"/>
          <w:lang w:val="es-MX"/>
        </w:rPr>
        <w:lastRenderedPageBreak/>
        <w:t>Bogotá D.C., </w:t>
      </w:r>
      <w:r w:rsidRPr="00593A5F">
        <w:rPr>
          <w:rFonts w:ascii="Verdana" w:eastAsia="Geomanist Light" w:hAnsi="Verdana" w:cs="Arial"/>
          <w:color w:val="201F1E"/>
          <w:lang w:val="es-MX"/>
        </w:rPr>
        <w:t>[Día] de [</w:t>
      </w:r>
      <w:proofErr w:type="spellStart"/>
      <w:r w:rsidRPr="00593A5F">
        <w:rPr>
          <w:rFonts w:ascii="Verdana" w:eastAsia="Geomanist Light" w:hAnsi="Verdana" w:cs="Arial"/>
          <w:color w:val="201F1E"/>
          <w:lang w:val="es-MX"/>
        </w:rPr>
        <w:t>Mes.NombreCapitalizado</w:t>
      </w:r>
      <w:proofErr w:type="spellEnd"/>
      <w:r w:rsidRPr="00593A5F">
        <w:rPr>
          <w:rFonts w:ascii="Verdana" w:eastAsia="Geomanist Light" w:hAnsi="Verdana" w:cs="Arial"/>
          <w:color w:val="201F1E"/>
          <w:lang w:val="es-MX"/>
        </w:rPr>
        <w:t>] de [Año]</w:t>
      </w:r>
    </w:p>
    <w:p w14:paraId="6BC2F473" w14:textId="2BDAE14E" w:rsidR="0087295D" w:rsidRPr="00593A5F" w:rsidRDefault="0087295D" w:rsidP="0087295D">
      <w:pPr>
        <w:spacing w:after="0" w:line="240" w:lineRule="auto"/>
        <w:jc w:val="both"/>
        <w:rPr>
          <w:rFonts w:ascii="Verdana" w:eastAsia="Calibri" w:hAnsi="Verdana" w:cs="Arial"/>
          <w:color w:val="000000"/>
          <w:lang w:val="es-ES"/>
        </w:rPr>
      </w:pPr>
    </w:p>
    <w:p w14:paraId="3128C23C" w14:textId="0702436F" w:rsidR="0087295D" w:rsidRDefault="00970035" w:rsidP="0087295D">
      <w:pPr>
        <w:spacing w:after="0" w:line="240" w:lineRule="auto"/>
        <w:jc w:val="both"/>
        <w:rPr>
          <w:rFonts w:ascii="Verdana" w:eastAsia="Calibri" w:hAnsi="Verdana" w:cs="Arial"/>
          <w:lang w:val="es-ES" w:eastAsia="es-ES"/>
        </w:rPr>
      </w:pPr>
      <w:r w:rsidRPr="00970035">
        <w:rPr>
          <w:rFonts w:ascii="Verdana" w:hAnsi="Verdana"/>
        </w:rPr>
        <w:drawing>
          <wp:anchor distT="0" distB="0" distL="114300" distR="114300" simplePos="0" relativeHeight="251660288" behindDoc="1" locked="0" layoutInCell="1" allowOverlap="1" wp14:anchorId="7B14C0F0" wp14:editId="5B360FFC">
            <wp:simplePos x="0" y="0"/>
            <wp:positionH relativeFrom="margin">
              <wp:align>right</wp:align>
            </wp:positionH>
            <wp:positionV relativeFrom="paragraph">
              <wp:posOffset>9028</wp:posOffset>
            </wp:positionV>
            <wp:extent cx="2369004" cy="985465"/>
            <wp:effectExtent l="0" t="0" r="0" b="571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369004" cy="985465"/>
                    </a:xfrm>
                    <a:prstGeom prst="rect">
                      <a:avLst/>
                    </a:prstGeom>
                  </pic:spPr>
                </pic:pic>
              </a:graphicData>
            </a:graphic>
            <wp14:sizeRelH relativeFrom="margin">
              <wp14:pctWidth>0</wp14:pctWidth>
            </wp14:sizeRelH>
            <wp14:sizeRelV relativeFrom="margin">
              <wp14:pctHeight>0</wp14:pctHeight>
            </wp14:sizeRelV>
          </wp:anchor>
        </w:drawing>
      </w:r>
    </w:p>
    <w:p w14:paraId="03B0455A" w14:textId="62E7B16F" w:rsidR="0087295D" w:rsidRPr="000023E0" w:rsidRDefault="0087295D" w:rsidP="0087295D">
      <w:pPr>
        <w:spacing w:after="0" w:line="240" w:lineRule="auto"/>
        <w:jc w:val="both"/>
        <w:rPr>
          <w:rFonts w:ascii="Verdana" w:eastAsia="Calibri" w:hAnsi="Verdana" w:cs="Arial"/>
          <w:lang w:val="es-ES" w:eastAsia="es-ES"/>
        </w:rPr>
      </w:pPr>
      <w:r w:rsidRPr="000023E0">
        <w:rPr>
          <w:rFonts w:ascii="Verdana" w:eastAsia="Calibri" w:hAnsi="Verdana" w:cs="Arial"/>
          <w:lang w:val="es-ES" w:eastAsia="es-ES"/>
        </w:rPr>
        <w:t>Dra.</w:t>
      </w:r>
    </w:p>
    <w:p w14:paraId="1C614119" w14:textId="1B39378B" w:rsidR="0087295D" w:rsidRPr="000023E0" w:rsidRDefault="0087295D" w:rsidP="0087295D">
      <w:pPr>
        <w:spacing w:after="0" w:line="240" w:lineRule="auto"/>
        <w:rPr>
          <w:rFonts w:ascii="Verdana" w:eastAsia="Calibri" w:hAnsi="Verdana" w:cs="Arial"/>
          <w:b/>
          <w:lang w:val="es-ES_tradnl" w:eastAsia="es-ES_tradnl"/>
        </w:rPr>
      </w:pPr>
      <w:r w:rsidRPr="000023E0">
        <w:rPr>
          <w:rFonts w:ascii="Verdana" w:eastAsia="Calibri" w:hAnsi="Verdana" w:cs="Arial"/>
          <w:b/>
          <w:lang w:val="es-ES_tradnl" w:eastAsia="es-ES_tradnl"/>
        </w:rPr>
        <w:t xml:space="preserve">Dayra Milena Góngora López </w:t>
      </w:r>
    </w:p>
    <w:p w14:paraId="5A0B26C9" w14:textId="41AB3D7F" w:rsidR="0087295D" w:rsidRPr="000023E0" w:rsidRDefault="0087295D" w:rsidP="0087295D">
      <w:pPr>
        <w:spacing w:after="0" w:line="240" w:lineRule="auto"/>
        <w:rPr>
          <w:rFonts w:ascii="Verdana" w:eastAsia="Calibri" w:hAnsi="Verdana" w:cs="Arial"/>
          <w:bCs/>
          <w:lang w:val="es-ES_tradnl" w:eastAsia="es-ES_tradnl"/>
        </w:rPr>
      </w:pPr>
      <w:r w:rsidRPr="000023E0">
        <w:rPr>
          <w:rFonts w:ascii="Verdana" w:hAnsi="Verdana"/>
        </w:rPr>
        <w:t>secretariaetnicaycomunitaria@vaupes.gov.co</w:t>
      </w:r>
      <w:r w:rsidR="00970035" w:rsidRPr="00970035">
        <w:rPr>
          <w:noProof/>
        </w:rPr>
        <w:t xml:space="preserve"> </w:t>
      </w:r>
    </w:p>
    <w:p w14:paraId="78DBCA87" w14:textId="42DA7970" w:rsidR="0087295D" w:rsidRPr="000023E0" w:rsidRDefault="0087295D" w:rsidP="0087295D">
      <w:pPr>
        <w:spacing w:after="0" w:line="240" w:lineRule="auto"/>
        <w:rPr>
          <w:rFonts w:ascii="Verdana" w:eastAsia="Calibri" w:hAnsi="Verdana" w:cs="Arial"/>
          <w:bCs/>
          <w:lang w:val="es-ES_tradnl" w:eastAsia="es-ES_tradnl"/>
        </w:rPr>
      </w:pPr>
      <w:r w:rsidRPr="000023E0">
        <w:rPr>
          <w:rFonts w:ascii="Verdana" w:eastAsia="Calibri" w:hAnsi="Verdana" w:cs="Arial"/>
          <w:bCs/>
          <w:lang w:val="es-ES_tradnl" w:eastAsia="es-ES_tradnl"/>
        </w:rPr>
        <w:t>Mitú, Vaupés</w:t>
      </w:r>
    </w:p>
    <w:p w14:paraId="22F59142" w14:textId="77777777" w:rsidR="0087295D" w:rsidRDefault="0087295D" w:rsidP="0087295D">
      <w:pPr>
        <w:spacing w:after="0" w:line="240" w:lineRule="auto"/>
        <w:rPr>
          <w:rFonts w:ascii="Verdana" w:eastAsia="Calibri" w:hAnsi="Verdana" w:cs="Arial"/>
          <w:bCs/>
          <w:lang w:val="es-ES_tradnl" w:eastAsia="es-ES_tradnl"/>
        </w:rPr>
      </w:pPr>
    </w:p>
    <w:p w14:paraId="41D26053" w14:textId="77777777" w:rsidR="0087295D" w:rsidRDefault="0087295D" w:rsidP="0087295D">
      <w:pPr>
        <w:spacing w:after="0" w:line="240" w:lineRule="auto"/>
        <w:rPr>
          <w:rFonts w:ascii="Verdana" w:eastAsia="Calibri" w:hAnsi="Verdana" w:cs="Arial"/>
          <w:bCs/>
          <w:lang w:val="es-ES_tradnl" w:eastAsia="es-ES_tradnl"/>
        </w:rPr>
      </w:pPr>
    </w:p>
    <w:p w14:paraId="3EC637B4" w14:textId="77777777" w:rsidR="0087295D" w:rsidRPr="00593A5F" w:rsidRDefault="0087295D" w:rsidP="0087295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295D" w:rsidRPr="00593A5F" w14:paraId="40C1D2AB" w14:textId="77777777" w:rsidTr="006B11EF">
        <w:trPr>
          <w:trHeight w:val="884"/>
        </w:trPr>
        <w:tc>
          <w:tcPr>
            <w:tcW w:w="2689" w:type="dxa"/>
          </w:tcPr>
          <w:p w14:paraId="5553CF47" w14:textId="77777777" w:rsidR="0087295D" w:rsidRPr="00C00976" w:rsidRDefault="0087295D" w:rsidP="006B11EF">
            <w:pPr>
              <w:jc w:val="both"/>
              <w:rPr>
                <w:rFonts w:ascii="Verdana" w:eastAsia="Calibri" w:hAnsi="Verdana" w:cs="Arial"/>
                <w:b/>
                <w:bCs/>
                <w:color w:val="7030A0"/>
                <w:lang w:val="es-ES_tradnl" w:eastAsia="es-ES_tradnl"/>
              </w:rPr>
            </w:pPr>
          </w:p>
        </w:tc>
        <w:tc>
          <w:tcPr>
            <w:tcW w:w="6100" w:type="dxa"/>
          </w:tcPr>
          <w:p w14:paraId="0B43BD4C" w14:textId="77777777" w:rsidR="0087295D" w:rsidRPr="007B60E9" w:rsidRDefault="0087295D" w:rsidP="006B11EF">
            <w:pPr>
              <w:jc w:val="both"/>
              <w:rPr>
                <w:rFonts w:ascii="Verdana" w:eastAsia="Calibri" w:hAnsi="Verdana" w:cs="Arial"/>
                <w:b/>
                <w:bCs/>
                <w:color w:val="7030A0"/>
                <w:lang w:val="es-ES" w:eastAsia="es-ES"/>
              </w:rPr>
            </w:pPr>
            <w:r w:rsidRPr="00423EEA">
              <w:rPr>
                <w:rFonts w:ascii="Verdana" w:eastAsia="Calibri" w:hAnsi="Verdana" w:cs="Arial"/>
                <w:b/>
                <w:bCs/>
                <w:lang w:val="es-ES" w:eastAsia="es-ES"/>
              </w:rPr>
              <w:t>Concepto C-</w:t>
            </w:r>
            <w:r>
              <w:rPr>
                <w:rFonts w:ascii="Verdana" w:eastAsia="Calibri" w:hAnsi="Verdana" w:cs="Arial"/>
                <w:b/>
                <w:bCs/>
                <w:lang w:val="es-ES" w:eastAsia="es-ES"/>
              </w:rPr>
              <w:t>915</w:t>
            </w:r>
            <w:r w:rsidRPr="00423EEA">
              <w:rPr>
                <w:rFonts w:ascii="Verdana" w:eastAsia="Calibri" w:hAnsi="Verdana" w:cs="Arial"/>
                <w:b/>
                <w:bCs/>
                <w:lang w:val="es-ES" w:eastAsia="es-ES"/>
              </w:rPr>
              <w:t xml:space="preserve"> de 2024</w:t>
            </w:r>
          </w:p>
        </w:tc>
      </w:tr>
      <w:tr w:rsidR="0087295D" w:rsidRPr="00593A5F" w14:paraId="0416DE52" w14:textId="77777777" w:rsidTr="006B11EF">
        <w:trPr>
          <w:trHeight w:val="884"/>
        </w:trPr>
        <w:tc>
          <w:tcPr>
            <w:tcW w:w="2689" w:type="dxa"/>
          </w:tcPr>
          <w:p w14:paraId="66BBBD97" w14:textId="77777777" w:rsidR="0087295D" w:rsidRPr="004B40A6" w:rsidRDefault="0087295D" w:rsidP="006B11EF">
            <w:pPr>
              <w:jc w:val="both"/>
              <w:rPr>
                <w:rFonts w:ascii="Verdana" w:eastAsia="Calibri" w:hAnsi="Verdana" w:cs="Arial"/>
                <w:lang w:val="es-ES_tradnl" w:eastAsia="es-ES_tradnl"/>
              </w:rPr>
            </w:pPr>
            <w:r w:rsidRPr="004B40A6">
              <w:rPr>
                <w:rFonts w:ascii="Verdana" w:eastAsia="Calibri" w:hAnsi="Verdana" w:cs="Arial"/>
                <w:b/>
                <w:lang w:val="es-ES_tradnl" w:eastAsia="es-ES_tradnl"/>
              </w:rPr>
              <w:t>Temas:</w:t>
            </w:r>
            <w:r w:rsidRPr="004B40A6">
              <w:rPr>
                <w:rFonts w:ascii="Verdana" w:eastAsia="Calibri" w:hAnsi="Verdana" w:cs="Arial"/>
                <w:lang w:val="es-ES_tradnl" w:eastAsia="es-ES_tradnl"/>
              </w:rPr>
              <w:t xml:space="preserve">                   </w:t>
            </w:r>
          </w:p>
        </w:tc>
        <w:tc>
          <w:tcPr>
            <w:tcW w:w="6100" w:type="dxa"/>
          </w:tcPr>
          <w:p w14:paraId="4B653108" w14:textId="15C68C17" w:rsidR="00CB218F" w:rsidRPr="00DE2D81" w:rsidRDefault="0087295D" w:rsidP="006B11EF">
            <w:pPr>
              <w:spacing w:line="276" w:lineRule="auto"/>
              <w:jc w:val="both"/>
              <w:rPr>
                <w:rFonts w:ascii="Verdana" w:eastAsia="Calibri" w:hAnsi="Verdana" w:cs="Arial"/>
              </w:rPr>
            </w:pPr>
            <w:r w:rsidRPr="0038350D">
              <w:rPr>
                <w:rFonts w:ascii="Verdana" w:eastAsia="Calibri" w:hAnsi="Verdana" w:cs="Arial"/>
                <w:bCs/>
                <w:lang w:val="es-MX" w:eastAsia="es-ES_tradnl"/>
              </w:rPr>
              <w:t>LEY 2166 DE 2021 – Organismos de Acción Comunal – Artículo 95 – Convenios solidarios – Contratación directa – Contratos de obra – Menor cuantía</w:t>
            </w:r>
            <w:r>
              <w:rPr>
                <w:rFonts w:ascii="Verdana" w:eastAsia="Calibri" w:hAnsi="Verdana" w:cs="Arial"/>
                <w:bCs/>
                <w:lang w:val="es-MX" w:eastAsia="es-ES_tradnl"/>
              </w:rPr>
              <w:t xml:space="preserve"> / </w:t>
            </w:r>
            <w:r w:rsidRPr="0038350D">
              <w:rPr>
                <w:rFonts w:ascii="Verdana" w:eastAsia="Calibri" w:hAnsi="Verdana" w:cs="Arial"/>
                <w:bCs/>
                <w:lang w:val="es-ES" w:eastAsia="es-ES"/>
              </w:rPr>
              <w:t>DOCUMENTOS TIPO DE CONVENIOS SOLIDARIOS – Generalidades – Contratación directa – Menor cuantía – Organismos de Acción Comunal</w:t>
            </w:r>
          </w:p>
        </w:tc>
      </w:tr>
      <w:tr w:rsidR="0087295D" w:rsidRPr="00593A5F" w14:paraId="7A58D0D9" w14:textId="77777777" w:rsidTr="006B11EF">
        <w:trPr>
          <w:trHeight w:val="89"/>
        </w:trPr>
        <w:tc>
          <w:tcPr>
            <w:tcW w:w="2689" w:type="dxa"/>
          </w:tcPr>
          <w:p w14:paraId="7C5B9E2B" w14:textId="77777777" w:rsidR="0087295D" w:rsidRPr="004B40A6" w:rsidRDefault="0087295D" w:rsidP="006B11EF">
            <w:pPr>
              <w:jc w:val="both"/>
              <w:rPr>
                <w:rFonts w:ascii="Verdana" w:eastAsia="Calibri" w:hAnsi="Verdana" w:cs="Arial"/>
                <w:b/>
                <w:lang w:val="es-ES_tradnl" w:eastAsia="es-ES_tradnl"/>
              </w:rPr>
            </w:pPr>
            <w:r w:rsidRPr="004B40A6">
              <w:rPr>
                <w:rFonts w:ascii="Verdana" w:eastAsia="Calibri" w:hAnsi="Verdana" w:cs="Arial"/>
                <w:b/>
                <w:lang w:val="es-ES_tradnl" w:eastAsia="es-ES_tradnl"/>
              </w:rPr>
              <w:t>Radicación:</w:t>
            </w:r>
            <w:r w:rsidRPr="004B40A6">
              <w:rPr>
                <w:rFonts w:ascii="Verdana" w:eastAsia="Calibri" w:hAnsi="Verdana" w:cs="Arial"/>
                <w:lang w:val="es-ES_tradnl" w:eastAsia="es-ES_tradnl"/>
              </w:rPr>
              <w:t xml:space="preserve">               </w:t>
            </w:r>
          </w:p>
        </w:tc>
        <w:tc>
          <w:tcPr>
            <w:tcW w:w="6100" w:type="dxa"/>
          </w:tcPr>
          <w:p w14:paraId="61CFC22B" w14:textId="77777777" w:rsidR="0087295D" w:rsidRPr="00E56225" w:rsidRDefault="0087295D" w:rsidP="006B11EF">
            <w:pPr>
              <w:spacing w:line="276" w:lineRule="auto"/>
              <w:jc w:val="both"/>
              <w:rPr>
                <w:rFonts w:ascii="Verdana" w:hAnsi="Verdana" w:cs="Calibri"/>
              </w:rPr>
            </w:pPr>
            <w:r w:rsidRPr="004B40A6">
              <w:rPr>
                <w:rFonts w:ascii="Verdana" w:eastAsia="Calibri" w:hAnsi="Verdana" w:cs="Arial"/>
                <w:lang w:val="es-ES_tradnl" w:eastAsia="es-ES_tradnl"/>
              </w:rPr>
              <w:t xml:space="preserve">Respuesta a consulta con radicado No. </w:t>
            </w:r>
            <w:r w:rsidRPr="000023E0">
              <w:rPr>
                <w:rFonts w:ascii="Verdana" w:hAnsi="Verdana" w:cs="Calibri"/>
              </w:rPr>
              <w:t>P20241122011796</w:t>
            </w:r>
          </w:p>
        </w:tc>
      </w:tr>
    </w:tbl>
    <w:p w14:paraId="3C50FDE2" w14:textId="77777777" w:rsidR="0087295D" w:rsidRPr="00593A5F" w:rsidRDefault="0087295D" w:rsidP="0087295D">
      <w:pPr>
        <w:spacing w:after="0" w:line="240" w:lineRule="auto"/>
        <w:jc w:val="both"/>
        <w:rPr>
          <w:rFonts w:ascii="Verdana" w:eastAsia="Calibri" w:hAnsi="Verdana" w:cs="Arial"/>
          <w:color w:val="000000"/>
          <w:lang w:val="es-ES_tradnl" w:eastAsia="es-ES_tradnl"/>
        </w:rPr>
      </w:pPr>
    </w:p>
    <w:p w14:paraId="0A28940E" w14:textId="77777777" w:rsidR="0087295D" w:rsidRPr="00593A5F" w:rsidRDefault="0087295D" w:rsidP="0087295D">
      <w:pPr>
        <w:spacing w:after="0" w:line="240" w:lineRule="auto"/>
        <w:jc w:val="both"/>
        <w:rPr>
          <w:rFonts w:ascii="Verdana" w:eastAsia="Calibri" w:hAnsi="Verdana" w:cs="Arial"/>
          <w:color w:val="000000"/>
          <w:lang w:val="es-ES_tradnl" w:eastAsia="es-ES_tradnl"/>
        </w:rPr>
      </w:pPr>
    </w:p>
    <w:p w14:paraId="51C4A577" w14:textId="77777777" w:rsidR="0087295D" w:rsidRPr="004B40A6" w:rsidRDefault="0087295D" w:rsidP="0087295D">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Estimad</w:t>
      </w:r>
      <w:r>
        <w:rPr>
          <w:rFonts w:ascii="Verdana" w:eastAsia="Calibri" w:hAnsi="Verdana" w:cs="Arial"/>
          <w:lang w:val="es-ES" w:eastAsia="es-ES"/>
        </w:rPr>
        <w:t>a</w:t>
      </w:r>
      <w:r w:rsidRPr="004B40A6">
        <w:rPr>
          <w:rFonts w:ascii="Verdana" w:eastAsia="Calibri" w:hAnsi="Verdana" w:cs="Arial"/>
          <w:lang w:val="es-ES" w:eastAsia="es-ES"/>
        </w:rPr>
        <w:t xml:space="preserve"> </w:t>
      </w:r>
      <w:r>
        <w:rPr>
          <w:rFonts w:ascii="Verdana" w:eastAsia="Calibri" w:hAnsi="Verdana" w:cs="Arial"/>
          <w:lang w:val="es-ES" w:eastAsia="es-ES"/>
        </w:rPr>
        <w:t>Dra. Góngora</w:t>
      </w:r>
      <w:r w:rsidRPr="004B40A6">
        <w:rPr>
          <w:rFonts w:ascii="Verdana" w:eastAsia="Calibri" w:hAnsi="Verdana" w:cs="Arial"/>
          <w:lang w:val="es-ES" w:eastAsia="es-ES"/>
        </w:rPr>
        <w:t xml:space="preserve">: </w:t>
      </w:r>
    </w:p>
    <w:p w14:paraId="000CB1E8" w14:textId="77777777" w:rsidR="0087295D" w:rsidRPr="004B40A6" w:rsidRDefault="0087295D" w:rsidP="0087295D">
      <w:pPr>
        <w:tabs>
          <w:tab w:val="left" w:pos="3768"/>
        </w:tabs>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ab/>
      </w:r>
    </w:p>
    <w:p w14:paraId="0211C56F" w14:textId="77777777" w:rsidR="0087295D" w:rsidRDefault="0087295D" w:rsidP="0087295D">
      <w:pPr>
        <w:spacing w:after="0" w:line="276" w:lineRule="auto"/>
        <w:jc w:val="both"/>
        <w:rPr>
          <w:rFonts w:ascii="Verdana" w:eastAsia="Calibri" w:hAnsi="Verdana" w:cs="Arial"/>
          <w:lang w:val="es-ES" w:eastAsia="es-ES"/>
        </w:rPr>
      </w:pPr>
      <w:r w:rsidRPr="00F7454D">
        <w:rPr>
          <w:rFonts w:ascii="Verdana" w:eastAsia="Calibri" w:hAnsi="Verdana" w:cs="Arial"/>
          <w:lang w:val="es-ES" w:eastAsia="es-ES"/>
        </w:rPr>
        <w:t>En ejercicio de la competencia otorgada por los artículos 3, numeral 5º, y 11, numeral 8º, del Decreto Ley 4170 de 2011,</w:t>
      </w:r>
      <w:r w:rsidRPr="00F7454D">
        <w:rPr>
          <w:rFonts w:ascii="Verdana" w:eastAsia="Arial MT" w:hAnsi="Verdana" w:cs="Arial MT"/>
          <w:lang w:val="es-ES" w:eastAsia="es-ES"/>
        </w:rPr>
        <w:t xml:space="preserve"> </w:t>
      </w:r>
      <w:r w:rsidRPr="00F7454D">
        <w:rPr>
          <w:rFonts w:ascii="Verdana" w:hAnsi="Verdana" w:cs="Arial"/>
        </w:rPr>
        <w:t xml:space="preserve">así como lo establecido en el artículo 4 de la Resolución 1707 de 2018 expedida por esta Entidad, </w:t>
      </w:r>
      <w:r w:rsidRPr="00F7454D">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21</w:t>
      </w:r>
      <w:r w:rsidRPr="00F7454D">
        <w:rPr>
          <w:rFonts w:ascii="Verdana" w:eastAsia="Calibri" w:hAnsi="Verdana" w:cs="Arial"/>
          <w:lang w:val="es-ES" w:eastAsia="es-ES"/>
        </w:rPr>
        <w:t xml:space="preserve"> de </w:t>
      </w:r>
      <w:r>
        <w:rPr>
          <w:rFonts w:ascii="Verdana" w:eastAsia="Calibri" w:hAnsi="Verdana" w:cs="Arial"/>
          <w:lang w:val="es-ES" w:eastAsia="es-ES"/>
        </w:rPr>
        <w:t>noviembre</w:t>
      </w:r>
      <w:r w:rsidRPr="00F7454D">
        <w:rPr>
          <w:rFonts w:ascii="Verdana" w:eastAsia="Calibri" w:hAnsi="Verdana" w:cs="Arial"/>
          <w:lang w:val="es-ES" w:eastAsia="es-ES"/>
        </w:rPr>
        <w:t xml:space="preserve"> de 2024, en la cual manifiesta lo siguiente: </w:t>
      </w:r>
    </w:p>
    <w:p w14:paraId="7ECFF6FB" w14:textId="77777777" w:rsidR="0087295D" w:rsidRPr="00076878" w:rsidRDefault="0087295D" w:rsidP="0087295D">
      <w:pPr>
        <w:spacing w:after="0" w:line="276" w:lineRule="auto"/>
        <w:jc w:val="both"/>
        <w:rPr>
          <w:rFonts w:ascii="Verdana" w:eastAsia="Calibri" w:hAnsi="Verdana" w:cs="Arial"/>
          <w:lang w:val="es-ES" w:eastAsia="es-ES"/>
        </w:rPr>
      </w:pPr>
    </w:p>
    <w:p w14:paraId="0B4309DF" w14:textId="77777777" w:rsidR="0087295D" w:rsidRPr="000023E0" w:rsidRDefault="0087295D" w:rsidP="0087295D">
      <w:pPr>
        <w:spacing w:after="0" w:line="276" w:lineRule="auto"/>
        <w:jc w:val="both"/>
        <w:rPr>
          <w:rFonts w:ascii="Verdana" w:hAnsi="Verdana"/>
          <w:i/>
          <w:iCs/>
          <w:sz w:val="20"/>
          <w:szCs w:val="20"/>
        </w:rPr>
      </w:pPr>
      <w:bookmarkStart w:id="0" w:name="_Hlk95313578"/>
      <w:r w:rsidRPr="000023E0">
        <w:rPr>
          <w:rFonts w:ascii="Verdana" w:eastAsia="Century Gothic" w:hAnsi="Verdana" w:cs="Century Gothic"/>
          <w:i/>
          <w:iCs/>
          <w:sz w:val="20"/>
          <w:szCs w:val="20"/>
          <w:lang w:val="es-ES"/>
        </w:rPr>
        <w:t>“</w:t>
      </w:r>
      <w:bookmarkEnd w:id="0"/>
      <w:r w:rsidRPr="000023E0">
        <w:rPr>
          <w:rFonts w:ascii="Verdana" w:eastAsia="Century Gothic" w:hAnsi="Verdana" w:cs="Century Gothic"/>
          <w:i/>
          <w:iCs/>
          <w:sz w:val="20"/>
          <w:szCs w:val="20"/>
          <w:lang w:val="es-ES"/>
        </w:rPr>
        <w:t xml:space="preserve">1. </w:t>
      </w:r>
      <w:r w:rsidRPr="000023E0">
        <w:rPr>
          <w:rFonts w:ascii="Verdana" w:hAnsi="Verdana"/>
          <w:i/>
          <w:iCs/>
          <w:sz w:val="20"/>
          <w:szCs w:val="20"/>
        </w:rPr>
        <w:t>¿Qué modalidad contractual es susceptible de ser aplicada para suscribir un contrato entre los organismos de acción comunal (vivienda comunal, Juntas de Acción Comunal, asociación de juntas de acción comunal y federación de acción comunal) y una entidad territorial como la gobernación y la alcaldía?</w:t>
      </w:r>
    </w:p>
    <w:p w14:paraId="25DE55B4" w14:textId="77777777" w:rsidR="0087295D" w:rsidRPr="000023E0" w:rsidRDefault="0087295D" w:rsidP="0087295D">
      <w:pPr>
        <w:spacing w:after="0" w:line="276" w:lineRule="auto"/>
        <w:jc w:val="both"/>
        <w:rPr>
          <w:rFonts w:ascii="Verdana" w:hAnsi="Verdana"/>
          <w:i/>
          <w:iCs/>
          <w:sz w:val="20"/>
          <w:szCs w:val="20"/>
        </w:rPr>
      </w:pPr>
      <w:r w:rsidRPr="000023E0">
        <w:rPr>
          <w:rFonts w:ascii="Verdana" w:hAnsi="Verdana"/>
          <w:i/>
          <w:iCs/>
          <w:sz w:val="20"/>
          <w:szCs w:val="20"/>
        </w:rPr>
        <w:t>2. ¿Qué tipo de contrato es susceptible de ser suscrito entre los organismos de acción comunal (vivienda comunal, Juntas de Acción Comunal, asociación de juntas de acción comunal y federación de acción comunal y una gobernación y/o alcaldía?</w:t>
      </w:r>
    </w:p>
    <w:p w14:paraId="5D8A9BE0" w14:textId="77777777" w:rsidR="0087295D" w:rsidRPr="000023E0" w:rsidRDefault="0087295D" w:rsidP="0087295D">
      <w:pPr>
        <w:spacing w:after="0" w:line="276" w:lineRule="auto"/>
        <w:jc w:val="both"/>
        <w:rPr>
          <w:rFonts w:ascii="Verdana" w:hAnsi="Verdana"/>
          <w:i/>
          <w:iCs/>
          <w:sz w:val="20"/>
          <w:szCs w:val="20"/>
        </w:rPr>
      </w:pPr>
      <w:r w:rsidRPr="000023E0">
        <w:rPr>
          <w:rFonts w:ascii="Verdana" w:hAnsi="Verdana"/>
          <w:i/>
          <w:iCs/>
          <w:sz w:val="20"/>
          <w:szCs w:val="20"/>
        </w:rPr>
        <w:t xml:space="preserve">3. ¿los organismos de acción comunal (¿vivienda comunal, Juntas de Acción Comunal, asociación de juntas de acción comunal y federación de acción comunal, </w:t>
      </w:r>
      <w:proofErr w:type="gramStart"/>
      <w:r w:rsidRPr="000023E0">
        <w:rPr>
          <w:rFonts w:ascii="Verdana" w:hAnsi="Verdana"/>
          <w:i/>
          <w:iCs/>
          <w:sz w:val="20"/>
          <w:szCs w:val="20"/>
        </w:rPr>
        <w:t xml:space="preserve">qué pueden </w:t>
      </w:r>
      <w:r w:rsidRPr="000023E0">
        <w:rPr>
          <w:rFonts w:ascii="Verdana" w:hAnsi="Verdana"/>
          <w:i/>
          <w:iCs/>
          <w:sz w:val="20"/>
          <w:szCs w:val="20"/>
        </w:rPr>
        <w:lastRenderedPageBreak/>
        <w:t>contratar con las alcaldías y las gobernaciones?</w:t>
      </w:r>
      <w:proofErr w:type="gramEnd"/>
      <w:r w:rsidRPr="000023E0">
        <w:rPr>
          <w:rFonts w:ascii="Verdana" w:hAnsi="Verdana"/>
          <w:i/>
          <w:iCs/>
          <w:sz w:val="20"/>
          <w:szCs w:val="20"/>
        </w:rPr>
        <w:t>, es decir, obras, servicios, suministro, otros, ¿cuáles?</w:t>
      </w:r>
    </w:p>
    <w:p w14:paraId="298AD723" w14:textId="77777777" w:rsidR="0087295D" w:rsidRPr="000023E0" w:rsidRDefault="0087295D" w:rsidP="0087295D">
      <w:pPr>
        <w:spacing w:after="0" w:line="276" w:lineRule="auto"/>
        <w:jc w:val="both"/>
        <w:rPr>
          <w:rFonts w:ascii="Verdana" w:hAnsi="Verdana"/>
          <w:i/>
          <w:iCs/>
          <w:sz w:val="20"/>
          <w:szCs w:val="20"/>
        </w:rPr>
      </w:pPr>
      <w:r w:rsidRPr="000023E0">
        <w:rPr>
          <w:rFonts w:ascii="Verdana" w:hAnsi="Verdana"/>
          <w:i/>
          <w:iCs/>
          <w:sz w:val="20"/>
          <w:szCs w:val="20"/>
        </w:rPr>
        <w:t>4. ¿los organismos de acción comunal (¿vivienda comunal, Juntas de Acción Comunal, asociación de juntas de acción comunal y federación de acción comunal, hasta que cuantía pueden contratar con las alcaldías y las gobernaciones?, es decir la cuantía en obras, servicios, suministró, otros, ¿en valor de las cuantías que se debe contratar con los órganos de acción comunal?”</w:t>
      </w:r>
      <w:r w:rsidRPr="000023E0">
        <w:rPr>
          <w:rFonts w:ascii="Verdana" w:eastAsia="Century Gothic" w:hAnsi="Verdana" w:cs="Century Gothic"/>
          <w:i/>
          <w:iCs/>
          <w:sz w:val="20"/>
          <w:szCs w:val="20"/>
          <w:lang w:val="es-ES"/>
        </w:rPr>
        <w:t>.</w:t>
      </w:r>
    </w:p>
    <w:p w14:paraId="4E6C2FBB" w14:textId="77777777" w:rsidR="0087295D" w:rsidRDefault="0087295D" w:rsidP="0087295D">
      <w:pPr>
        <w:spacing w:after="0" w:line="240" w:lineRule="auto"/>
        <w:ind w:right="709"/>
        <w:jc w:val="both"/>
        <w:rPr>
          <w:rFonts w:ascii="Verdana" w:eastAsia="Century Gothic" w:hAnsi="Verdana" w:cs="Century Gothic"/>
          <w:i/>
          <w:iCs/>
          <w:sz w:val="20"/>
          <w:szCs w:val="20"/>
          <w:lang w:val="es-ES"/>
        </w:rPr>
      </w:pPr>
    </w:p>
    <w:p w14:paraId="277006DB" w14:textId="77777777" w:rsidR="0087295D" w:rsidRDefault="0087295D" w:rsidP="0087295D">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w:t>
      </w:r>
      <w:r>
        <w:rPr>
          <w:rFonts w:ascii="Verdana" w:eastAsia="Calibri" w:hAnsi="Verdana" w:cs="Arial"/>
          <w:color w:val="000000"/>
          <w:lang w:val="es-ES" w:eastAsia="es-ES"/>
        </w:rPr>
        <w:t>precisar</w:t>
      </w:r>
      <w:r w:rsidRPr="00593A5F">
        <w:rPr>
          <w:rFonts w:ascii="Verdana" w:eastAsia="Calibri" w:hAnsi="Verdana" w:cs="Arial"/>
          <w:color w:val="000000"/>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FC3C4F2" w14:textId="77777777" w:rsidR="0087295D" w:rsidRDefault="0087295D" w:rsidP="0087295D">
      <w:pPr>
        <w:spacing w:after="0" w:line="276" w:lineRule="auto"/>
        <w:ind w:firstLine="709"/>
        <w:jc w:val="both"/>
        <w:rPr>
          <w:rFonts w:ascii="Verdana" w:eastAsia="Calibri" w:hAnsi="Verdana" w:cs="Arial"/>
          <w:lang w:val="es-ES" w:eastAsia="es-ES"/>
        </w:rPr>
      </w:pPr>
      <w:r w:rsidRPr="004B40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64673308" w14:textId="77777777" w:rsidR="0087295D" w:rsidRPr="00593A5F" w:rsidRDefault="0087295D" w:rsidP="0087295D">
      <w:pPr>
        <w:spacing w:after="0" w:line="276" w:lineRule="auto"/>
        <w:jc w:val="both"/>
        <w:rPr>
          <w:rFonts w:ascii="Verdana" w:eastAsia="Calibri" w:hAnsi="Verdana" w:cs="Arial"/>
          <w:color w:val="000000"/>
          <w:lang w:val="es-ES" w:eastAsia="es-ES"/>
        </w:rPr>
      </w:pPr>
    </w:p>
    <w:p w14:paraId="661D9FCF" w14:textId="77777777" w:rsidR="0087295D" w:rsidRPr="00593A5F" w:rsidRDefault="0087295D" w:rsidP="0087295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988A33D" w14:textId="77777777" w:rsidR="0087295D" w:rsidRDefault="0087295D" w:rsidP="0087295D">
      <w:pPr>
        <w:spacing w:after="0" w:line="240" w:lineRule="auto"/>
        <w:ind w:right="709"/>
        <w:jc w:val="both"/>
        <w:rPr>
          <w:rFonts w:ascii="Verdana" w:eastAsia="Century Gothic" w:hAnsi="Verdana" w:cs="Century Gothic"/>
          <w:lang w:val="es-ES"/>
        </w:rPr>
      </w:pPr>
    </w:p>
    <w:p w14:paraId="29EB293D" w14:textId="54C2918F" w:rsidR="0087295D" w:rsidRDefault="0087295D" w:rsidP="0087295D">
      <w:pPr>
        <w:spacing w:after="0" w:line="276" w:lineRule="auto"/>
        <w:jc w:val="both"/>
        <w:rPr>
          <w:rFonts w:ascii="Verdana" w:eastAsia="Century Gothic" w:hAnsi="Verdana" w:cs="Century Gothic"/>
          <w:i/>
          <w:iCs/>
          <w:sz w:val="20"/>
          <w:szCs w:val="20"/>
          <w:lang w:val="es-ES"/>
        </w:rPr>
      </w:pPr>
      <w:r w:rsidRPr="00E03E8C">
        <w:rPr>
          <w:rFonts w:ascii="Verdana" w:hAnsi="Verdana"/>
        </w:rPr>
        <w:t xml:space="preserve">De acuerdo con el contenido de su solicitud, esta Agencia resolverá </w:t>
      </w:r>
      <w:r w:rsidR="008870E6">
        <w:rPr>
          <w:rFonts w:ascii="Verdana" w:hAnsi="Verdana"/>
        </w:rPr>
        <w:t>el</w:t>
      </w:r>
      <w:r w:rsidRPr="00E03E8C">
        <w:rPr>
          <w:rFonts w:ascii="Verdana" w:hAnsi="Verdana"/>
        </w:rPr>
        <w:t xml:space="preserve"> siguiente problema jurídico: </w:t>
      </w:r>
      <w:r>
        <w:rPr>
          <w:rFonts w:ascii="Verdana" w:hAnsi="Verdana"/>
        </w:rPr>
        <w:t xml:space="preserve"> </w:t>
      </w:r>
      <w:r>
        <w:rPr>
          <w:rFonts w:ascii="Verdana" w:eastAsia="Century Gothic" w:hAnsi="Verdana" w:cs="Century Gothic"/>
          <w:lang w:val="es-ES"/>
        </w:rPr>
        <w:t>i.</w:t>
      </w:r>
      <w:r w:rsidRPr="000B15BE">
        <w:rPr>
          <w:rFonts w:ascii="Verdana" w:eastAsia="Century Gothic" w:hAnsi="Verdana" w:cs="Century Gothic"/>
          <w:lang w:val="es-ES"/>
        </w:rPr>
        <w:t xml:space="preserve"> ¿Cuál </w:t>
      </w:r>
      <w:r>
        <w:rPr>
          <w:rFonts w:ascii="Verdana" w:eastAsia="Century Gothic" w:hAnsi="Verdana" w:cs="Century Gothic"/>
          <w:lang w:val="es-ES"/>
        </w:rPr>
        <w:t xml:space="preserve">es el </w:t>
      </w:r>
      <w:r w:rsidR="00F84610">
        <w:rPr>
          <w:rFonts w:ascii="Verdana" w:eastAsia="Century Gothic" w:hAnsi="Verdana" w:cs="Century Gothic"/>
          <w:lang w:val="es-ES"/>
        </w:rPr>
        <w:t>marco jurídico</w:t>
      </w:r>
      <w:r>
        <w:rPr>
          <w:rFonts w:ascii="Verdana" w:eastAsia="Century Gothic" w:hAnsi="Verdana" w:cs="Century Gothic"/>
          <w:lang w:val="es-ES"/>
        </w:rPr>
        <w:t xml:space="preserve"> para que</w:t>
      </w:r>
      <w:r w:rsidRPr="000B15BE">
        <w:rPr>
          <w:rFonts w:ascii="Verdana" w:eastAsia="Century Gothic" w:hAnsi="Verdana" w:cs="Century Gothic"/>
          <w:lang w:val="es-ES"/>
        </w:rPr>
        <w:t xml:space="preserve"> un </w:t>
      </w:r>
      <w:r>
        <w:rPr>
          <w:rFonts w:ascii="Verdana" w:eastAsia="Century Gothic" w:hAnsi="Verdana" w:cs="Century Gothic"/>
          <w:lang w:val="es-ES"/>
        </w:rPr>
        <w:t>o</w:t>
      </w:r>
      <w:r w:rsidRPr="000B15BE">
        <w:rPr>
          <w:rFonts w:ascii="Verdana" w:eastAsia="Century Gothic" w:hAnsi="Verdana" w:cs="Century Gothic"/>
          <w:lang w:val="es-ES"/>
        </w:rPr>
        <w:t>rganismo de Acción Comunal pued</w:t>
      </w:r>
      <w:r>
        <w:rPr>
          <w:rFonts w:ascii="Verdana" w:eastAsia="Century Gothic" w:hAnsi="Verdana" w:cs="Century Gothic"/>
          <w:lang w:val="es-ES"/>
        </w:rPr>
        <w:t>a</w:t>
      </w:r>
      <w:r w:rsidRPr="000B15BE">
        <w:rPr>
          <w:rFonts w:ascii="Verdana" w:eastAsia="Century Gothic" w:hAnsi="Verdana" w:cs="Century Gothic"/>
          <w:lang w:val="es-ES"/>
        </w:rPr>
        <w:t xml:space="preserve"> celebrar</w:t>
      </w:r>
      <w:r>
        <w:rPr>
          <w:rFonts w:ascii="Verdana" w:eastAsia="Century Gothic" w:hAnsi="Verdana" w:cs="Century Gothic"/>
          <w:lang w:val="es-ES"/>
        </w:rPr>
        <w:t xml:space="preserve"> convenios solidarios</w:t>
      </w:r>
      <w:r w:rsidRPr="000B15BE">
        <w:rPr>
          <w:rFonts w:ascii="Verdana" w:eastAsia="Century Gothic" w:hAnsi="Verdana" w:cs="Century Gothic"/>
          <w:lang w:val="es-ES"/>
        </w:rPr>
        <w:t xml:space="preserve"> con Entidades Públicas de orden departamental, </w:t>
      </w:r>
      <w:r w:rsidRPr="000B15BE">
        <w:rPr>
          <w:rFonts w:ascii="Verdana" w:eastAsia="Calibri" w:hAnsi="Verdana" w:cs="Arial"/>
          <w:bCs/>
          <w:color w:val="000000"/>
          <w:lang w:eastAsia="es-MX"/>
        </w:rPr>
        <w:t>distrital o municipal</w:t>
      </w:r>
      <w:r w:rsidRPr="000B15BE">
        <w:rPr>
          <w:rFonts w:ascii="Verdana" w:eastAsia="Century Gothic" w:hAnsi="Verdana" w:cs="Century Gothic"/>
          <w:lang w:val="es-ES"/>
        </w:rPr>
        <w:t>?</w:t>
      </w:r>
      <w:r w:rsidR="00F84610">
        <w:rPr>
          <w:rFonts w:ascii="Verdana" w:eastAsia="Century Gothic" w:hAnsi="Verdana" w:cs="Century Gothic"/>
          <w:lang w:val="es-ES"/>
        </w:rPr>
        <w:t xml:space="preserve"> </w:t>
      </w:r>
      <w:proofErr w:type="spellStart"/>
      <w:r w:rsidR="009C0889">
        <w:rPr>
          <w:rFonts w:ascii="Verdana" w:eastAsia="Century Gothic" w:hAnsi="Verdana" w:cs="Century Gothic"/>
          <w:lang w:val="es-ES"/>
        </w:rPr>
        <w:t>i</w:t>
      </w:r>
      <w:r w:rsidR="00F84610">
        <w:rPr>
          <w:rFonts w:ascii="Verdana" w:eastAsia="Century Gothic" w:hAnsi="Verdana" w:cs="Century Gothic"/>
          <w:lang w:val="es-ES"/>
        </w:rPr>
        <w:t>i</w:t>
      </w:r>
      <w:proofErr w:type="spellEnd"/>
      <w:r w:rsidR="00F84610">
        <w:rPr>
          <w:rFonts w:ascii="Verdana" w:eastAsia="Century Gothic" w:hAnsi="Verdana" w:cs="Century Gothic"/>
          <w:lang w:val="es-ES"/>
        </w:rPr>
        <w:t xml:space="preserve">. </w:t>
      </w:r>
      <w:r w:rsidR="00F84610" w:rsidRPr="000B15BE">
        <w:rPr>
          <w:rFonts w:ascii="Verdana" w:eastAsia="Century Gothic" w:hAnsi="Verdana" w:cs="Century Gothic"/>
          <w:lang w:val="es-ES"/>
        </w:rPr>
        <w:t xml:space="preserve">¿Es posible que un </w:t>
      </w:r>
      <w:r w:rsidR="00F84610">
        <w:rPr>
          <w:rFonts w:ascii="Verdana" w:eastAsia="Century Gothic" w:hAnsi="Verdana" w:cs="Century Gothic"/>
          <w:lang w:val="es-ES"/>
        </w:rPr>
        <w:t>o</w:t>
      </w:r>
      <w:r w:rsidR="00F84610" w:rsidRPr="000B15BE">
        <w:rPr>
          <w:rFonts w:ascii="Verdana" w:eastAsia="Century Gothic" w:hAnsi="Verdana" w:cs="Century Gothic"/>
          <w:lang w:val="es-ES"/>
        </w:rPr>
        <w:t>rganismo de Acción Comunal celebre convenios solidarios con Entidades</w:t>
      </w:r>
      <w:r w:rsidR="00F84610" w:rsidRPr="000B15BE">
        <w:rPr>
          <w:rFonts w:ascii="Verdana" w:eastAsia="Arial" w:hAnsi="Verdana" w:cs="Arial"/>
        </w:rPr>
        <w:t xml:space="preserve"> Públicas de orden departamental, </w:t>
      </w:r>
      <w:r w:rsidR="00F84610" w:rsidRPr="000B15BE">
        <w:rPr>
          <w:rFonts w:ascii="Verdana" w:eastAsia="Calibri" w:hAnsi="Verdana" w:cs="Arial"/>
          <w:bCs/>
          <w:color w:val="000000"/>
          <w:lang w:eastAsia="es-MX"/>
        </w:rPr>
        <w:t>distrital o municipal</w:t>
      </w:r>
      <w:r w:rsidR="00F84610" w:rsidRPr="000B15BE">
        <w:rPr>
          <w:rFonts w:ascii="Verdana" w:eastAsia="Century Gothic" w:hAnsi="Verdana" w:cs="Century Gothic"/>
          <w:lang w:val="es-ES"/>
        </w:rPr>
        <w:t>?</w:t>
      </w:r>
    </w:p>
    <w:p w14:paraId="0650FDB3" w14:textId="007155CA" w:rsidR="0087295D" w:rsidRDefault="0087295D" w:rsidP="0087295D">
      <w:pPr>
        <w:spacing w:after="0" w:line="240" w:lineRule="auto"/>
        <w:ind w:right="709"/>
        <w:jc w:val="both"/>
        <w:rPr>
          <w:rFonts w:ascii="Verdana" w:eastAsia="Century Gothic" w:hAnsi="Verdana" w:cs="Century Gothic"/>
          <w:i/>
          <w:iCs/>
          <w:sz w:val="20"/>
          <w:szCs w:val="20"/>
          <w:lang w:val="es-ES"/>
        </w:rPr>
      </w:pPr>
    </w:p>
    <w:p w14:paraId="16F4CFBF" w14:textId="77777777" w:rsidR="008503E7" w:rsidRDefault="008503E7" w:rsidP="0087295D">
      <w:pPr>
        <w:spacing w:after="0" w:line="240" w:lineRule="auto"/>
        <w:ind w:right="709"/>
        <w:jc w:val="both"/>
        <w:rPr>
          <w:rFonts w:ascii="Verdana" w:eastAsia="Century Gothic" w:hAnsi="Verdana" w:cs="Century Gothic"/>
          <w:sz w:val="20"/>
          <w:szCs w:val="20"/>
          <w:lang w:val="es-ES"/>
        </w:rPr>
      </w:pPr>
    </w:p>
    <w:p w14:paraId="6C215CFE" w14:textId="77777777" w:rsidR="0087295D" w:rsidRPr="00B82AF5" w:rsidRDefault="0087295D" w:rsidP="0087295D">
      <w:pPr>
        <w:spacing w:after="0" w:line="240" w:lineRule="auto"/>
        <w:ind w:right="709"/>
        <w:jc w:val="both"/>
        <w:rPr>
          <w:rFonts w:ascii="Verdana" w:eastAsia="Century Gothic" w:hAnsi="Verdana" w:cs="Century Gothic"/>
          <w:sz w:val="20"/>
          <w:szCs w:val="20"/>
          <w:lang w:val="es-ES"/>
        </w:rPr>
      </w:pPr>
    </w:p>
    <w:p w14:paraId="56F9797A" w14:textId="77777777" w:rsidR="0087295D" w:rsidRPr="00593A5F" w:rsidRDefault="0087295D" w:rsidP="0087295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Respuesta:</w:t>
      </w:r>
    </w:p>
    <w:p w14:paraId="3BB62B3E" w14:textId="77777777" w:rsidR="0087295D" w:rsidRPr="00593A5F" w:rsidRDefault="0087295D" w:rsidP="0087295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295D" w:rsidRPr="00593A5F" w14:paraId="65502D0F" w14:textId="77777777" w:rsidTr="006B11EF">
        <w:tc>
          <w:tcPr>
            <w:tcW w:w="8828" w:type="dxa"/>
            <w:shd w:val="clear" w:color="auto" w:fill="auto"/>
          </w:tcPr>
          <w:p w14:paraId="56A5AEE8" w14:textId="7F3B90AF" w:rsidR="0087295D" w:rsidRPr="00945B72" w:rsidRDefault="008870E6" w:rsidP="006B11EF">
            <w:pPr>
              <w:spacing w:after="120" w:line="276" w:lineRule="auto"/>
              <w:jc w:val="both"/>
              <w:rPr>
                <w:rFonts w:ascii="Verdana" w:hAnsi="Verdana" w:cs="Arial"/>
                <w:color w:val="000000"/>
              </w:rPr>
            </w:pPr>
            <w:r>
              <w:rPr>
                <w:rFonts w:ascii="Verdana" w:hAnsi="Verdana" w:cs="Arial"/>
                <w:color w:val="000000"/>
              </w:rPr>
              <w:t xml:space="preserve">Frente al </w:t>
            </w:r>
            <w:r w:rsidR="00CC3C04">
              <w:rPr>
                <w:rFonts w:ascii="Verdana" w:hAnsi="Verdana" w:cs="Arial"/>
                <w:color w:val="000000"/>
              </w:rPr>
              <w:t xml:space="preserve">primer </w:t>
            </w:r>
            <w:r>
              <w:rPr>
                <w:rFonts w:ascii="Verdana" w:hAnsi="Verdana" w:cs="Arial"/>
                <w:color w:val="000000"/>
              </w:rPr>
              <w:t xml:space="preserve">interrogante </w:t>
            </w:r>
            <w:r w:rsidR="00BE4EDF">
              <w:rPr>
                <w:rFonts w:ascii="Verdana" w:hAnsi="Verdana" w:cs="Arial"/>
                <w:color w:val="000000"/>
              </w:rPr>
              <w:t>planteado</w:t>
            </w:r>
            <w:r>
              <w:rPr>
                <w:rFonts w:ascii="Verdana" w:hAnsi="Verdana" w:cs="Arial"/>
                <w:color w:val="000000"/>
              </w:rPr>
              <w:t xml:space="preserve">, </w:t>
            </w:r>
            <w:r w:rsidR="00F84610">
              <w:rPr>
                <w:rFonts w:ascii="Verdana" w:hAnsi="Verdana" w:cs="Arial"/>
                <w:color w:val="000000"/>
              </w:rPr>
              <w:t>el marco jurídico</w:t>
            </w:r>
            <w:r w:rsidR="0087295D" w:rsidRPr="00945B72">
              <w:rPr>
                <w:rFonts w:ascii="Verdana" w:hAnsi="Verdana" w:cs="Arial"/>
                <w:color w:val="000000"/>
              </w:rPr>
              <w:t xml:space="preserve"> </w:t>
            </w:r>
            <w:r w:rsidR="00F84610">
              <w:rPr>
                <w:rFonts w:ascii="Verdana" w:hAnsi="Verdana" w:cs="Arial"/>
                <w:color w:val="000000"/>
              </w:rPr>
              <w:t xml:space="preserve">para que las </w:t>
            </w:r>
            <w:r w:rsidR="00F84610" w:rsidRPr="000B15BE">
              <w:rPr>
                <w:rFonts w:ascii="Verdana" w:eastAsia="Century Gothic" w:hAnsi="Verdana" w:cs="Century Gothic"/>
                <w:lang w:val="es-ES"/>
              </w:rPr>
              <w:t xml:space="preserve">Entidades Públicas de orden departamental, </w:t>
            </w:r>
            <w:r w:rsidR="00F84610" w:rsidRPr="000B15BE">
              <w:rPr>
                <w:rFonts w:ascii="Verdana" w:eastAsia="Calibri" w:hAnsi="Verdana" w:cs="Arial"/>
                <w:bCs/>
                <w:color w:val="000000"/>
                <w:lang w:eastAsia="es-MX"/>
              </w:rPr>
              <w:t>distrital o municipal</w:t>
            </w:r>
            <w:r w:rsidR="00F84610">
              <w:rPr>
                <w:rFonts w:ascii="Verdana" w:eastAsia="Calibri" w:hAnsi="Verdana" w:cs="Arial"/>
                <w:bCs/>
                <w:color w:val="000000"/>
                <w:lang w:eastAsia="es-MX"/>
              </w:rPr>
              <w:t xml:space="preserve"> puedan celebrar convenios con </w:t>
            </w:r>
            <w:r w:rsidR="00F84610">
              <w:rPr>
                <w:rFonts w:ascii="Verdana" w:eastAsia="Century Gothic" w:hAnsi="Verdana" w:cs="Century Gothic"/>
                <w:lang w:val="es-ES"/>
              </w:rPr>
              <w:t>o</w:t>
            </w:r>
            <w:r w:rsidR="00F84610" w:rsidRPr="000B15BE">
              <w:rPr>
                <w:rFonts w:ascii="Verdana" w:eastAsia="Century Gothic" w:hAnsi="Verdana" w:cs="Century Gothic"/>
                <w:lang w:val="es-ES"/>
              </w:rPr>
              <w:t xml:space="preserve">rganismo de Acción Comunal </w:t>
            </w:r>
            <w:r w:rsidR="00F84610">
              <w:rPr>
                <w:rFonts w:ascii="Verdana" w:eastAsia="Calibri" w:hAnsi="Verdana" w:cs="Arial"/>
                <w:bCs/>
                <w:color w:val="000000"/>
                <w:lang w:eastAsia="es-MX"/>
              </w:rPr>
              <w:t xml:space="preserve">se origina en el </w:t>
            </w:r>
            <w:r w:rsidR="0087295D" w:rsidRPr="00945B72">
              <w:rPr>
                <w:rFonts w:ascii="Verdana" w:hAnsi="Verdana" w:cs="Arial"/>
                <w:color w:val="000000"/>
              </w:rPr>
              <w:t xml:space="preserve">artículo 355 de la Constitución Política y </w:t>
            </w:r>
            <w:r w:rsidR="003A7AA1">
              <w:rPr>
                <w:rFonts w:ascii="Verdana" w:hAnsi="Verdana" w:cs="Arial"/>
                <w:color w:val="000000"/>
              </w:rPr>
              <w:t xml:space="preserve">el numeral 16 del artículo 3 de </w:t>
            </w:r>
            <w:r w:rsidR="0087295D" w:rsidRPr="00945B72">
              <w:rPr>
                <w:rFonts w:ascii="Verdana" w:hAnsi="Verdana" w:cs="Arial"/>
                <w:color w:val="000000"/>
              </w:rPr>
              <w:t>la Ley 136 de 1994</w:t>
            </w:r>
            <w:r w:rsidR="00F84610">
              <w:rPr>
                <w:rFonts w:ascii="Verdana" w:hAnsi="Verdana" w:cs="Arial"/>
                <w:color w:val="000000"/>
              </w:rPr>
              <w:t>. Estas disposiciones normativas contemplan que</w:t>
            </w:r>
            <w:r w:rsidR="0087295D" w:rsidRPr="00945B72">
              <w:rPr>
                <w:rFonts w:ascii="Verdana" w:hAnsi="Verdana" w:cs="Arial"/>
                <w:color w:val="000000"/>
              </w:rPr>
              <w:t xml:space="preserve">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2D33DBC4" w14:textId="185D1903" w:rsidR="0087295D" w:rsidRPr="00945B72" w:rsidRDefault="0087295D" w:rsidP="006B11EF">
            <w:pPr>
              <w:spacing w:after="120" w:line="276" w:lineRule="auto"/>
              <w:ind w:firstLine="709"/>
              <w:jc w:val="both"/>
              <w:rPr>
                <w:rFonts w:ascii="Verdana" w:hAnsi="Verdana"/>
                <w:iCs/>
              </w:rPr>
            </w:pPr>
            <w:r w:rsidRPr="00945B72">
              <w:rPr>
                <w:rFonts w:ascii="Verdana" w:hAnsi="Verdana"/>
                <w:iCs/>
              </w:rPr>
              <w:t xml:space="preserve">Adicionalmente, </w:t>
            </w:r>
            <w:r w:rsidR="00BE4EDF">
              <w:rPr>
                <w:rFonts w:ascii="Verdana" w:hAnsi="Verdana"/>
                <w:iCs/>
              </w:rPr>
              <w:t xml:space="preserve">el artículo 95 de </w:t>
            </w:r>
            <w:r w:rsidRPr="00945B72">
              <w:rPr>
                <w:rFonts w:ascii="Verdana" w:hAnsi="Verdana"/>
                <w:iCs/>
              </w:rPr>
              <w:t xml:space="preserve">la </w:t>
            </w:r>
            <w:r w:rsidRPr="00945B72">
              <w:rPr>
                <w:rFonts w:ascii="Verdana" w:eastAsia="Calibri" w:hAnsi="Verdana" w:cs="Arial"/>
                <w:iCs/>
                <w:lang w:val="es-ES"/>
              </w:rPr>
              <w:t>Ley 2166 de 2021, otorga a l</w:t>
            </w:r>
            <w:r w:rsidRPr="00945B72">
              <w:rPr>
                <w:rFonts w:ascii="Verdana" w:eastAsia="Aptos" w:hAnsi="Verdana" w:cs="Arial"/>
                <w:bCs/>
                <w:iCs/>
                <w:color w:val="000000"/>
                <w:lang w:eastAsia="es-MX"/>
              </w:rPr>
              <w:t>as Entidades del</w:t>
            </w:r>
            <w:r w:rsidRPr="00945B72">
              <w:rPr>
                <w:rFonts w:ascii="Verdana" w:eastAsia="Calibri" w:hAnsi="Verdana" w:cs="Arial"/>
                <w:iCs/>
                <w:color w:val="000000"/>
                <w:lang w:val="es-ES_tradnl"/>
              </w:rPr>
              <w:t xml:space="preserve"> </w:t>
            </w:r>
            <w:r w:rsidRPr="00945B72">
              <w:rPr>
                <w:rFonts w:ascii="Verdana" w:eastAsia="Aptos" w:hAnsi="Verdana" w:cs="Arial"/>
                <w:iCs/>
                <w:color w:val="000000"/>
              </w:rPr>
              <w:t>orden Nacional, Departamental, Distrital y Municipal</w:t>
            </w:r>
            <w:r w:rsidRPr="00945B72">
              <w:rPr>
                <w:rFonts w:ascii="Verdana" w:eastAsia="Calibri" w:hAnsi="Verdana" w:cs="Arial"/>
                <w:iCs/>
                <w:color w:val="000000"/>
                <w:lang w:val="es-ES_tradnl"/>
              </w:rPr>
              <w:t xml:space="preserve"> y los organismos de acción comunal la posibilidad de celebrar directamente convenios solidarios con el fin de ejecutar obras hasta por la menor cuantía, es decir, la modalidad de contratación establecida para este caso es la contratación directa. </w:t>
            </w:r>
          </w:p>
          <w:p w14:paraId="4564EB72" w14:textId="4C9F0600" w:rsidR="0087295D" w:rsidRDefault="0087295D" w:rsidP="006B11EF">
            <w:pPr>
              <w:spacing w:after="120" w:line="276" w:lineRule="auto"/>
              <w:ind w:firstLine="709"/>
              <w:jc w:val="both"/>
              <w:rPr>
                <w:rFonts w:ascii="Verdana" w:eastAsia="Calibri" w:hAnsi="Verdana" w:cs="Arial"/>
                <w:color w:val="000000"/>
                <w:lang w:val="es-ES"/>
              </w:rPr>
            </w:pPr>
            <w:r w:rsidRPr="00B72E9A">
              <w:rPr>
                <w:rFonts w:ascii="Verdana" w:hAnsi="Verdana"/>
                <w:iCs/>
              </w:rPr>
              <w:t>Por consiguiente, de acuerdo a lo prescrito en la Ley 2166 de 2021 y el Decreto 142 de 2023 el legislador</w:t>
            </w:r>
            <w:r>
              <w:rPr>
                <w:rFonts w:ascii="Verdana" w:hAnsi="Verdana"/>
                <w:iCs/>
              </w:rPr>
              <w:t xml:space="preserve"> concedió</w:t>
            </w:r>
            <w:r w:rsidRPr="00B72E9A">
              <w:rPr>
                <w:rFonts w:ascii="Verdana" w:hAnsi="Verdana"/>
                <w:iCs/>
              </w:rPr>
              <w:t xml:space="preserve"> la posibilidad a los organismos de Acción Comunal de celebrar en la modalidad de contratación directa, convenios solidarios para ejecutar únicamente proyectos de obras con Entidades Públicas del orden Nacional, Departamental, Distrital y Municipal.</w:t>
            </w:r>
            <w:r>
              <w:rPr>
                <w:rFonts w:ascii="Verdana" w:hAnsi="Verdana"/>
                <w:iCs/>
              </w:rPr>
              <w:t xml:space="preserve"> No obstante, es menester precisar que e</w:t>
            </w:r>
            <w:r w:rsidRPr="005A4A0D">
              <w:rPr>
                <w:rFonts w:ascii="Verdana" w:eastAsia="Calibri" w:hAnsi="Verdana" w:cs="Arial"/>
                <w:color w:val="000000"/>
                <w:lang w:val="es-ES"/>
              </w:rPr>
              <w:t xml:space="preserve">l convenio solidario tiene un límite consistente en que no podrá exceder la menor cuantía de la </w:t>
            </w:r>
            <w:r>
              <w:rPr>
                <w:rFonts w:ascii="Verdana" w:eastAsia="Calibri" w:hAnsi="Verdana" w:cs="Arial"/>
                <w:color w:val="000000"/>
                <w:lang w:val="es-ES"/>
              </w:rPr>
              <w:t>E</w:t>
            </w:r>
            <w:r w:rsidRPr="005A4A0D">
              <w:rPr>
                <w:rFonts w:ascii="Verdana" w:eastAsia="Calibri" w:hAnsi="Verdana" w:cs="Arial"/>
                <w:color w:val="000000"/>
                <w:lang w:val="es-ES"/>
              </w:rPr>
              <w:t>ntidad</w:t>
            </w:r>
            <w:r w:rsidR="00BE4EDF">
              <w:rPr>
                <w:rStyle w:val="Refdenotaalpie"/>
                <w:rFonts w:ascii="Verdana" w:eastAsia="Calibri" w:hAnsi="Verdana" w:cs="Arial"/>
                <w:color w:val="000000"/>
                <w:lang w:val="es-ES"/>
              </w:rPr>
              <w:footnoteReference w:id="1"/>
            </w:r>
            <w:r w:rsidR="00614957">
              <w:rPr>
                <w:rFonts w:ascii="Verdana" w:eastAsia="Calibri" w:hAnsi="Verdana" w:cs="Arial"/>
                <w:color w:val="000000"/>
                <w:lang w:val="es-ES"/>
              </w:rPr>
              <w:t xml:space="preserve">. </w:t>
            </w:r>
            <w:r w:rsidRPr="005A4A0D">
              <w:rPr>
                <w:rFonts w:ascii="Verdana" w:eastAsia="Calibri" w:hAnsi="Verdana" w:cs="Arial"/>
                <w:color w:val="000000"/>
                <w:lang w:val="es-ES"/>
              </w:rPr>
              <w:t>Por tanto, los sujetos señalados en la</w:t>
            </w:r>
            <w:r>
              <w:rPr>
                <w:rFonts w:ascii="Verdana" w:eastAsia="Calibri" w:hAnsi="Verdana" w:cs="Arial"/>
                <w:color w:val="000000"/>
                <w:lang w:val="es-ES"/>
              </w:rPr>
              <w:t xml:space="preserve"> Ley</w:t>
            </w:r>
            <w:r w:rsidRPr="005A4A0D">
              <w:rPr>
                <w:rFonts w:ascii="Verdana" w:eastAsia="Calibri" w:hAnsi="Verdana" w:cs="Arial"/>
                <w:color w:val="000000"/>
                <w:lang w:val="es-ES"/>
              </w:rPr>
              <w:t xml:space="preserve"> están </w:t>
            </w:r>
            <w:r w:rsidR="00CC3C04">
              <w:rPr>
                <w:rFonts w:ascii="Verdana" w:eastAsia="Calibri" w:hAnsi="Verdana" w:cs="Arial"/>
                <w:color w:val="000000"/>
                <w:lang w:val="es-ES"/>
              </w:rPr>
              <w:t xml:space="preserve">sometidos al imperio del Estatuto General de la Contratación Pública y </w:t>
            </w:r>
            <w:r w:rsidRPr="005A4A0D">
              <w:rPr>
                <w:rFonts w:ascii="Verdana" w:eastAsia="Calibri" w:hAnsi="Verdana" w:cs="Arial"/>
                <w:color w:val="000000"/>
                <w:lang w:val="es-ES"/>
              </w:rPr>
              <w:t xml:space="preserve">facultados para celebrar estos convenios </w:t>
            </w:r>
            <w:r>
              <w:rPr>
                <w:rFonts w:ascii="Verdana" w:eastAsia="Calibri" w:hAnsi="Verdana" w:cs="Arial"/>
                <w:color w:val="000000"/>
                <w:lang w:val="es-ES"/>
              </w:rPr>
              <w:t xml:space="preserve">hasta por la </w:t>
            </w:r>
            <w:r w:rsidRPr="005A4A0D">
              <w:rPr>
                <w:rFonts w:ascii="Verdana" w:eastAsia="Calibri" w:hAnsi="Verdana" w:cs="Arial"/>
                <w:color w:val="000000"/>
                <w:lang w:val="es-ES"/>
              </w:rPr>
              <w:t xml:space="preserve">menor cuantía de la </w:t>
            </w:r>
            <w:r>
              <w:rPr>
                <w:rFonts w:ascii="Verdana" w:eastAsia="Calibri" w:hAnsi="Verdana" w:cs="Arial"/>
                <w:color w:val="000000"/>
                <w:lang w:val="es-ES"/>
              </w:rPr>
              <w:t>E</w:t>
            </w:r>
            <w:r w:rsidRPr="005A4A0D">
              <w:rPr>
                <w:rFonts w:ascii="Verdana" w:eastAsia="Calibri" w:hAnsi="Verdana" w:cs="Arial"/>
                <w:color w:val="000000"/>
                <w:lang w:val="es-ES"/>
              </w:rPr>
              <w:t>ntidad, para lo cual se atenderá lo previsto en el literal b) del artículo 2 de la Ley 1150 de 2007 para determinar el tope de la menor cuantía de la entidad estatal.</w:t>
            </w:r>
          </w:p>
          <w:p w14:paraId="3982ADBE" w14:textId="40382CBA" w:rsidR="00CC3C04" w:rsidRPr="009C0889" w:rsidRDefault="00CC3C04" w:rsidP="00AC79F2">
            <w:pPr>
              <w:spacing w:after="120" w:line="276" w:lineRule="auto"/>
              <w:jc w:val="both"/>
              <w:rPr>
                <w:rFonts w:ascii="Verdana" w:eastAsia="Calibri" w:hAnsi="Verdana" w:cs="Arial"/>
                <w:color w:val="000000"/>
                <w:lang w:val="es-ES"/>
              </w:rPr>
            </w:pPr>
            <w:r>
              <w:rPr>
                <w:rFonts w:ascii="Verdana" w:eastAsia="Calibri" w:hAnsi="Verdana" w:cs="Arial"/>
                <w:color w:val="000000"/>
                <w:lang w:val="es-ES"/>
              </w:rPr>
              <w:t xml:space="preserve">Frente al segundo interrogante, si pueden suscribir convenios solidarios de acuerdo a lo señalado en el planteamiento anterior y siguiendo las reglas establecidas en el Estatuto General de la Contratación Pública, los principios de la función públicas y los principios presupuestales. </w:t>
            </w:r>
          </w:p>
        </w:tc>
      </w:tr>
    </w:tbl>
    <w:p w14:paraId="4FDD8CE3" w14:textId="77777777" w:rsidR="0087295D" w:rsidRPr="00593A5F" w:rsidRDefault="0087295D" w:rsidP="0087295D">
      <w:pPr>
        <w:tabs>
          <w:tab w:val="left" w:pos="142"/>
          <w:tab w:val="left" w:pos="284"/>
        </w:tabs>
        <w:spacing w:after="0" w:line="276" w:lineRule="auto"/>
        <w:jc w:val="both"/>
        <w:rPr>
          <w:rFonts w:ascii="Verdana" w:eastAsia="Century Gothic" w:hAnsi="Verdana" w:cs="Century Gothic"/>
          <w:b/>
          <w:bCs/>
          <w:lang w:val="es-ES"/>
        </w:rPr>
      </w:pPr>
    </w:p>
    <w:p w14:paraId="0172C4A6" w14:textId="77777777" w:rsidR="0087295D" w:rsidRPr="00593A5F" w:rsidRDefault="0087295D" w:rsidP="0087295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AEEC22A" w14:textId="77777777" w:rsidR="0087295D" w:rsidRPr="00593A5F" w:rsidRDefault="0087295D" w:rsidP="0087295D">
      <w:pPr>
        <w:spacing w:after="0" w:line="276" w:lineRule="auto"/>
        <w:jc w:val="both"/>
        <w:rPr>
          <w:rFonts w:ascii="Verdana" w:eastAsia="Calibri" w:hAnsi="Verdana" w:cs="Arial"/>
          <w:color w:val="7030A0"/>
          <w:lang w:val="es-ES"/>
        </w:rPr>
      </w:pPr>
    </w:p>
    <w:p w14:paraId="249B7F08" w14:textId="77777777" w:rsidR="0087295D" w:rsidRDefault="0087295D" w:rsidP="0087295D">
      <w:pPr>
        <w:spacing w:after="0" w:line="276" w:lineRule="auto"/>
        <w:jc w:val="both"/>
        <w:rPr>
          <w:rFonts w:ascii="Verdana" w:eastAsia="Calibri" w:hAnsi="Verdana" w:cs="Arial"/>
          <w:lang w:val="es-ES"/>
        </w:rPr>
      </w:pPr>
      <w:r w:rsidRPr="00FB372A">
        <w:rPr>
          <w:rFonts w:ascii="Verdana" w:eastAsia="Calibri" w:hAnsi="Verdana" w:cs="Arial"/>
          <w:lang w:val="es-ES"/>
        </w:rPr>
        <w:t>Lo anterior se sustenta en las siguientes consideraciones:</w:t>
      </w:r>
    </w:p>
    <w:p w14:paraId="7C65169A" w14:textId="77777777" w:rsidR="0087295D" w:rsidRDefault="0087295D" w:rsidP="0087295D">
      <w:pPr>
        <w:spacing w:after="0" w:line="276" w:lineRule="auto"/>
        <w:jc w:val="both"/>
        <w:rPr>
          <w:rFonts w:ascii="Verdana" w:eastAsia="Calibri" w:hAnsi="Verdana" w:cs="Arial"/>
          <w:lang w:val="es-ES"/>
        </w:rPr>
      </w:pPr>
    </w:p>
    <w:p w14:paraId="4D211F72" w14:textId="77777777" w:rsidR="0087295D" w:rsidRPr="00945B72" w:rsidRDefault="0087295D" w:rsidP="0087295D">
      <w:pPr>
        <w:spacing w:after="120" w:line="276" w:lineRule="auto"/>
        <w:jc w:val="both"/>
        <w:rPr>
          <w:rFonts w:ascii="Verdana" w:hAnsi="Verdana"/>
        </w:rPr>
      </w:pPr>
      <w:r w:rsidRPr="00945B72">
        <w:rPr>
          <w:rFonts w:ascii="Verdana" w:hAnsi="Verdana"/>
        </w:rPr>
        <w:t xml:space="preserve">En congruencia con el ámbito de aplicación de la Ley 2166 de 2021 y el Decreto 142 de 2023, existen tres (3) alternativas mediante las cuales las entidades del orden nacional, departamental, distrital o municipal pueden celebrar convenios solidarios con organismos de </w:t>
      </w:r>
      <w:r>
        <w:rPr>
          <w:rFonts w:ascii="Verdana" w:hAnsi="Verdana"/>
        </w:rPr>
        <w:t>A</w:t>
      </w:r>
      <w:r w:rsidRPr="00945B72">
        <w:rPr>
          <w:rFonts w:ascii="Verdana" w:hAnsi="Verdana"/>
        </w:rPr>
        <w:t xml:space="preserve">cción </w:t>
      </w:r>
      <w:r>
        <w:rPr>
          <w:rFonts w:ascii="Verdana" w:hAnsi="Verdana"/>
        </w:rPr>
        <w:t>C</w:t>
      </w:r>
      <w:r w:rsidRPr="00945B72">
        <w:rPr>
          <w:rFonts w:ascii="Verdana" w:hAnsi="Verdana"/>
        </w:rPr>
        <w:t>omunal. El primer régimen encuentra su fundamento en el parágrafo cuarto del artículo 3 de la Ley 136 de 1994 –modificado por el artículo 6 de la Ley 1551 de 2012–. Un segundo régimen o modalidad de contratación se encuentra prevista en el Decreto 092 de 2017, exceptuando lo consignado en su artículo quinto, pues versa sobre convenios de asociación. Por último, en armonía con la modificación realizada por la Ley 1955 de 2019, se presenta un tercer régimen, que encuentra su fundamento en los parágrafos tercero y quinto del artículo tercero de la Ley 136 de 1994.</w:t>
      </w:r>
    </w:p>
    <w:p w14:paraId="0AC046A3" w14:textId="6694CF67" w:rsidR="0087295D" w:rsidRDefault="00CC705B" w:rsidP="0087295D">
      <w:pPr>
        <w:spacing w:after="120" w:line="276" w:lineRule="auto"/>
        <w:ind w:firstLine="709"/>
        <w:jc w:val="both"/>
        <w:rPr>
          <w:rFonts w:ascii="Verdana" w:hAnsi="Verdana"/>
        </w:rPr>
      </w:pPr>
      <w:r>
        <w:rPr>
          <w:rFonts w:ascii="Verdana" w:hAnsi="Verdana"/>
        </w:rPr>
        <w:t>Ahora bien, c</w:t>
      </w:r>
      <w:r w:rsidR="0087295D" w:rsidRPr="00945B72">
        <w:rPr>
          <w:rFonts w:ascii="Verdana" w:hAnsi="Verdana"/>
        </w:rPr>
        <w:t>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p>
    <w:p w14:paraId="0D62961D" w14:textId="77777777" w:rsidR="0087295D" w:rsidRPr="00DC3B61" w:rsidRDefault="0087295D" w:rsidP="0087295D">
      <w:pPr>
        <w:spacing w:after="120" w:line="276" w:lineRule="auto"/>
        <w:ind w:firstLine="709"/>
        <w:jc w:val="both"/>
        <w:rPr>
          <w:rFonts w:ascii="Verdana" w:hAnsi="Verdana"/>
        </w:rPr>
      </w:pPr>
      <w:r w:rsidRPr="005A4A0D">
        <w:rPr>
          <w:rFonts w:ascii="Verdana" w:eastAsia="Aptos" w:hAnsi="Verdana" w:cs="Arial"/>
          <w:bCs/>
          <w:color w:val="000000"/>
          <w:lang w:eastAsia="es-MX"/>
        </w:rPr>
        <w:t xml:space="preserve">En desarrollo de lo anterior, el artículo 95 de dicha ley contempla la celebración directa de convenios solidarios entre organismos de acción comunal y “los entes del orden Nacional, Departamental, Distrital y </w:t>
      </w:r>
      <w:r>
        <w:rPr>
          <w:rFonts w:ascii="Verdana" w:eastAsia="Aptos" w:hAnsi="Verdana" w:cs="Arial"/>
          <w:bCs/>
          <w:color w:val="000000"/>
          <w:lang w:eastAsia="es-MX"/>
        </w:rPr>
        <w:t>M</w:t>
      </w:r>
      <w:r w:rsidRPr="005A4A0D">
        <w:rPr>
          <w:rFonts w:ascii="Verdana" w:eastAsia="Aptos" w:hAnsi="Verdana" w:cs="Arial"/>
          <w:bCs/>
          <w:color w:val="000000"/>
          <w:lang w:eastAsia="es-MX"/>
        </w:rPr>
        <w:t xml:space="preserve">unicipal”, prescribiendo lo siguiente: </w:t>
      </w:r>
    </w:p>
    <w:p w14:paraId="1A25812C" w14:textId="77777777" w:rsidR="0087295D" w:rsidRPr="005A4A0D" w:rsidRDefault="0087295D" w:rsidP="0087295D">
      <w:pPr>
        <w:shd w:val="clear" w:color="auto" w:fill="FFFFFF"/>
        <w:spacing w:after="0" w:line="276" w:lineRule="auto"/>
        <w:jc w:val="both"/>
        <w:rPr>
          <w:rFonts w:ascii="Verdana" w:eastAsia="Aptos" w:hAnsi="Verdana" w:cs="Arial"/>
          <w:bCs/>
          <w:color w:val="000000"/>
          <w:lang w:eastAsia="es-MX"/>
        </w:rPr>
      </w:pPr>
    </w:p>
    <w:p w14:paraId="2BD93606" w14:textId="77777777" w:rsidR="0087295D" w:rsidRPr="00BF6FEE" w:rsidRDefault="0087295D" w:rsidP="0087295D">
      <w:pPr>
        <w:shd w:val="clear" w:color="auto" w:fill="FFFFFF"/>
        <w:spacing w:after="120" w:line="240" w:lineRule="auto"/>
        <w:ind w:left="1416" w:right="709"/>
        <w:jc w:val="both"/>
        <w:rPr>
          <w:rFonts w:ascii="Verdana" w:eastAsia="Aptos" w:hAnsi="Verdana" w:cs="Arial"/>
          <w:color w:val="000000"/>
          <w:sz w:val="20"/>
          <w:szCs w:val="20"/>
        </w:rPr>
      </w:pPr>
      <w:r w:rsidRPr="00BF6FEE">
        <w:rPr>
          <w:rFonts w:ascii="Verdana" w:eastAsia="Aptos" w:hAnsi="Verdana" w:cs="Arial"/>
          <w:color w:val="000000"/>
          <w:sz w:val="20"/>
          <w:szCs w:val="20"/>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46FA5122" w14:textId="77777777" w:rsidR="0087295D" w:rsidRDefault="0087295D" w:rsidP="0087295D">
      <w:pPr>
        <w:shd w:val="clear" w:color="auto" w:fill="FFFFFF"/>
        <w:spacing w:after="120" w:line="240" w:lineRule="auto"/>
        <w:ind w:left="1416" w:right="709"/>
        <w:jc w:val="both"/>
        <w:rPr>
          <w:rFonts w:ascii="Verdana" w:eastAsia="Aptos" w:hAnsi="Verdana" w:cs="Arial"/>
          <w:color w:val="000000"/>
          <w:sz w:val="20"/>
          <w:szCs w:val="20"/>
        </w:rPr>
      </w:pPr>
      <w:r w:rsidRPr="00BF6FEE">
        <w:rPr>
          <w:rFonts w:ascii="Verdana" w:eastAsia="Aptos" w:hAnsi="Verdana" w:cs="Arial"/>
          <w:color w:val="000000"/>
          <w:sz w:val="20"/>
          <w:szCs w:val="20"/>
        </w:rPr>
        <w:lastRenderedPageBreak/>
        <w:t xml:space="preserve">Parágrafo 1. Los entes territoriales podrán incluir en el monto total de los Convenios Solidarios los costos directos, los costos administrativos y el Subsidio al dignatario representante legal para transportes de que trata el literal c) del artículo 38 de la presente ley. </w:t>
      </w:r>
    </w:p>
    <w:p w14:paraId="0C074DBC" w14:textId="77777777" w:rsidR="0087295D" w:rsidRDefault="0087295D" w:rsidP="0087295D">
      <w:pPr>
        <w:shd w:val="clear" w:color="auto" w:fill="FFFFFF"/>
        <w:spacing w:after="120" w:line="240" w:lineRule="auto"/>
        <w:ind w:left="1416" w:right="709"/>
        <w:jc w:val="both"/>
        <w:rPr>
          <w:rFonts w:ascii="Verdana" w:eastAsia="Aptos" w:hAnsi="Verdana" w:cs="Arial"/>
          <w:color w:val="000000"/>
          <w:sz w:val="20"/>
          <w:szCs w:val="20"/>
        </w:rPr>
      </w:pPr>
      <w:r w:rsidRPr="00BF6FEE">
        <w:rPr>
          <w:rFonts w:ascii="Verdana" w:eastAsia="Aptos" w:hAnsi="Verdana" w:cs="Arial"/>
          <w:color w:val="000000"/>
          <w:sz w:val="20"/>
          <w:szCs w:val="20"/>
        </w:rPr>
        <w:t>Parágrafo 2. Adicional del monto del Convenio Solidario, los entes territoriales deberán contar o disponer de personal técnico y administrativo-contable, para supervisar y apoyar a los Organismos de Acción Comunal en la ejecución de las obras”</w:t>
      </w:r>
      <w:r w:rsidRPr="00BF6FEE">
        <w:rPr>
          <w:rFonts w:ascii="Verdana" w:eastAsia="Aptos" w:hAnsi="Verdana" w:cs="Arial"/>
          <w:color w:val="000000"/>
          <w:sz w:val="20"/>
          <w:szCs w:val="20"/>
          <w:vertAlign w:val="superscript"/>
        </w:rPr>
        <w:footnoteReference w:id="2"/>
      </w:r>
      <w:r w:rsidRPr="00BF6FEE">
        <w:rPr>
          <w:rFonts w:ascii="Verdana" w:eastAsia="Aptos" w:hAnsi="Verdana" w:cs="Arial"/>
          <w:color w:val="000000"/>
          <w:sz w:val="20"/>
          <w:szCs w:val="20"/>
        </w:rPr>
        <w:t>.</w:t>
      </w:r>
    </w:p>
    <w:p w14:paraId="0F3DEA9C" w14:textId="77777777" w:rsidR="0087295D" w:rsidRDefault="0087295D" w:rsidP="0087295D">
      <w:pPr>
        <w:shd w:val="clear" w:color="auto" w:fill="FFFFFF"/>
        <w:spacing w:after="120" w:line="240" w:lineRule="auto"/>
        <w:ind w:right="709"/>
        <w:jc w:val="both"/>
        <w:rPr>
          <w:rFonts w:ascii="Verdana" w:eastAsia="Aptos" w:hAnsi="Verdana" w:cs="Arial"/>
          <w:color w:val="000000"/>
          <w:sz w:val="20"/>
          <w:szCs w:val="20"/>
        </w:rPr>
      </w:pPr>
    </w:p>
    <w:p w14:paraId="574F31A1" w14:textId="77777777" w:rsidR="00CC705B" w:rsidRDefault="0087295D" w:rsidP="0087295D">
      <w:pPr>
        <w:shd w:val="clear" w:color="auto" w:fill="FFFFFF"/>
        <w:spacing w:after="120" w:line="276" w:lineRule="auto"/>
        <w:ind w:firstLine="709"/>
        <w:jc w:val="both"/>
        <w:rPr>
          <w:rFonts w:ascii="Verdana" w:eastAsia="Aptos" w:hAnsi="Verdana" w:cs="Arial"/>
          <w:bCs/>
          <w:color w:val="000000"/>
          <w:lang w:eastAsia="es-MX"/>
        </w:rPr>
      </w:pPr>
      <w:r w:rsidRPr="00DC3B61">
        <w:rPr>
          <w:rFonts w:ascii="Verdana" w:eastAsia="Aptos" w:hAnsi="Verdana" w:cs="Arial"/>
          <w:bCs/>
          <w:color w:val="000000"/>
          <w:lang w:eastAsia="es-MX"/>
        </w:rPr>
        <w:t xml:space="preserve">Según se evidencia, esta norma desarrolla las siguientes reglas: </w:t>
      </w:r>
    </w:p>
    <w:p w14:paraId="555E16D2" w14:textId="28A183EF" w:rsidR="0087295D" w:rsidRDefault="0087295D" w:rsidP="0087295D">
      <w:pPr>
        <w:shd w:val="clear" w:color="auto" w:fill="FFFFFF"/>
        <w:spacing w:after="120" w:line="276" w:lineRule="auto"/>
        <w:ind w:firstLine="709"/>
        <w:jc w:val="both"/>
        <w:rPr>
          <w:rFonts w:ascii="Verdana" w:eastAsia="Calibri" w:hAnsi="Verdana" w:cs="Arial"/>
          <w:color w:val="000000"/>
          <w:lang w:val="es-ES_tradnl"/>
        </w:rPr>
      </w:pPr>
      <w:r w:rsidRPr="00DC3B61">
        <w:rPr>
          <w:rFonts w:ascii="Verdana" w:eastAsia="Aptos" w:hAnsi="Verdana" w:cs="Arial"/>
          <w:bCs/>
          <w:color w:val="000000"/>
          <w:lang w:eastAsia="es-MX"/>
        </w:rPr>
        <w:t xml:space="preserve">i) Las </w:t>
      </w:r>
      <w:r w:rsidRPr="00DC3B61">
        <w:rPr>
          <w:rFonts w:ascii="Verdana" w:eastAsia="Calibri" w:hAnsi="Verdana" w:cs="Arial"/>
          <w:color w:val="000000"/>
          <w:lang w:val="es-ES_tradnl"/>
        </w:rPr>
        <w:t>“</w:t>
      </w:r>
      <w:r w:rsidRPr="00DC3B61">
        <w:rPr>
          <w:rFonts w:ascii="Verdana" w:eastAsia="Aptos" w:hAnsi="Verdana" w:cs="Arial"/>
          <w:bCs/>
          <w:color w:val="000000"/>
          <w:lang w:eastAsia="es-MX"/>
        </w:rPr>
        <w:t>entidades del</w:t>
      </w:r>
      <w:r w:rsidRPr="00DC3B61">
        <w:rPr>
          <w:rFonts w:ascii="Verdana" w:eastAsia="Calibri" w:hAnsi="Verdana" w:cs="Arial"/>
          <w:color w:val="000000"/>
          <w:lang w:val="es-ES_tradnl"/>
        </w:rPr>
        <w:t xml:space="preserve"> </w:t>
      </w:r>
      <w:r w:rsidRPr="00DC3B61">
        <w:rPr>
          <w:rFonts w:ascii="Verdana" w:eastAsia="Aptos" w:hAnsi="Verdana" w:cs="Arial"/>
          <w:color w:val="000000"/>
        </w:rPr>
        <w:t>orden Nacional, Departamental, Distrital y municipal</w:t>
      </w:r>
      <w:r w:rsidRPr="00DC3B61">
        <w:rPr>
          <w:rFonts w:ascii="Verdana" w:eastAsia="Calibri" w:hAnsi="Verdana" w:cs="Arial"/>
          <w:color w:val="000000"/>
          <w:lang w:val="es-ES_tradnl"/>
        </w:rPr>
        <w:t>”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organismos de acción comunal</w:t>
      </w:r>
      <w:r w:rsidRPr="00DC3B61">
        <w:rPr>
          <w:rFonts w:ascii="Verdana" w:eastAsia="Calibri" w:hAnsi="Verdana" w:cs="Times New Roman"/>
          <w:kern w:val="2"/>
          <w:vertAlign w:val="superscript"/>
          <w:lang w:val="es-ES_tradnl"/>
          <w14:ligatures w14:val="standardContextual"/>
        </w:rPr>
        <w:footnoteReference w:id="3"/>
      </w:r>
      <w:r w:rsidRPr="00DC3B61">
        <w:rPr>
          <w:rFonts w:ascii="Verdana" w:eastAsia="Calibri" w:hAnsi="Verdana" w:cs="Arial"/>
          <w:color w:val="000000"/>
          <w:lang w:val="es-ES_tradnl"/>
        </w:rPr>
        <w:t>.</w:t>
      </w:r>
    </w:p>
    <w:p w14:paraId="159E6051" w14:textId="77777777" w:rsidR="0087295D" w:rsidRDefault="0087295D" w:rsidP="0087295D">
      <w:pPr>
        <w:shd w:val="clear" w:color="auto" w:fill="FFFFFF"/>
        <w:spacing w:after="120" w:line="276" w:lineRule="auto"/>
        <w:ind w:firstLine="709"/>
        <w:jc w:val="both"/>
        <w:rPr>
          <w:rFonts w:ascii="Verdana" w:eastAsia="Calibri" w:hAnsi="Verdana" w:cs="Arial"/>
          <w:color w:val="000000"/>
          <w:lang w:val="es-ES_tradnl"/>
        </w:rPr>
      </w:pPr>
      <w:proofErr w:type="spellStart"/>
      <w:r w:rsidRPr="005A4A0D">
        <w:rPr>
          <w:rFonts w:ascii="Verdana" w:eastAsia="Calibri" w:hAnsi="Verdana" w:cs="Arial"/>
          <w:color w:val="000000"/>
          <w:lang w:val="es-ES"/>
        </w:rPr>
        <w:lastRenderedPageBreak/>
        <w:t>ii</w:t>
      </w:r>
      <w:proofErr w:type="spellEnd"/>
      <w:r w:rsidRPr="005A4A0D">
        <w:rPr>
          <w:rFonts w:ascii="Verdana" w:eastAsia="Calibri" w:hAnsi="Verdana" w:cs="Arial"/>
          <w:color w:val="000000"/>
          <w:lang w:val="es-ES"/>
        </w:rPr>
        <w:t xml:space="preserve">) Estos convenios solidarios deben tener por objeto únicamente la ejecución de obras. Esto significa que no pueden desarrollarse otros objetos distintos a la obra con fundamento en este artículo. </w:t>
      </w:r>
    </w:p>
    <w:p w14:paraId="77E1B7B9" w14:textId="77777777" w:rsidR="0087295D" w:rsidRDefault="0087295D" w:rsidP="0087295D">
      <w:pPr>
        <w:shd w:val="clear" w:color="auto" w:fill="FFFFFF"/>
        <w:spacing w:after="120" w:line="276" w:lineRule="auto"/>
        <w:ind w:firstLine="709"/>
        <w:jc w:val="both"/>
        <w:rPr>
          <w:rFonts w:ascii="Verdana" w:eastAsia="Calibri" w:hAnsi="Verdana" w:cs="Arial"/>
          <w:color w:val="000000"/>
          <w:lang w:val="es-ES_tradnl"/>
        </w:rPr>
      </w:pPr>
      <w:proofErr w:type="spellStart"/>
      <w:r w:rsidRPr="005A4A0D">
        <w:rPr>
          <w:rFonts w:ascii="Verdana" w:eastAsia="Calibri" w:hAnsi="Verdana" w:cs="Arial"/>
          <w:color w:val="000000"/>
          <w:lang w:val="es-ES"/>
        </w:rPr>
        <w:t>iii</w:t>
      </w:r>
      <w:proofErr w:type="spellEnd"/>
      <w:r w:rsidRPr="005A4A0D">
        <w:rPr>
          <w:rFonts w:ascii="Verdana" w:eastAsia="Calibri" w:hAnsi="Verdana" w:cs="Arial"/>
          <w:color w:val="000000"/>
          <w:lang w:val="es-ES"/>
        </w:rPr>
        <w:t xml:space="preserve">) El convenio solidario tiene un límite consistente en que no podrá exceder la menor cuantía de la entidad. Por tanto, los sujetos señalados en la norma están facultados para celebrar estos convenios </w:t>
      </w:r>
      <w:r>
        <w:rPr>
          <w:rFonts w:ascii="Verdana" w:eastAsia="Calibri" w:hAnsi="Verdana" w:cs="Arial"/>
          <w:color w:val="000000"/>
          <w:lang w:val="es-ES"/>
        </w:rPr>
        <w:t xml:space="preserve">hasta por la </w:t>
      </w:r>
      <w:r w:rsidRPr="005A4A0D">
        <w:rPr>
          <w:rFonts w:ascii="Verdana" w:eastAsia="Calibri" w:hAnsi="Verdana" w:cs="Arial"/>
          <w:color w:val="000000"/>
          <w:lang w:val="es-ES"/>
        </w:rPr>
        <w:t xml:space="preserve">menor cuantía de la entidad, para lo cual se atenderá lo previsto en el literal b) del artículo 2 de la Ley 1150 de 2007 para determinar el tope de la menor cuantía de la entidad estatal. </w:t>
      </w:r>
    </w:p>
    <w:p w14:paraId="29522C2B" w14:textId="77777777" w:rsidR="0087295D" w:rsidRDefault="0087295D" w:rsidP="0087295D">
      <w:pPr>
        <w:shd w:val="clear" w:color="auto" w:fill="FFFFFF"/>
        <w:spacing w:after="120" w:line="276" w:lineRule="auto"/>
        <w:ind w:firstLine="709"/>
        <w:jc w:val="both"/>
        <w:rPr>
          <w:rFonts w:ascii="Verdana" w:eastAsia="Calibri" w:hAnsi="Verdana" w:cs="Arial"/>
          <w:color w:val="000000"/>
          <w:lang w:val="es-ES_tradnl"/>
        </w:rPr>
      </w:pPr>
      <w:proofErr w:type="spellStart"/>
      <w:r w:rsidRPr="005A4A0D">
        <w:rPr>
          <w:rFonts w:ascii="Verdana" w:eastAsia="Calibri" w:hAnsi="Verdana" w:cs="Arial"/>
          <w:color w:val="000000"/>
          <w:lang w:val="es-ES"/>
        </w:rPr>
        <w:t>iv</w:t>
      </w:r>
      <w:proofErr w:type="spellEnd"/>
      <w:r w:rsidRPr="005A4A0D">
        <w:rPr>
          <w:rFonts w:ascii="Verdana" w:eastAsia="Calibri" w:hAnsi="Verdana" w:cs="Arial"/>
          <w:color w:val="000000"/>
          <w:lang w:val="es-ES"/>
        </w:rPr>
        <w:t>) Para la ejecución de las obras se establece el deber de contratar con los habitantes de la comunidad.</w:t>
      </w:r>
    </w:p>
    <w:p w14:paraId="5075401E" w14:textId="77777777" w:rsidR="0087295D" w:rsidRDefault="0087295D" w:rsidP="0087295D">
      <w:pPr>
        <w:shd w:val="clear" w:color="auto" w:fill="FFFFFF"/>
        <w:spacing w:after="120" w:line="276" w:lineRule="auto"/>
        <w:ind w:firstLine="709"/>
        <w:jc w:val="both"/>
        <w:rPr>
          <w:rFonts w:ascii="Verdana" w:eastAsia="Calibri" w:hAnsi="Verdana" w:cs="Arial"/>
          <w:color w:val="000000"/>
        </w:rPr>
      </w:pPr>
      <w:r w:rsidRPr="005A4A0D">
        <w:rPr>
          <w:rFonts w:ascii="Verdana" w:eastAsia="Calibri" w:hAnsi="Verdana" w:cs="Arial"/>
          <w:color w:val="000000"/>
          <w:lang w:val="es-ES_tradnl"/>
        </w:rPr>
        <w:t xml:space="preserve">v) En el valor total del convenio la entidad podrá incluir los costos directos, los costos administrativos y el subsidio </w:t>
      </w:r>
      <w:r w:rsidRPr="005A4A0D">
        <w:rPr>
          <w:rFonts w:ascii="Verdana" w:eastAsia="Calibri" w:hAnsi="Verdana" w:cs="Arial"/>
          <w:color w:val="000000"/>
        </w:rPr>
        <w:t>al dignatario representante legal para transportes de que trata el literal c) del artículo 38 de la Ley 2166 de 2021. Estos costos deberán incluirse en el ejercicio de planeación que realice la entidad y estar debidamente justificados.</w:t>
      </w:r>
    </w:p>
    <w:p w14:paraId="3D299837" w14:textId="77777777" w:rsidR="0087295D" w:rsidRDefault="0087295D" w:rsidP="0087295D">
      <w:pPr>
        <w:shd w:val="clear" w:color="auto" w:fill="FFFFFF"/>
        <w:spacing w:after="120" w:line="276" w:lineRule="auto"/>
        <w:ind w:firstLine="709"/>
        <w:jc w:val="both"/>
        <w:rPr>
          <w:rFonts w:ascii="Verdana" w:eastAsia="Calibri" w:hAnsi="Verdana" w:cs="Arial"/>
          <w:color w:val="000000"/>
        </w:rPr>
      </w:pPr>
      <w:r w:rsidRPr="005A4A0D">
        <w:rPr>
          <w:rFonts w:ascii="Verdana" w:eastAsia="Calibri" w:hAnsi="Verdana" w:cs="Arial"/>
          <w:color w:val="000000"/>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11D14959" w14:textId="03D653DF" w:rsidR="00CC705B" w:rsidRDefault="0087295D" w:rsidP="0087295D">
      <w:pPr>
        <w:shd w:val="clear" w:color="auto" w:fill="FFFFFF"/>
        <w:spacing w:after="120" w:line="276" w:lineRule="auto"/>
        <w:ind w:firstLine="709"/>
        <w:jc w:val="both"/>
        <w:rPr>
          <w:rFonts w:ascii="Verdana" w:eastAsia="Aptos" w:hAnsi="Verdana" w:cs="Arial"/>
          <w:bCs/>
          <w:color w:val="000000"/>
          <w:lang w:eastAsia="es-MX"/>
        </w:rPr>
      </w:pPr>
      <w:r w:rsidRPr="005A4A0D">
        <w:rPr>
          <w:rFonts w:ascii="Verdana" w:eastAsia="Aptos" w:hAnsi="Verdana" w:cs="Arial"/>
          <w:bCs/>
          <w:color w:val="000000"/>
          <w:lang w:eastAsia="es-MX"/>
        </w:rPr>
        <w:t>Como se observa, el artículo 95 de la Ley 2166 de 2021 determina la celebración por contratación directa de convenios solidarios</w:t>
      </w:r>
      <w:r w:rsidR="00CC705B">
        <w:rPr>
          <w:rFonts w:ascii="Verdana" w:eastAsia="Aptos" w:hAnsi="Verdana" w:cs="Arial"/>
          <w:bCs/>
          <w:color w:val="000000"/>
          <w:lang w:eastAsia="es-MX"/>
        </w:rPr>
        <w:t>, e</w:t>
      </w:r>
      <w:r w:rsidRPr="005A4A0D">
        <w:rPr>
          <w:rFonts w:ascii="Verdana" w:eastAsia="Aptos" w:hAnsi="Verdana" w:cs="Arial"/>
          <w:bCs/>
          <w:color w:val="000000"/>
          <w:lang w:eastAsia="es-MX"/>
        </w:rPr>
        <w:t xml:space="preserve">ste régimen de contratación ya se había contemplado inicialmente en el parágrafo 4 del artículo 3 de la Ley 136 de 1994. Sin embargo, el contenido del artículo 95 es más amplio en relación con los sujetos, la cuantía del contrato y la ejecución de dichos convenios. </w:t>
      </w:r>
    </w:p>
    <w:p w14:paraId="7FC13D3C" w14:textId="7EA920AA" w:rsidR="0087295D" w:rsidRPr="009C0889" w:rsidRDefault="00CC705B" w:rsidP="00973C43">
      <w:pPr>
        <w:shd w:val="clear" w:color="auto" w:fill="FFFFFF"/>
        <w:spacing w:after="120" w:line="276" w:lineRule="auto"/>
        <w:ind w:firstLine="709"/>
        <w:jc w:val="both"/>
        <w:rPr>
          <w:rFonts w:ascii="Verdana" w:eastAsia="Aptos" w:hAnsi="Verdana" w:cs="Arial"/>
          <w:bCs/>
          <w:color w:val="000000"/>
          <w:lang w:eastAsia="es-MX"/>
        </w:rPr>
      </w:pPr>
      <w:r>
        <w:rPr>
          <w:rFonts w:ascii="Verdana" w:eastAsia="Aptos" w:hAnsi="Verdana" w:cs="Arial"/>
          <w:bCs/>
          <w:color w:val="000000"/>
          <w:lang w:eastAsia="es-MX"/>
        </w:rPr>
        <w:t xml:space="preserve">En ese sentido, </w:t>
      </w:r>
      <w:r w:rsidR="0087295D" w:rsidRPr="005A4A0D">
        <w:rPr>
          <w:rFonts w:ascii="Verdana" w:eastAsia="Aptos" w:hAnsi="Verdana" w:cs="Arial"/>
          <w:bCs/>
          <w:color w:val="000000"/>
          <w:lang w:eastAsia="es-MX"/>
        </w:rPr>
        <w:t xml:space="preserve">el artículo 95 incluye a los </w:t>
      </w:r>
      <w:r w:rsidR="0087295D" w:rsidRPr="005A4A0D">
        <w:rPr>
          <w:rFonts w:ascii="Verdana" w:eastAsia="Calibri" w:hAnsi="Verdana" w:cs="Arial"/>
          <w:color w:val="000000"/>
          <w:lang w:val="es-ES_tradnl"/>
        </w:rPr>
        <w:t>“</w:t>
      </w:r>
      <w:r w:rsidR="0087295D" w:rsidRPr="005A4A0D">
        <w:rPr>
          <w:rFonts w:ascii="Verdana" w:eastAsia="Aptos" w:hAnsi="Verdana" w:cs="Arial"/>
          <w:bCs/>
          <w:color w:val="000000"/>
          <w:lang w:eastAsia="es-MX"/>
        </w:rPr>
        <w:t>entes del</w:t>
      </w:r>
      <w:r w:rsidR="0087295D" w:rsidRPr="005A4A0D">
        <w:rPr>
          <w:rFonts w:ascii="Verdana" w:eastAsia="Calibri" w:hAnsi="Verdana" w:cs="Arial"/>
          <w:color w:val="000000"/>
          <w:lang w:val="es-ES_tradnl"/>
        </w:rPr>
        <w:t xml:space="preserve"> </w:t>
      </w:r>
      <w:r w:rsidR="0087295D" w:rsidRPr="005A4A0D">
        <w:rPr>
          <w:rFonts w:ascii="Verdana" w:eastAsia="Aptos" w:hAnsi="Verdana" w:cs="Arial"/>
          <w:color w:val="000000"/>
        </w:rPr>
        <w:t xml:space="preserve">orden Nacional, Departamental, Distrital y </w:t>
      </w:r>
      <w:r w:rsidR="0087295D">
        <w:rPr>
          <w:rFonts w:ascii="Verdana" w:eastAsia="Aptos" w:hAnsi="Verdana" w:cs="Arial"/>
          <w:color w:val="000000"/>
        </w:rPr>
        <w:t>M</w:t>
      </w:r>
      <w:r w:rsidR="0087295D" w:rsidRPr="005A4A0D">
        <w:rPr>
          <w:rFonts w:ascii="Verdana" w:eastAsia="Aptos" w:hAnsi="Verdana" w:cs="Arial"/>
          <w:color w:val="000000"/>
        </w:rPr>
        <w:t>unicipal</w:t>
      </w:r>
      <w:r w:rsidR="0087295D" w:rsidRPr="005A4A0D">
        <w:rPr>
          <w:rFonts w:ascii="Verdana" w:eastAsia="Calibri" w:hAnsi="Verdana" w:cs="Arial"/>
          <w:color w:val="000000"/>
          <w:lang w:val="es-ES_tradnl"/>
        </w:rPr>
        <w:t xml:space="preserve">” y a los “organismos de </w:t>
      </w:r>
      <w:r w:rsidR="0087295D">
        <w:rPr>
          <w:rFonts w:ascii="Verdana" w:eastAsia="Calibri" w:hAnsi="Verdana" w:cs="Arial"/>
          <w:color w:val="000000"/>
          <w:lang w:val="es-ES_tradnl"/>
        </w:rPr>
        <w:t>A</w:t>
      </w:r>
      <w:r w:rsidR="0087295D" w:rsidRPr="005A4A0D">
        <w:rPr>
          <w:rFonts w:ascii="Verdana" w:eastAsia="Calibri" w:hAnsi="Verdana" w:cs="Arial"/>
          <w:color w:val="000000"/>
          <w:lang w:val="es-ES_tradnl"/>
        </w:rPr>
        <w:t xml:space="preserve">cción </w:t>
      </w:r>
      <w:r w:rsidR="0087295D">
        <w:rPr>
          <w:rFonts w:ascii="Verdana" w:eastAsia="Calibri" w:hAnsi="Verdana" w:cs="Arial"/>
          <w:color w:val="000000"/>
          <w:lang w:val="es-ES_tradnl"/>
        </w:rPr>
        <w:t>C</w:t>
      </w:r>
      <w:r w:rsidR="0087295D" w:rsidRPr="005A4A0D">
        <w:rPr>
          <w:rFonts w:ascii="Verdana" w:eastAsia="Calibri" w:hAnsi="Verdana" w:cs="Arial"/>
          <w:color w:val="000000"/>
          <w:lang w:val="es-ES_tradnl"/>
        </w:rPr>
        <w:t>omunal”</w:t>
      </w:r>
      <w:r>
        <w:rPr>
          <w:rFonts w:ascii="Verdana" w:eastAsia="Calibri" w:hAnsi="Verdana" w:cs="Arial"/>
          <w:color w:val="000000"/>
          <w:lang w:val="es-ES_tradnl"/>
        </w:rPr>
        <w:t>, e</w:t>
      </w:r>
      <w:r w:rsidR="0087295D" w:rsidRPr="005A4A0D">
        <w:rPr>
          <w:rFonts w:ascii="Verdana" w:eastAsia="Calibri" w:hAnsi="Verdana" w:cs="Arial"/>
          <w:color w:val="000000"/>
          <w:lang w:val="es-ES_tradnl"/>
        </w:rPr>
        <w:t xml:space="preserve">s decir, </w:t>
      </w:r>
      <w:r w:rsidR="0087295D" w:rsidRPr="005A4A0D">
        <w:rPr>
          <w:rFonts w:ascii="Verdana" w:eastAsia="Aptos" w:hAnsi="Verdana" w:cs="Arial"/>
          <w:bCs/>
          <w:color w:val="000000"/>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w:t>
      </w:r>
      <w:r w:rsidR="0087295D" w:rsidRPr="005A4A0D">
        <w:rPr>
          <w:rFonts w:ascii="Verdana" w:eastAsia="Aptos" w:hAnsi="Verdana" w:cs="Arial"/>
          <w:bCs/>
          <w:color w:val="000000"/>
          <w:lang w:eastAsia="es-MX"/>
        </w:rPr>
        <w:lastRenderedPageBreak/>
        <w:t>contraten hasta por la menor cuantía y no solo por la mínima cuantía. En cuanto al objeto, las normas son claras en señalar que se trata de la ejecución de obras. Por lo demás, dichos aspectos se sintetizan en el desarrollo reglamentario del Decreto 142 de 2023, el cual adiciona el artículo 2.2.15.1.2 del Decreto 1082 de 2015 en los siguientes términos:</w:t>
      </w:r>
    </w:p>
    <w:p w14:paraId="33571D09" w14:textId="77777777" w:rsidR="0087295D" w:rsidRPr="005A4A0D" w:rsidRDefault="0087295D" w:rsidP="0087295D">
      <w:pPr>
        <w:shd w:val="clear" w:color="auto" w:fill="FFFFFF"/>
        <w:spacing w:after="0" w:line="276" w:lineRule="auto"/>
        <w:ind w:left="709" w:right="709"/>
        <w:jc w:val="both"/>
        <w:rPr>
          <w:rFonts w:ascii="Verdana" w:eastAsia="Aptos" w:hAnsi="Verdana" w:cs="Arial"/>
          <w:bCs/>
          <w:color w:val="000000"/>
          <w:lang w:eastAsia="es-MX"/>
        </w:rPr>
      </w:pPr>
    </w:p>
    <w:p w14:paraId="3001AE06" w14:textId="77777777" w:rsidR="0087295D" w:rsidRPr="00754089" w:rsidRDefault="0087295D" w:rsidP="0087295D">
      <w:pPr>
        <w:shd w:val="clear" w:color="auto" w:fill="FFFFFF"/>
        <w:spacing w:after="0" w:line="240" w:lineRule="auto"/>
        <w:ind w:left="1416" w:right="709"/>
        <w:jc w:val="both"/>
        <w:rPr>
          <w:rFonts w:ascii="Verdana" w:eastAsia="Aptos" w:hAnsi="Verdana" w:cs="Arial"/>
          <w:bCs/>
          <w:color w:val="000000"/>
          <w:sz w:val="20"/>
          <w:szCs w:val="20"/>
          <w:lang w:eastAsia="es-MX"/>
        </w:rPr>
      </w:pPr>
      <w:r w:rsidRPr="00754089">
        <w:rPr>
          <w:rFonts w:ascii="Verdana" w:eastAsia="Aptos" w:hAnsi="Verdana" w:cs="Arial"/>
          <w:bCs/>
          <w:color w:val="000000"/>
          <w:sz w:val="20"/>
          <w:szCs w:val="20"/>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4B7DE828" w14:textId="77777777" w:rsidR="0087295D" w:rsidRPr="00754089" w:rsidRDefault="0087295D" w:rsidP="0087295D">
      <w:pPr>
        <w:shd w:val="clear" w:color="auto" w:fill="FFFFFF"/>
        <w:spacing w:after="0" w:line="240" w:lineRule="auto"/>
        <w:ind w:left="1416" w:right="709"/>
        <w:jc w:val="both"/>
        <w:rPr>
          <w:rFonts w:ascii="Verdana" w:eastAsia="Aptos" w:hAnsi="Verdana" w:cs="Arial"/>
          <w:bCs/>
          <w:color w:val="000000"/>
          <w:sz w:val="20"/>
          <w:szCs w:val="20"/>
          <w:lang w:eastAsia="es-MX"/>
        </w:rPr>
      </w:pPr>
    </w:p>
    <w:p w14:paraId="3840276A" w14:textId="77777777" w:rsidR="0087295D" w:rsidRPr="00754089" w:rsidRDefault="0087295D" w:rsidP="0087295D">
      <w:pPr>
        <w:shd w:val="clear" w:color="auto" w:fill="FFFFFF"/>
        <w:spacing w:after="0" w:line="240" w:lineRule="auto"/>
        <w:ind w:left="1416" w:right="709"/>
        <w:jc w:val="both"/>
        <w:rPr>
          <w:rFonts w:ascii="Verdana" w:eastAsia="Aptos" w:hAnsi="Verdana" w:cs="Arial"/>
          <w:bCs/>
          <w:color w:val="000000"/>
          <w:sz w:val="20"/>
          <w:szCs w:val="20"/>
          <w:lang w:eastAsia="es-MX"/>
        </w:rPr>
      </w:pPr>
      <w:r w:rsidRPr="00754089">
        <w:rPr>
          <w:rFonts w:ascii="Verdana" w:eastAsia="Aptos" w:hAnsi="Verdana" w:cs="Arial"/>
          <w:bCs/>
          <w:color w:val="000000"/>
          <w:sz w:val="20"/>
          <w:szCs w:val="20"/>
          <w:lang w:eastAsia="es-MX"/>
        </w:rPr>
        <w:t>Estos convenios solidarios solo podrán tener por objeto la ejecución de obras. Para la ejecución de estas obras los Organismos de Acción Comunal deberán procurar vincular a los habitantes de la comunidad”.</w:t>
      </w:r>
    </w:p>
    <w:p w14:paraId="1034E208" w14:textId="77777777" w:rsidR="0087295D" w:rsidRPr="005A4A0D" w:rsidRDefault="0087295D" w:rsidP="0087295D">
      <w:pPr>
        <w:shd w:val="clear" w:color="auto" w:fill="FFFFFF"/>
        <w:spacing w:after="0" w:line="276" w:lineRule="auto"/>
        <w:jc w:val="both"/>
        <w:rPr>
          <w:rFonts w:ascii="Verdana" w:eastAsia="Aptos" w:hAnsi="Verdana" w:cs="Arial"/>
          <w:bCs/>
          <w:color w:val="000000"/>
          <w:lang w:eastAsia="es-MX"/>
        </w:rPr>
      </w:pPr>
    </w:p>
    <w:p w14:paraId="57CFFC2F" w14:textId="77777777" w:rsidR="0087295D" w:rsidRDefault="0087295D" w:rsidP="0087295D">
      <w:pPr>
        <w:shd w:val="clear" w:color="auto" w:fill="FFFFFF"/>
        <w:spacing w:after="120" w:line="276" w:lineRule="auto"/>
        <w:ind w:firstLine="709"/>
        <w:jc w:val="both"/>
        <w:rPr>
          <w:rFonts w:ascii="Verdana" w:eastAsia="Calibri" w:hAnsi="Verdana" w:cs="Arial"/>
          <w:color w:val="000000"/>
          <w:lang w:val="es-ES_tradnl"/>
        </w:rPr>
      </w:pPr>
      <w:r w:rsidRPr="00DC499D">
        <w:rPr>
          <w:rFonts w:ascii="Verdana" w:eastAsia="Aptos" w:hAnsi="Verdana" w:cs="Arial"/>
          <w:bCs/>
          <w:color w:val="000000"/>
          <w:lang w:eastAsia="es-MX"/>
        </w:rPr>
        <w:t>De acuerdo con lo señalado, el documento tipo adoptado por la Agencia Nacional de Contratación Pública</w:t>
      </w:r>
      <w:r>
        <w:rPr>
          <w:rFonts w:ascii="Verdana" w:eastAsia="Aptos" w:hAnsi="Verdana" w:cs="Arial"/>
          <w:bCs/>
          <w:color w:val="000000"/>
          <w:lang w:eastAsia="es-MX"/>
        </w:rPr>
        <w:t xml:space="preserve"> </w:t>
      </w:r>
      <w:r w:rsidRPr="00DC499D">
        <w:rPr>
          <w:rFonts w:ascii="Verdana" w:eastAsia="Calibri" w:hAnsi="Verdana" w:cs="Arial"/>
          <w:color w:val="000000"/>
          <w:lang w:val="es-ES" w:eastAsia="es-ES"/>
        </w:rPr>
        <w:t>– Colombia Compra Eficiente</w:t>
      </w:r>
      <w:r w:rsidRPr="00DC499D">
        <w:rPr>
          <w:rFonts w:ascii="Verdana" w:eastAsia="Aptos" w:hAnsi="Verdana" w:cs="Arial"/>
          <w:spacing w:val="2"/>
          <w:lang w:eastAsia="es-CO"/>
        </w:rPr>
        <w:t xml:space="preserve"> </w:t>
      </w:r>
      <w:r w:rsidRPr="00DC499D">
        <w:rPr>
          <w:rFonts w:ascii="Verdana" w:eastAsia="Aptos" w:hAnsi="Verdana" w:cs="Arial"/>
          <w:bCs/>
          <w:color w:val="000000"/>
          <w:lang w:eastAsia="es-MX"/>
        </w:rPr>
        <w:t>mediante la Resolución 358 del 30 de junio de 2023, tiene como fundamento el régimen de contratación directa de los convenios solidarios señalado en el artículo 95 de la Ley 2166 de 2021, por lo que únicamente puede realizarse conforme a lo dispuesto en dicha norma, de manera que podrán celebrarse hasta por l</w:t>
      </w:r>
      <w:r w:rsidRPr="00DC499D">
        <w:rPr>
          <w:rFonts w:ascii="Verdana" w:eastAsia="Calibri" w:hAnsi="Verdana" w:cs="Arial"/>
          <w:color w:val="000000"/>
          <w:lang w:val="es-ES_tradnl"/>
        </w:rPr>
        <w:t>a menor cuantía de la entidad estatal sometida al Estatuto General de Contratación de la Administración Pública.</w:t>
      </w:r>
    </w:p>
    <w:p w14:paraId="35E5B7FC" w14:textId="77777777" w:rsidR="00973C43" w:rsidRPr="00D378FB" w:rsidRDefault="00973C43" w:rsidP="00973C43">
      <w:pPr>
        <w:shd w:val="clear" w:color="auto" w:fill="FFFFFF"/>
        <w:spacing w:after="0" w:line="276" w:lineRule="auto"/>
        <w:ind w:firstLine="709"/>
        <w:jc w:val="both"/>
        <w:rPr>
          <w:rFonts w:ascii="Verdana" w:eastAsia="Calibri" w:hAnsi="Verdana" w:cs="Arial"/>
          <w:bCs/>
          <w:color w:val="000000"/>
          <w:lang w:eastAsia="es-MX"/>
        </w:rPr>
      </w:pPr>
      <w:r w:rsidRPr="00D378FB">
        <w:rPr>
          <w:rFonts w:ascii="Verdana" w:eastAsia="Calibri" w:hAnsi="Verdana" w:cs="Arial"/>
          <w:bCs/>
          <w:color w:val="000000"/>
          <w:lang w:eastAsia="es-MX"/>
        </w:rPr>
        <w:t>Respecto a la determinación de la menor cuantía de la entidad, debe observarse lo previsto en el literal b) del numeral 2 del artículo 2 de la Ley 1150 de 2007, el cual prescribe lo siguiente:</w:t>
      </w:r>
    </w:p>
    <w:p w14:paraId="48D01CBB" w14:textId="77777777" w:rsidR="00973C43" w:rsidRPr="00D378FB" w:rsidRDefault="00973C43" w:rsidP="00973C43">
      <w:pPr>
        <w:shd w:val="clear" w:color="auto" w:fill="FFFFFF"/>
        <w:spacing w:after="0" w:line="276" w:lineRule="auto"/>
        <w:ind w:firstLine="709"/>
        <w:jc w:val="both"/>
        <w:rPr>
          <w:rFonts w:ascii="Verdana" w:eastAsia="Calibri" w:hAnsi="Verdana" w:cs="Arial"/>
          <w:bCs/>
          <w:color w:val="000000"/>
          <w:lang w:eastAsia="es-MX"/>
        </w:rPr>
      </w:pPr>
    </w:p>
    <w:p w14:paraId="72EB1822" w14:textId="77777777" w:rsidR="00973C43" w:rsidRPr="00D378FB" w:rsidRDefault="00973C43" w:rsidP="00973C43">
      <w:pPr>
        <w:shd w:val="clear" w:color="auto" w:fill="FFFFFF"/>
        <w:spacing w:after="0" w:line="240" w:lineRule="auto"/>
        <w:ind w:left="709" w:right="709"/>
        <w:jc w:val="both"/>
        <w:rPr>
          <w:rFonts w:ascii="Verdana" w:eastAsia="Calibri" w:hAnsi="Verdana" w:cs="Arial"/>
          <w:bCs/>
          <w:color w:val="000000"/>
          <w:sz w:val="20"/>
          <w:szCs w:val="20"/>
          <w:lang w:eastAsia="es-MX"/>
        </w:rPr>
      </w:pPr>
      <w:r w:rsidRPr="00D378FB">
        <w:rPr>
          <w:rFonts w:ascii="Verdana" w:eastAsia="Calibri" w:hAnsi="Verdana" w:cs="Arial"/>
          <w:bCs/>
          <w:color w:val="000000"/>
          <w:sz w:val="20"/>
          <w:szCs w:val="20"/>
          <w:lang w:eastAsia="es-MX"/>
        </w:rPr>
        <w:t>“[…]</w:t>
      </w:r>
    </w:p>
    <w:p w14:paraId="4009C743" w14:textId="77777777" w:rsidR="00973C43" w:rsidRPr="00D378FB" w:rsidRDefault="00973C43" w:rsidP="00973C43">
      <w:pPr>
        <w:shd w:val="clear" w:color="auto" w:fill="FFFFFF"/>
        <w:spacing w:after="0" w:line="240" w:lineRule="auto"/>
        <w:ind w:left="709" w:right="709"/>
        <w:jc w:val="both"/>
        <w:rPr>
          <w:rFonts w:ascii="Verdana" w:eastAsia="Calibri" w:hAnsi="Verdana" w:cs="Arial"/>
          <w:bCs/>
          <w:color w:val="000000"/>
          <w:sz w:val="20"/>
          <w:szCs w:val="20"/>
          <w:lang w:eastAsia="es-MX"/>
        </w:rPr>
      </w:pPr>
      <w:r w:rsidRPr="00D378FB">
        <w:rPr>
          <w:rFonts w:ascii="Verdana" w:eastAsia="Calibri" w:hAnsi="Verdana" w:cs="Arial"/>
          <w:bCs/>
          <w:color w:val="000000"/>
          <w:sz w:val="20"/>
          <w:szCs w:val="20"/>
          <w:lang w:eastAsia="es-MX"/>
        </w:rPr>
        <w:t xml:space="preserve">b) La contratación de menor cuantía. Se entenderá por menor cuantía los valores que a continuación se relacionan, determinados en función de los presupuestos anuales de las entidades públicas expresados en salarios mínimos legales mensuales. </w:t>
      </w:r>
    </w:p>
    <w:p w14:paraId="522E395E" w14:textId="77777777" w:rsidR="00973C43" w:rsidRPr="00D378FB" w:rsidRDefault="00973C43" w:rsidP="00973C43">
      <w:pPr>
        <w:shd w:val="clear" w:color="auto" w:fill="FFFFFF"/>
        <w:spacing w:after="0" w:line="240" w:lineRule="auto"/>
        <w:ind w:left="709" w:right="709"/>
        <w:jc w:val="both"/>
        <w:rPr>
          <w:rFonts w:ascii="Verdana" w:eastAsia="Calibri" w:hAnsi="Verdana" w:cs="Arial"/>
          <w:bCs/>
          <w:color w:val="000000"/>
          <w:sz w:val="20"/>
          <w:szCs w:val="20"/>
          <w:lang w:eastAsia="es-MX"/>
        </w:rPr>
      </w:pPr>
    </w:p>
    <w:p w14:paraId="525BB7CB" w14:textId="77777777" w:rsidR="00973C43" w:rsidRPr="00D378FB" w:rsidRDefault="00973C43" w:rsidP="00973C43">
      <w:pPr>
        <w:shd w:val="clear" w:color="auto" w:fill="FFFFFF"/>
        <w:spacing w:after="0" w:line="240" w:lineRule="auto"/>
        <w:ind w:left="709" w:right="709"/>
        <w:jc w:val="both"/>
        <w:rPr>
          <w:rFonts w:ascii="Verdana" w:eastAsia="Calibri" w:hAnsi="Verdana" w:cs="Arial"/>
          <w:bCs/>
          <w:color w:val="000000"/>
          <w:sz w:val="20"/>
          <w:szCs w:val="20"/>
          <w:lang w:eastAsia="es-MX"/>
        </w:rPr>
      </w:pPr>
      <w:r w:rsidRPr="00D378FB">
        <w:rPr>
          <w:rFonts w:ascii="Verdana" w:eastAsia="Calibri" w:hAnsi="Verdana" w:cs="Arial"/>
          <w:bCs/>
          <w:color w:val="000000"/>
          <w:sz w:val="20"/>
          <w:szCs w:val="20"/>
          <w:lang w:eastAsia="es-MX"/>
        </w:rPr>
        <w:t xml:space="preserve">Para las entidades que tengan un presupuesto anual superior o igual a 1.200.000 salarios mínimos legales mensuales, la menor cuantía será hasta 1.000 salarios mínimos legales mensuales. </w:t>
      </w:r>
    </w:p>
    <w:p w14:paraId="23A6CF20" w14:textId="77777777" w:rsidR="00973C43" w:rsidRPr="00D378FB" w:rsidRDefault="00973C43" w:rsidP="00973C43">
      <w:pPr>
        <w:shd w:val="clear" w:color="auto" w:fill="FFFFFF"/>
        <w:spacing w:after="0" w:line="240" w:lineRule="auto"/>
        <w:ind w:left="709" w:right="709"/>
        <w:jc w:val="both"/>
        <w:rPr>
          <w:rFonts w:ascii="Verdana" w:eastAsia="Calibri" w:hAnsi="Verdana" w:cs="Arial"/>
          <w:bCs/>
          <w:color w:val="000000"/>
          <w:sz w:val="20"/>
          <w:szCs w:val="20"/>
          <w:lang w:eastAsia="es-MX"/>
        </w:rPr>
      </w:pPr>
      <w:r w:rsidRPr="00D378FB">
        <w:rPr>
          <w:rFonts w:ascii="Verdana" w:eastAsia="Calibri" w:hAnsi="Verdana" w:cs="Arial"/>
          <w:bCs/>
          <w:color w:val="000000"/>
          <w:sz w:val="20"/>
          <w:szCs w:val="20"/>
          <w:lang w:eastAsia="es-MX"/>
        </w:rPr>
        <w:t xml:space="preserve">  </w:t>
      </w:r>
    </w:p>
    <w:p w14:paraId="5164B313" w14:textId="77777777" w:rsidR="00973C43" w:rsidRPr="00D378FB" w:rsidRDefault="00973C43" w:rsidP="00973C43">
      <w:pPr>
        <w:shd w:val="clear" w:color="auto" w:fill="FFFFFF"/>
        <w:spacing w:after="0" w:line="240" w:lineRule="auto"/>
        <w:ind w:left="709" w:right="709"/>
        <w:jc w:val="both"/>
        <w:rPr>
          <w:rFonts w:ascii="Verdana" w:eastAsia="Calibri" w:hAnsi="Verdana" w:cs="Arial"/>
          <w:bCs/>
          <w:color w:val="000000"/>
          <w:sz w:val="20"/>
          <w:szCs w:val="20"/>
          <w:lang w:eastAsia="es-MX"/>
        </w:rPr>
      </w:pPr>
      <w:r w:rsidRPr="00D378FB">
        <w:rPr>
          <w:rFonts w:ascii="Verdana" w:eastAsia="Calibri" w:hAnsi="Verdana" w:cs="Arial"/>
          <w:bCs/>
          <w:color w:val="000000"/>
          <w:sz w:val="20"/>
          <w:szCs w:val="20"/>
          <w:lang w:eastAsia="es-MX"/>
        </w:rPr>
        <w:lastRenderedPageBreak/>
        <w:t xml:space="preserve">Las que tengan un presupuesto anual superior o igual a 850.000 salarios mínimos legales mensuales e inferiores a 1.200.000 salarios mínimos legales mensuales, la menor cuantía será hasta 850 salarios mínimos legales mensuales. </w:t>
      </w:r>
    </w:p>
    <w:p w14:paraId="1F36BF70" w14:textId="77777777" w:rsidR="00973C43" w:rsidRPr="00D378FB" w:rsidRDefault="00973C43" w:rsidP="00973C43">
      <w:pPr>
        <w:shd w:val="clear" w:color="auto" w:fill="FFFFFF"/>
        <w:spacing w:after="0" w:line="240" w:lineRule="auto"/>
        <w:ind w:left="709" w:right="709"/>
        <w:jc w:val="both"/>
        <w:rPr>
          <w:rFonts w:ascii="Verdana" w:eastAsia="Calibri" w:hAnsi="Verdana" w:cs="Arial"/>
          <w:bCs/>
          <w:color w:val="000000"/>
          <w:sz w:val="20"/>
          <w:szCs w:val="20"/>
          <w:lang w:eastAsia="es-MX"/>
        </w:rPr>
      </w:pPr>
      <w:r w:rsidRPr="00D378FB">
        <w:rPr>
          <w:rFonts w:ascii="Verdana" w:eastAsia="Calibri" w:hAnsi="Verdana" w:cs="Arial"/>
          <w:bCs/>
          <w:color w:val="000000"/>
          <w:sz w:val="20"/>
          <w:szCs w:val="20"/>
          <w:lang w:eastAsia="es-MX"/>
        </w:rPr>
        <w:t xml:space="preserve">  </w:t>
      </w:r>
    </w:p>
    <w:p w14:paraId="125AF5DF" w14:textId="77777777" w:rsidR="00973C43" w:rsidRPr="00D378FB" w:rsidRDefault="00973C43" w:rsidP="00973C43">
      <w:pPr>
        <w:shd w:val="clear" w:color="auto" w:fill="FFFFFF"/>
        <w:spacing w:after="0" w:line="240" w:lineRule="auto"/>
        <w:ind w:left="709" w:right="709"/>
        <w:jc w:val="both"/>
        <w:rPr>
          <w:rFonts w:ascii="Verdana" w:eastAsia="Calibri" w:hAnsi="Verdana" w:cs="Arial"/>
          <w:bCs/>
          <w:color w:val="000000"/>
          <w:sz w:val="20"/>
          <w:szCs w:val="20"/>
          <w:lang w:eastAsia="es-MX"/>
        </w:rPr>
      </w:pPr>
      <w:r w:rsidRPr="00D378FB">
        <w:rPr>
          <w:rFonts w:ascii="Verdana" w:eastAsia="Calibri" w:hAnsi="Verdana" w:cs="Arial"/>
          <w:bCs/>
          <w:color w:val="000000"/>
          <w:sz w:val="20"/>
          <w:szCs w:val="20"/>
          <w:lang w:eastAsia="es-MX"/>
        </w:rPr>
        <w:t xml:space="preserve">Las que tengan un presupuesto anual superior o igual a 400.000 salarios mínimos legales mensuales e inferior a 850.000 salarios mínimos legales mensuales, la menor cuantía será hasta 650 salarios mínimos legales mensuales. </w:t>
      </w:r>
    </w:p>
    <w:p w14:paraId="469718BE" w14:textId="77777777" w:rsidR="00973C43" w:rsidRPr="00D378FB" w:rsidRDefault="00973C43" w:rsidP="00973C43">
      <w:pPr>
        <w:shd w:val="clear" w:color="auto" w:fill="FFFFFF"/>
        <w:spacing w:after="0" w:line="240" w:lineRule="auto"/>
        <w:ind w:left="709" w:right="709"/>
        <w:jc w:val="both"/>
        <w:rPr>
          <w:rFonts w:ascii="Verdana" w:eastAsia="Calibri" w:hAnsi="Verdana" w:cs="Arial"/>
          <w:bCs/>
          <w:color w:val="000000"/>
          <w:sz w:val="20"/>
          <w:szCs w:val="20"/>
          <w:lang w:eastAsia="es-MX"/>
        </w:rPr>
      </w:pPr>
      <w:r w:rsidRPr="00D378FB">
        <w:rPr>
          <w:rFonts w:ascii="Verdana" w:eastAsia="Calibri" w:hAnsi="Verdana" w:cs="Arial"/>
          <w:bCs/>
          <w:color w:val="000000"/>
          <w:sz w:val="20"/>
          <w:szCs w:val="20"/>
          <w:lang w:eastAsia="es-MX"/>
        </w:rPr>
        <w:t xml:space="preserve">  </w:t>
      </w:r>
    </w:p>
    <w:p w14:paraId="2D9D1BB9" w14:textId="77777777" w:rsidR="00973C43" w:rsidRPr="00D378FB" w:rsidRDefault="00973C43" w:rsidP="00973C43">
      <w:pPr>
        <w:shd w:val="clear" w:color="auto" w:fill="FFFFFF"/>
        <w:spacing w:after="0" w:line="240" w:lineRule="auto"/>
        <w:ind w:left="709" w:right="709"/>
        <w:jc w:val="both"/>
        <w:rPr>
          <w:rFonts w:ascii="Verdana" w:eastAsia="Calibri" w:hAnsi="Verdana" w:cs="Arial"/>
          <w:bCs/>
          <w:color w:val="000000"/>
          <w:sz w:val="20"/>
          <w:szCs w:val="20"/>
          <w:lang w:eastAsia="es-MX"/>
        </w:rPr>
      </w:pPr>
      <w:r w:rsidRPr="00D378FB">
        <w:rPr>
          <w:rFonts w:ascii="Verdana" w:eastAsia="Calibri" w:hAnsi="Verdana" w:cs="Arial"/>
          <w:bCs/>
          <w:color w:val="000000"/>
          <w:sz w:val="20"/>
          <w:szCs w:val="20"/>
          <w:lang w:eastAsia="es-MX"/>
        </w:rPr>
        <w:t xml:space="preserve">Las que tengan un presupuesto anual superior o igual a 120.000 salarios mínimos legales mensuales e inferior a 400.000 salarios mínimos legales mensuales, la menor cuantía será hasta 450 salarios mínimos legales mensuales. </w:t>
      </w:r>
    </w:p>
    <w:p w14:paraId="7F3D54DB" w14:textId="77777777" w:rsidR="00973C43" w:rsidRPr="00D378FB" w:rsidRDefault="00973C43" w:rsidP="00973C43">
      <w:pPr>
        <w:shd w:val="clear" w:color="auto" w:fill="FFFFFF"/>
        <w:spacing w:after="0" w:line="240" w:lineRule="auto"/>
        <w:ind w:left="709" w:right="709"/>
        <w:jc w:val="both"/>
        <w:rPr>
          <w:rFonts w:ascii="Verdana" w:eastAsia="Calibri" w:hAnsi="Verdana" w:cs="Arial"/>
          <w:bCs/>
          <w:color w:val="000000"/>
          <w:sz w:val="20"/>
          <w:szCs w:val="20"/>
          <w:lang w:eastAsia="es-MX"/>
        </w:rPr>
      </w:pPr>
      <w:r w:rsidRPr="00D378FB">
        <w:rPr>
          <w:rFonts w:ascii="Verdana" w:eastAsia="Calibri" w:hAnsi="Verdana" w:cs="Arial"/>
          <w:bCs/>
          <w:color w:val="000000"/>
          <w:sz w:val="20"/>
          <w:szCs w:val="20"/>
          <w:lang w:eastAsia="es-MX"/>
        </w:rPr>
        <w:t xml:space="preserve">  </w:t>
      </w:r>
    </w:p>
    <w:p w14:paraId="6EED4ECA" w14:textId="77777777" w:rsidR="00973C43" w:rsidRPr="00D378FB" w:rsidRDefault="00973C43" w:rsidP="00973C43">
      <w:pPr>
        <w:shd w:val="clear" w:color="auto" w:fill="FFFFFF"/>
        <w:spacing w:after="0" w:line="240" w:lineRule="auto"/>
        <w:ind w:left="709" w:right="709"/>
        <w:jc w:val="both"/>
        <w:rPr>
          <w:rFonts w:ascii="Verdana" w:eastAsia="Calibri" w:hAnsi="Verdana" w:cs="Arial"/>
          <w:bCs/>
          <w:color w:val="000000"/>
          <w:sz w:val="20"/>
          <w:szCs w:val="20"/>
          <w:lang w:eastAsia="es-MX"/>
        </w:rPr>
      </w:pPr>
      <w:r w:rsidRPr="00D378FB">
        <w:rPr>
          <w:rFonts w:ascii="Verdana" w:eastAsia="Calibri" w:hAnsi="Verdana" w:cs="Arial"/>
          <w:bCs/>
          <w:color w:val="000000"/>
          <w:sz w:val="20"/>
          <w:szCs w:val="20"/>
          <w:lang w:eastAsia="es-MX"/>
        </w:rPr>
        <w:t>Las que tengan un presupuesto anual inferior a 120.000 salarios mínimos legales mensuales, la menor cuantía será hasta 280 salarios mínimos legales mensuales; […]”</w:t>
      </w:r>
    </w:p>
    <w:p w14:paraId="20F497B1" w14:textId="77777777" w:rsidR="00973C43" w:rsidRPr="00D378FB" w:rsidRDefault="00973C43" w:rsidP="00973C43">
      <w:pPr>
        <w:shd w:val="clear" w:color="auto" w:fill="FFFFFF"/>
        <w:spacing w:after="0" w:line="240" w:lineRule="auto"/>
        <w:ind w:left="709" w:right="709"/>
        <w:jc w:val="both"/>
        <w:rPr>
          <w:rFonts w:ascii="Verdana" w:eastAsia="Calibri" w:hAnsi="Verdana" w:cs="Arial"/>
          <w:bCs/>
          <w:color w:val="000000"/>
          <w:sz w:val="20"/>
          <w:szCs w:val="20"/>
          <w:lang w:eastAsia="es-MX"/>
        </w:rPr>
      </w:pPr>
    </w:p>
    <w:p w14:paraId="7378C90D" w14:textId="5E54FB0F" w:rsidR="00973C43" w:rsidRPr="00D378FB" w:rsidRDefault="00973C43" w:rsidP="00AA26A5">
      <w:pPr>
        <w:shd w:val="clear" w:color="auto" w:fill="FFFFFF"/>
        <w:spacing w:after="120" w:line="276" w:lineRule="auto"/>
        <w:ind w:firstLine="709"/>
        <w:jc w:val="both"/>
        <w:rPr>
          <w:rFonts w:ascii="Verdana" w:eastAsia="Calibri" w:hAnsi="Verdana" w:cs="Arial"/>
          <w:color w:val="000000"/>
        </w:rPr>
      </w:pPr>
      <w:r w:rsidRPr="009C0889">
        <w:rPr>
          <w:rFonts w:ascii="Verdana" w:eastAsia="Calibri" w:hAnsi="Verdana" w:cs="Arial"/>
          <w:bCs/>
          <w:color w:val="000000"/>
          <w:lang w:eastAsia="es-MX"/>
        </w:rPr>
        <w:t>Como puede apreciarse, la norma transcrita señala que la determinación de la menor cuantía de la entidad depende de su presupuesto anual expresado en salarios mínimos legales mensuales vigentes. Una vez se realice esta operación, deberán observarse los rangos establecidos en el precitado artículo, para efectos de determinar la procedencia de celebrar un convenio solidario de obra con un Organismo de Acción Comunal.</w:t>
      </w:r>
    </w:p>
    <w:p w14:paraId="71B599EC" w14:textId="77777777" w:rsidR="00D378FB" w:rsidRDefault="0087295D" w:rsidP="0087295D">
      <w:pPr>
        <w:shd w:val="clear" w:color="auto" w:fill="FFFFFF"/>
        <w:spacing w:after="120" w:line="276" w:lineRule="auto"/>
        <w:ind w:firstLine="709"/>
        <w:jc w:val="both"/>
        <w:rPr>
          <w:rFonts w:ascii="Verdana" w:hAnsi="Verdana" w:cs="Arial"/>
          <w:bCs/>
          <w:lang w:eastAsia="es-MX"/>
        </w:rPr>
      </w:pPr>
      <w:r w:rsidRPr="00DE7CA2">
        <w:rPr>
          <w:rFonts w:ascii="Verdana" w:hAnsi="Verdana" w:cs="Arial"/>
          <w:bCs/>
          <w:lang w:eastAsia="es-MX"/>
        </w:rPr>
        <w:t>En relación con los sujetos, es importante señalar que,</w:t>
      </w:r>
      <w:r w:rsidRPr="00DE7CA2">
        <w:rPr>
          <w:rFonts w:ascii="Verdana" w:eastAsia="Calibri" w:hAnsi="Verdana" w:cs="Arial"/>
          <w:lang w:val="es-ES_tradnl"/>
        </w:rPr>
        <w:t xml:space="preserve"> aunque la norma de forma imprecisa incluye como parte de los “entes territoriales” a las entidades del orden nacional</w:t>
      </w:r>
      <w:r w:rsidRPr="00DE7CA2">
        <w:rPr>
          <w:rStyle w:val="Refdenotaalpie"/>
          <w:rFonts w:ascii="Verdana" w:eastAsia="Calibri" w:hAnsi="Verdana" w:cs="Arial"/>
          <w:lang w:val="es-ES_tradnl"/>
        </w:rPr>
        <w:footnoteReference w:id="4"/>
      </w:r>
      <w:r w:rsidRPr="00DE7CA2">
        <w:rPr>
          <w:rFonts w:ascii="Verdana" w:eastAsia="Calibri" w:hAnsi="Verdana" w:cs="Arial"/>
          <w:lang w:val="es-ES_tradnl"/>
        </w:rPr>
        <w:t xml:space="preserve">, a juicio de esta Agencia su intención no es otra que incluir a las entidades del orden nacional dentro de los sujetos que pueden celebrar estos convenios solidarios con los Organismos de Acción Comunal. Esta interpretación resulta coherente </w:t>
      </w:r>
      <w:r w:rsidRPr="00DE7CA2">
        <w:rPr>
          <w:rFonts w:ascii="Verdana" w:hAnsi="Verdana" w:cs="Arial"/>
          <w:bCs/>
          <w:lang w:eastAsia="es-MX"/>
        </w:rPr>
        <w:t xml:space="preserve">con lo señalado en el trámite legislativo en el Congreso de la República de la Ley 2166 de 2021, conforme al cual esta iniciativa legislativa pretende fortalecer las organizaciones comunales </w:t>
      </w:r>
      <w:r w:rsidRPr="00DE7CA2">
        <w:rPr>
          <w:rFonts w:ascii="Verdana" w:eastAsia="Calibri" w:hAnsi="Verdana" w:cs="Arial"/>
          <w:lang w:val="es-ES_tradnl"/>
        </w:rPr>
        <w:t>“</w:t>
      </w:r>
      <w:r w:rsidRPr="00DE7CA2">
        <w:rPr>
          <w:rFonts w:ascii="Verdana" w:hAnsi="Verdana" w:cs="Arial"/>
          <w:bCs/>
          <w:lang w:eastAsia="es-MX"/>
        </w:rPr>
        <w:t xml:space="preserve">incentivando la formulación y ejecución de los Planes de Desarrollo Estratégicos Comunales y </w:t>
      </w:r>
      <w:r w:rsidRPr="00DE7CA2">
        <w:rPr>
          <w:rFonts w:ascii="Verdana" w:hAnsi="Verdana" w:cs="Arial"/>
          <w:bCs/>
          <w:i/>
          <w:iCs/>
          <w:lang w:eastAsia="es-MX"/>
        </w:rPr>
        <w:t>su capacidad de contratación social con el Estado</w:t>
      </w:r>
      <w:r w:rsidRPr="00DE7CA2">
        <w:rPr>
          <w:rFonts w:ascii="Verdana" w:hAnsi="Verdana" w:cs="Arial"/>
          <w:bCs/>
          <w:lang w:eastAsia="es-MX"/>
        </w:rPr>
        <w:t xml:space="preserve"> a través de herramientas que beneficien el desarrollo de los territorios y sus comunidades</w:t>
      </w:r>
      <w:r w:rsidRPr="00DE7CA2">
        <w:rPr>
          <w:rFonts w:ascii="Verdana" w:eastAsia="Calibri" w:hAnsi="Verdana" w:cs="Arial"/>
          <w:lang w:val="es-ES_tradnl"/>
        </w:rPr>
        <w:t>”</w:t>
      </w:r>
      <w:r w:rsidRPr="00DE7CA2">
        <w:rPr>
          <w:rStyle w:val="Refdenotaalpie"/>
          <w:rFonts w:ascii="Verdana" w:eastAsia="Calibri" w:hAnsi="Verdana" w:cs="Arial"/>
          <w:lang w:val="es-ES_tradnl"/>
        </w:rPr>
        <w:footnoteReference w:id="5"/>
      </w:r>
      <w:r w:rsidRPr="00DE7CA2">
        <w:rPr>
          <w:rFonts w:ascii="Verdana" w:eastAsia="Calibri" w:hAnsi="Verdana" w:cs="Arial"/>
          <w:lang w:val="es-ES_tradnl"/>
        </w:rPr>
        <w:t xml:space="preserve"> (Énfasis por fuera de texto)</w:t>
      </w:r>
      <w:r w:rsidRPr="00DE7CA2">
        <w:rPr>
          <w:rFonts w:ascii="Verdana" w:hAnsi="Verdana" w:cs="Arial"/>
          <w:bCs/>
          <w:lang w:eastAsia="es-MX"/>
        </w:rPr>
        <w:t xml:space="preserve">. </w:t>
      </w:r>
    </w:p>
    <w:p w14:paraId="610A8884" w14:textId="19E4985B" w:rsidR="0087295D" w:rsidRPr="00DE7CA2" w:rsidRDefault="0087295D" w:rsidP="0087295D">
      <w:pPr>
        <w:shd w:val="clear" w:color="auto" w:fill="FFFFFF"/>
        <w:spacing w:after="120" w:line="276" w:lineRule="auto"/>
        <w:ind w:firstLine="709"/>
        <w:jc w:val="both"/>
        <w:rPr>
          <w:rFonts w:ascii="Verdana" w:eastAsia="Calibri" w:hAnsi="Verdana" w:cs="Arial"/>
          <w:lang w:val="es-ES_tradnl"/>
        </w:rPr>
      </w:pPr>
      <w:r w:rsidRPr="00DE7CA2">
        <w:rPr>
          <w:rFonts w:ascii="Verdana" w:hAnsi="Verdana" w:cs="Arial"/>
          <w:bCs/>
          <w:lang w:eastAsia="es-MX"/>
        </w:rPr>
        <w:lastRenderedPageBreak/>
        <w:t xml:space="preserve">Asimismo, el artículo 1 de la Ley 2166 de 2021 señala como objetivo de esta </w:t>
      </w:r>
      <w:r w:rsidRPr="00DE7CA2">
        <w:rPr>
          <w:rFonts w:ascii="Verdana" w:eastAsia="Calibri" w:hAnsi="Verdana" w:cs="Arial"/>
          <w:lang w:val="es-ES_tradnl"/>
        </w:rPr>
        <w:t>“</w:t>
      </w:r>
      <w:r w:rsidRPr="00DE7CA2">
        <w:rPr>
          <w:rFonts w:ascii="Verdana" w:eastAsia="Calibri" w:hAnsi="Verdana" w:cs="Arial"/>
        </w:rPr>
        <w:t>establecer un marco jurídico para sus relaciones con el Estado y con los particulares, así como para el cabal ejercicio de derechos y deberes</w:t>
      </w:r>
      <w:r w:rsidRPr="00DE7CA2">
        <w:rPr>
          <w:rFonts w:ascii="Verdana" w:eastAsia="Calibri" w:hAnsi="Verdana" w:cs="Arial"/>
          <w:lang w:val="es-ES_tradnl"/>
        </w:rPr>
        <w:t>”</w:t>
      </w:r>
      <w:r w:rsidRPr="00DE7CA2">
        <w:rPr>
          <w:rFonts w:ascii="Verdana" w:hAnsi="Verdana" w:cs="Arial"/>
          <w:bCs/>
          <w:lang w:eastAsia="es-MX"/>
        </w:rPr>
        <w:t xml:space="preserve">. De esta manera, el artículo 95 </w:t>
      </w:r>
      <w:r w:rsidRPr="00DE7CA2">
        <w:rPr>
          <w:rFonts w:ascii="Verdana" w:hAnsi="Verdana" w:cs="Arial"/>
          <w:bCs/>
          <w:i/>
          <w:iCs/>
          <w:lang w:eastAsia="es-MX"/>
        </w:rPr>
        <w:t xml:space="preserve">ibidem </w:t>
      </w:r>
      <w:r w:rsidRPr="00DE7CA2">
        <w:rPr>
          <w:rFonts w:ascii="Verdana" w:hAnsi="Verdana" w:cs="Arial"/>
          <w:bCs/>
          <w:lang w:eastAsia="es-MX"/>
        </w:rPr>
        <w:t>desarrolla estos objetivos y</w:t>
      </w:r>
      <w:r w:rsidRPr="00DE7CA2">
        <w:rPr>
          <w:rFonts w:ascii="Verdana" w:hAnsi="Verdana" w:cs="Arial"/>
          <w:bCs/>
          <w:i/>
          <w:iCs/>
          <w:lang w:eastAsia="es-MX"/>
        </w:rPr>
        <w:t xml:space="preserve"> </w:t>
      </w:r>
      <w:r w:rsidRPr="00DE7CA2">
        <w:rPr>
          <w:rFonts w:ascii="Verdana" w:hAnsi="Verdana" w:cs="Arial"/>
          <w:bCs/>
          <w:lang w:eastAsia="es-MX"/>
        </w:rPr>
        <w:t xml:space="preserve">permite la celebración de convenios solidarios con entidades territoriales del orden departamental, municipal y distrital, así como con las entidades del orden nacional.  </w:t>
      </w:r>
    </w:p>
    <w:p w14:paraId="6C2409F1" w14:textId="77777777" w:rsidR="0087295D" w:rsidRDefault="0087295D" w:rsidP="0087295D">
      <w:pPr>
        <w:shd w:val="clear" w:color="auto" w:fill="FFFFFF"/>
        <w:spacing w:after="120" w:line="276" w:lineRule="auto"/>
        <w:ind w:firstLine="709"/>
        <w:jc w:val="both"/>
        <w:rPr>
          <w:rFonts w:ascii="Verdana" w:hAnsi="Verdana" w:cs="Arial"/>
          <w:bCs/>
          <w:color w:val="000000" w:themeColor="text1"/>
          <w:lang w:eastAsia="es-MX"/>
        </w:rPr>
      </w:pPr>
      <w:r w:rsidRPr="008838AC">
        <w:rPr>
          <w:rFonts w:ascii="Verdana" w:hAnsi="Verdana" w:cs="Arial"/>
          <w:bCs/>
          <w:color w:val="000000" w:themeColor="text1"/>
          <w:lang w:eastAsia="es-MX"/>
        </w:rPr>
        <w:t>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w:t>
      </w:r>
    </w:p>
    <w:p w14:paraId="3D9E4229" w14:textId="77777777" w:rsidR="0087295D" w:rsidRDefault="0087295D" w:rsidP="0087295D">
      <w:pPr>
        <w:shd w:val="clear" w:color="auto" w:fill="FFFFFF"/>
        <w:spacing w:after="120" w:line="276" w:lineRule="auto"/>
        <w:ind w:firstLine="709"/>
        <w:jc w:val="both"/>
        <w:rPr>
          <w:rFonts w:ascii="Verdana" w:hAnsi="Verdana" w:cs="Arial"/>
          <w:color w:val="000000" w:themeColor="text1"/>
          <w:lang w:eastAsia="es-MX"/>
        </w:rPr>
      </w:pPr>
      <w:r w:rsidRPr="008838AC">
        <w:rPr>
          <w:rFonts w:ascii="Verdana" w:hAnsi="Verdana" w:cs="Arial"/>
          <w:bCs/>
          <w:color w:val="000000" w:themeColor="text1"/>
          <w:lang w:eastAsia="es-MX"/>
        </w:rPr>
        <w:t xml:space="preserve">Lo anterior, sin perjuicio de la celebración de convenios solidarios con los Organismos de Acción Comunal mediante los otros dos (2) regímenes señalados </w:t>
      </w:r>
      <w:r>
        <w:rPr>
          <w:rFonts w:ascii="Verdana" w:hAnsi="Verdana" w:cs="Arial"/>
          <w:bCs/>
          <w:color w:val="000000" w:themeColor="text1"/>
          <w:lang w:eastAsia="es-MX"/>
        </w:rPr>
        <w:t>con anterioridad</w:t>
      </w:r>
      <w:r w:rsidRPr="008838AC">
        <w:rPr>
          <w:rFonts w:ascii="Verdana" w:hAnsi="Verdana" w:cs="Arial"/>
          <w:bCs/>
          <w:color w:val="000000" w:themeColor="text1"/>
          <w:lang w:eastAsia="es-MX"/>
        </w:rPr>
        <w:t xml:space="preserve">, esto es, el previsto en el Decreto 092 de 2017; y el que </w:t>
      </w:r>
      <w:r w:rsidRPr="008838AC">
        <w:rPr>
          <w:rFonts w:ascii="Verdana" w:hAnsi="Verdana" w:cs="Arial"/>
          <w:color w:val="000000" w:themeColor="text1"/>
          <w:lang w:eastAsia="es-MX"/>
        </w:rPr>
        <w:t>se fundamenta en los parágrafos tercero y quinto del artículo 3 de la Ley 136 de 1994, los cuales deben interpretarse armónicamente con lo dispuesto en el artículo 141 de la precitada Ley y, actualmente, con el artículo 63 de la Ley 2166 de 2021</w:t>
      </w:r>
      <w:r w:rsidRPr="008838AC">
        <w:rPr>
          <w:rStyle w:val="Refdenotaalpie"/>
          <w:rFonts w:ascii="Verdana" w:hAnsi="Verdana" w:cs="Arial"/>
          <w:color w:val="000000" w:themeColor="text1"/>
          <w:lang w:eastAsia="es-MX"/>
        </w:rPr>
        <w:footnoteReference w:id="6"/>
      </w:r>
      <w:r w:rsidRPr="008838AC">
        <w:rPr>
          <w:rFonts w:ascii="Verdana" w:hAnsi="Verdana" w:cs="Arial"/>
          <w:color w:val="000000" w:themeColor="text1"/>
          <w:lang w:eastAsia="es-MX"/>
        </w:rPr>
        <w:t>.</w:t>
      </w:r>
    </w:p>
    <w:p w14:paraId="7B5CF00A" w14:textId="77777777" w:rsidR="0087295D" w:rsidRPr="00BB6B56" w:rsidRDefault="0087295D" w:rsidP="0087295D">
      <w:pPr>
        <w:shd w:val="clear" w:color="auto" w:fill="FFFFFF"/>
        <w:spacing w:after="120" w:line="276" w:lineRule="auto"/>
        <w:ind w:firstLine="709"/>
        <w:jc w:val="both"/>
        <w:rPr>
          <w:rFonts w:ascii="Verdana" w:hAnsi="Verdana" w:cs="Arial"/>
          <w:color w:val="000000" w:themeColor="text1"/>
          <w:lang w:eastAsia="es-MX"/>
        </w:rPr>
      </w:pPr>
      <w:r w:rsidRPr="00BB6B56">
        <w:rPr>
          <w:rFonts w:ascii="Verdana" w:hAnsi="Verdana" w:cs="Arial"/>
          <w:bCs/>
          <w:color w:val="000000" w:themeColor="text1"/>
          <w:lang w:eastAsia="es-MX"/>
        </w:rPr>
        <w:t xml:space="preserve">Al respecto, es preciso señalar que conforme con el artículo 63 de la </w:t>
      </w:r>
      <w:r w:rsidRPr="00BB6B56">
        <w:rPr>
          <w:rFonts w:ascii="Verdana" w:hAnsi="Verdana" w:cs="Arial"/>
          <w:color w:val="000000" w:themeColor="text1"/>
          <w:lang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3771A4F9" w14:textId="77777777" w:rsidR="0087295D" w:rsidRPr="008838AC" w:rsidRDefault="0087295D" w:rsidP="0087295D">
      <w:pPr>
        <w:shd w:val="clear" w:color="auto" w:fill="FFFFFF" w:themeFill="background1"/>
        <w:spacing w:after="0" w:line="276" w:lineRule="auto"/>
        <w:ind w:firstLine="709"/>
        <w:jc w:val="both"/>
        <w:rPr>
          <w:rFonts w:ascii="Verdana" w:hAnsi="Verdana" w:cs="Arial"/>
          <w:color w:val="000000" w:themeColor="text1"/>
          <w:lang w:val="es-ES" w:eastAsia="es-MX"/>
        </w:rPr>
      </w:pPr>
    </w:p>
    <w:p w14:paraId="1DD2A952" w14:textId="77777777" w:rsidR="0087295D" w:rsidRDefault="0087295D" w:rsidP="0087295D">
      <w:pPr>
        <w:pStyle w:val="Prrafodelista"/>
        <w:shd w:val="clear" w:color="auto" w:fill="FFFFFF" w:themeFill="background1"/>
        <w:spacing w:after="120" w:line="240" w:lineRule="auto"/>
        <w:ind w:right="709"/>
        <w:jc w:val="both"/>
        <w:rPr>
          <w:rFonts w:ascii="Verdana" w:hAnsi="Verdana" w:cs="Arial"/>
          <w:color w:val="000000" w:themeColor="text1"/>
          <w:sz w:val="20"/>
          <w:szCs w:val="20"/>
        </w:rPr>
      </w:pPr>
      <w:bookmarkStart w:id="2" w:name="63"/>
      <w:r w:rsidRPr="008838AC">
        <w:rPr>
          <w:rFonts w:ascii="Verdana" w:hAnsi="Verdana" w:cs="Arial"/>
          <w:color w:val="000000" w:themeColor="text1"/>
          <w:sz w:val="20"/>
          <w:szCs w:val="20"/>
        </w:rPr>
        <w:lastRenderedPageBreak/>
        <w:t>“Artículo 63.</w:t>
      </w:r>
      <w:bookmarkEnd w:id="2"/>
      <w:r w:rsidRPr="008838AC">
        <w:rPr>
          <w:rFonts w:ascii="Verdana" w:hAnsi="Verdana" w:cs="Arial"/>
          <w:color w:val="000000" w:themeColor="text1"/>
          <w:sz w:val="20"/>
          <w:szCs w:val="20"/>
        </w:rPr>
        <w:t> Conforme con el artículo </w:t>
      </w:r>
      <w:hyperlink r:id="rId12" w:anchor="141" w:history="1">
        <w:r w:rsidRPr="008838AC">
          <w:rPr>
            <w:rFonts w:ascii="Verdana" w:hAnsi="Verdana" w:cs="Arial"/>
            <w:color w:val="000000" w:themeColor="text1"/>
            <w:sz w:val="20"/>
            <w:szCs w:val="20"/>
          </w:rPr>
          <w:t>141</w:t>
        </w:r>
      </w:hyperlink>
      <w:r w:rsidRPr="008838AC">
        <w:rPr>
          <w:rFonts w:ascii="Verdana" w:hAnsi="Verdana" w:cs="Arial"/>
          <w:color w:val="000000" w:themeColor="text1"/>
          <w:sz w:val="20"/>
          <w:szCs w:val="20"/>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35B65F7E" w14:textId="77777777" w:rsidR="0087295D" w:rsidRPr="008838AC" w:rsidRDefault="0087295D" w:rsidP="0087295D">
      <w:pPr>
        <w:pStyle w:val="Prrafodelista"/>
        <w:shd w:val="clear" w:color="auto" w:fill="FFFFFF" w:themeFill="background1"/>
        <w:spacing w:after="120" w:line="240" w:lineRule="auto"/>
        <w:ind w:right="709"/>
        <w:jc w:val="both"/>
        <w:rPr>
          <w:rFonts w:ascii="Verdana" w:hAnsi="Verdana" w:cs="Arial"/>
          <w:color w:val="000000" w:themeColor="text1"/>
          <w:sz w:val="20"/>
          <w:szCs w:val="20"/>
        </w:rPr>
      </w:pPr>
    </w:p>
    <w:p w14:paraId="307A4129" w14:textId="77777777" w:rsidR="0087295D" w:rsidRDefault="0087295D" w:rsidP="0087295D">
      <w:pPr>
        <w:pStyle w:val="Prrafodelista"/>
        <w:shd w:val="clear" w:color="auto" w:fill="FFFFFF" w:themeFill="background1"/>
        <w:spacing w:after="120" w:line="240" w:lineRule="auto"/>
        <w:ind w:right="709"/>
        <w:jc w:val="both"/>
        <w:rPr>
          <w:rFonts w:ascii="Verdana" w:hAnsi="Verdana" w:cs="Arial"/>
          <w:color w:val="000000" w:themeColor="text1"/>
          <w:sz w:val="20"/>
          <w:szCs w:val="20"/>
        </w:rPr>
      </w:pPr>
      <w:r w:rsidRPr="008838AC">
        <w:rPr>
          <w:rFonts w:ascii="Verdana" w:hAnsi="Verdana" w:cs="Arial"/>
          <w:color w:val="000000" w:themeColor="text1"/>
          <w:sz w:val="20"/>
          <w:szCs w:val="20"/>
        </w:rPr>
        <w:t>PARÁGRAFO 1o. Los organismos de Acción Comunal podrán contratar con las entidades territoriales hasta por la menor cuantía de dicha entidad de conformidad con la ley.</w:t>
      </w:r>
    </w:p>
    <w:p w14:paraId="5D229A4F" w14:textId="77777777" w:rsidR="0087295D" w:rsidRDefault="0087295D" w:rsidP="0087295D">
      <w:pPr>
        <w:pStyle w:val="Prrafodelista"/>
        <w:shd w:val="clear" w:color="auto" w:fill="FFFFFF" w:themeFill="background1"/>
        <w:spacing w:after="120" w:line="240" w:lineRule="auto"/>
        <w:ind w:right="709"/>
        <w:jc w:val="both"/>
        <w:rPr>
          <w:rFonts w:ascii="Verdana" w:hAnsi="Verdana" w:cs="Arial"/>
          <w:color w:val="000000" w:themeColor="text1"/>
          <w:sz w:val="20"/>
          <w:szCs w:val="20"/>
        </w:rPr>
      </w:pPr>
    </w:p>
    <w:p w14:paraId="1386AF6E" w14:textId="577ED04A" w:rsidR="0087295D" w:rsidRDefault="0087295D" w:rsidP="0087295D">
      <w:pPr>
        <w:pStyle w:val="Prrafodelista"/>
        <w:shd w:val="clear" w:color="auto" w:fill="FFFFFF" w:themeFill="background1"/>
        <w:spacing w:after="120" w:line="240" w:lineRule="auto"/>
        <w:ind w:right="709"/>
        <w:jc w:val="both"/>
        <w:rPr>
          <w:rFonts w:ascii="Verdana" w:hAnsi="Verdana" w:cs="Arial"/>
          <w:color w:val="000000" w:themeColor="text1"/>
          <w:sz w:val="20"/>
          <w:szCs w:val="20"/>
        </w:rPr>
      </w:pPr>
      <w:r w:rsidRPr="008838AC">
        <w:rPr>
          <w:rFonts w:ascii="Verdana" w:hAnsi="Verdana" w:cs="Arial"/>
          <w:color w:val="000000" w:themeColor="text1"/>
          <w:sz w:val="20"/>
          <w:szCs w:val="20"/>
        </w:rPr>
        <w:t xml:space="preserve">PARÁGRAFO 2o. Los denominados convenios solidarios y contratos interadministrativos de mínima, que trata el presente artículo también podrán ser celebrados </w:t>
      </w:r>
      <w:bookmarkStart w:id="3" w:name="_Hlk98592569"/>
      <w:r w:rsidRPr="008838AC">
        <w:rPr>
          <w:rFonts w:ascii="Verdana" w:hAnsi="Verdana" w:cs="Arial"/>
          <w:color w:val="000000" w:themeColor="text1"/>
          <w:sz w:val="20"/>
          <w:szCs w:val="20"/>
        </w:rPr>
        <w:t xml:space="preserve">entre las entidades del orden nacional, departamental, distrital, local y municipal y los organismos de acción comunal </w:t>
      </w:r>
      <w:bookmarkEnd w:id="3"/>
      <w:r w:rsidRPr="008838AC">
        <w:rPr>
          <w:rFonts w:ascii="Verdana" w:hAnsi="Verdana" w:cs="Arial"/>
          <w:color w:val="000000" w:themeColor="text1"/>
          <w:sz w:val="20"/>
          <w:szCs w:val="20"/>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3" w:anchor="281" w:history="1">
        <w:r w:rsidRPr="008838AC">
          <w:rPr>
            <w:rFonts w:ascii="Verdana" w:hAnsi="Verdana" w:cs="Arial"/>
            <w:color w:val="000000" w:themeColor="text1"/>
            <w:sz w:val="20"/>
            <w:szCs w:val="20"/>
          </w:rPr>
          <w:t>281</w:t>
        </w:r>
      </w:hyperlink>
      <w:r w:rsidRPr="008838AC">
        <w:rPr>
          <w:rFonts w:ascii="Verdana" w:hAnsi="Verdana" w:cs="Arial"/>
          <w:color w:val="000000" w:themeColor="text1"/>
          <w:sz w:val="20"/>
          <w:szCs w:val="20"/>
        </w:rPr>
        <w:t> de la Ley 1955 de 2019”</w:t>
      </w:r>
      <w:r>
        <w:rPr>
          <w:rFonts w:ascii="Verdana" w:hAnsi="Verdana" w:cs="Arial"/>
          <w:color w:val="000000" w:themeColor="text1"/>
          <w:sz w:val="20"/>
          <w:szCs w:val="20"/>
        </w:rPr>
        <w:t>.</w:t>
      </w:r>
    </w:p>
    <w:p w14:paraId="37097D33" w14:textId="77777777" w:rsidR="00AA26A5" w:rsidRDefault="00AA26A5" w:rsidP="0087295D">
      <w:pPr>
        <w:pStyle w:val="Prrafodelista"/>
        <w:shd w:val="clear" w:color="auto" w:fill="FFFFFF" w:themeFill="background1"/>
        <w:spacing w:after="120" w:line="240" w:lineRule="auto"/>
        <w:ind w:right="709"/>
        <w:jc w:val="both"/>
        <w:rPr>
          <w:rFonts w:ascii="Verdana" w:hAnsi="Verdana" w:cs="Arial"/>
          <w:color w:val="000000" w:themeColor="text1"/>
          <w:sz w:val="20"/>
          <w:szCs w:val="20"/>
        </w:rPr>
      </w:pPr>
    </w:p>
    <w:p w14:paraId="786CC243" w14:textId="77777777" w:rsidR="00AA26A5" w:rsidRDefault="008D62EB" w:rsidP="008D62EB">
      <w:pPr>
        <w:shd w:val="clear" w:color="auto" w:fill="FFFFFF"/>
        <w:spacing w:after="0" w:line="276" w:lineRule="auto"/>
        <w:ind w:firstLine="709"/>
        <w:jc w:val="both"/>
        <w:rPr>
          <w:rFonts w:ascii="Verdana" w:eastAsia="Calibri" w:hAnsi="Verdana" w:cs="Arial"/>
          <w:color w:val="000000"/>
          <w:lang w:eastAsia="es-MX"/>
        </w:rPr>
      </w:pPr>
      <w:r w:rsidRPr="009C0889">
        <w:rPr>
          <w:rFonts w:ascii="Verdana" w:eastAsia="Calibri" w:hAnsi="Verdana" w:cs="Arial"/>
          <w:color w:val="000000"/>
          <w:lang w:val="es-ES" w:eastAsia="es-MX"/>
        </w:rPr>
        <w:t xml:space="preserve">Es necesario tener en cuenta que </w:t>
      </w:r>
      <w:r w:rsidRPr="009C0889">
        <w:rPr>
          <w:rFonts w:ascii="Verdana" w:eastAsia="Calibri" w:hAnsi="Verdana" w:cs="Arial"/>
          <w:color w:val="000000"/>
          <w:lang w:eastAsia="es-MX"/>
        </w:rPr>
        <w:t xml:space="preserve">esta </w:t>
      </w:r>
      <w:r w:rsidRPr="009C0889">
        <w:rPr>
          <w:rFonts w:ascii="Verdana" w:eastAsia="Calibri" w:hAnsi="Verdana" w:cs="Arial"/>
          <w:color w:val="000000"/>
          <w:lang w:val="es-ES" w:eastAsia="es-MX"/>
        </w:rPr>
        <w:t xml:space="preserve">disposición contempla supuestos distintos al establecido en el artículo 95 de la Ley 2166 de 2021. En efecto, el parágrafo 2 del artículo 63 </w:t>
      </w:r>
      <w:r w:rsidRPr="009C0889">
        <w:rPr>
          <w:rFonts w:ascii="Verdana" w:eastAsia="Calibri" w:hAnsi="Verdana" w:cs="Arial"/>
          <w:i/>
          <w:iCs/>
          <w:color w:val="000000"/>
          <w:lang w:val="es-ES" w:eastAsia="es-MX"/>
        </w:rPr>
        <w:t xml:space="preserve">ibidem </w:t>
      </w:r>
      <w:r w:rsidRPr="009C0889">
        <w:rPr>
          <w:rFonts w:ascii="Verdana" w:eastAsia="Calibri" w:hAnsi="Verdana" w:cs="Arial"/>
          <w:color w:val="000000"/>
          <w:lang w:val="es-ES" w:eastAsia="es-MX"/>
        </w:rPr>
        <w:t xml:space="preserve">permite la celebración de convenios solidarios con </w:t>
      </w:r>
      <w:r w:rsidRPr="009C0889">
        <w:rPr>
          <w:rFonts w:ascii="Verdana" w:eastAsia="Calibri" w:hAnsi="Verdana" w:cs="Arial"/>
          <w:color w:val="000000"/>
          <w:lang w:eastAsia="es-MX"/>
        </w:rPr>
        <w:t>Organismos de Acción Comunal con la finalidad de que estos se vinculen al desarrollo y mejoramiento municipal mediante:</w:t>
      </w:r>
    </w:p>
    <w:p w14:paraId="5E027916" w14:textId="0214F0F6" w:rsidR="008D62EB" w:rsidRPr="009C0889" w:rsidRDefault="008D62EB" w:rsidP="008D62EB">
      <w:pPr>
        <w:shd w:val="clear" w:color="auto" w:fill="FFFFFF"/>
        <w:spacing w:after="0" w:line="276" w:lineRule="auto"/>
        <w:ind w:firstLine="709"/>
        <w:jc w:val="both"/>
        <w:rPr>
          <w:rFonts w:ascii="Verdana" w:eastAsia="Calibri" w:hAnsi="Verdana" w:cs="Arial"/>
          <w:color w:val="000000"/>
          <w:lang w:eastAsia="es-MX"/>
        </w:rPr>
      </w:pPr>
      <w:r w:rsidRPr="009C0889">
        <w:rPr>
          <w:rFonts w:ascii="Verdana" w:eastAsia="Calibri" w:hAnsi="Verdana" w:cs="Arial"/>
          <w:color w:val="000000"/>
          <w:lang w:eastAsia="es-MX"/>
        </w:rPr>
        <w:t xml:space="preserve"> </w:t>
      </w:r>
    </w:p>
    <w:p w14:paraId="16201041" w14:textId="7B1A2C0A" w:rsidR="008D62EB" w:rsidRPr="009C0889" w:rsidRDefault="00AA26A5" w:rsidP="008D62EB">
      <w:pPr>
        <w:pStyle w:val="Prrafodelista"/>
        <w:numPr>
          <w:ilvl w:val="0"/>
          <w:numId w:val="18"/>
        </w:numPr>
        <w:shd w:val="clear" w:color="auto" w:fill="FFFFFF"/>
        <w:spacing w:after="0" w:line="276" w:lineRule="auto"/>
        <w:jc w:val="both"/>
        <w:rPr>
          <w:rFonts w:ascii="Verdana" w:eastAsia="Calibri" w:hAnsi="Verdana" w:cs="Arial"/>
          <w:color w:val="000000"/>
          <w:lang w:eastAsia="es-MX"/>
        </w:rPr>
      </w:pPr>
      <w:r>
        <w:rPr>
          <w:rFonts w:ascii="Verdana" w:eastAsia="Calibri" w:hAnsi="Verdana" w:cs="Arial"/>
          <w:color w:val="000000"/>
          <w:lang w:eastAsia="es-MX"/>
        </w:rPr>
        <w:t>S</w:t>
      </w:r>
      <w:r w:rsidR="008D62EB" w:rsidRPr="009C0889">
        <w:rPr>
          <w:rFonts w:ascii="Verdana" w:eastAsia="Calibri" w:hAnsi="Verdana" w:cs="Arial"/>
          <w:color w:val="000000"/>
          <w:lang w:eastAsia="es-MX"/>
        </w:rPr>
        <w:t xml:space="preserve">u participación en el ejercicio de sus funciones, </w:t>
      </w:r>
    </w:p>
    <w:p w14:paraId="5B9B002D" w14:textId="2B5E4A68" w:rsidR="008D62EB" w:rsidRPr="009C0889" w:rsidRDefault="00AA26A5" w:rsidP="009C0889">
      <w:pPr>
        <w:pStyle w:val="Prrafodelista"/>
        <w:numPr>
          <w:ilvl w:val="0"/>
          <w:numId w:val="18"/>
        </w:numPr>
        <w:shd w:val="clear" w:color="auto" w:fill="FFFFFF"/>
        <w:spacing w:after="0" w:line="276" w:lineRule="auto"/>
        <w:jc w:val="both"/>
        <w:rPr>
          <w:rFonts w:ascii="Verdana" w:eastAsia="Calibri" w:hAnsi="Verdana" w:cs="Arial"/>
          <w:color w:val="000000"/>
          <w:lang w:eastAsia="es-MX"/>
        </w:rPr>
      </w:pPr>
      <w:r>
        <w:rPr>
          <w:rFonts w:ascii="Verdana" w:eastAsia="Calibri" w:hAnsi="Verdana" w:cs="Arial"/>
          <w:color w:val="000000"/>
          <w:lang w:eastAsia="es-MX"/>
        </w:rPr>
        <w:t>l</w:t>
      </w:r>
      <w:r w:rsidR="008D62EB" w:rsidRPr="009C0889">
        <w:rPr>
          <w:rFonts w:ascii="Verdana" w:eastAsia="Calibri" w:hAnsi="Verdana" w:cs="Arial"/>
          <w:color w:val="000000"/>
          <w:lang w:eastAsia="es-MX"/>
        </w:rPr>
        <w:t xml:space="preserve">a prestación de bienes y servicios o </w:t>
      </w:r>
    </w:p>
    <w:p w14:paraId="2EF9928A" w14:textId="7F658DAF" w:rsidR="008D62EB" w:rsidRPr="009C0889" w:rsidRDefault="008D62EB" w:rsidP="008D62EB">
      <w:pPr>
        <w:pStyle w:val="Prrafodelista"/>
        <w:numPr>
          <w:ilvl w:val="0"/>
          <w:numId w:val="18"/>
        </w:numPr>
        <w:shd w:val="clear" w:color="auto" w:fill="FFFFFF"/>
        <w:spacing w:after="0" w:line="276" w:lineRule="auto"/>
        <w:jc w:val="both"/>
        <w:rPr>
          <w:rFonts w:ascii="Verdana" w:eastAsia="Calibri" w:hAnsi="Verdana" w:cs="Arial"/>
          <w:bCs/>
          <w:color w:val="000000"/>
          <w:lang w:eastAsia="es-MX"/>
        </w:rPr>
      </w:pPr>
      <w:r w:rsidRPr="009C0889">
        <w:rPr>
          <w:rFonts w:ascii="Verdana" w:eastAsia="Calibri" w:hAnsi="Verdana" w:cs="Arial"/>
          <w:color w:val="000000"/>
          <w:lang w:eastAsia="es-MX"/>
        </w:rPr>
        <w:t>la ejecución de obras públicas</w:t>
      </w:r>
      <w:r w:rsidRPr="009C0889">
        <w:rPr>
          <w:rFonts w:ascii="Verdana" w:eastAsia="Calibri" w:hAnsi="Verdana" w:cs="Arial"/>
          <w:color w:val="000000"/>
        </w:rPr>
        <w:t xml:space="preserve"> </w:t>
      </w:r>
      <w:r w:rsidRPr="009C0889">
        <w:rPr>
          <w:rFonts w:ascii="Verdana" w:eastAsia="Calibri" w:hAnsi="Verdana" w:cs="Arial"/>
          <w:color w:val="000000"/>
          <w:lang w:eastAsia="es-MX"/>
        </w:rPr>
        <w:t xml:space="preserve">cargo de la administración central o descentralizada, todos estos objetos contractuales </w:t>
      </w:r>
      <w:r w:rsidRPr="009C0889">
        <w:rPr>
          <w:rFonts w:ascii="Verdana" w:eastAsia="Calibri" w:hAnsi="Verdana" w:cs="Arial"/>
          <w:color w:val="000000"/>
        </w:rPr>
        <w:t>hasta por la menor cuantía de la Entidad</w:t>
      </w:r>
      <w:r w:rsidRPr="009C0889">
        <w:rPr>
          <w:rFonts w:ascii="Verdana" w:eastAsia="Calibri" w:hAnsi="Verdana" w:cs="Arial"/>
          <w:color w:val="000000"/>
          <w:lang w:eastAsia="es-MX"/>
        </w:rPr>
        <w:t xml:space="preserve">. </w:t>
      </w:r>
    </w:p>
    <w:p w14:paraId="70881BB9" w14:textId="77777777" w:rsidR="008D62EB" w:rsidRPr="009C0889" w:rsidRDefault="008D62EB" w:rsidP="008D62EB">
      <w:pPr>
        <w:shd w:val="clear" w:color="auto" w:fill="FFFFFF"/>
        <w:spacing w:after="0" w:line="276" w:lineRule="auto"/>
        <w:jc w:val="both"/>
        <w:rPr>
          <w:rFonts w:ascii="Verdana" w:eastAsia="Calibri" w:hAnsi="Verdana" w:cs="Arial"/>
          <w:color w:val="000000"/>
          <w:lang w:val="es-ES" w:eastAsia="es-MX"/>
        </w:rPr>
      </w:pPr>
    </w:p>
    <w:p w14:paraId="3DA2BEF1" w14:textId="2FDD99A2" w:rsidR="008D62EB" w:rsidRPr="009C0889" w:rsidRDefault="008D62EB" w:rsidP="00AA26A5">
      <w:pPr>
        <w:shd w:val="clear" w:color="auto" w:fill="FFFFFF"/>
        <w:spacing w:after="120" w:line="276" w:lineRule="auto"/>
        <w:ind w:firstLine="709"/>
        <w:jc w:val="both"/>
        <w:rPr>
          <w:rFonts w:ascii="Verdana" w:eastAsia="Calibri" w:hAnsi="Verdana" w:cs="Arial"/>
          <w:color w:val="000000"/>
          <w:lang w:eastAsia="es-MX"/>
        </w:rPr>
      </w:pPr>
      <w:r w:rsidRPr="009C0889">
        <w:rPr>
          <w:rFonts w:ascii="Verdana" w:eastAsia="Calibri" w:hAnsi="Verdana" w:cs="Arial"/>
          <w:color w:val="000000"/>
          <w:lang w:eastAsia="es-MX"/>
        </w:rPr>
        <w:t xml:space="preserve">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w:t>
      </w:r>
      <w:r w:rsidRPr="009C0889">
        <w:rPr>
          <w:rFonts w:ascii="Verdana" w:eastAsia="Calibri" w:hAnsi="Verdana" w:cs="Arial"/>
          <w:color w:val="000000"/>
          <w:lang w:eastAsia="es-MX"/>
        </w:rPr>
        <w:lastRenderedPageBreak/>
        <w:t xml:space="preserve">Planes de Acción para la Transformación Regional (PATR) o la Hoja de Ruta Única de que trata el artículo </w:t>
      </w:r>
      <w:hyperlink r:id="rId14" w:anchor="281" w:history="1">
        <w:r w:rsidRPr="009C0889">
          <w:rPr>
            <w:rFonts w:ascii="Verdana" w:eastAsia="Calibri" w:hAnsi="Verdana" w:cs="Arial"/>
            <w:color w:val="000000"/>
            <w:u w:val="single"/>
            <w:lang w:eastAsia="es-MX"/>
          </w:rPr>
          <w:t>281</w:t>
        </w:r>
      </w:hyperlink>
      <w:r w:rsidRPr="009C0889">
        <w:rPr>
          <w:rFonts w:ascii="Verdana" w:eastAsia="Calibri" w:hAnsi="Verdana" w:cs="Arial"/>
          <w:color w:val="000000"/>
          <w:lang w:eastAsia="es-MX"/>
        </w:rPr>
        <w:t xml:space="preserve"> de la Ley 1955 de 2019. </w:t>
      </w:r>
    </w:p>
    <w:p w14:paraId="60D0F02C" w14:textId="06491B23" w:rsidR="008D62EB" w:rsidRPr="009C0889" w:rsidRDefault="008D62EB" w:rsidP="00AA26A5">
      <w:pPr>
        <w:shd w:val="clear" w:color="auto" w:fill="FFFFFF"/>
        <w:spacing w:after="120" w:line="276" w:lineRule="auto"/>
        <w:ind w:firstLine="709"/>
        <w:jc w:val="both"/>
        <w:rPr>
          <w:rFonts w:ascii="Verdana" w:eastAsia="Calibri" w:hAnsi="Verdana" w:cs="Arial"/>
          <w:bCs/>
          <w:color w:val="000000"/>
          <w:lang w:eastAsia="es-MX"/>
        </w:rPr>
      </w:pPr>
      <w:r w:rsidRPr="009C0889">
        <w:rPr>
          <w:rFonts w:ascii="Verdana" w:eastAsia="Calibri" w:hAnsi="Verdana" w:cs="Arial"/>
          <w:color w:val="000000"/>
          <w:lang w:eastAsia="es-MX"/>
        </w:rPr>
        <w:t xml:space="preserve">Como se observa, la norma señalada contempla diversos objetos para la celebración de convenios solidarios, mientras que en contraste el artículo 95 </w:t>
      </w:r>
      <w:r w:rsidRPr="009C0889">
        <w:rPr>
          <w:rFonts w:ascii="Verdana" w:eastAsia="Calibri" w:hAnsi="Verdana" w:cs="Arial"/>
          <w:color w:val="000000"/>
          <w:lang w:val="es-ES" w:eastAsia="es-MX"/>
        </w:rPr>
        <w:t xml:space="preserve">de la Ley 2166 de 2021 permite la ejecución de obras. De hecho, este aspecto también fue reglamentado por el Decreto 142 de 2023, el cual </w:t>
      </w:r>
      <w:r w:rsidRPr="009C0889">
        <w:rPr>
          <w:rFonts w:ascii="Verdana" w:eastAsia="Calibri" w:hAnsi="Verdana" w:cs="Arial"/>
          <w:bCs/>
          <w:color w:val="000000"/>
          <w:lang w:eastAsia="es-MX"/>
        </w:rPr>
        <w:t>adiciona el artículo 2.2.15.1.2 del Decreto 1082 de 2015 prescribiendo lo siguiente:</w:t>
      </w:r>
    </w:p>
    <w:p w14:paraId="4A9AAD96" w14:textId="77777777" w:rsidR="008D62EB" w:rsidRPr="009C0889" w:rsidRDefault="008D62EB" w:rsidP="008D62EB">
      <w:pPr>
        <w:shd w:val="clear" w:color="auto" w:fill="FFFFFF"/>
        <w:spacing w:after="0" w:line="276" w:lineRule="auto"/>
        <w:ind w:firstLine="709"/>
        <w:jc w:val="both"/>
        <w:rPr>
          <w:rFonts w:ascii="Verdana" w:eastAsia="Calibri" w:hAnsi="Verdana" w:cs="Arial"/>
          <w:bCs/>
          <w:color w:val="000000"/>
          <w:lang w:eastAsia="es-MX"/>
        </w:rPr>
      </w:pPr>
    </w:p>
    <w:p w14:paraId="2B023906" w14:textId="77777777" w:rsidR="008D62EB" w:rsidRPr="009C0889" w:rsidRDefault="008D62EB" w:rsidP="008D62EB">
      <w:pPr>
        <w:shd w:val="clear" w:color="auto" w:fill="FFFFFF"/>
        <w:spacing w:after="120" w:line="240" w:lineRule="auto"/>
        <w:ind w:left="709" w:right="709"/>
        <w:jc w:val="both"/>
        <w:rPr>
          <w:rFonts w:ascii="Verdana" w:eastAsia="Calibri" w:hAnsi="Verdana" w:cs="Arial"/>
          <w:bCs/>
          <w:color w:val="000000"/>
          <w:sz w:val="20"/>
          <w:szCs w:val="20"/>
          <w:lang w:val="es-MX" w:eastAsia="es-MX"/>
        </w:rPr>
      </w:pPr>
      <w:r w:rsidRPr="009C0889">
        <w:rPr>
          <w:rFonts w:ascii="Verdana" w:eastAsia="Calibri" w:hAnsi="Verdana" w:cs="Arial"/>
          <w:bCs/>
          <w:color w:val="000000"/>
          <w:sz w:val="20"/>
          <w:szCs w:val="20"/>
          <w:lang w:val="es-MX" w:eastAsia="es-MX"/>
        </w:rPr>
        <w:t>“Artículo 2.2.15.1.3. 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0F525361" w14:textId="635B9804" w:rsidR="008D62EB" w:rsidRDefault="008D62EB" w:rsidP="008D62EB">
      <w:pPr>
        <w:shd w:val="clear" w:color="auto" w:fill="FFFFFF"/>
        <w:spacing w:after="0" w:line="240" w:lineRule="auto"/>
        <w:ind w:left="709" w:right="709"/>
        <w:jc w:val="both"/>
        <w:rPr>
          <w:rFonts w:ascii="Verdana" w:eastAsia="Calibri" w:hAnsi="Verdana" w:cs="Arial"/>
          <w:bCs/>
          <w:color w:val="000000"/>
          <w:sz w:val="20"/>
          <w:szCs w:val="20"/>
          <w:lang w:val="es-MX" w:eastAsia="es-MX"/>
        </w:rPr>
      </w:pPr>
      <w:r w:rsidRPr="009C0889">
        <w:rPr>
          <w:rFonts w:ascii="Verdana" w:eastAsia="Calibri" w:hAnsi="Verdana" w:cs="Arial"/>
          <w:bCs/>
          <w:color w:val="000000"/>
          <w:sz w:val="20"/>
          <w:szCs w:val="20"/>
          <w:lang w:val="es-MX" w:eastAsia="es-MX"/>
        </w:rPr>
        <w:t>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consagración expresa en el instrumento de planificación de la escala respectiva”. </w:t>
      </w:r>
    </w:p>
    <w:p w14:paraId="3104C390" w14:textId="77777777" w:rsidR="0087295D" w:rsidRPr="009C0889" w:rsidRDefault="0087295D" w:rsidP="0087295D">
      <w:pPr>
        <w:shd w:val="clear" w:color="auto" w:fill="FFFFFF" w:themeFill="background1"/>
        <w:spacing w:after="0" w:line="276" w:lineRule="auto"/>
        <w:jc w:val="both"/>
        <w:rPr>
          <w:rFonts w:ascii="Verdana" w:hAnsi="Verdana" w:cs="Arial"/>
          <w:color w:val="000000" w:themeColor="text1"/>
          <w:sz w:val="20"/>
          <w:szCs w:val="20"/>
          <w:lang w:val="es-MX"/>
        </w:rPr>
      </w:pPr>
    </w:p>
    <w:p w14:paraId="477F212C" w14:textId="77777777" w:rsidR="008D62EB" w:rsidRDefault="0087295D" w:rsidP="0087295D">
      <w:pPr>
        <w:shd w:val="clear" w:color="auto" w:fill="FFFFFF" w:themeFill="background1"/>
        <w:spacing w:after="120" w:line="276" w:lineRule="auto"/>
        <w:ind w:firstLine="709"/>
        <w:jc w:val="both"/>
        <w:rPr>
          <w:rFonts w:ascii="Verdana" w:hAnsi="Verdana" w:cs="Arial"/>
          <w:color w:val="000000" w:themeColor="text1"/>
          <w:lang w:eastAsia="es-MX"/>
        </w:rPr>
      </w:pPr>
      <w:r w:rsidRPr="002127C6">
        <w:rPr>
          <w:rFonts w:ascii="Verdana" w:hAnsi="Verdana" w:cs="Arial"/>
          <w:color w:val="000000" w:themeColor="text1"/>
          <w:lang w:eastAsia="es-MX"/>
        </w:rPr>
        <w:t xml:space="preserve">Aunado a lo anterior, para la celebración de dichos convenios el inciso primero del citado artículo 63 remite al artículo 141 de la Ley 136 de 1994, en virtud del cual </w:t>
      </w:r>
      <w:r w:rsidRPr="002127C6">
        <w:rPr>
          <w:rFonts w:ascii="Verdana" w:eastAsia="Calibri" w:hAnsi="Verdana" w:cs="Arial"/>
          <w:color w:val="000000" w:themeColor="text1"/>
          <w:lang w:val="es-ES_tradnl"/>
        </w:rPr>
        <w:t>“</w:t>
      </w:r>
      <w:r w:rsidRPr="002127C6">
        <w:rPr>
          <w:rFonts w:ascii="Verdana" w:hAnsi="Verdana" w:cs="Arial"/>
          <w:color w:val="000000" w:themeColor="text1"/>
          <w:lang w:eastAsia="es-MX"/>
        </w:rPr>
        <w:t xml:space="preserve">Los contratos o convenios que se celebren en desarrollo del artículo anterior, se sujetarán a lo dispuesto por los artículos </w:t>
      </w:r>
      <w:hyperlink r:id="rId15" w:anchor="375" w:history="1">
        <w:r w:rsidRPr="002127C6">
          <w:rPr>
            <w:rStyle w:val="Hipervnculo"/>
            <w:rFonts w:ascii="Verdana" w:hAnsi="Verdana" w:cs="Arial"/>
            <w:color w:val="000000" w:themeColor="text1"/>
            <w:u w:val="none"/>
            <w:lang w:eastAsia="es-MX"/>
          </w:rPr>
          <w:t>375</w:t>
        </w:r>
      </w:hyperlink>
      <w:r w:rsidRPr="002127C6">
        <w:rPr>
          <w:rFonts w:ascii="Verdana" w:hAnsi="Verdana" w:cs="Arial"/>
          <w:color w:val="000000" w:themeColor="text1"/>
          <w:lang w:eastAsia="es-MX"/>
        </w:rPr>
        <w:t xml:space="preserve"> a </w:t>
      </w:r>
      <w:hyperlink r:id="rId16" w:anchor="378" w:history="1">
        <w:r w:rsidRPr="002127C6">
          <w:rPr>
            <w:rStyle w:val="Hipervnculo"/>
            <w:rFonts w:ascii="Verdana" w:hAnsi="Verdana" w:cs="Arial"/>
            <w:color w:val="000000" w:themeColor="text1"/>
            <w:u w:val="none"/>
            <w:lang w:eastAsia="es-MX"/>
          </w:rPr>
          <w:t>378</w:t>
        </w:r>
      </w:hyperlink>
      <w:r w:rsidRPr="002127C6">
        <w:rPr>
          <w:rFonts w:ascii="Verdana" w:hAnsi="Verdana" w:cs="Arial"/>
          <w:color w:val="000000" w:themeColor="text1"/>
          <w:lang w:eastAsia="es-MX"/>
        </w:rPr>
        <w:t xml:space="preserve"> del Decreto 1333 de 1986 y la Ley </w:t>
      </w:r>
      <w:hyperlink r:id="rId17" w:anchor="inicio" w:history="1">
        <w:r w:rsidRPr="002127C6">
          <w:rPr>
            <w:rStyle w:val="Hipervnculo"/>
            <w:rFonts w:ascii="Verdana" w:hAnsi="Verdana" w:cs="Arial"/>
            <w:color w:val="000000" w:themeColor="text1"/>
            <w:u w:val="none"/>
            <w:lang w:eastAsia="es-MX"/>
          </w:rPr>
          <w:t>80</w:t>
        </w:r>
      </w:hyperlink>
      <w:r w:rsidRPr="002127C6">
        <w:rPr>
          <w:rFonts w:ascii="Verdana" w:hAnsi="Verdana" w:cs="Arial"/>
          <w:color w:val="000000" w:themeColor="text1"/>
          <w:lang w:eastAsia="es-MX"/>
        </w:rPr>
        <w:t xml:space="preserve"> de 1993</w:t>
      </w:r>
      <w:r w:rsidRPr="002127C6">
        <w:rPr>
          <w:rFonts w:ascii="Verdana" w:eastAsia="Calibri" w:hAnsi="Verdana" w:cs="Arial"/>
          <w:color w:val="000000" w:themeColor="text1"/>
          <w:lang w:val="es-ES_tradnl"/>
        </w:rPr>
        <w:t>”</w:t>
      </w:r>
      <w:r w:rsidRPr="002127C6">
        <w:rPr>
          <w:rFonts w:ascii="Verdana" w:hAnsi="Verdana" w:cs="Arial"/>
          <w:color w:val="000000" w:themeColor="text1"/>
          <w:lang w:eastAsia="es-MX"/>
        </w:rPr>
        <w:t xml:space="preserve">. </w:t>
      </w:r>
    </w:p>
    <w:p w14:paraId="1ECF326C" w14:textId="28866937" w:rsidR="0087295D" w:rsidRPr="002127C6" w:rsidRDefault="0087295D" w:rsidP="0087295D">
      <w:pPr>
        <w:shd w:val="clear" w:color="auto" w:fill="FFFFFF" w:themeFill="background1"/>
        <w:spacing w:after="120" w:line="276" w:lineRule="auto"/>
        <w:ind w:firstLine="709"/>
        <w:jc w:val="both"/>
        <w:rPr>
          <w:rFonts w:ascii="Verdana" w:hAnsi="Verdana" w:cs="Arial"/>
          <w:color w:val="000000" w:themeColor="text1"/>
          <w:lang w:eastAsia="es-MX"/>
        </w:rPr>
      </w:pPr>
      <w:r w:rsidRPr="002127C6">
        <w:rPr>
          <w:rFonts w:ascii="Verdana" w:hAnsi="Verdana" w:cs="Arial"/>
          <w:color w:val="000000" w:themeColor="text1"/>
          <w:lang w:eastAsia="es-MX"/>
        </w:rPr>
        <w:t>En este sentido, retomando las consideraciones de los conceptos de esta Agencia, en este caso resulta aplicable el tercer régimen expuesto</w:t>
      </w:r>
      <w:r>
        <w:rPr>
          <w:rFonts w:ascii="Verdana" w:hAnsi="Verdana" w:cs="Arial"/>
          <w:color w:val="000000" w:themeColor="text1"/>
          <w:lang w:eastAsia="es-MX"/>
        </w:rPr>
        <w:t xml:space="preserve">. </w:t>
      </w:r>
      <w:r w:rsidRPr="002127C6">
        <w:rPr>
          <w:rFonts w:ascii="Verdana" w:hAnsi="Verdana" w:cs="Arial"/>
          <w:color w:val="000000" w:themeColor="text1"/>
          <w:lang w:eastAsia="es-MX"/>
        </w:rPr>
        <w:t>Esto implica que los convenios solidarios que se celebren con fundamento el artículo 63 de la Ley 2166 de 2021</w:t>
      </w:r>
      <w:r w:rsidRPr="002127C6">
        <w:rPr>
          <w:rFonts w:ascii="Verdana" w:hAnsi="Verdana" w:cs="Arial"/>
          <w:color w:val="000000" w:themeColor="text1"/>
        </w:rPr>
        <w:t xml:space="preserve"> deben interpretarse armónicamente con </w:t>
      </w:r>
      <w:r w:rsidRPr="002127C6">
        <w:rPr>
          <w:rFonts w:ascii="Verdana" w:hAnsi="Verdana" w:cs="Arial"/>
          <w:color w:val="000000" w:themeColor="text1"/>
          <w:lang w:eastAsia="es-MX"/>
        </w:rPr>
        <w:t xml:space="preserve">el artículo 141 de la Ley 136 de 1994 y </w:t>
      </w:r>
      <w:r w:rsidRPr="002127C6">
        <w:rPr>
          <w:rFonts w:ascii="Verdana" w:hAnsi="Verdana" w:cs="Arial"/>
          <w:color w:val="000000" w:themeColor="text1"/>
        </w:rPr>
        <w:t>los parágrafos tercero y quinto del artículo tercero de la Ley 136 de 1994</w:t>
      </w:r>
      <w:r w:rsidRPr="002127C6">
        <w:rPr>
          <w:rFonts w:ascii="Verdana" w:hAnsi="Verdana" w:cs="Arial"/>
          <w:color w:val="000000" w:themeColor="text1"/>
          <w:lang w:eastAsia="es-MX"/>
        </w:rPr>
        <w:t xml:space="preserve">, por lo que podrán aplicarse lo dispuesto en los artículos 375 a 378 del Decreto 1333 de 1986 y el </w:t>
      </w:r>
      <w:r w:rsidRPr="002127C6">
        <w:rPr>
          <w:rFonts w:ascii="Verdana" w:hAnsi="Verdana" w:cs="Arial"/>
          <w:color w:val="000000" w:themeColor="text1"/>
        </w:rPr>
        <w:t>EGCAP, salvo no exista otra forma especial de contratación como puede ser la consagrada en el Decreto 092 de 2017 para la ejecución de programas</w:t>
      </w:r>
      <w:r w:rsidRPr="002127C6">
        <w:rPr>
          <w:rFonts w:ascii="Verdana" w:hAnsi="Verdana" w:cs="Arial"/>
          <w:color w:val="000000" w:themeColor="text1"/>
          <w:lang w:eastAsia="es-MX"/>
        </w:rPr>
        <w:t xml:space="preserve">. No obstante, se considera que en el caso en que el objeto del convenio involucre únicamente la ejecución una obra por parte de la </w:t>
      </w:r>
      <w:r w:rsidRPr="002127C6">
        <w:rPr>
          <w:rFonts w:ascii="Verdana" w:hAnsi="Verdana" w:cs="Arial"/>
          <w:color w:val="000000" w:themeColor="text1"/>
          <w:lang w:eastAsia="es-MX"/>
        </w:rPr>
        <w:lastRenderedPageBreak/>
        <w:t xml:space="preserve">organización comunal, sin superar el monto de la menor cuantía, la entidad podrá aplicar el régimen previsto en el artículo 95 de la Ley 2166 de 2021 y cumplir con los presupuestos allí contemplados. </w:t>
      </w:r>
    </w:p>
    <w:p w14:paraId="425835A5" w14:textId="77777777" w:rsidR="008D62EB" w:rsidRDefault="0087295D" w:rsidP="0087295D">
      <w:pPr>
        <w:shd w:val="clear" w:color="auto" w:fill="FFFFFF" w:themeFill="background1"/>
        <w:spacing w:after="120" w:line="276" w:lineRule="auto"/>
        <w:ind w:firstLine="709"/>
        <w:jc w:val="both"/>
        <w:rPr>
          <w:rFonts w:ascii="Verdana" w:hAnsi="Verdana" w:cs="Arial"/>
          <w:bCs/>
          <w:color w:val="000000" w:themeColor="text1"/>
          <w:lang w:val="es-MX" w:eastAsia="es-MX"/>
        </w:rPr>
      </w:pPr>
      <w:r w:rsidRPr="002127C6">
        <w:rPr>
          <w:rFonts w:ascii="Verdana" w:hAnsi="Verdana" w:cs="Arial"/>
          <w:lang w:eastAsia="es-MX"/>
        </w:rPr>
        <w:t>Adicionalmente, además de que cada organismo debe acreditar su existencia y representación legal en los términos del artículo 78 de la Ley 2166 de 2021</w:t>
      </w:r>
      <w:r w:rsidRPr="002127C6">
        <w:rPr>
          <w:rStyle w:val="Refdenotaalpie"/>
          <w:rFonts w:ascii="Verdana" w:hAnsi="Verdana" w:cs="Arial"/>
          <w:lang w:eastAsia="es-MX"/>
        </w:rPr>
        <w:footnoteReference w:id="7"/>
      </w:r>
      <w:r w:rsidRPr="002127C6">
        <w:rPr>
          <w:rFonts w:ascii="Verdana" w:hAnsi="Verdana" w:cs="Arial"/>
          <w:lang w:eastAsia="es-MX"/>
        </w:rPr>
        <w:t xml:space="preserve">, </w:t>
      </w:r>
      <w:r w:rsidRPr="002127C6">
        <w:rPr>
          <w:rFonts w:ascii="Verdana" w:hAnsi="Verdana" w:cs="Arial"/>
          <w:bCs/>
          <w:color w:val="000000" w:themeColor="text1"/>
          <w:lang w:val="es-MX" w:eastAsia="es-MX"/>
        </w:rPr>
        <w:t xml:space="preserve">teniendo en cuenta la naturaleza de las Juntas de Acción Comunal y la incidencia que en ellas tiene el principio de participación, es importante realzar que la territorialidad </w:t>
      </w:r>
      <w:r w:rsidRPr="002127C6">
        <w:rPr>
          <w:rFonts w:ascii="Verdana" w:hAnsi="Verdana" w:cs="Arial"/>
          <w:color w:val="000000" w:themeColor="text1"/>
          <w:lang w:val="es-MX" w:eastAsia="es-MX"/>
        </w:rPr>
        <w:t>de</w:t>
      </w:r>
      <w:r w:rsidRPr="002127C6">
        <w:rPr>
          <w:rFonts w:ascii="Verdana" w:hAnsi="Verdana" w:cs="Arial"/>
          <w:bCs/>
          <w:color w:val="000000" w:themeColor="text1"/>
          <w:lang w:val="es-MX" w:eastAsia="es-MX"/>
        </w:rPr>
        <w:t xml:space="preserve"> la cual hace parte es el único lugar en el cual puede desarrollar sus actividades, pues sólo así se garantizaría una verdadera 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 </w:t>
      </w:r>
    </w:p>
    <w:p w14:paraId="0DCE1B2D" w14:textId="05C71AB5" w:rsidR="0087295D" w:rsidRDefault="0087295D" w:rsidP="0087295D">
      <w:pPr>
        <w:shd w:val="clear" w:color="auto" w:fill="FFFFFF" w:themeFill="background1"/>
        <w:spacing w:after="120" w:line="276" w:lineRule="auto"/>
        <w:ind w:firstLine="709"/>
        <w:jc w:val="both"/>
        <w:rPr>
          <w:rFonts w:ascii="Verdana" w:hAnsi="Verdana" w:cs="Arial"/>
          <w:bCs/>
          <w:color w:val="000000" w:themeColor="text1"/>
          <w:lang w:val="es-MX" w:eastAsia="es-MX"/>
        </w:rPr>
      </w:pPr>
      <w:r w:rsidRPr="002127C6">
        <w:rPr>
          <w:rFonts w:ascii="Verdana" w:hAnsi="Verdana" w:cs="Arial"/>
          <w:lang w:eastAsia="es-MX"/>
        </w:rPr>
        <w:t>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 artículo 7 una nueva definición de Junta de Acción Comunal:</w:t>
      </w:r>
    </w:p>
    <w:p w14:paraId="36F53AD4" w14:textId="77777777" w:rsidR="0087295D" w:rsidRPr="002127C6" w:rsidRDefault="0087295D" w:rsidP="0087295D">
      <w:pPr>
        <w:shd w:val="clear" w:color="auto" w:fill="FFFFFF" w:themeFill="background1"/>
        <w:spacing w:after="120" w:line="276" w:lineRule="auto"/>
        <w:ind w:firstLine="709"/>
        <w:jc w:val="both"/>
        <w:rPr>
          <w:rFonts w:ascii="Verdana" w:hAnsi="Verdana" w:cs="Arial"/>
          <w:bCs/>
          <w:color w:val="000000" w:themeColor="text1"/>
          <w:lang w:val="es-MX" w:eastAsia="es-MX"/>
        </w:rPr>
      </w:pPr>
    </w:p>
    <w:p w14:paraId="78DEBAAB" w14:textId="77777777" w:rsidR="0087295D" w:rsidRDefault="0087295D" w:rsidP="0087295D">
      <w:pPr>
        <w:pStyle w:val="Prrafodelista"/>
        <w:shd w:val="clear" w:color="auto" w:fill="FFFFFF" w:themeFill="background1"/>
        <w:spacing w:after="120" w:line="276" w:lineRule="auto"/>
        <w:ind w:left="709" w:right="709"/>
        <w:jc w:val="both"/>
        <w:rPr>
          <w:rFonts w:ascii="Verdana" w:hAnsi="Verdana" w:cs="Arial"/>
          <w:sz w:val="20"/>
          <w:szCs w:val="20"/>
          <w:lang w:eastAsia="es-MX"/>
        </w:rPr>
      </w:pPr>
      <w:r w:rsidRPr="008838AC">
        <w:rPr>
          <w:rFonts w:ascii="Verdana" w:hAnsi="Verdana" w:cs="Arial"/>
          <w:sz w:val="20"/>
          <w:szCs w:val="20"/>
          <w:lang w:eastAsia="es-MX"/>
        </w:rPr>
        <w:t>“ARTÍCULO 7. Organismos de la acción comunal.</w:t>
      </w:r>
      <w:r>
        <w:rPr>
          <w:rFonts w:ascii="Verdana" w:hAnsi="Verdana" w:cs="Arial"/>
          <w:sz w:val="20"/>
          <w:szCs w:val="20"/>
          <w:lang w:eastAsia="es-MX"/>
        </w:rPr>
        <w:t xml:space="preserve"> </w:t>
      </w:r>
    </w:p>
    <w:p w14:paraId="13AC224B" w14:textId="77777777" w:rsidR="0087295D" w:rsidRDefault="0087295D" w:rsidP="0087295D">
      <w:pPr>
        <w:pStyle w:val="Prrafodelista"/>
        <w:shd w:val="clear" w:color="auto" w:fill="FFFFFF" w:themeFill="background1"/>
        <w:spacing w:after="120" w:line="276" w:lineRule="auto"/>
        <w:ind w:left="709" w:right="709"/>
        <w:jc w:val="both"/>
        <w:rPr>
          <w:rFonts w:ascii="Verdana" w:hAnsi="Verdana" w:cs="Arial"/>
          <w:sz w:val="20"/>
          <w:szCs w:val="20"/>
          <w:lang w:eastAsia="es-MX"/>
        </w:rPr>
      </w:pPr>
    </w:p>
    <w:p w14:paraId="4DAC4793" w14:textId="77777777" w:rsidR="0087295D" w:rsidRDefault="0087295D" w:rsidP="0087295D">
      <w:pPr>
        <w:pStyle w:val="Prrafodelista"/>
        <w:shd w:val="clear" w:color="auto" w:fill="FFFFFF" w:themeFill="background1"/>
        <w:spacing w:after="120" w:line="276" w:lineRule="auto"/>
        <w:ind w:left="709" w:right="709"/>
        <w:jc w:val="both"/>
        <w:rPr>
          <w:rFonts w:ascii="Verdana" w:eastAsia="Calibri" w:hAnsi="Verdana" w:cs="Arial"/>
          <w:color w:val="000000" w:themeColor="text1"/>
          <w:sz w:val="20"/>
          <w:szCs w:val="20"/>
          <w:lang w:val="es-ES_tradnl"/>
        </w:rPr>
      </w:pPr>
      <w:r w:rsidRPr="008838AC">
        <w:rPr>
          <w:rFonts w:ascii="Verdana" w:hAnsi="Verdana" w:cs="Arial"/>
          <w:sz w:val="20"/>
          <w:szCs w:val="20"/>
          <w:lang w:eastAsia="es-MX"/>
        </w:rPr>
        <w:t xml:space="preserve">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w:t>
      </w:r>
      <w:r w:rsidRPr="008838AC">
        <w:rPr>
          <w:rFonts w:ascii="Verdana" w:hAnsi="Verdana" w:cs="Arial"/>
          <w:sz w:val="20"/>
          <w:szCs w:val="20"/>
          <w:lang w:eastAsia="es-MX"/>
        </w:rPr>
        <w:lastRenderedPageBreak/>
        <w:t>aúnan esfuerzos y recursos para procurar un desarrollo integral, sostenible y sustentable con fundamento en el ejercicio de la democracia participativa</w:t>
      </w:r>
      <w:r w:rsidRPr="008838AC">
        <w:rPr>
          <w:rFonts w:ascii="Verdana" w:eastAsia="Calibri" w:hAnsi="Verdana" w:cs="Arial"/>
          <w:color w:val="000000" w:themeColor="text1"/>
          <w:sz w:val="20"/>
          <w:szCs w:val="20"/>
          <w:lang w:val="es-ES_tradnl"/>
        </w:rPr>
        <w:t>”.</w:t>
      </w:r>
    </w:p>
    <w:p w14:paraId="6542B24F" w14:textId="77777777" w:rsidR="0087295D" w:rsidRPr="007B4E1E" w:rsidRDefault="0087295D" w:rsidP="0087295D">
      <w:pPr>
        <w:pStyle w:val="Prrafodelista"/>
        <w:shd w:val="clear" w:color="auto" w:fill="FFFFFF" w:themeFill="background1"/>
        <w:spacing w:after="120" w:line="276" w:lineRule="auto"/>
        <w:ind w:left="709" w:right="709"/>
        <w:jc w:val="both"/>
        <w:rPr>
          <w:rFonts w:ascii="Verdana" w:eastAsia="Calibri" w:hAnsi="Verdana" w:cs="Arial"/>
          <w:color w:val="000000" w:themeColor="text1"/>
          <w:sz w:val="20"/>
          <w:szCs w:val="20"/>
          <w:lang w:val="es-ES_tradnl"/>
        </w:rPr>
      </w:pPr>
    </w:p>
    <w:p w14:paraId="4ABF6DB8" w14:textId="77777777" w:rsidR="0087295D" w:rsidRPr="007B4E1E" w:rsidRDefault="0087295D" w:rsidP="0087295D">
      <w:pPr>
        <w:shd w:val="clear" w:color="auto" w:fill="FFFFFF" w:themeFill="background1"/>
        <w:spacing w:after="120" w:line="276" w:lineRule="auto"/>
        <w:ind w:firstLine="709"/>
        <w:jc w:val="both"/>
        <w:rPr>
          <w:rFonts w:ascii="Verdana" w:hAnsi="Verdana" w:cs="Arial"/>
          <w:bCs/>
          <w:color w:val="000000" w:themeColor="text1"/>
          <w:lang w:val="es-MX" w:eastAsia="es-MX"/>
        </w:rPr>
      </w:pPr>
      <w:r w:rsidRPr="007B4E1E">
        <w:rPr>
          <w:rFonts w:ascii="Verdana" w:hAnsi="Verdana" w:cs="Arial"/>
          <w:bCs/>
          <w:color w:val="000000" w:themeColor="text1"/>
          <w:lang w:val="es-MX" w:eastAsia="es-MX"/>
        </w:rPr>
        <w:t xml:space="preserve">Asimismo, el artículo 9 </w:t>
      </w:r>
      <w:r w:rsidRPr="007B4E1E">
        <w:rPr>
          <w:rFonts w:ascii="Verdana" w:hAnsi="Verdana" w:cs="Arial"/>
          <w:bCs/>
          <w:i/>
          <w:iCs/>
          <w:color w:val="000000" w:themeColor="text1"/>
          <w:lang w:val="es-MX" w:eastAsia="es-MX"/>
        </w:rPr>
        <w:t>ibidem</w:t>
      </w:r>
      <w:r w:rsidRPr="007B4E1E">
        <w:rPr>
          <w:rFonts w:ascii="Verdana" w:hAnsi="Verdana" w:cs="Arial"/>
          <w:bCs/>
          <w:color w:val="000000" w:themeColor="text1"/>
          <w:lang w:val="es-MX" w:eastAsia="es-MX"/>
        </w:rPr>
        <w:t xml:space="preserve"> dispuso que </w:t>
      </w:r>
      <w:r w:rsidRPr="007B4E1E">
        <w:rPr>
          <w:rFonts w:ascii="Verdana" w:hAnsi="Verdana" w:cs="Arial"/>
          <w:i/>
          <w:iCs/>
          <w:color w:val="000000" w:themeColor="text1"/>
        </w:rPr>
        <w:t>“</w:t>
      </w:r>
      <w:r w:rsidRPr="007B4E1E">
        <w:rPr>
          <w:rFonts w:ascii="Verdana" w:hAnsi="Verdana" w:cs="Arial"/>
          <w:bCs/>
          <w:i/>
          <w:iCs/>
          <w:color w:val="000000" w:themeColor="text1"/>
          <w:lang w:val="es-MX" w:eastAsia="es-MX"/>
        </w:rPr>
        <w:t>cada organismo de acción comunal desarrollará sus actividades dentro de un territorio delimitado</w:t>
      </w:r>
      <w:r w:rsidRPr="007B4E1E">
        <w:rPr>
          <w:rFonts w:ascii="Verdana" w:eastAsia="Calibri" w:hAnsi="Verdana" w:cs="Arial"/>
          <w:i/>
          <w:iCs/>
          <w:color w:val="000000" w:themeColor="text1"/>
          <w:lang w:val="es-ES_tradnl"/>
        </w:rPr>
        <w:t>”,</w:t>
      </w:r>
      <w:r w:rsidRPr="007B4E1E">
        <w:rPr>
          <w:rFonts w:ascii="Verdana" w:eastAsia="Calibri" w:hAnsi="Verdana" w:cs="Arial"/>
          <w:color w:val="000000" w:themeColor="text1"/>
          <w:lang w:val="es-ES_tradnl"/>
        </w:rPr>
        <w:t xml:space="preserve"> indicando las orientaciones para dicha limitación. Es así como en las capitales</w:t>
      </w:r>
      <w:r w:rsidRPr="007B4E1E">
        <w:rPr>
          <w:rFonts w:ascii="Verdana" w:hAnsi="Verdana" w:cs="Arial"/>
          <w:bCs/>
          <w:color w:val="000000" w:themeColor="text1"/>
          <w:lang w:val="es-MX" w:eastAsia="es-MX"/>
        </w:rPr>
        <w:t xml:space="preserve"> de departamentos y </w:t>
      </w:r>
      <w:r>
        <w:rPr>
          <w:rFonts w:ascii="Verdana" w:hAnsi="Verdana" w:cs="Arial"/>
          <w:bCs/>
          <w:color w:val="000000" w:themeColor="text1"/>
          <w:lang w:val="es-MX" w:eastAsia="es-MX"/>
        </w:rPr>
        <w:t xml:space="preserve">en las ciudades del territorio nacional, </w:t>
      </w:r>
      <w:r w:rsidRPr="007B4E1E">
        <w:rPr>
          <w:rFonts w:ascii="Verdana" w:hAnsi="Verdana" w:cs="Arial"/>
          <w:bCs/>
          <w:color w:val="000000" w:themeColor="text1"/>
          <w:lang w:val="es-MX" w:eastAsia="es-MX"/>
        </w:rPr>
        <w:t>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0A20B515" w14:textId="77777777" w:rsidR="00AA26A5" w:rsidRDefault="0087295D" w:rsidP="00AA26A5">
      <w:pPr>
        <w:shd w:val="clear" w:color="auto" w:fill="FFFFFF" w:themeFill="background1"/>
        <w:spacing w:after="120" w:line="276" w:lineRule="auto"/>
        <w:ind w:firstLine="709"/>
        <w:jc w:val="both"/>
        <w:rPr>
          <w:rFonts w:ascii="Verdana" w:hAnsi="Verdana" w:cs="Arial"/>
          <w:bCs/>
          <w:color w:val="000000" w:themeColor="text1"/>
          <w:lang w:val="es-MX" w:eastAsia="es-MX"/>
        </w:rPr>
      </w:pPr>
      <w:r w:rsidRPr="007B4E1E">
        <w:rPr>
          <w:rFonts w:ascii="Verdana" w:hAnsi="Verdana" w:cs="Arial"/>
          <w:bCs/>
          <w:color w:val="000000" w:themeColor="text1"/>
          <w:lang w:val="es-MX" w:eastAsia="es-MX"/>
        </w:rPr>
        <w:t xml:space="preserve">Dicha norma indica que en cada caserío o vereda sólo podrá constituirse una junta de acción comunal, pero la autoridad competente podrá autorizar, mediante resolución motivada, la constitución de más de una junta si la respectiva extensión territorial lo aconsejare. </w:t>
      </w:r>
      <w:r w:rsidRPr="007B4E1E">
        <w:rPr>
          <w:rFonts w:ascii="Verdana" w:hAnsi="Verdana" w:cs="Arial"/>
          <w:bCs/>
          <w:color w:val="000000" w:themeColor="text1"/>
          <w:lang w:eastAsia="es-MX"/>
        </w:rPr>
        <w:t xml:space="preserve">De otra parte, la Ley 2166 de 2021 trajo consigo también una regla para denominación social de estos Organismos de Acción Comunal, señalando en su artículo 8 que </w:t>
      </w:r>
      <w:r w:rsidRPr="007B4E1E">
        <w:rPr>
          <w:rFonts w:ascii="Verdana" w:hAnsi="Verdana" w:cs="Arial"/>
          <w:bCs/>
          <w:color w:val="000000" w:themeColor="text1"/>
          <w:lang w:val="es-MX" w:eastAsia="es-MX"/>
        </w:rPr>
        <w:t>dichas organizaciones conformaran su nombre legal con el de su territorio seguido del nombre de la entidad territorial a la que pertenezca y en la cual desarrolle sus actividades.</w:t>
      </w:r>
    </w:p>
    <w:p w14:paraId="514A693C" w14:textId="5FC0FFC3" w:rsidR="0087295D" w:rsidRPr="00AA26A5" w:rsidRDefault="008D62EB" w:rsidP="00AA26A5">
      <w:pPr>
        <w:shd w:val="clear" w:color="auto" w:fill="FFFFFF" w:themeFill="background1"/>
        <w:spacing w:after="120" w:line="276" w:lineRule="auto"/>
        <w:ind w:firstLine="709"/>
        <w:jc w:val="both"/>
        <w:rPr>
          <w:rFonts w:ascii="Verdana" w:hAnsi="Verdana" w:cs="Arial"/>
          <w:bCs/>
          <w:color w:val="000000" w:themeColor="text1"/>
          <w:lang w:val="es-MX" w:eastAsia="es-MX"/>
        </w:rPr>
      </w:pPr>
      <w:r>
        <w:rPr>
          <w:rFonts w:ascii="Verdana" w:hAnsi="Verdana" w:cs="Arial"/>
          <w:lang w:eastAsia="es-MX"/>
        </w:rPr>
        <w:t>Téngase en cuenta</w:t>
      </w:r>
      <w:r w:rsidR="0087295D" w:rsidRPr="008838AC">
        <w:rPr>
          <w:rFonts w:ascii="Verdana" w:hAnsi="Verdana" w:cs="Arial"/>
          <w:lang w:eastAsia="es-MX"/>
        </w:rPr>
        <w:t xml:space="preserve"> que</w:t>
      </w:r>
      <w:r>
        <w:rPr>
          <w:rFonts w:ascii="Verdana" w:hAnsi="Verdana" w:cs="Arial"/>
          <w:lang w:eastAsia="es-MX"/>
        </w:rPr>
        <w:t>,</w:t>
      </w:r>
      <w:r w:rsidR="0087295D" w:rsidRPr="008838AC">
        <w:rPr>
          <w:rFonts w:ascii="Verdana" w:hAnsi="Verdana" w:cs="Arial"/>
          <w:lang w:eastAsia="es-MX"/>
        </w:rPr>
        <w:t xml:space="preserve"> con base en el principio de participación, el objeto social de las Juntas de Acción Comunal está definido y limitado a la territorialidad a la cual pertenece y tiene jurisdicción, por lo tanto no podrá ejecutar actividades por fuera de esta, pues sólo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165F8349" w14:textId="4BD11903" w:rsidR="00197857" w:rsidRPr="007B4E1E" w:rsidRDefault="008D62EB" w:rsidP="0087295D">
      <w:pPr>
        <w:shd w:val="clear" w:color="auto" w:fill="FFFFFF" w:themeFill="background1"/>
        <w:spacing w:after="120" w:line="276" w:lineRule="auto"/>
        <w:jc w:val="both"/>
        <w:rPr>
          <w:rFonts w:ascii="Verdana" w:hAnsi="Verdana" w:cs="Arial"/>
          <w:sz w:val="20"/>
          <w:szCs w:val="20"/>
          <w:lang w:eastAsia="es-MX"/>
        </w:rPr>
      </w:pPr>
      <w:r>
        <w:rPr>
          <w:rFonts w:ascii="Verdana" w:hAnsi="Verdana" w:cs="Arial"/>
          <w:lang w:eastAsia="es-MX"/>
        </w:rPr>
        <w:lastRenderedPageBreak/>
        <w:t>En conclusión</w:t>
      </w:r>
      <w:r w:rsidR="00197857">
        <w:rPr>
          <w:rFonts w:ascii="Verdana" w:hAnsi="Verdana" w:cs="Arial"/>
          <w:lang w:eastAsia="es-MX"/>
        </w:rPr>
        <w:t>, conforme a lo señalado en la norma</w:t>
      </w:r>
      <w:r w:rsidR="00197857">
        <w:rPr>
          <w:rStyle w:val="Refdenotaalpie"/>
          <w:rFonts w:ascii="Verdana" w:hAnsi="Verdana"/>
          <w:iCs/>
        </w:rPr>
        <w:footnoteReference w:id="8"/>
      </w:r>
      <w:r w:rsidR="00AA26A5">
        <w:rPr>
          <w:rFonts w:ascii="Verdana" w:hAnsi="Verdana" w:cs="Arial"/>
          <w:lang w:eastAsia="es-MX"/>
        </w:rPr>
        <w:t xml:space="preserve"> </w:t>
      </w:r>
      <w:r w:rsidR="00197857" w:rsidRPr="00B72E9A">
        <w:rPr>
          <w:rFonts w:ascii="Verdana" w:hAnsi="Verdana"/>
          <w:iCs/>
        </w:rPr>
        <w:t>el legislador</w:t>
      </w:r>
      <w:r w:rsidR="00197857">
        <w:rPr>
          <w:rFonts w:ascii="Verdana" w:hAnsi="Verdana"/>
          <w:iCs/>
        </w:rPr>
        <w:t xml:space="preserve"> concedió</w:t>
      </w:r>
      <w:r w:rsidR="00197857" w:rsidRPr="00B72E9A">
        <w:rPr>
          <w:rFonts w:ascii="Verdana" w:hAnsi="Verdana"/>
          <w:iCs/>
        </w:rPr>
        <w:t xml:space="preserve"> la posibilidad a los organismos de Acción Comunal de celebrar en la modalidad de contratación directa, convenios solidarios para ejecutar únicamente proyectos de obras con Entidades Públicas del orden Nacional, Departamental, Distrital y Municipal.</w:t>
      </w:r>
      <w:r w:rsidR="00197857">
        <w:rPr>
          <w:rFonts w:ascii="Verdana" w:hAnsi="Verdana"/>
          <w:iCs/>
        </w:rPr>
        <w:t xml:space="preserve"> No obstante, es menester precisar que e</w:t>
      </w:r>
      <w:r w:rsidR="00197857" w:rsidRPr="005A4A0D">
        <w:rPr>
          <w:rFonts w:ascii="Verdana" w:eastAsia="Calibri" w:hAnsi="Verdana" w:cs="Arial"/>
          <w:color w:val="000000"/>
          <w:lang w:val="es-ES"/>
        </w:rPr>
        <w:t xml:space="preserve">l convenio solidario tiene un límite consistente en que no podrá exceder la menor cuantía de la </w:t>
      </w:r>
      <w:r w:rsidR="00197857">
        <w:rPr>
          <w:rFonts w:ascii="Verdana" w:eastAsia="Calibri" w:hAnsi="Verdana" w:cs="Arial"/>
          <w:color w:val="000000"/>
          <w:lang w:val="es-ES"/>
        </w:rPr>
        <w:t>E</w:t>
      </w:r>
      <w:r w:rsidR="00197857" w:rsidRPr="005A4A0D">
        <w:rPr>
          <w:rFonts w:ascii="Verdana" w:eastAsia="Calibri" w:hAnsi="Verdana" w:cs="Arial"/>
          <w:color w:val="000000"/>
          <w:lang w:val="es-ES"/>
        </w:rPr>
        <w:t>ntidad</w:t>
      </w:r>
      <w:r w:rsidR="00197857">
        <w:rPr>
          <w:rStyle w:val="Refdenotaalpie"/>
          <w:rFonts w:ascii="Verdana" w:eastAsia="Calibri" w:hAnsi="Verdana" w:cs="Arial"/>
          <w:color w:val="000000"/>
          <w:lang w:val="es-ES"/>
        </w:rPr>
        <w:footnoteReference w:id="9"/>
      </w:r>
      <w:r w:rsidR="00197857">
        <w:rPr>
          <w:rFonts w:ascii="Verdana" w:eastAsia="Calibri" w:hAnsi="Verdana" w:cs="Arial"/>
          <w:color w:val="000000"/>
          <w:lang w:val="es-ES"/>
        </w:rPr>
        <w:t xml:space="preserve">. </w:t>
      </w:r>
      <w:r w:rsidR="00197857" w:rsidRPr="005A4A0D">
        <w:rPr>
          <w:rFonts w:ascii="Verdana" w:eastAsia="Calibri" w:hAnsi="Verdana" w:cs="Arial"/>
          <w:color w:val="000000"/>
          <w:lang w:val="es-ES"/>
        </w:rPr>
        <w:t>Por tanto, los sujetos señalados en la</w:t>
      </w:r>
      <w:r w:rsidR="00197857">
        <w:rPr>
          <w:rFonts w:ascii="Verdana" w:eastAsia="Calibri" w:hAnsi="Verdana" w:cs="Arial"/>
          <w:color w:val="000000"/>
          <w:lang w:val="es-ES"/>
        </w:rPr>
        <w:t xml:space="preserve"> Ley</w:t>
      </w:r>
      <w:r w:rsidR="00197857" w:rsidRPr="005A4A0D">
        <w:rPr>
          <w:rFonts w:ascii="Verdana" w:eastAsia="Calibri" w:hAnsi="Verdana" w:cs="Arial"/>
          <w:color w:val="000000"/>
          <w:lang w:val="es-ES"/>
        </w:rPr>
        <w:t xml:space="preserve"> están</w:t>
      </w:r>
      <w:r w:rsidR="00CC3C04">
        <w:rPr>
          <w:rFonts w:ascii="Verdana" w:eastAsia="Calibri" w:hAnsi="Verdana" w:cs="Arial"/>
          <w:color w:val="000000"/>
          <w:lang w:val="es-ES"/>
        </w:rPr>
        <w:t xml:space="preserve"> sometidos al imperio del Estatuto General de la Contratación Pública y</w:t>
      </w:r>
      <w:r w:rsidR="00197857" w:rsidRPr="005A4A0D">
        <w:rPr>
          <w:rFonts w:ascii="Verdana" w:eastAsia="Calibri" w:hAnsi="Verdana" w:cs="Arial"/>
          <w:color w:val="000000"/>
          <w:lang w:val="es-ES"/>
        </w:rPr>
        <w:t xml:space="preserve"> facultados para celebrar estos convenios </w:t>
      </w:r>
      <w:r w:rsidR="00197857">
        <w:rPr>
          <w:rFonts w:ascii="Verdana" w:eastAsia="Calibri" w:hAnsi="Verdana" w:cs="Arial"/>
          <w:color w:val="000000"/>
          <w:lang w:val="es-ES"/>
        </w:rPr>
        <w:t xml:space="preserve">hasta por la </w:t>
      </w:r>
      <w:r w:rsidR="00197857" w:rsidRPr="005A4A0D">
        <w:rPr>
          <w:rFonts w:ascii="Verdana" w:eastAsia="Calibri" w:hAnsi="Verdana" w:cs="Arial"/>
          <w:color w:val="000000"/>
          <w:lang w:val="es-ES"/>
        </w:rPr>
        <w:t xml:space="preserve">menor cuantía de la </w:t>
      </w:r>
      <w:r w:rsidR="00197857">
        <w:rPr>
          <w:rFonts w:ascii="Verdana" w:eastAsia="Calibri" w:hAnsi="Verdana" w:cs="Arial"/>
          <w:color w:val="000000"/>
          <w:lang w:val="es-ES"/>
        </w:rPr>
        <w:t>E</w:t>
      </w:r>
      <w:r w:rsidR="00197857" w:rsidRPr="005A4A0D">
        <w:rPr>
          <w:rFonts w:ascii="Verdana" w:eastAsia="Calibri" w:hAnsi="Verdana" w:cs="Arial"/>
          <w:color w:val="000000"/>
          <w:lang w:val="es-ES"/>
        </w:rPr>
        <w:t>ntidad, para lo cual se atenderá lo previsto en el literal b) del artículo 2 de la Ley 1150 de 2007 para determinar el tope de la menor cuantía de la entidad estatal.</w:t>
      </w:r>
    </w:p>
    <w:p w14:paraId="2EB40434" w14:textId="77777777" w:rsidR="0087295D" w:rsidRPr="00304485" w:rsidRDefault="0087295D" w:rsidP="0087295D">
      <w:pPr>
        <w:tabs>
          <w:tab w:val="left" w:pos="0"/>
        </w:tabs>
        <w:spacing w:before="120" w:after="0" w:line="276" w:lineRule="auto"/>
        <w:jc w:val="both"/>
        <w:rPr>
          <w:rFonts w:ascii="Verdana" w:hAnsi="Verdana" w:cs="Arial"/>
          <w:color w:val="000000" w:themeColor="text1"/>
        </w:rPr>
      </w:pPr>
    </w:p>
    <w:p w14:paraId="4B121DD3" w14:textId="77777777" w:rsidR="0087295D" w:rsidRPr="00593A5F" w:rsidRDefault="0087295D" w:rsidP="0087295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110F06D1" w14:textId="77777777" w:rsidR="0087295D" w:rsidRPr="00593A5F" w:rsidRDefault="0087295D" w:rsidP="0087295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295D" w:rsidRPr="00593A5F" w14:paraId="435C4CF5" w14:textId="77777777" w:rsidTr="006B11EF">
        <w:trPr>
          <w:trHeight w:val="870"/>
        </w:trPr>
        <w:tc>
          <w:tcPr>
            <w:tcW w:w="8647" w:type="dxa"/>
          </w:tcPr>
          <w:p w14:paraId="08852744" w14:textId="77777777" w:rsidR="0087295D" w:rsidRPr="0038350D" w:rsidRDefault="0087295D" w:rsidP="0087295D">
            <w:pPr>
              <w:widowControl w:val="0"/>
              <w:numPr>
                <w:ilvl w:val="0"/>
                <w:numId w:val="17"/>
              </w:numPr>
              <w:autoSpaceDE w:val="0"/>
              <w:autoSpaceDN w:val="0"/>
              <w:spacing w:after="120" w:line="276" w:lineRule="auto"/>
              <w:jc w:val="both"/>
              <w:rPr>
                <w:rFonts w:ascii="Verdana" w:eastAsia="Calibri" w:hAnsi="Verdana" w:cs="Arial"/>
              </w:rPr>
            </w:pPr>
            <w:r w:rsidRPr="0038350D">
              <w:rPr>
                <w:rFonts w:ascii="Verdana" w:eastAsia="Calibri" w:hAnsi="Verdana" w:cs="Arial"/>
              </w:rPr>
              <w:t xml:space="preserve">Ley 2022 de 2020, artículo 1. </w:t>
            </w:r>
          </w:p>
          <w:p w14:paraId="77401D0A" w14:textId="77777777" w:rsidR="0087295D" w:rsidRDefault="0087295D" w:rsidP="0087295D">
            <w:pPr>
              <w:widowControl w:val="0"/>
              <w:numPr>
                <w:ilvl w:val="0"/>
                <w:numId w:val="17"/>
              </w:numPr>
              <w:autoSpaceDE w:val="0"/>
              <w:autoSpaceDN w:val="0"/>
              <w:spacing w:after="120" w:line="276" w:lineRule="auto"/>
              <w:jc w:val="both"/>
              <w:rPr>
                <w:rFonts w:ascii="Verdana" w:eastAsia="Calibri" w:hAnsi="Verdana" w:cs="Arial"/>
              </w:rPr>
            </w:pPr>
            <w:r w:rsidRPr="0038350D">
              <w:rPr>
                <w:rFonts w:ascii="Verdana" w:eastAsia="Calibri" w:hAnsi="Verdana" w:cs="Arial"/>
              </w:rPr>
              <w:t xml:space="preserve">Ley 2166 de 2021, artículos 7, 9, </w:t>
            </w:r>
            <w:r>
              <w:rPr>
                <w:rFonts w:ascii="Verdana" w:eastAsia="Calibri" w:hAnsi="Verdana" w:cs="Arial"/>
              </w:rPr>
              <w:t xml:space="preserve">15, </w:t>
            </w:r>
            <w:r w:rsidRPr="0038350D">
              <w:rPr>
                <w:rFonts w:ascii="Verdana" w:eastAsia="Calibri" w:hAnsi="Verdana" w:cs="Arial"/>
              </w:rPr>
              <w:t>38 y 95.</w:t>
            </w:r>
          </w:p>
          <w:p w14:paraId="71A6F174" w14:textId="77777777" w:rsidR="0087295D" w:rsidRPr="00094CF9" w:rsidRDefault="0087295D" w:rsidP="0087295D">
            <w:pPr>
              <w:widowControl w:val="0"/>
              <w:numPr>
                <w:ilvl w:val="0"/>
                <w:numId w:val="17"/>
              </w:numPr>
              <w:autoSpaceDE w:val="0"/>
              <w:autoSpaceDN w:val="0"/>
              <w:spacing w:after="120" w:line="276" w:lineRule="auto"/>
              <w:jc w:val="both"/>
              <w:rPr>
                <w:rFonts w:ascii="Verdana" w:eastAsia="Calibri" w:hAnsi="Verdana" w:cs="Arial"/>
              </w:rPr>
            </w:pPr>
            <w:r w:rsidRPr="00094CF9">
              <w:rPr>
                <w:rFonts w:ascii="Verdana" w:eastAsia="Calibri" w:hAnsi="Verdana" w:cs="Arial"/>
              </w:rPr>
              <w:t>Decreto 1501 de 2023</w:t>
            </w:r>
            <w:r w:rsidRPr="00094CF9">
              <w:rPr>
                <w:rFonts w:ascii="Verdana" w:eastAsia="Aptos" w:hAnsi="Verdana" w:cs="Arial"/>
                <w:spacing w:val="2"/>
                <w:lang w:eastAsia="es-CO"/>
              </w:rPr>
              <w:t>.</w:t>
            </w:r>
          </w:p>
          <w:p w14:paraId="2C89F3D7" w14:textId="77777777" w:rsidR="0087295D" w:rsidRPr="00094CF9" w:rsidRDefault="0087295D" w:rsidP="0087295D">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Aptos" w:hAnsi="Verdana" w:cs="Arial"/>
                <w:spacing w:val="2"/>
                <w:lang w:eastAsia="es-CO"/>
              </w:rPr>
              <w:t>Resolución 358 de 2023 “</w:t>
            </w:r>
            <w:hyperlink r:id="rId18" w:history="1">
              <w:r w:rsidRPr="005A4A0D">
                <w:rPr>
                  <w:rFonts w:ascii="Verdana" w:eastAsia="Aptos" w:hAnsi="Verdana" w:cs="Arial"/>
                  <w:spacing w:val="2"/>
                  <w:lang w:eastAsia="es-CO"/>
                </w:rPr>
                <w:t xml:space="preserve">Por la cual se adopta el documento tipo para la contratación directa de convenios solidarios para la ejecución de obras hasta la menor cuantía con organismos de </w:t>
              </w:r>
              <w:r>
                <w:rPr>
                  <w:rFonts w:ascii="Verdana" w:eastAsia="Aptos" w:hAnsi="Verdana" w:cs="Arial"/>
                  <w:spacing w:val="2"/>
                  <w:lang w:eastAsia="es-CO"/>
                </w:rPr>
                <w:t>A</w:t>
              </w:r>
              <w:r w:rsidRPr="005A4A0D">
                <w:rPr>
                  <w:rFonts w:ascii="Verdana" w:eastAsia="Aptos" w:hAnsi="Verdana" w:cs="Arial"/>
                  <w:spacing w:val="2"/>
                  <w:lang w:eastAsia="es-CO"/>
                </w:rPr>
                <w:t xml:space="preserve">cción </w:t>
              </w:r>
              <w:r>
                <w:rPr>
                  <w:rFonts w:ascii="Verdana" w:eastAsia="Aptos" w:hAnsi="Verdana" w:cs="Arial"/>
                  <w:spacing w:val="2"/>
                  <w:lang w:eastAsia="es-CO"/>
                </w:rPr>
                <w:t>C</w:t>
              </w:r>
              <w:r w:rsidRPr="005A4A0D">
                <w:rPr>
                  <w:rFonts w:ascii="Verdana" w:eastAsia="Aptos" w:hAnsi="Verdana" w:cs="Arial"/>
                  <w:spacing w:val="2"/>
                  <w:lang w:eastAsia="es-CO"/>
                </w:rPr>
                <w:t xml:space="preserve">omunal”. Disponible en: </w:t>
              </w:r>
            </w:hyperlink>
            <w:r w:rsidRPr="005A4A0D">
              <w:rPr>
                <w:rFonts w:ascii="Aptos" w:eastAsia="Aptos" w:hAnsi="Aptos" w:cs="Times New Roman"/>
                <w:lang w:val="es-ES_tradnl"/>
              </w:rPr>
              <w:t xml:space="preserve"> </w:t>
            </w:r>
            <w:hyperlink r:id="rId19" w:history="1">
              <w:r w:rsidRPr="005A4A0D">
                <w:rPr>
                  <w:rFonts w:ascii="Verdana" w:eastAsia="Aptos" w:hAnsi="Verdana" w:cs="Arial"/>
                  <w:color w:val="0000FF"/>
                  <w:spacing w:val="2"/>
                  <w:u w:val="single"/>
                  <w:lang w:eastAsia="es-CO"/>
                </w:rPr>
                <w:t>https://www.colombiacompra.gov.co/content/documento-tipo-para-la-contratacion-directa-de-convenios-solidarios-para-la-ejecucion-de</w:t>
              </w:r>
            </w:hyperlink>
            <w:r w:rsidRPr="005A4A0D">
              <w:rPr>
                <w:rFonts w:ascii="Verdana" w:eastAsia="Aptos" w:hAnsi="Verdana" w:cs="Arial"/>
                <w:spacing w:val="2"/>
                <w:lang w:eastAsia="es-CO"/>
              </w:rPr>
              <w:t xml:space="preserve"> </w:t>
            </w:r>
          </w:p>
        </w:tc>
      </w:tr>
    </w:tbl>
    <w:p w14:paraId="47012247" w14:textId="77777777" w:rsidR="0087295D" w:rsidRPr="00593A5F" w:rsidRDefault="0087295D" w:rsidP="0087295D">
      <w:pPr>
        <w:widowControl w:val="0"/>
        <w:autoSpaceDE w:val="0"/>
        <w:autoSpaceDN w:val="0"/>
        <w:spacing w:after="0" w:line="276" w:lineRule="auto"/>
        <w:jc w:val="both"/>
        <w:rPr>
          <w:rFonts w:ascii="Verdana" w:hAnsi="Verdana" w:cs="Arial"/>
        </w:rPr>
      </w:pPr>
    </w:p>
    <w:p w14:paraId="118CDE61" w14:textId="77777777" w:rsidR="0087295D" w:rsidRPr="00593A5F" w:rsidRDefault="0087295D" w:rsidP="0087295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43BE7E2" w14:textId="77777777" w:rsidR="0087295D" w:rsidRPr="00593A5F" w:rsidRDefault="0087295D" w:rsidP="0087295D">
      <w:pPr>
        <w:widowControl w:val="0"/>
        <w:autoSpaceDE w:val="0"/>
        <w:autoSpaceDN w:val="0"/>
        <w:spacing w:after="0" w:line="276" w:lineRule="auto"/>
        <w:jc w:val="both"/>
        <w:rPr>
          <w:rFonts w:ascii="Verdana" w:hAnsi="Verdana" w:cs="Arial"/>
        </w:rPr>
      </w:pPr>
    </w:p>
    <w:p w14:paraId="693BAF3A" w14:textId="57DDA870" w:rsidR="0087295D" w:rsidRDefault="0087295D" w:rsidP="0087295D">
      <w:pPr>
        <w:jc w:val="both"/>
        <w:rPr>
          <w:rFonts w:ascii="Verdana" w:hAnsi="Verdana" w:cs="Arial"/>
          <w:shd w:val="clear" w:color="auto" w:fill="FFFFFF"/>
        </w:rPr>
      </w:pPr>
      <w:r w:rsidRPr="00774100">
        <w:rPr>
          <w:rFonts w:ascii="Verdana" w:eastAsia="Calibri" w:hAnsi="Verdana" w:cs="Arial"/>
          <w:shd w:val="clear" w:color="auto" w:fill="FFFFFF"/>
          <w:lang w:val="es-ES"/>
        </w:rPr>
        <w:t xml:space="preserve">La Agencia Nacional de Contratación Pública − Colombia Compra Eficiente se pronunció </w:t>
      </w:r>
      <w:r w:rsidRPr="0038350D">
        <w:rPr>
          <w:rFonts w:ascii="Verdana" w:eastAsia="Calibri" w:hAnsi="Verdana" w:cs="Arial"/>
          <w:shd w:val="clear" w:color="auto" w:fill="FFFFFF"/>
          <w:lang w:val="es-ES"/>
        </w:rPr>
        <w:t xml:space="preserve">en los Conceptos No. 4201913000006135 del 10 de septiembre de 2019, 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w:t>
      </w:r>
      <w:r w:rsidRPr="0038350D">
        <w:rPr>
          <w:rFonts w:ascii="Verdana" w:eastAsia="Calibri" w:hAnsi="Verdana" w:cs="Arial"/>
          <w:shd w:val="clear" w:color="auto" w:fill="FFFFFF"/>
          <w:lang w:val="es-ES"/>
        </w:rPr>
        <w:lastRenderedPageBreak/>
        <w:t>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2023,C-0117 del 21 de abril de 2023, C-094 del 4 de mayo de 2023, C-209 del 21 de junio de 2023, C-287 del 9 de octubre de 2023, C-469 del 5 de febrero de 2024, C-020 del 23 de febrero de 2024</w:t>
      </w:r>
      <w:r w:rsidR="008D62EB">
        <w:rPr>
          <w:rFonts w:ascii="Verdana" w:eastAsia="Calibri" w:hAnsi="Verdana" w:cs="Arial"/>
          <w:shd w:val="clear" w:color="auto" w:fill="FFFFFF"/>
          <w:lang w:val="es-ES"/>
        </w:rPr>
        <w:t xml:space="preserve">, C-057 del 26 de Abril de 2024 </w:t>
      </w:r>
      <w:r w:rsidRPr="0038350D">
        <w:rPr>
          <w:rFonts w:ascii="Verdana" w:eastAsia="Calibri" w:hAnsi="Verdana" w:cs="Arial"/>
          <w:shd w:val="clear" w:color="auto" w:fill="FFFFFF"/>
          <w:lang w:val="es-ES"/>
        </w:rPr>
        <w:t>y C-051 del 3 de mayo de 2024, entre otros, analizó los convenios solidarios, su alcance y su régimen contractual</w:t>
      </w:r>
      <w:r>
        <w:rPr>
          <w:rFonts w:ascii="Verdana" w:eastAsia="Calibri" w:hAnsi="Verdana" w:cs="Arial"/>
          <w:shd w:val="clear" w:color="auto" w:fill="FFFFFF"/>
          <w:lang w:val="es-ES"/>
        </w:rPr>
        <w:t>.</w:t>
      </w:r>
      <w:r>
        <w:rPr>
          <w:rFonts w:ascii="Verdana" w:hAnsi="Verdana"/>
        </w:rPr>
        <w:t xml:space="preserve"> </w:t>
      </w:r>
      <w:r w:rsidRPr="005A267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20"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50ED3ADF" w14:textId="2434EEA6" w:rsidR="008503E7" w:rsidRDefault="008503E7" w:rsidP="0087295D">
      <w:pPr>
        <w:jc w:val="both"/>
        <w:rPr>
          <w:rFonts w:ascii="Verdana" w:hAnsi="Verdana" w:cs="Arial"/>
          <w:shd w:val="clear" w:color="auto" w:fill="FFFFFF"/>
        </w:rPr>
      </w:pPr>
      <w:r w:rsidRPr="009C0079">
        <w:rPr>
          <w:rFonts w:ascii="Verdana" w:hAnsi="Verdana"/>
          <w:color w:val="000000"/>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21" w:tgtFrame="_blank" w:tooltip="Dirección URL original: https://www.colombiacompra.gov.co/sites/cce_public/files/cce_documents/manual_para_el_manejo_de_acuerdos_comerciales_vf.pdf. Haga clic o pulse si confía en este vínculo." w:history="1">
        <w:r w:rsidRPr="009C0079">
          <w:rPr>
            <w:rStyle w:val="Hipervnculo"/>
            <w:rFonts w:ascii="Verdana" w:hAnsi="Verdana"/>
            <w:bdr w:val="none" w:sz="0" w:space="0" w:color="auto" w:frame="1"/>
          </w:rPr>
          <w:t>manual_para_el_manejo_de_acuerdos_comerciales_vf.pdf</w:t>
        </w:r>
      </w:hyperlink>
    </w:p>
    <w:p w14:paraId="31BE3404" w14:textId="77777777" w:rsidR="0087295D" w:rsidRPr="00851CE9" w:rsidRDefault="0087295D" w:rsidP="0087295D">
      <w:pPr>
        <w:shd w:val="clear" w:color="auto" w:fill="FFFFFF"/>
        <w:jc w:val="both"/>
        <w:textAlignment w:val="baseline"/>
        <w:rPr>
          <w:rFonts w:ascii="Aptos" w:hAnsi="Aptos"/>
          <w:color w:val="242424"/>
        </w:rPr>
      </w:pPr>
      <w:r w:rsidRPr="00851CE9">
        <w:rPr>
          <w:rFonts w:ascii="Verdana" w:hAnsi="Verdana"/>
          <w:color w:val="000000"/>
          <w:bdr w:val="none" w:sz="0" w:space="0" w:color="auto" w:frame="1"/>
        </w:rPr>
        <w:t>También le invitamos a consultar las versiones V y VI de 2024 del Boletín de Relatoría de la Subdirección de Gestión Contractual relacionados con las guías de Plan Anual de Adquisiciones y la modalidad de selección de mínima cuantía, los cuales se pueden descargar en la página web de la Agencia: </w:t>
      </w:r>
      <w:hyperlink r:id="rId22" w:tgtFrame="_blank" w:tooltip="Dirección URL original: https://www.colombiacompra.gov.co/sala-de-prensa/boletin-digital. Haga clic o pulse si confía en este vínculo." w:history="1">
        <w:r w:rsidRPr="00851CE9">
          <w:rPr>
            <w:rStyle w:val="Hipervnculo"/>
            <w:rFonts w:ascii="Verdana" w:hAnsi="Verdana"/>
            <w:color w:val="467886"/>
            <w:bdr w:val="none" w:sz="0" w:space="0" w:color="auto" w:frame="1"/>
          </w:rPr>
          <w:t>https://www.colombiacompra.gov.co/sala-de-prensa/boletin-digital</w:t>
        </w:r>
      </w:hyperlink>
      <w:r>
        <w:rPr>
          <w:rFonts w:ascii="Aptos" w:hAnsi="Aptos"/>
          <w:color w:val="000000"/>
          <w:bdr w:val="none" w:sz="0" w:space="0" w:color="auto" w:frame="1"/>
        </w:rPr>
        <w:t>  </w:t>
      </w:r>
    </w:p>
    <w:p w14:paraId="68DE3F2A" w14:textId="77777777" w:rsidR="0087295D" w:rsidRDefault="0087295D" w:rsidP="0087295D">
      <w:pPr>
        <w:spacing w:after="0" w:line="240" w:lineRule="auto"/>
        <w:jc w:val="both"/>
        <w:rPr>
          <w:rFonts w:ascii="Verdana" w:hAnsi="Verdana"/>
        </w:rPr>
      </w:pPr>
      <w:r w:rsidRPr="003E2460">
        <w:rPr>
          <w:rFonts w:ascii="Verdana" w:hAnsi="Verdana"/>
        </w:rPr>
        <w:t>Por último, lo invitamos a seguirnos en las redes sociales en las cuales se difunde información institucional:</w:t>
      </w:r>
    </w:p>
    <w:p w14:paraId="312A1390" w14:textId="77777777" w:rsidR="0087295D" w:rsidRPr="003E2460" w:rsidRDefault="0087295D" w:rsidP="0087295D">
      <w:pPr>
        <w:spacing w:after="0" w:line="240" w:lineRule="auto"/>
        <w:jc w:val="both"/>
        <w:rPr>
          <w:rFonts w:ascii="Verdana" w:hAnsi="Verdana"/>
        </w:rPr>
      </w:pPr>
    </w:p>
    <w:p w14:paraId="363D44F8" w14:textId="77777777" w:rsidR="0087295D" w:rsidRPr="003E2460" w:rsidRDefault="0087295D" w:rsidP="0087295D">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w:t>
      </w:r>
      <w:proofErr w:type="spellStart"/>
      <w:r w:rsidRPr="003E2460">
        <w:rPr>
          <w:rStyle w:val="Hipervnculo"/>
          <w:rFonts w:ascii="Verdana" w:hAnsi="Verdana"/>
          <w:color w:val="4472C4" w:themeColor="accent1"/>
        </w:rPr>
        <w:t>colombiacompra</w:t>
      </w:r>
      <w:proofErr w:type="spellEnd"/>
      <w:r w:rsidRPr="003E2460">
        <w:rPr>
          <w:rFonts w:ascii="Verdana" w:hAnsi="Verdana"/>
          <w:color w:val="4472C4" w:themeColor="accent1"/>
        </w:rPr>
        <w:t xml:space="preserve"> </w:t>
      </w:r>
    </w:p>
    <w:p w14:paraId="678BA6C6" w14:textId="77777777" w:rsidR="0087295D" w:rsidRPr="003E2460" w:rsidRDefault="0087295D" w:rsidP="0087295D">
      <w:pPr>
        <w:spacing w:after="0" w:line="240" w:lineRule="auto"/>
        <w:jc w:val="both"/>
        <w:rPr>
          <w:rFonts w:ascii="Verdana" w:hAnsi="Verdana"/>
        </w:rPr>
      </w:pPr>
      <w:r w:rsidRPr="003E2460">
        <w:rPr>
          <w:rFonts w:ascii="Verdana" w:hAnsi="Verdana"/>
        </w:rPr>
        <w:lastRenderedPageBreak/>
        <w:t xml:space="preserve">Facebook: </w:t>
      </w:r>
      <w:proofErr w:type="spellStart"/>
      <w:r w:rsidRPr="003E2460">
        <w:rPr>
          <w:rStyle w:val="Hipervnculo"/>
          <w:rFonts w:ascii="Verdana" w:hAnsi="Verdana"/>
          <w:color w:val="4472C4" w:themeColor="accent1"/>
        </w:rPr>
        <w:t>ColombiaCompraEficiente</w:t>
      </w:r>
      <w:proofErr w:type="spellEnd"/>
    </w:p>
    <w:p w14:paraId="7389DB1C" w14:textId="77777777" w:rsidR="0087295D" w:rsidRPr="003E2460" w:rsidRDefault="0087295D" w:rsidP="0087295D">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w:t>
      </w:r>
      <w:proofErr w:type="spellStart"/>
      <w:r w:rsidRPr="003E2460">
        <w:rPr>
          <w:rStyle w:val="Hipervnculo"/>
          <w:rFonts w:ascii="Verdana" w:hAnsi="Verdana"/>
          <w:color w:val="4472C4" w:themeColor="accent1"/>
        </w:rPr>
        <w:t>colombiacompraeficiente_cce</w:t>
      </w:r>
      <w:proofErr w:type="spellEnd"/>
    </w:p>
    <w:p w14:paraId="0AA7B191" w14:textId="77777777" w:rsidR="0087295D" w:rsidRPr="00593A5F" w:rsidRDefault="0087295D" w:rsidP="0087295D">
      <w:pPr>
        <w:widowControl w:val="0"/>
        <w:autoSpaceDE w:val="0"/>
        <w:autoSpaceDN w:val="0"/>
        <w:spacing w:after="0" w:line="276" w:lineRule="auto"/>
        <w:jc w:val="both"/>
        <w:rPr>
          <w:rFonts w:ascii="Verdana" w:hAnsi="Verdana" w:cs="Arial"/>
        </w:rPr>
      </w:pPr>
    </w:p>
    <w:p w14:paraId="5E53CCD5" w14:textId="77777777" w:rsidR="0087295D" w:rsidRPr="00593A5F" w:rsidRDefault="0087295D" w:rsidP="0087295D">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FE5FA51" w14:textId="77777777" w:rsidR="0087295D" w:rsidRPr="00593A5F" w:rsidRDefault="0087295D" w:rsidP="0087295D">
      <w:pPr>
        <w:widowControl w:val="0"/>
        <w:autoSpaceDE w:val="0"/>
        <w:autoSpaceDN w:val="0"/>
        <w:spacing w:after="0" w:line="276" w:lineRule="auto"/>
        <w:jc w:val="both"/>
        <w:rPr>
          <w:rFonts w:ascii="Verdana" w:hAnsi="Verdana" w:cs="Arial"/>
        </w:rPr>
      </w:pPr>
    </w:p>
    <w:p w14:paraId="44C0E7B1" w14:textId="77777777" w:rsidR="0087295D" w:rsidRPr="00593A5F" w:rsidRDefault="0087295D" w:rsidP="0087295D">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7854B37" w14:textId="77777777" w:rsidR="0087295D" w:rsidRDefault="0087295D" w:rsidP="0087295D">
      <w:pPr>
        <w:spacing w:line="276" w:lineRule="auto"/>
        <w:jc w:val="center"/>
        <w:rPr>
          <w:rFonts w:ascii="Verdana" w:hAnsi="Verdana" w:cs="Arial"/>
          <w:color w:val="000000"/>
          <w:lang w:val="es-ES_tradnl" w:eastAsia="es-CO"/>
        </w:rPr>
      </w:pPr>
    </w:p>
    <w:p w14:paraId="0FA355A0" w14:textId="052A0476" w:rsidR="0087295D" w:rsidRDefault="00733191" w:rsidP="0087295D">
      <w:pPr>
        <w:spacing w:line="276" w:lineRule="auto"/>
        <w:jc w:val="center"/>
        <w:rPr>
          <w:rFonts w:ascii="Verdana" w:hAnsi="Verdana" w:cs="Arial"/>
          <w:color w:val="000000"/>
          <w:lang w:val="es-ES_tradnl" w:eastAsia="es-CO"/>
        </w:rPr>
      </w:pPr>
      <w:r>
        <w:rPr>
          <w:noProof/>
        </w:rPr>
        <w:drawing>
          <wp:inline distT="0" distB="0" distL="0" distR="0" wp14:anchorId="37F9D2F9" wp14:editId="061F6577">
            <wp:extent cx="3771429" cy="140000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71429" cy="1400000"/>
                    </a:xfrm>
                    <a:prstGeom prst="rect">
                      <a:avLst/>
                    </a:prstGeom>
                  </pic:spPr>
                </pic:pic>
              </a:graphicData>
            </a:graphic>
          </wp:inline>
        </w:drawing>
      </w:r>
    </w:p>
    <w:p w14:paraId="19AD5EFE" w14:textId="77777777" w:rsidR="0087295D" w:rsidRDefault="0087295D" w:rsidP="00733191">
      <w:pPr>
        <w:spacing w:line="276" w:lineRule="auto"/>
        <w:rPr>
          <w:rFonts w:ascii="Verdana" w:hAnsi="Verdana" w:cs="Arial"/>
          <w:color w:val="000000"/>
          <w:lang w:val="es-ES_tradnl" w:eastAsia="es-CO"/>
        </w:rPr>
      </w:pPr>
      <w:bookmarkStart w:id="4" w:name="_GoBack"/>
      <w:bookmarkEnd w:id="4"/>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295D" w:rsidRPr="00593A5F" w14:paraId="2FD678FB" w14:textId="77777777" w:rsidTr="006B11EF">
        <w:trPr>
          <w:trHeight w:val="315"/>
        </w:trPr>
        <w:tc>
          <w:tcPr>
            <w:tcW w:w="893" w:type="dxa"/>
            <w:vAlign w:val="center"/>
            <w:hideMark/>
          </w:tcPr>
          <w:p w14:paraId="2B220028" w14:textId="77777777" w:rsidR="0087295D" w:rsidRPr="003751C7" w:rsidRDefault="0087295D" w:rsidP="006B11E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26CB5C1" w14:textId="77777777" w:rsidR="0087295D" w:rsidRPr="00E1151D" w:rsidRDefault="0087295D" w:rsidP="006B11EF">
            <w:pPr>
              <w:contextualSpacing/>
              <w:rPr>
                <w:rFonts w:ascii="Verdana" w:eastAsia="Arial" w:hAnsi="Verdana" w:cs="Arial"/>
                <w:sz w:val="16"/>
                <w:szCs w:val="16"/>
              </w:rPr>
            </w:pPr>
            <w:r w:rsidRPr="00E1151D">
              <w:rPr>
                <w:rStyle w:val="normaltextrun"/>
                <w:rFonts w:ascii="Verdana" w:hAnsi="Verdana"/>
                <w:sz w:val="16"/>
                <w:szCs w:val="16"/>
              </w:rPr>
              <w:t>Sergio Andrés Rivera Cano</w:t>
            </w:r>
          </w:p>
          <w:p w14:paraId="2F8581EF" w14:textId="77777777" w:rsidR="0087295D" w:rsidRPr="003751C7" w:rsidRDefault="0087295D" w:rsidP="006B11EF">
            <w:pPr>
              <w:contextualSpacing/>
              <w:rPr>
                <w:rFonts w:ascii="Verdana" w:eastAsia="Arial" w:hAnsi="Verdana" w:cs="Arial"/>
                <w:sz w:val="16"/>
                <w:szCs w:val="16"/>
              </w:rPr>
            </w:pPr>
            <w:r w:rsidRPr="00E1151D">
              <w:rPr>
                <w:rStyle w:val="normaltextrun"/>
                <w:rFonts w:ascii="Verdana" w:eastAsia="Arial" w:hAnsi="Verdana" w:cs="Arial"/>
                <w:sz w:val="16"/>
                <w:szCs w:val="16"/>
              </w:rPr>
              <w:t>Contratista de la Subdirección de Gestión Contractual</w:t>
            </w:r>
          </w:p>
        </w:tc>
      </w:tr>
      <w:tr w:rsidR="0087295D" w:rsidRPr="00593A5F" w14:paraId="2629922A" w14:textId="77777777" w:rsidTr="006B11EF">
        <w:trPr>
          <w:trHeight w:val="330"/>
        </w:trPr>
        <w:tc>
          <w:tcPr>
            <w:tcW w:w="893" w:type="dxa"/>
            <w:vAlign w:val="center"/>
            <w:hideMark/>
          </w:tcPr>
          <w:p w14:paraId="51EBEFC7" w14:textId="77777777" w:rsidR="0087295D" w:rsidRPr="003751C7" w:rsidRDefault="0087295D" w:rsidP="006B11E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35A80C7" w14:textId="77777777" w:rsidR="0087295D" w:rsidRPr="0078388D" w:rsidRDefault="0087295D" w:rsidP="006B11EF">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Cielo Victoria González Meza</w:t>
            </w:r>
          </w:p>
          <w:p w14:paraId="220B4A2E" w14:textId="77777777" w:rsidR="0087295D" w:rsidRPr="003751C7" w:rsidRDefault="0087295D" w:rsidP="006B11EF">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w:t>
            </w:r>
            <w:r w:rsidRPr="0078388D">
              <w:rPr>
                <w:rStyle w:val="normaltextrun"/>
                <w:rFonts w:ascii="Verdana" w:hAnsi="Verdana" w:cs="Arial"/>
                <w:sz w:val="16"/>
                <w:szCs w:val="16"/>
                <w:lang w:val="es-ES"/>
              </w:rPr>
              <w:t xml:space="preserve"> Subdirección de Gestión Contractual</w:t>
            </w:r>
          </w:p>
        </w:tc>
      </w:tr>
      <w:tr w:rsidR="0087295D" w:rsidRPr="00593A5F" w14:paraId="1F6795F7" w14:textId="77777777" w:rsidTr="006B11EF">
        <w:trPr>
          <w:trHeight w:val="300"/>
        </w:trPr>
        <w:tc>
          <w:tcPr>
            <w:tcW w:w="893" w:type="dxa"/>
            <w:vAlign w:val="center"/>
          </w:tcPr>
          <w:p w14:paraId="23D92BBA" w14:textId="77777777" w:rsidR="0087295D" w:rsidRPr="003751C7" w:rsidRDefault="0087295D" w:rsidP="006B11E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D6F4992" w14:textId="77777777" w:rsidR="0087295D" w:rsidRPr="003751C7" w:rsidRDefault="0087295D" w:rsidP="006B11EF">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1665F6D" w14:textId="77777777" w:rsidR="0087295D" w:rsidRPr="003751C7" w:rsidRDefault="0087295D" w:rsidP="006B11EF">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w:t>
            </w:r>
            <w:proofErr w:type="spellStart"/>
            <w:r w:rsidRPr="003751C7">
              <w:rPr>
                <w:rFonts w:ascii="Verdana" w:eastAsia="Calibri" w:hAnsi="Verdana" w:cs="Arial"/>
                <w:sz w:val="16"/>
                <w:szCs w:val="16"/>
                <w:lang w:val="pt-BR" w:eastAsia="es-ES"/>
              </w:rPr>
              <w:t>Gestión</w:t>
            </w:r>
            <w:proofErr w:type="spellEnd"/>
            <w:r w:rsidRPr="003751C7">
              <w:rPr>
                <w:rFonts w:ascii="Verdana" w:eastAsia="Calibri" w:hAnsi="Verdana" w:cs="Arial"/>
                <w:sz w:val="16"/>
                <w:szCs w:val="16"/>
                <w:lang w:val="pt-BR" w:eastAsia="es-ES"/>
              </w:rPr>
              <w:t xml:space="preserve">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63F0F580" w14:textId="77777777" w:rsidR="0087295D" w:rsidRPr="00910315" w:rsidRDefault="0087295D" w:rsidP="0087295D"/>
    <w:sectPr w:rsidR="0087295D" w:rsidRPr="00910315"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B218E6" w14:textId="77777777" w:rsidR="002617DC" w:rsidRDefault="002617DC" w:rsidP="004A1847">
      <w:pPr>
        <w:spacing w:after="0" w:line="240" w:lineRule="auto"/>
      </w:pPr>
      <w:r>
        <w:separator/>
      </w:r>
    </w:p>
  </w:endnote>
  <w:endnote w:type="continuationSeparator" w:id="0">
    <w:p w14:paraId="7AE244BE" w14:textId="77777777" w:rsidR="002617DC" w:rsidRDefault="002617D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altName w:val="Arial"/>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37F7A5" w14:textId="77777777" w:rsidR="002617DC" w:rsidRDefault="002617DC" w:rsidP="004A1847">
      <w:pPr>
        <w:spacing w:after="0" w:line="240" w:lineRule="auto"/>
      </w:pPr>
      <w:r>
        <w:separator/>
      </w:r>
    </w:p>
  </w:footnote>
  <w:footnote w:type="continuationSeparator" w:id="0">
    <w:p w14:paraId="5F76BCC7" w14:textId="77777777" w:rsidR="002617DC" w:rsidRDefault="002617DC" w:rsidP="004A1847">
      <w:pPr>
        <w:spacing w:after="0" w:line="240" w:lineRule="auto"/>
      </w:pPr>
      <w:r>
        <w:continuationSeparator/>
      </w:r>
    </w:p>
  </w:footnote>
  <w:footnote w:id="1">
    <w:p w14:paraId="56E28515" w14:textId="7B98CA25" w:rsidR="00BE4EDF" w:rsidRPr="00AC79F2" w:rsidRDefault="00BE4EDF">
      <w:pPr>
        <w:pStyle w:val="Textonotapie"/>
        <w:rPr>
          <w:rFonts w:ascii="Verdana" w:hAnsi="Verdana"/>
          <w:sz w:val="16"/>
          <w:szCs w:val="16"/>
        </w:rPr>
      </w:pPr>
      <w:r w:rsidRPr="00AC79F2">
        <w:rPr>
          <w:rStyle w:val="Refdenotaalpie"/>
          <w:rFonts w:ascii="Verdana" w:hAnsi="Verdana"/>
          <w:sz w:val="16"/>
          <w:szCs w:val="16"/>
        </w:rPr>
        <w:footnoteRef/>
      </w:r>
      <w:r w:rsidRPr="00AC79F2">
        <w:rPr>
          <w:rFonts w:ascii="Verdana" w:hAnsi="Verdana"/>
          <w:sz w:val="16"/>
          <w:szCs w:val="16"/>
        </w:rPr>
        <w:t xml:space="preserve"> </w:t>
      </w:r>
      <w:r w:rsidRPr="00AC79F2">
        <w:rPr>
          <w:rFonts w:ascii="Verdana" w:hAnsi="Verdana"/>
          <w:sz w:val="16"/>
          <w:szCs w:val="16"/>
          <w:lang w:val="es-CO"/>
        </w:rPr>
        <w:t>ARTÍCULO </w:t>
      </w:r>
      <w:hyperlink r:id="rId1" w:anchor="2.2.15.1.2" w:tooltip="vinculo" w:history="1">
        <w:r w:rsidRPr="00AC79F2">
          <w:rPr>
            <w:rStyle w:val="Hipervnculo"/>
            <w:rFonts w:ascii="Verdana" w:hAnsi="Verdana"/>
            <w:color w:val="auto"/>
            <w:sz w:val="16"/>
            <w:szCs w:val="16"/>
            <w:u w:val="none"/>
            <w:lang w:val="es-CO"/>
          </w:rPr>
          <w:t>2.2.15.1.2</w:t>
        </w:r>
      </w:hyperlink>
      <w:r w:rsidRPr="00AC79F2">
        <w:rPr>
          <w:rFonts w:ascii="Verdana" w:hAnsi="Verdana"/>
          <w:sz w:val="16"/>
          <w:szCs w:val="16"/>
          <w:lang w:val="es-CO"/>
        </w:rPr>
        <w:t>.  Decreto 142 de 2023</w:t>
      </w:r>
    </w:p>
  </w:footnote>
  <w:footnote w:id="2">
    <w:p w14:paraId="2C085BEB" w14:textId="77777777" w:rsidR="0087295D" w:rsidRPr="00AA26A5" w:rsidRDefault="0087295D" w:rsidP="0087295D">
      <w:pPr>
        <w:pStyle w:val="Textonotapie"/>
        <w:ind w:firstLine="709"/>
        <w:jc w:val="both"/>
        <w:rPr>
          <w:rFonts w:ascii="Verdana" w:hAnsi="Verdana" w:cs="Arial"/>
          <w:color w:val="000000"/>
          <w:sz w:val="16"/>
          <w:szCs w:val="16"/>
          <w:lang w:val="es-CO"/>
        </w:rPr>
      </w:pPr>
      <w:r w:rsidRPr="00AA26A5">
        <w:rPr>
          <w:rStyle w:val="Refdenotaalpie"/>
          <w:rFonts w:ascii="Verdana" w:hAnsi="Verdana" w:cs="Arial"/>
          <w:sz w:val="16"/>
          <w:szCs w:val="16"/>
        </w:rPr>
        <w:footnoteRef/>
      </w:r>
      <w:r w:rsidRPr="00AA26A5">
        <w:rPr>
          <w:rFonts w:ascii="Verdana" w:hAnsi="Verdana" w:cs="Arial"/>
          <w:sz w:val="16"/>
          <w:szCs w:val="16"/>
        </w:rPr>
        <w:t xml:space="preserve"> Texto tomado de la ley sancionada y publicada en la página web de la Presidencia de la República, disponible en el siguiente enlace</w:t>
      </w:r>
      <w:r w:rsidRPr="00AA26A5">
        <w:rPr>
          <w:rFonts w:ascii="Verdana" w:hAnsi="Verdana" w:cs="Arial"/>
          <w:color w:val="000000"/>
          <w:sz w:val="16"/>
          <w:szCs w:val="16"/>
        </w:rPr>
        <w:t xml:space="preserve">: </w:t>
      </w:r>
      <w:hyperlink r:id="rId2" w:history="1">
        <w:r w:rsidRPr="00AA26A5">
          <w:rPr>
            <w:rStyle w:val="Hipervnculo"/>
            <w:rFonts w:ascii="Verdana" w:hAnsi="Verdana" w:cs="Arial"/>
            <w:color w:val="000000"/>
            <w:sz w:val="16"/>
            <w:szCs w:val="16"/>
          </w:rPr>
          <w:t>https://dapre.presidencia.gov.co/normativa/leyes</w:t>
        </w:r>
      </w:hyperlink>
      <w:r w:rsidRPr="00AA26A5">
        <w:rPr>
          <w:rFonts w:ascii="Verdana" w:hAnsi="Verdana" w:cs="Arial"/>
          <w:color w:val="000000"/>
          <w:sz w:val="16"/>
          <w:szCs w:val="16"/>
        </w:rPr>
        <w:t xml:space="preserve">. </w:t>
      </w:r>
    </w:p>
  </w:footnote>
  <w:footnote w:id="3">
    <w:p w14:paraId="57BB163E" w14:textId="77777777" w:rsidR="0087295D" w:rsidRPr="00AA26A5" w:rsidRDefault="0087295D" w:rsidP="0087295D">
      <w:pPr>
        <w:pStyle w:val="Textonotapie"/>
        <w:ind w:firstLine="709"/>
        <w:jc w:val="both"/>
        <w:rPr>
          <w:rFonts w:ascii="Verdana" w:hAnsi="Verdana" w:cs="Arial"/>
          <w:sz w:val="16"/>
          <w:szCs w:val="16"/>
          <w:lang w:val="es-CO"/>
        </w:rPr>
      </w:pPr>
      <w:r w:rsidRPr="00AA26A5">
        <w:rPr>
          <w:rStyle w:val="Refdenotaalpie"/>
          <w:rFonts w:ascii="Verdana" w:hAnsi="Verdana" w:cs="Arial"/>
          <w:sz w:val="16"/>
          <w:szCs w:val="16"/>
        </w:rPr>
        <w:footnoteRef/>
      </w:r>
      <w:r w:rsidRPr="00AA26A5">
        <w:rPr>
          <w:rFonts w:ascii="Verdana" w:hAnsi="Verdana" w:cs="Arial"/>
          <w:sz w:val="16"/>
          <w:szCs w:val="16"/>
        </w:rPr>
        <w:t xml:space="preserve"> </w:t>
      </w:r>
      <w:bookmarkStart w:id="1" w:name="7"/>
      <w:r w:rsidRPr="00AA26A5">
        <w:rPr>
          <w:rFonts w:ascii="Verdana" w:eastAsia="Calibri" w:hAnsi="Verdana" w:cs="Arial"/>
          <w:color w:val="000000"/>
          <w:sz w:val="16"/>
          <w:szCs w:val="16"/>
          <w:lang w:val="es-ES_tradnl"/>
        </w:rPr>
        <w:t>“</w:t>
      </w:r>
      <w:r w:rsidRPr="00AA26A5">
        <w:rPr>
          <w:rFonts w:ascii="Verdana" w:hAnsi="Verdana" w:cs="Arial"/>
          <w:sz w:val="16"/>
          <w:szCs w:val="16"/>
          <w:lang w:val="es-CO"/>
        </w:rPr>
        <w:t>Artículo 7. Organismos de la Acción Comunal.</w:t>
      </w:r>
      <w:bookmarkEnd w:id="1"/>
    </w:p>
    <w:p w14:paraId="3F513A7D" w14:textId="77777777" w:rsidR="0087295D" w:rsidRPr="00AA26A5" w:rsidRDefault="0087295D" w:rsidP="0087295D">
      <w:pPr>
        <w:pStyle w:val="Textonotapie"/>
        <w:ind w:firstLine="709"/>
        <w:jc w:val="both"/>
        <w:rPr>
          <w:rFonts w:ascii="Verdana" w:hAnsi="Verdana" w:cs="Arial"/>
          <w:sz w:val="16"/>
          <w:szCs w:val="16"/>
          <w:lang w:val="es-CO"/>
        </w:rPr>
      </w:pPr>
      <w:r w:rsidRPr="00AA26A5">
        <w:rPr>
          <w:rFonts w:ascii="Verdana" w:hAnsi="Verdana" w:cs="Arial"/>
          <w:sz w:val="16"/>
          <w:szCs w:val="16"/>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2A3DB1D1" w14:textId="77777777" w:rsidR="0087295D" w:rsidRPr="00AA26A5" w:rsidRDefault="0087295D" w:rsidP="0087295D">
      <w:pPr>
        <w:pStyle w:val="Textonotapie"/>
        <w:ind w:firstLine="709"/>
        <w:jc w:val="both"/>
        <w:rPr>
          <w:rFonts w:ascii="Verdana" w:hAnsi="Verdana" w:cs="Arial"/>
          <w:sz w:val="16"/>
          <w:szCs w:val="16"/>
          <w:lang w:val="es-CO"/>
        </w:rPr>
      </w:pPr>
      <w:r w:rsidRPr="00AA26A5">
        <w:rPr>
          <w:rFonts w:ascii="Verdana" w:hAnsi="Verdana" w:cs="Arial"/>
          <w:sz w:val="16"/>
          <w:szCs w:val="16"/>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1BDB61B0" w14:textId="77777777" w:rsidR="0087295D" w:rsidRPr="00AA26A5" w:rsidRDefault="0087295D" w:rsidP="0087295D">
      <w:pPr>
        <w:pStyle w:val="Textonotapie"/>
        <w:ind w:firstLine="709"/>
        <w:jc w:val="both"/>
        <w:rPr>
          <w:rFonts w:ascii="Verdana" w:hAnsi="Verdana" w:cs="Arial"/>
          <w:sz w:val="16"/>
          <w:szCs w:val="16"/>
          <w:lang w:val="es-CO"/>
        </w:rPr>
      </w:pPr>
      <w:r w:rsidRPr="00AA26A5">
        <w:rPr>
          <w:rFonts w:ascii="Verdana" w:hAnsi="Verdana" w:cs="Arial"/>
          <w:sz w:val="16"/>
          <w:szCs w:val="16"/>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4A3F70B5" w14:textId="77777777" w:rsidR="0087295D" w:rsidRPr="00AA26A5" w:rsidRDefault="0087295D" w:rsidP="0087295D">
      <w:pPr>
        <w:pStyle w:val="Textonotapie"/>
        <w:ind w:firstLine="709"/>
        <w:jc w:val="both"/>
        <w:rPr>
          <w:rFonts w:ascii="Verdana" w:hAnsi="Verdana" w:cs="Arial"/>
          <w:sz w:val="16"/>
          <w:szCs w:val="16"/>
          <w:lang w:val="es-CO"/>
        </w:rPr>
      </w:pPr>
      <w:r w:rsidRPr="00AA26A5">
        <w:rPr>
          <w:rFonts w:ascii="Verdana" w:hAnsi="Verdana" w:cs="Arial"/>
          <w:sz w:val="16"/>
          <w:szCs w:val="16"/>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7ED3AC70" w14:textId="77777777" w:rsidR="0087295D" w:rsidRPr="00AA26A5" w:rsidRDefault="0087295D" w:rsidP="0087295D">
      <w:pPr>
        <w:pStyle w:val="Textonotapie"/>
        <w:ind w:firstLine="709"/>
        <w:jc w:val="both"/>
        <w:rPr>
          <w:rFonts w:ascii="Verdana" w:hAnsi="Verdana" w:cs="Arial"/>
          <w:sz w:val="16"/>
          <w:szCs w:val="16"/>
          <w:lang w:val="es-CO"/>
        </w:rPr>
      </w:pPr>
      <w:r w:rsidRPr="00AA26A5">
        <w:rPr>
          <w:rFonts w:ascii="Verdana" w:hAnsi="Verdana" w:cs="Arial"/>
          <w:sz w:val="16"/>
          <w:szCs w:val="16"/>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198B38FB" w14:textId="77777777" w:rsidR="0087295D" w:rsidRPr="00AA26A5" w:rsidRDefault="0087295D" w:rsidP="0087295D">
      <w:pPr>
        <w:pStyle w:val="Textonotapie"/>
        <w:ind w:firstLine="709"/>
        <w:jc w:val="both"/>
        <w:rPr>
          <w:rFonts w:ascii="Verdana" w:hAnsi="Verdana" w:cs="Arial"/>
          <w:sz w:val="16"/>
          <w:szCs w:val="16"/>
          <w:lang w:val="es-CO"/>
        </w:rPr>
      </w:pPr>
      <w:r w:rsidRPr="00AA26A5">
        <w:rPr>
          <w:rFonts w:ascii="Verdana" w:hAnsi="Verdana" w:cs="Arial"/>
          <w:sz w:val="16"/>
          <w:szCs w:val="16"/>
          <w:lang w:val="es-CO"/>
        </w:rPr>
        <w:t>PARÁGRAFO 1o. Cada organismo de acción comunal, se dará su propio reglamento conforme al marco brindado por esta ley enunciado en el artículo 1 y las normas que le sucedan.</w:t>
      </w:r>
    </w:p>
    <w:p w14:paraId="0D15A511" w14:textId="77777777" w:rsidR="0087295D" w:rsidRPr="00AA26A5" w:rsidRDefault="0087295D" w:rsidP="0087295D">
      <w:pPr>
        <w:pStyle w:val="Textonotapie"/>
        <w:ind w:firstLine="709"/>
        <w:jc w:val="both"/>
        <w:rPr>
          <w:rFonts w:ascii="Verdana" w:hAnsi="Verdana" w:cs="Arial"/>
          <w:sz w:val="16"/>
          <w:szCs w:val="16"/>
          <w:lang w:val="es-CO"/>
        </w:rPr>
      </w:pPr>
      <w:r w:rsidRPr="00AA26A5">
        <w:rPr>
          <w:rFonts w:ascii="Verdana" w:hAnsi="Verdana" w:cs="Arial"/>
          <w:sz w:val="16"/>
          <w:szCs w:val="16"/>
          <w:lang w:val="es-CO"/>
        </w:rPr>
        <w:t>PARÁGRAFO 2o. Dentro del año siguiente a la expedición de la presente Ley en concertación con la organización social de la Acción Comunal, el Gobierno nacional expedirá una reglamentación para las Juntas de Vivienda Comunal</w:t>
      </w:r>
      <w:r w:rsidRPr="00AA26A5">
        <w:rPr>
          <w:rFonts w:ascii="Verdana" w:eastAsia="Calibri" w:hAnsi="Verdana" w:cs="Arial"/>
          <w:color w:val="000000"/>
          <w:sz w:val="16"/>
          <w:szCs w:val="16"/>
          <w:lang w:val="es-ES_tradnl"/>
        </w:rPr>
        <w:t>”.</w:t>
      </w:r>
    </w:p>
    <w:p w14:paraId="126A3347" w14:textId="77777777" w:rsidR="0087295D" w:rsidRPr="000F1D79" w:rsidRDefault="0087295D" w:rsidP="0087295D">
      <w:pPr>
        <w:pStyle w:val="Textonotapie"/>
        <w:ind w:firstLine="709"/>
        <w:jc w:val="both"/>
        <w:rPr>
          <w:rFonts w:ascii="Verdana" w:hAnsi="Verdana" w:cs="Arial"/>
          <w:sz w:val="12"/>
          <w:szCs w:val="12"/>
          <w:lang w:val="es-CO"/>
        </w:rPr>
      </w:pPr>
    </w:p>
  </w:footnote>
  <w:footnote w:id="4">
    <w:p w14:paraId="0F3DE3D1" w14:textId="77777777" w:rsidR="0087295D" w:rsidRPr="00DE7CA2" w:rsidRDefault="0087295D" w:rsidP="0087295D">
      <w:pPr>
        <w:pStyle w:val="Textonotapie"/>
        <w:ind w:firstLine="709"/>
        <w:jc w:val="both"/>
        <w:rPr>
          <w:rFonts w:ascii="Verdana" w:hAnsi="Verdana" w:cs="Arial"/>
          <w:sz w:val="16"/>
          <w:szCs w:val="16"/>
          <w:lang w:val="es-CO"/>
        </w:rPr>
      </w:pPr>
      <w:r w:rsidRPr="00DE7CA2">
        <w:rPr>
          <w:rStyle w:val="Refdenotaalpie"/>
          <w:rFonts w:ascii="Verdana" w:hAnsi="Verdana" w:cs="Arial"/>
          <w:sz w:val="16"/>
          <w:szCs w:val="16"/>
        </w:rPr>
        <w:footnoteRef/>
      </w:r>
      <w:r w:rsidRPr="00DE7CA2">
        <w:rPr>
          <w:rFonts w:ascii="Verdana" w:hAnsi="Verdana" w:cs="Arial"/>
          <w:sz w:val="16"/>
          <w:szCs w:val="16"/>
        </w:rPr>
        <w:t xml:space="preserve"> </w:t>
      </w:r>
      <w:r w:rsidRPr="00DE7CA2">
        <w:rPr>
          <w:rFonts w:ascii="Verdana" w:hAnsi="Verdana" w:cs="Arial"/>
          <w:sz w:val="16"/>
          <w:szCs w:val="16"/>
          <w:lang w:val="es-CO"/>
        </w:rPr>
        <w:t xml:space="preserve">El artículo 286 de la Constitución política de Colombia señala que </w:t>
      </w:r>
      <w:r w:rsidRPr="00DE7CA2">
        <w:rPr>
          <w:rFonts w:ascii="Verdana" w:eastAsia="Calibri" w:hAnsi="Verdana" w:cs="Arial"/>
          <w:color w:val="000000" w:themeColor="text1"/>
          <w:sz w:val="16"/>
          <w:szCs w:val="16"/>
          <w:lang w:val="es-ES_tradnl"/>
        </w:rPr>
        <w:t>“</w:t>
      </w:r>
      <w:r w:rsidRPr="00DE7CA2">
        <w:rPr>
          <w:rFonts w:ascii="Verdana" w:hAnsi="Verdana" w:cs="Arial"/>
          <w:sz w:val="16"/>
          <w:szCs w:val="16"/>
          <w:lang w:val="es-CO"/>
        </w:rPr>
        <w:t>Son entidades territoriales los departamentos, los distritos, los municipios y los territorios indígenas”.</w:t>
      </w:r>
    </w:p>
  </w:footnote>
  <w:footnote w:id="5">
    <w:p w14:paraId="5459852B" w14:textId="77777777" w:rsidR="0087295D" w:rsidRPr="00DE7CA2" w:rsidRDefault="0087295D" w:rsidP="0087295D">
      <w:pPr>
        <w:pStyle w:val="Textonotapie"/>
        <w:ind w:firstLine="709"/>
        <w:jc w:val="both"/>
        <w:rPr>
          <w:rFonts w:ascii="Verdana" w:hAnsi="Verdana" w:cs="Arial"/>
          <w:color w:val="4472C4" w:themeColor="accent1"/>
          <w:sz w:val="16"/>
          <w:szCs w:val="16"/>
          <w:lang w:val="es-CO"/>
        </w:rPr>
      </w:pPr>
      <w:r w:rsidRPr="00DE7CA2">
        <w:rPr>
          <w:rStyle w:val="Refdenotaalpie"/>
          <w:rFonts w:ascii="Verdana" w:hAnsi="Verdana" w:cs="Arial"/>
          <w:sz w:val="16"/>
          <w:szCs w:val="16"/>
        </w:rPr>
        <w:footnoteRef/>
      </w:r>
      <w:r w:rsidRPr="00DE7CA2">
        <w:rPr>
          <w:rFonts w:ascii="Verdana" w:hAnsi="Verdana" w:cs="Arial"/>
          <w:sz w:val="16"/>
          <w:szCs w:val="16"/>
        </w:rPr>
        <w:t xml:space="preserve"> </w:t>
      </w:r>
      <w:r w:rsidRPr="00DE7CA2">
        <w:rPr>
          <w:rFonts w:ascii="Verdana" w:hAnsi="Verdana" w:cs="Arial"/>
          <w:sz w:val="16"/>
          <w:szCs w:val="16"/>
          <w:lang w:val="es-CO"/>
        </w:rPr>
        <w:t>Informe de ponencia para primer debate del proyecto de Ley</w:t>
      </w:r>
      <w:r w:rsidRPr="00DE7CA2">
        <w:rPr>
          <w:rFonts w:ascii="Verdana" w:eastAsia="Times New Roman" w:hAnsi="Verdana" w:cs="Arial"/>
          <w:sz w:val="16"/>
          <w:szCs w:val="16"/>
          <w:lang w:val="es-CO" w:eastAsia="es-ES_tradnl"/>
        </w:rPr>
        <w:t xml:space="preserve"> </w:t>
      </w:r>
      <w:r w:rsidRPr="00DE7CA2">
        <w:rPr>
          <w:rFonts w:ascii="Verdana" w:hAnsi="Verdana" w:cs="Arial"/>
          <w:sz w:val="16"/>
          <w:szCs w:val="16"/>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DE7CA2">
        <w:rPr>
          <w:rFonts w:ascii="Verdana" w:hAnsi="Verdana" w:cs="Arial"/>
          <w:sz w:val="16"/>
          <w:szCs w:val="16"/>
        </w:rPr>
        <w:t xml:space="preserve">Gaceta del Congreso de la República No. </w:t>
      </w:r>
      <w:r w:rsidRPr="00DE7CA2">
        <w:rPr>
          <w:rFonts w:ascii="Verdana" w:hAnsi="Verdana" w:cs="Arial"/>
          <w:sz w:val="16"/>
          <w:szCs w:val="16"/>
          <w:lang w:val="es-CO"/>
        </w:rPr>
        <w:t xml:space="preserve">578 del 4 de junio de 2021. Disponible en: </w:t>
      </w:r>
      <w:hyperlink r:id="rId3" w:history="1">
        <w:r w:rsidRPr="00DE7CA2">
          <w:rPr>
            <w:rStyle w:val="Hipervnculo"/>
            <w:rFonts w:ascii="Verdana" w:hAnsi="Verdana" w:cs="Arial"/>
            <w:color w:val="4472C4" w:themeColor="accent1"/>
            <w:sz w:val="16"/>
            <w:szCs w:val="16"/>
            <w:lang w:val="es-CO"/>
          </w:rPr>
          <w:t>https://www.camara.gov.co/juntas-de-accion-comunal</w:t>
        </w:r>
      </w:hyperlink>
      <w:r w:rsidRPr="00DE7CA2">
        <w:rPr>
          <w:rFonts w:ascii="Verdana" w:hAnsi="Verdana" w:cs="Arial"/>
          <w:color w:val="4472C4" w:themeColor="accent1"/>
          <w:sz w:val="16"/>
          <w:szCs w:val="16"/>
          <w:lang w:val="es-CO"/>
        </w:rPr>
        <w:t xml:space="preserve">  </w:t>
      </w:r>
    </w:p>
    <w:p w14:paraId="09569DF6" w14:textId="77777777" w:rsidR="0087295D" w:rsidRPr="00480D1F" w:rsidRDefault="0087295D" w:rsidP="0087295D">
      <w:pPr>
        <w:pStyle w:val="Textonotapie"/>
        <w:ind w:firstLine="709"/>
        <w:jc w:val="both"/>
        <w:rPr>
          <w:rFonts w:ascii="Century Gothic" w:hAnsi="Century Gothic" w:cs="Arial"/>
          <w:color w:val="4472C4" w:themeColor="accent1"/>
          <w:sz w:val="18"/>
          <w:szCs w:val="18"/>
          <w:lang w:val="es-CO"/>
        </w:rPr>
      </w:pPr>
    </w:p>
  </w:footnote>
  <w:footnote w:id="6">
    <w:p w14:paraId="5AF6A9F4" w14:textId="77777777" w:rsidR="0087295D" w:rsidRPr="00BB6B56" w:rsidRDefault="0087295D" w:rsidP="0087295D">
      <w:pPr>
        <w:pStyle w:val="Textonotapie"/>
        <w:ind w:firstLine="709"/>
        <w:jc w:val="both"/>
        <w:rPr>
          <w:rFonts w:ascii="Verdana" w:hAnsi="Verdana" w:cs="Arial"/>
          <w:sz w:val="16"/>
          <w:szCs w:val="16"/>
        </w:rPr>
      </w:pPr>
      <w:r w:rsidRPr="00BB6B56">
        <w:rPr>
          <w:rStyle w:val="Refdenotaalpie"/>
          <w:rFonts w:ascii="Verdana" w:hAnsi="Verdana" w:cs="Arial"/>
          <w:sz w:val="16"/>
          <w:szCs w:val="16"/>
        </w:rPr>
        <w:footnoteRef/>
      </w:r>
      <w:r w:rsidRPr="00BB6B56">
        <w:rPr>
          <w:rFonts w:ascii="Verdana" w:hAnsi="Verdana" w:cs="Arial"/>
          <w:sz w:val="16"/>
          <w:szCs w:val="16"/>
        </w:rPr>
        <w:t xml:space="preserve"> </w:t>
      </w:r>
      <w:r w:rsidRPr="00BB6B56">
        <w:rPr>
          <w:rFonts w:ascii="Verdana" w:hAnsi="Verdana" w:cs="Arial"/>
          <w:sz w:val="16"/>
          <w:szCs w:val="16"/>
          <w:lang w:val="es-CO"/>
        </w:rPr>
        <w:t xml:space="preserve">El inciso primero de este artículo se encontraba regulado de manera similar en el artículo 55 de la Ley 742 de 2003, norma que para efectos de la celebración de convenios solidarios con los organismos de acción comunal se interpretaba armónicamente con </w:t>
      </w:r>
      <w:r w:rsidRPr="00BB6B56">
        <w:rPr>
          <w:rFonts w:ascii="Verdana" w:hAnsi="Verdana" w:cs="Arial"/>
          <w:sz w:val="16"/>
          <w:szCs w:val="16"/>
          <w:lang w:val="es-ES"/>
        </w:rPr>
        <w:t>los parágrafos tercero y quinto del artículo 3 de la Ley 136 de 1994 y lo dispuesto en el artículo 141 de la precitada Ley</w:t>
      </w:r>
      <w:r w:rsidRPr="00BB6B56">
        <w:rPr>
          <w:rFonts w:ascii="Verdana" w:hAnsi="Verdana" w:cs="Arial"/>
          <w:sz w:val="16"/>
          <w:szCs w:val="16"/>
          <w:lang w:val="es-CO"/>
        </w:rPr>
        <w:t xml:space="preserve">. Este artículo disponía lo siguiente: </w:t>
      </w:r>
      <w:r w:rsidRPr="00BB6B56">
        <w:rPr>
          <w:rFonts w:ascii="Verdana" w:eastAsia="Calibri" w:hAnsi="Verdana" w:cs="Arial"/>
          <w:color w:val="000000" w:themeColor="text1"/>
          <w:sz w:val="16"/>
          <w:szCs w:val="16"/>
          <w:lang w:val="es-ES_tradnl"/>
        </w:rPr>
        <w:t>“</w:t>
      </w:r>
      <w:r w:rsidRPr="00BB6B56">
        <w:rPr>
          <w:rFonts w:ascii="Verdana" w:hAnsi="Verdana" w:cs="Arial"/>
          <w:sz w:val="16"/>
          <w:szCs w:val="16"/>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Los contratos o convenios que celebren los organismos comunales se regularán por el régimen vigente de contratación para organizaciones solidarias”.  </w:t>
      </w:r>
    </w:p>
    <w:p w14:paraId="43E2C956" w14:textId="77777777" w:rsidR="0087295D" w:rsidRPr="00480D1F" w:rsidRDefault="0087295D" w:rsidP="0087295D">
      <w:pPr>
        <w:pStyle w:val="Textonotapie"/>
        <w:jc w:val="both"/>
        <w:rPr>
          <w:rFonts w:ascii="Century Gothic" w:hAnsi="Century Gothic" w:cs="Arial"/>
          <w:sz w:val="18"/>
          <w:szCs w:val="18"/>
          <w:lang w:val="es-CO"/>
        </w:rPr>
      </w:pPr>
    </w:p>
  </w:footnote>
  <w:footnote w:id="7">
    <w:p w14:paraId="6E52BDF5" w14:textId="77777777" w:rsidR="0087295D" w:rsidRPr="002127C6" w:rsidRDefault="0087295D" w:rsidP="0087295D">
      <w:pPr>
        <w:pStyle w:val="Textonotapie"/>
        <w:ind w:firstLine="708"/>
        <w:jc w:val="both"/>
        <w:rPr>
          <w:rFonts w:ascii="Verdana" w:hAnsi="Verdana" w:cs="Arial"/>
          <w:sz w:val="16"/>
          <w:szCs w:val="16"/>
          <w:lang w:val="es-CO"/>
        </w:rPr>
      </w:pPr>
      <w:r w:rsidRPr="002127C6">
        <w:rPr>
          <w:rStyle w:val="Refdenotaalpie"/>
          <w:rFonts w:ascii="Verdana" w:hAnsi="Verdana" w:cs="Arial"/>
          <w:sz w:val="16"/>
          <w:szCs w:val="16"/>
        </w:rPr>
        <w:footnoteRef/>
      </w:r>
      <w:r w:rsidRPr="002127C6">
        <w:rPr>
          <w:rFonts w:ascii="Verdana" w:hAnsi="Verdana" w:cs="Arial"/>
          <w:sz w:val="16"/>
          <w:szCs w:val="16"/>
        </w:rPr>
        <w:t xml:space="preserve"> El artículo citado dispone que “</w:t>
      </w:r>
      <w:r w:rsidRPr="002127C6">
        <w:rPr>
          <w:rFonts w:ascii="Verdana" w:hAnsi="Verdana" w:cs="Arial"/>
          <w:sz w:val="16"/>
          <w:szCs w:val="16"/>
          <w:lang w:val="es-CO"/>
        </w:rPr>
        <w:t>Los organismos de acción comunal a que se refiere esta ley, formarán una persona distinta de sus miembros individualmente considerados, a partir de su registro ante la entidad que ejerce su inspección, vigilancia y control.</w:t>
      </w:r>
    </w:p>
    <w:p w14:paraId="774E5869" w14:textId="77777777" w:rsidR="0087295D" w:rsidRPr="002127C6" w:rsidRDefault="0087295D" w:rsidP="0087295D">
      <w:pPr>
        <w:pStyle w:val="Textonotapie"/>
        <w:ind w:firstLine="708"/>
        <w:jc w:val="both"/>
        <w:rPr>
          <w:rFonts w:ascii="Verdana" w:hAnsi="Verdana" w:cs="Arial"/>
          <w:sz w:val="16"/>
          <w:szCs w:val="16"/>
        </w:rPr>
      </w:pPr>
      <w:r w:rsidRPr="002127C6">
        <w:rPr>
          <w:rFonts w:ascii="Verdana" w:hAnsi="Verdana" w:cs="Arial"/>
          <w:sz w:val="16"/>
          <w:szCs w:val="16"/>
        </w:rPr>
        <w:t>Sus estatutos y sus reformas, los nombramientos y elección de dignatarios, los libros y la disolución y liquidación de las personas jurídicas de que trata esta ley, se inscribirán ante las entidades que ejercen su inspección, vigilancia y control.</w:t>
      </w:r>
    </w:p>
    <w:p w14:paraId="13A2B074" w14:textId="77777777" w:rsidR="0087295D" w:rsidRPr="002127C6" w:rsidRDefault="0087295D" w:rsidP="0087295D">
      <w:pPr>
        <w:pStyle w:val="Textonotapie"/>
        <w:ind w:firstLine="708"/>
        <w:jc w:val="both"/>
        <w:rPr>
          <w:rFonts w:ascii="Verdana" w:hAnsi="Verdana" w:cs="Arial"/>
          <w:sz w:val="16"/>
          <w:szCs w:val="16"/>
        </w:rPr>
      </w:pPr>
      <w:r w:rsidRPr="002127C6">
        <w:rPr>
          <w:rFonts w:ascii="Verdana" w:hAnsi="Verdana" w:cs="Arial"/>
          <w:sz w:val="16"/>
          <w:szCs w:val="16"/>
        </w:rPr>
        <w:t>La existencia y representación legal de las personas jurídicas a que se refiere esta ley se aprobarán con la certificación expedida por la entidad competente para la realización del registro”.</w:t>
      </w:r>
    </w:p>
    <w:p w14:paraId="635812CD" w14:textId="77777777" w:rsidR="0087295D" w:rsidRPr="002127C6" w:rsidRDefault="0087295D" w:rsidP="0087295D">
      <w:pPr>
        <w:pStyle w:val="Textonotapie"/>
        <w:ind w:firstLine="708"/>
        <w:jc w:val="both"/>
        <w:rPr>
          <w:rFonts w:ascii="Verdana" w:hAnsi="Verdana" w:cs="Arial"/>
          <w:sz w:val="16"/>
          <w:szCs w:val="16"/>
          <w:lang w:val="es-CO"/>
        </w:rPr>
      </w:pPr>
      <w:r w:rsidRPr="002127C6">
        <w:rPr>
          <w:rFonts w:ascii="Verdana" w:hAnsi="Verdana" w:cs="Arial"/>
          <w:sz w:val="16"/>
          <w:szCs w:val="16"/>
        </w:rPr>
        <w:t>Dicha norma debe entenderse en concordancia con el artículo 74 de la Ley 2166 de 2021, pues también prescribe lo siguiente: “</w:t>
      </w:r>
      <w:r w:rsidRPr="002127C6">
        <w:rPr>
          <w:rFonts w:ascii="Verdana" w:hAnsi="Verdana" w:cs="Arial"/>
          <w:sz w:val="16"/>
          <w:szCs w:val="16"/>
          <w:lang w:val="es-CO"/>
        </w:rPr>
        <w:t>Existen dos niveles de autoridades que ejercen vigilancia, inspección y control sobre los organismos comunales, de acuerdo al grado al que pertenezcan:</w:t>
      </w:r>
    </w:p>
    <w:p w14:paraId="44D6394F" w14:textId="77777777" w:rsidR="0087295D" w:rsidRPr="002127C6" w:rsidRDefault="0087295D" w:rsidP="0087295D">
      <w:pPr>
        <w:pStyle w:val="Textonotapie"/>
        <w:ind w:firstLine="708"/>
        <w:jc w:val="both"/>
        <w:rPr>
          <w:rFonts w:ascii="Verdana" w:hAnsi="Verdana" w:cs="Arial"/>
          <w:sz w:val="16"/>
          <w:szCs w:val="16"/>
        </w:rPr>
      </w:pPr>
      <w:r w:rsidRPr="002127C6">
        <w:rPr>
          <w:rFonts w:ascii="Verdana" w:hAnsi="Verdana" w:cs="Arial"/>
          <w:sz w:val="16"/>
          <w:szCs w:val="16"/>
        </w:rPr>
        <w:t>a) Primer nivel: lo ejerce Ministerio del Interior, sobre los organismos comunales de tercer y cuarto grado.</w:t>
      </w:r>
    </w:p>
    <w:p w14:paraId="696168AF" w14:textId="77777777" w:rsidR="0087295D" w:rsidRPr="00480D1F" w:rsidRDefault="0087295D" w:rsidP="0087295D">
      <w:pPr>
        <w:pStyle w:val="Textonotapie"/>
        <w:ind w:firstLine="708"/>
        <w:jc w:val="both"/>
        <w:rPr>
          <w:rFonts w:ascii="Century Gothic" w:hAnsi="Century Gothic" w:cs="Arial"/>
          <w:sz w:val="18"/>
          <w:szCs w:val="18"/>
        </w:rPr>
      </w:pPr>
      <w:r w:rsidRPr="002127C6">
        <w:rPr>
          <w:rFonts w:ascii="Verdana" w:hAnsi="Verdana" w:cs="Arial"/>
          <w:sz w:val="16"/>
          <w:szCs w:val="16"/>
        </w:rPr>
        <w:t>b) Segundo nivel: lo ejercen los Departamentos, Distritos y Municipios, a través de las dependencias a las que se le asignen dichas funciones sobre los organismos comunales de primer y segundo grado”.</w:t>
      </w:r>
    </w:p>
  </w:footnote>
  <w:footnote w:id="8">
    <w:p w14:paraId="3BA15062" w14:textId="464273AF" w:rsidR="00197857" w:rsidRPr="00AA26A5" w:rsidRDefault="00197857">
      <w:pPr>
        <w:pStyle w:val="Textonotapie"/>
        <w:rPr>
          <w:rFonts w:ascii="Verdana" w:hAnsi="Verdana"/>
          <w:sz w:val="16"/>
          <w:szCs w:val="16"/>
          <w:lang w:val="es-ES"/>
        </w:rPr>
      </w:pPr>
      <w:r w:rsidRPr="00AA26A5">
        <w:rPr>
          <w:rStyle w:val="Refdenotaalpie"/>
          <w:rFonts w:ascii="Verdana" w:hAnsi="Verdana"/>
          <w:sz w:val="16"/>
          <w:szCs w:val="16"/>
        </w:rPr>
        <w:footnoteRef/>
      </w:r>
      <w:r w:rsidRPr="00AA26A5">
        <w:rPr>
          <w:rFonts w:ascii="Verdana" w:hAnsi="Verdana"/>
          <w:sz w:val="16"/>
          <w:szCs w:val="16"/>
        </w:rPr>
        <w:t xml:space="preserve"> </w:t>
      </w:r>
      <w:r w:rsidRPr="00AA26A5">
        <w:rPr>
          <w:rFonts w:ascii="Verdana" w:hAnsi="Verdana"/>
          <w:iCs/>
          <w:sz w:val="16"/>
          <w:szCs w:val="16"/>
        </w:rPr>
        <w:t>Ley 2166 de 2021 y el Decreto 142 de 2023</w:t>
      </w:r>
    </w:p>
  </w:footnote>
  <w:footnote w:id="9">
    <w:p w14:paraId="7DFE001B" w14:textId="77777777" w:rsidR="00197857" w:rsidRPr="00BE4EDF" w:rsidRDefault="00197857" w:rsidP="00197857">
      <w:pPr>
        <w:pStyle w:val="Textonotapie"/>
      </w:pPr>
      <w:r w:rsidRPr="00AA26A5">
        <w:rPr>
          <w:rStyle w:val="Refdenotaalpie"/>
          <w:rFonts w:ascii="Verdana" w:hAnsi="Verdana"/>
          <w:sz w:val="16"/>
          <w:szCs w:val="16"/>
        </w:rPr>
        <w:footnoteRef/>
      </w:r>
      <w:r w:rsidRPr="00AA26A5">
        <w:rPr>
          <w:rFonts w:ascii="Verdana" w:hAnsi="Verdana"/>
          <w:sz w:val="16"/>
          <w:szCs w:val="16"/>
        </w:rPr>
        <w:t xml:space="preserve"> </w:t>
      </w:r>
      <w:r w:rsidRPr="00AA26A5">
        <w:rPr>
          <w:rFonts w:ascii="Verdana" w:hAnsi="Verdana"/>
          <w:sz w:val="16"/>
          <w:szCs w:val="16"/>
          <w:lang w:val="es-CO"/>
        </w:rPr>
        <w:t>ARTÍCULO </w:t>
      </w:r>
      <w:hyperlink r:id="rId4" w:anchor="2.2.15.1.2" w:tooltip="vinculo" w:history="1">
        <w:r w:rsidRPr="00AA26A5">
          <w:rPr>
            <w:rStyle w:val="Hipervnculo"/>
            <w:rFonts w:ascii="Verdana" w:hAnsi="Verdana"/>
            <w:color w:val="auto"/>
            <w:sz w:val="16"/>
            <w:szCs w:val="16"/>
            <w:u w:val="none"/>
            <w:lang w:val="es-CO"/>
          </w:rPr>
          <w:t>2.2.15.1.2</w:t>
        </w:r>
      </w:hyperlink>
      <w:r w:rsidRPr="00AA26A5">
        <w:rPr>
          <w:rFonts w:ascii="Verdana" w:hAnsi="Verdana"/>
          <w:sz w:val="16"/>
          <w:szCs w:val="16"/>
          <w:lang w:val="es-CO"/>
        </w:rPr>
        <w:t>.  Decreto 142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16E4B344" w:rsidR="004A305D" w:rsidRPr="00DC39FC" w:rsidRDefault="004A305D"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0DB4B61"/>
    <w:multiLevelType w:val="hybridMultilevel"/>
    <w:tmpl w:val="8BC46EBE"/>
    <w:lvl w:ilvl="0" w:tplc="8418173A">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5"/>
  </w:num>
  <w:num w:numId="8">
    <w:abstractNumId w:val="13"/>
  </w:num>
  <w:num w:numId="9">
    <w:abstractNumId w:val="7"/>
  </w:num>
  <w:num w:numId="10">
    <w:abstractNumId w:val="12"/>
  </w:num>
  <w:num w:numId="11">
    <w:abstractNumId w:val="8"/>
  </w:num>
  <w:num w:numId="12">
    <w:abstractNumId w:val="1"/>
  </w:num>
  <w:num w:numId="13">
    <w:abstractNumId w:val="3"/>
  </w:num>
  <w:num w:numId="14">
    <w:abstractNumId w:val="15"/>
  </w:num>
  <w:num w:numId="15">
    <w:abstractNumId w:val="11"/>
  </w:num>
  <w:num w:numId="16">
    <w:abstractNumId w:val="0"/>
  </w:num>
  <w:num w:numId="17">
    <w:abstractNumId w:val="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97857"/>
    <w:rsid w:val="001B7A6D"/>
    <w:rsid w:val="001E4177"/>
    <w:rsid w:val="001F7DC6"/>
    <w:rsid w:val="002421BB"/>
    <w:rsid w:val="0025796E"/>
    <w:rsid w:val="002617DC"/>
    <w:rsid w:val="002707A2"/>
    <w:rsid w:val="002951A0"/>
    <w:rsid w:val="002962BC"/>
    <w:rsid w:val="002A093D"/>
    <w:rsid w:val="002A0DD0"/>
    <w:rsid w:val="002A49AC"/>
    <w:rsid w:val="002A64FD"/>
    <w:rsid w:val="002C7A84"/>
    <w:rsid w:val="002D5604"/>
    <w:rsid w:val="002E4FD9"/>
    <w:rsid w:val="00307DD8"/>
    <w:rsid w:val="00322A85"/>
    <w:rsid w:val="00324168"/>
    <w:rsid w:val="003448F4"/>
    <w:rsid w:val="00374F5E"/>
    <w:rsid w:val="00377E3E"/>
    <w:rsid w:val="003A779E"/>
    <w:rsid w:val="003A7AA1"/>
    <w:rsid w:val="003D0F4D"/>
    <w:rsid w:val="003D5B0D"/>
    <w:rsid w:val="003E0499"/>
    <w:rsid w:val="003F3941"/>
    <w:rsid w:val="00406575"/>
    <w:rsid w:val="00414C74"/>
    <w:rsid w:val="0042722E"/>
    <w:rsid w:val="00432A1C"/>
    <w:rsid w:val="0044528D"/>
    <w:rsid w:val="004A1847"/>
    <w:rsid w:val="004A305D"/>
    <w:rsid w:val="004F21C4"/>
    <w:rsid w:val="004F685F"/>
    <w:rsid w:val="005566E8"/>
    <w:rsid w:val="00574867"/>
    <w:rsid w:val="00591460"/>
    <w:rsid w:val="005B3816"/>
    <w:rsid w:val="005C3777"/>
    <w:rsid w:val="005C5CDC"/>
    <w:rsid w:val="005D476C"/>
    <w:rsid w:val="005F5097"/>
    <w:rsid w:val="00614957"/>
    <w:rsid w:val="006219F8"/>
    <w:rsid w:val="00665D70"/>
    <w:rsid w:val="006900D9"/>
    <w:rsid w:val="00706C16"/>
    <w:rsid w:val="00733191"/>
    <w:rsid w:val="00756841"/>
    <w:rsid w:val="007649AB"/>
    <w:rsid w:val="00771D0C"/>
    <w:rsid w:val="007833AC"/>
    <w:rsid w:val="007B268C"/>
    <w:rsid w:val="007B7171"/>
    <w:rsid w:val="007C0C0F"/>
    <w:rsid w:val="007C3DC2"/>
    <w:rsid w:val="007E5497"/>
    <w:rsid w:val="00804459"/>
    <w:rsid w:val="00806F5F"/>
    <w:rsid w:val="00820278"/>
    <w:rsid w:val="008503E7"/>
    <w:rsid w:val="00867F95"/>
    <w:rsid w:val="0087295D"/>
    <w:rsid w:val="008843B6"/>
    <w:rsid w:val="008870E6"/>
    <w:rsid w:val="00891928"/>
    <w:rsid w:val="008A446D"/>
    <w:rsid w:val="008D180B"/>
    <w:rsid w:val="008D62EB"/>
    <w:rsid w:val="008F0EA7"/>
    <w:rsid w:val="00923EEF"/>
    <w:rsid w:val="009419F9"/>
    <w:rsid w:val="0095685E"/>
    <w:rsid w:val="00961B09"/>
    <w:rsid w:val="00965334"/>
    <w:rsid w:val="00970035"/>
    <w:rsid w:val="0097093E"/>
    <w:rsid w:val="00973C43"/>
    <w:rsid w:val="00986AC5"/>
    <w:rsid w:val="009A0DFA"/>
    <w:rsid w:val="009B2D26"/>
    <w:rsid w:val="009C0889"/>
    <w:rsid w:val="009C71FA"/>
    <w:rsid w:val="009C72E7"/>
    <w:rsid w:val="009D3058"/>
    <w:rsid w:val="009F3A13"/>
    <w:rsid w:val="00A122D3"/>
    <w:rsid w:val="00A17F13"/>
    <w:rsid w:val="00A20739"/>
    <w:rsid w:val="00A33C78"/>
    <w:rsid w:val="00AA26A5"/>
    <w:rsid w:val="00AB0ADB"/>
    <w:rsid w:val="00AC79F2"/>
    <w:rsid w:val="00AF19E2"/>
    <w:rsid w:val="00B01B1A"/>
    <w:rsid w:val="00B66319"/>
    <w:rsid w:val="00B72CD3"/>
    <w:rsid w:val="00B72FFF"/>
    <w:rsid w:val="00BC3D36"/>
    <w:rsid w:val="00BD7F72"/>
    <w:rsid w:val="00BE4EDF"/>
    <w:rsid w:val="00C04FB3"/>
    <w:rsid w:val="00C330EB"/>
    <w:rsid w:val="00C41061"/>
    <w:rsid w:val="00C754BE"/>
    <w:rsid w:val="00C76B1C"/>
    <w:rsid w:val="00CB218F"/>
    <w:rsid w:val="00CB6357"/>
    <w:rsid w:val="00CC1B26"/>
    <w:rsid w:val="00CC3C04"/>
    <w:rsid w:val="00CC705B"/>
    <w:rsid w:val="00D2267E"/>
    <w:rsid w:val="00D378FB"/>
    <w:rsid w:val="00D423A2"/>
    <w:rsid w:val="00D520D8"/>
    <w:rsid w:val="00D63AC2"/>
    <w:rsid w:val="00D7383B"/>
    <w:rsid w:val="00D870DE"/>
    <w:rsid w:val="00DA231B"/>
    <w:rsid w:val="00DC39FC"/>
    <w:rsid w:val="00DC3FFA"/>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EE30D2"/>
    <w:rsid w:val="00F31EDC"/>
    <w:rsid w:val="00F462B3"/>
    <w:rsid w:val="00F5664F"/>
    <w:rsid w:val="00F666C4"/>
    <w:rsid w:val="00F76AFC"/>
    <w:rsid w:val="00F84610"/>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87295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7295D"/>
    <w:rPr>
      <w:rFonts w:ascii="Geomanist Light" w:hAnsi="Geomanist Light"/>
      <w:lang w:val="es-ES"/>
    </w:rPr>
  </w:style>
  <w:style w:type="paragraph" w:styleId="Textodeglobo">
    <w:name w:val="Balloon Text"/>
    <w:basedOn w:val="Normal"/>
    <w:link w:val="TextodegloboCar"/>
    <w:uiPriority w:val="99"/>
    <w:semiHidden/>
    <w:unhideWhenUsed/>
    <w:rsid w:val="009C088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C08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955_2019_pr005.html" TargetMode="External"/><Relationship Id="rId18" Type="http://schemas.openxmlformats.org/officeDocument/2006/relationships/hyperlink" Target="https://www.colombiacompra.gov.co/sites/cce_public/files/files_2020/02._resolucion_358_de_2023_dt_-_convenios_solidarios.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sites%2Fcce_public%2Ffiles%2Fcce_documents%2Fmanual_para_el_manejo_de_acuerdos_comerciales_vf.pdf&amp;data=05%7C02%7Csergio.rivera%40colombiacompra.gov.co%7C6192b0470d324981a09708dd0a6c28db%7C7b09041e245149d08cb179d5e3d8c1be%7C0%7C0%7C638678181873303083%7CUnknown%7CTWFpbGZsb3d8eyJFbXB0eU1hcGkiOnRydWUsIlYiOiIwLjAuMDAwMCIsIlAiOiJXaW4zMiIsIkFOIjoiTWFpbCIsIldUIjoyfQ%3D%3D%7C0%7C%7C%7C&amp;sdata=RZ8UGZwZz1u6P2uX7%2FCr73boVT1JLXCwE20Uk3OdT6E%3D&amp;reserved=0" TargetMode="External"/><Relationship Id="rId7" Type="http://schemas.openxmlformats.org/officeDocument/2006/relationships/settings" Target="settings.xml"/><Relationship Id="rId12" Type="http://schemas.openxmlformats.org/officeDocument/2006/relationships/hyperlink" Target="http://www.secretariasenado.gov.co/senado/basedoc/ley_0136_1994_pr002.html" TargetMode="External"/><Relationship Id="rId17" Type="http://schemas.openxmlformats.org/officeDocument/2006/relationships/hyperlink" Target="http://www.secretariasenado.gov.co/senado/basedoc/ley_0080_1993.htm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ecretariasenado.gov.co/senado/basedoc/decreto_1333_1986_pr008.html" TargetMode="External"/><Relationship Id="rId20"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secretariasenado.gov.co/senado/basedoc/decreto_1333_1986_pr008.html" TargetMode="Externa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www.colombiacompra.gov.co/content/documento-tipo-para-la-contratacion-directa-de-convenios-solidarios-para-la-ejecucion-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ley_1955_2019_pr005.html" TargetMode="External"/><Relationship Id="rId22" Type="http://schemas.openxmlformats.org/officeDocument/2006/relationships/hyperlink" Target="https://nam02.safelinks.protection.outlook.com/?url=https%3A%2F%2Fwww.colombiacompra.gov.co%2Fsala-de-prensa%2Fboletin-digital&amp;data=05%7C02%7Csergio.rivera%40colombiacompra.gov.co%7C096eca3fdcca424ff1c708dcf932f947%7C7b09041e245149d08cb179d5e3d8c1be%7C0%7C0%7C638659244553971823%7CUnknown%7CTWFpbGZsb3d8eyJWIjoiMC4wLjAwMDAiLCJQIjoiV2luMzIiLCJBTiI6Ik1haWwiLCJXVCI6Mn0%3D%7C0%7C%7C%7C&amp;sdata=YW4blgNg37XDmE%2B6SKIl9zpbMXronWkhLhJ1GT27zZo%3D&amp;reserved=0"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amara.gov.co/juntas-de-accion-comunal" TargetMode="External"/><Relationship Id="rId2" Type="http://schemas.openxmlformats.org/officeDocument/2006/relationships/hyperlink" Target="https://dapre.presidencia.gov.co/normativa/leyes" TargetMode="External"/><Relationship Id="rId1"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8D3A557-CEB8-4198-83CA-25B845255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7BAC43-AE18-4023-9D82-DC07475F3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17</Pages>
  <Words>5769</Words>
  <Characters>31733</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21</cp:revision>
  <cp:lastPrinted>2023-01-10T21:18:00Z</cp:lastPrinted>
  <dcterms:created xsi:type="dcterms:W3CDTF">2024-12-06T21:39:00Z</dcterms:created>
  <dcterms:modified xsi:type="dcterms:W3CDTF">2024-12-11T23:56:00Z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