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535B9" w14:textId="77777777" w:rsidR="00C05886" w:rsidRPr="00394B48" w:rsidRDefault="00C05886" w:rsidP="00C05886">
      <w:pPr>
        <w:spacing w:after="0"/>
        <w:rPr>
          <w:rFonts w:ascii="Verdana" w:eastAsia="Calibri" w:hAnsi="Verdana" w:cs="Times New Roman"/>
          <w:sz w:val="24"/>
          <w:szCs w:val="24"/>
        </w:rPr>
      </w:pPr>
      <w:bookmarkStart w:id="0" w:name="_Hlk143780582"/>
      <w:r w:rsidRPr="00394B48">
        <w:rPr>
          <w:rFonts w:ascii="Verdana" w:eastAsia="Calibri" w:hAnsi="Verdana" w:cs="Times New Roman"/>
          <w:b/>
          <w:bCs/>
          <w:color w:val="000000"/>
        </w:rPr>
        <w:t xml:space="preserve">DOCUMENTOS TIPO – Fundamento normativo – Obligatoriedad </w:t>
      </w:r>
    </w:p>
    <w:p w14:paraId="15FAC1D7" w14:textId="77777777" w:rsidR="00C05886" w:rsidRPr="00296D10" w:rsidRDefault="00C05886" w:rsidP="00C05886">
      <w:pPr>
        <w:spacing w:after="0" w:line="276" w:lineRule="auto"/>
        <w:jc w:val="both"/>
        <w:rPr>
          <w:rFonts w:ascii="Verdana" w:eastAsia="Calibri" w:hAnsi="Verdana" w:cs="Arial"/>
          <w:b/>
          <w:bCs/>
        </w:rPr>
      </w:pPr>
    </w:p>
    <w:p w14:paraId="4FEB2175" w14:textId="77777777" w:rsidR="00C05886" w:rsidRPr="00296D10" w:rsidRDefault="00C05886" w:rsidP="00C05886">
      <w:pPr>
        <w:snapToGrid w:val="0"/>
        <w:spacing w:after="0" w:line="240" w:lineRule="auto"/>
        <w:jc w:val="both"/>
        <w:rPr>
          <w:rFonts w:ascii="Verdana" w:eastAsia="Times New Roman" w:hAnsi="Verdana" w:cs="Arial"/>
          <w:sz w:val="20"/>
          <w:szCs w:val="20"/>
          <w:shd w:val="clear" w:color="auto" w:fill="FFFFFF"/>
          <w:lang w:eastAsia="es-ES_tradnl"/>
        </w:rPr>
      </w:pPr>
      <w:r w:rsidRPr="00296D10">
        <w:rPr>
          <w:rFonts w:ascii="Verdana" w:eastAsia="Times New Roman" w:hAnsi="Verdana" w:cs="Arial"/>
          <w:sz w:val="20"/>
          <w:szCs w:val="20"/>
          <w:shd w:val="clear" w:color="auto" w:fill="FFFFFF"/>
          <w:lang w:eastAsia="es-ES_tradnl"/>
        </w:rPr>
        <w:t xml:space="preserve">Los documentos tipo expedidos por la Agencia Nacional de Contratación Pública </w:t>
      </w:r>
      <w:r w:rsidRPr="00296D10">
        <w:rPr>
          <w:rFonts w:ascii="Symbol" w:eastAsia="Symbol" w:hAnsi="Symbol" w:cs="Symbol"/>
          <w:sz w:val="20"/>
          <w:szCs w:val="20"/>
          <w:shd w:val="clear" w:color="auto" w:fill="FFFFFF"/>
          <w:lang w:eastAsia="es-ES_tradnl"/>
        </w:rPr>
        <w:t>-</w:t>
      </w:r>
      <w:r w:rsidRPr="00296D10">
        <w:rPr>
          <w:rFonts w:ascii="Verdana" w:eastAsia="Times New Roman" w:hAnsi="Verdana" w:cs="Arial"/>
          <w:sz w:val="20"/>
          <w:szCs w:val="20"/>
          <w:shd w:val="clear" w:color="auto" w:fill="FFFFFF"/>
          <w:lang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A6F62DE" w14:textId="77777777" w:rsidR="00C05886" w:rsidRPr="00296D10" w:rsidRDefault="00C05886" w:rsidP="00C05886">
      <w:pPr>
        <w:spacing w:after="0" w:line="276" w:lineRule="auto"/>
        <w:jc w:val="both"/>
        <w:rPr>
          <w:rFonts w:ascii="Verdana" w:eastAsia="Calibri" w:hAnsi="Verdana" w:cs="Arial"/>
          <w:b/>
          <w:bCs/>
        </w:rPr>
      </w:pPr>
    </w:p>
    <w:p w14:paraId="6E309E8F" w14:textId="77777777" w:rsidR="00C05886" w:rsidRDefault="00C05886" w:rsidP="00C05886">
      <w:pPr>
        <w:spacing w:after="0" w:line="276" w:lineRule="auto"/>
        <w:jc w:val="both"/>
        <w:rPr>
          <w:rFonts w:ascii="Verdana" w:eastAsia="Calibri" w:hAnsi="Verdana" w:cs="Arial"/>
          <w:b/>
          <w:bCs/>
        </w:rPr>
      </w:pPr>
      <w:r w:rsidRPr="00296D10">
        <w:rPr>
          <w:rFonts w:ascii="Verdana" w:eastAsia="Calibri" w:hAnsi="Verdana" w:cs="Arial"/>
          <w:b/>
          <w:bCs/>
        </w:rPr>
        <w:t xml:space="preserve">DOCUMENTOS TIPO – </w:t>
      </w:r>
      <w:r>
        <w:rPr>
          <w:rFonts w:ascii="Verdana" w:eastAsia="Calibri" w:hAnsi="Verdana" w:cs="Arial"/>
          <w:b/>
          <w:bCs/>
        </w:rPr>
        <w:t>Sectores – Modalidades</w:t>
      </w:r>
    </w:p>
    <w:p w14:paraId="5A3FD1D4" w14:textId="77777777" w:rsidR="00C05886" w:rsidRDefault="00C05886" w:rsidP="00C05886">
      <w:pPr>
        <w:spacing w:after="0" w:line="276" w:lineRule="auto"/>
        <w:jc w:val="both"/>
        <w:rPr>
          <w:rFonts w:ascii="Verdana" w:eastAsia="Calibri" w:hAnsi="Verdana" w:cs="Arial"/>
          <w:b/>
          <w:bCs/>
        </w:rPr>
      </w:pPr>
    </w:p>
    <w:p w14:paraId="5D6191D9" w14:textId="77777777" w:rsidR="00C05886" w:rsidRDefault="00C05886" w:rsidP="00C05886">
      <w:pPr>
        <w:spacing w:after="0" w:line="276" w:lineRule="auto"/>
        <w:jc w:val="both"/>
        <w:rPr>
          <w:rFonts w:ascii="Verdana" w:eastAsia="Calibri" w:hAnsi="Verdana" w:cs="Times New Roman"/>
          <w:sz w:val="20"/>
          <w:szCs w:val="20"/>
        </w:rPr>
      </w:pPr>
      <w:r w:rsidRPr="00343AA5">
        <w:rPr>
          <w:rFonts w:ascii="Verdana" w:eastAsia="Calibri" w:hAnsi="Verdana" w:cs="Times New Roman"/>
          <w:sz w:val="20"/>
          <w:szCs w:val="20"/>
        </w:rPr>
        <w:t>La Agencia Nacional de Contratación Pública – Colombia Compra Eficiente expidió documentos tipo para los sectores de infraestructura de transporte, agua potable y saneamiento básico y social. Asimismo, esta Agencia acogió los documentos tipo de gestión catastral con enfoque multipropósito y para la contratación directa de convenios solidarios para la ejecución de obras hasta la menor cuantía con organismos de acción comunal.</w:t>
      </w:r>
    </w:p>
    <w:p w14:paraId="032517E3" w14:textId="77777777" w:rsidR="00C05886" w:rsidRPr="00343AA5" w:rsidRDefault="00C05886" w:rsidP="00C05886">
      <w:pPr>
        <w:spacing w:after="0" w:line="276" w:lineRule="auto"/>
        <w:jc w:val="both"/>
        <w:rPr>
          <w:rFonts w:ascii="Verdana" w:eastAsia="Calibri" w:hAnsi="Verdana" w:cs="Arial"/>
          <w:bCs/>
          <w:sz w:val="20"/>
          <w:szCs w:val="20"/>
        </w:rPr>
      </w:pPr>
    </w:p>
    <w:p w14:paraId="41122214" w14:textId="77777777" w:rsidR="00C05886" w:rsidRDefault="00C05886" w:rsidP="00C05886">
      <w:pPr>
        <w:spacing w:after="0" w:line="276" w:lineRule="auto"/>
        <w:jc w:val="both"/>
        <w:rPr>
          <w:rFonts w:ascii="Verdana" w:eastAsia="Calibri" w:hAnsi="Verdana" w:cs="Times New Roman"/>
          <w:sz w:val="20"/>
          <w:szCs w:val="20"/>
        </w:rPr>
      </w:pPr>
      <w:r w:rsidRPr="00343AA5">
        <w:rPr>
          <w:rFonts w:ascii="Verdana" w:eastAsia="Calibri" w:hAnsi="Verdana" w:cs="Times New Roman"/>
          <w:sz w:val="20"/>
          <w:szCs w:val="20"/>
        </w:rPr>
        <w:t xml:space="preserve">En el sector de infraestructura de transporte, la Agencia Nacional de Contratación Pública – Colombia Compra Eficiente ha expedido Documentos Tipo para contratar obras públicas de infraestructura de transporte bajo las modalidades de selección de licitación pública, selección abreviada de menor cuantía y mínima cuantía. Así mismo, esta Agencia expidió documentos tipo de concurso de méritos para contratar la interventoría y la consultoría de estudios de ingeniería de infraestructura de transporte. </w:t>
      </w:r>
    </w:p>
    <w:p w14:paraId="6FB21F19" w14:textId="77777777" w:rsidR="00C05886" w:rsidRPr="00343AA5" w:rsidRDefault="00C05886" w:rsidP="00C05886">
      <w:pPr>
        <w:spacing w:after="0" w:line="276" w:lineRule="auto"/>
        <w:jc w:val="both"/>
        <w:rPr>
          <w:rFonts w:ascii="Verdana" w:eastAsia="Calibri" w:hAnsi="Verdana" w:cs="Times New Roman"/>
          <w:sz w:val="20"/>
          <w:szCs w:val="20"/>
        </w:rPr>
      </w:pPr>
    </w:p>
    <w:p w14:paraId="1F5FFE04" w14:textId="77777777" w:rsidR="00C05886" w:rsidRDefault="00C05886" w:rsidP="00C05886">
      <w:pPr>
        <w:spacing w:after="0" w:line="276" w:lineRule="auto"/>
        <w:jc w:val="both"/>
        <w:rPr>
          <w:rFonts w:ascii="Verdana" w:eastAsia="Calibri" w:hAnsi="Verdana" w:cs="Times New Roman"/>
          <w:sz w:val="20"/>
          <w:szCs w:val="20"/>
        </w:rPr>
      </w:pPr>
      <w:r w:rsidRPr="00343AA5">
        <w:rPr>
          <w:rFonts w:ascii="Verdana" w:eastAsia="Calibri" w:hAnsi="Verdana" w:cs="Times New Roman"/>
          <w:sz w:val="20"/>
          <w:szCs w:val="20"/>
        </w:rPr>
        <w:t>Por su parte, en el sector de infraestructura de agua potable y saneamiento básico, esta Agencia adoptó documentos tipo en las modalidades de selección de licitación pública, licitación pública en la modalidad de llave en mano y concurso de méritos para contratar la interventoría en ese sector.</w:t>
      </w:r>
    </w:p>
    <w:p w14:paraId="40A0A390" w14:textId="77777777" w:rsidR="00C05886" w:rsidRPr="00343AA5" w:rsidRDefault="00C05886" w:rsidP="00C05886">
      <w:pPr>
        <w:spacing w:after="0" w:line="276" w:lineRule="auto"/>
        <w:jc w:val="both"/>
        <w:rPr>
          <w:rFonts w:ascii="Verdana" w:eastAsia="Calibri" w:hAnsi="Verdana" w:cs="Arial"/>
          <w:bCs/>
          <w:sz w:val="20"/>
          <w:szCs w:val="20"/>
          <w:lang w:val="es-ES_tradnl"/>
        </w:rPr>
      </w:pPr>
    </w:p>
    <w:p w14:paraId="6DAFA96C" w14:textId="77777777" w:rsidR="00C05886" w:rsidRDefault="00C05886" w:rsidP="00C05886">
      <w:pPr>
        <w:spacing w:after="0" w:line="276" w:lineRule="auto"/>
        <w:jc w:val="both"/>
        <w:rPr>
          <w:rFonts w:ascii="Verdana" w:eastAsia="Calibri" w:hAnsi="Verdana" w:cs="Times New Roman"/>
          <w:sz w:val="20"/>
          <w:szCs w:val="20"/>
        </w:rPr>
      </w:pPr>
      <w:r w:rsidRPr="00343AA5">
        <w:rPr>
          <w:rFonts w:ascii="Verdana" w:eastAsia="Arial" w:hAnsi="Verdana" w:cs="Times New Roman"/>
          <w:sz w:val="20"/>
          <w:szCs w:val="20"/>
        </w:rPr>
        <w:t>Finalmente, en relación con los documentos tipo adoptados por esta Agencia, debe indicarse que en el sector de infraestructura social, se acogieron documentos tipo en la modalidad de selección de licitación pública (transversales), y los documentos tipo complementarios en esa modalidad de selección, aplicables a los sectores ed</w:t>
      </w:r>
      <w:r w:rsidRPr="00343AA5">
        <w:rPr>
          <w:rFonts w:ascii="Verdana" w:eastAsia="Calibri" w:hAnsi="Verdana" w:cs="Times New Roman"/>
          <w:sz w:val="20"/>
          <w:szCs w:val="20"/>
        </w:rPr>
        <w:t>ucativo, salud, cultura, recreación y deporte.</w:t>
      </w:r>
    </w:p>
    <w:p w14:paraId="07037379" w14:textId="77777777" w:rsidR="00C05886" w:rsidRPr="00296D10" w:rsidRDefault="00C05886" w:rsidP="00C05886">
      <w:pPr>
        <w:spacing w:after="0" w:line="276" w:lineRule="auto"/>
        <w:jc w:val="both"/>
        <w:rPr>
          <w:rFonts w:ascii="Verdana" w:eastAsia="Geomanist Light" w:hAnsi="Verdana" w:cs="Arial"/>
        </w:rPr>
      </w:pPr>
    </w:p>
    <w:p w14:paraId="3836531E" w14:textId="77777777" w:rsidR="00394B48" w:rsidRDefault="00394B48" w:rsidP="00C05886">
      <w:pPr>
        <w:shd w:val="clear" w:color="auto" w:fill="FFFFFF"/>
        <w:spacing w:after="0" w:line="276" w:lineRule="auto"/>
        <w:jc w:val="both"/>
        <w:rPr>
          <w:rFonts w:ascii="Verdana" w:eastAsia="Calibri" w:hAnsi="Verdana" w:cs="Arial"/>
          <w:b/>
          <w:color w:val="000000"/>
          <w:lang w:eastAsia="es-ES_tradnl"/>
        </w:rPr>
      </w:pPr>
    </w:p>
    <w:p w14:paraId="2B272D5B" w14:textId="77777777" w:rsidR="00394B48" w:rsidRDefault="00394B48" w:rsidP="00C05886">
      <w:pPr>
        <w:shd w:val="clear" w:color="auto" w:fill="FFFFFF"/>
        <w:spacing w:after="0" w:line="276" w:lineRule="auto"/>
        <w:jc w:val="both"/>
        <w:rPr>
          <w:rFonts w:ascii="Verdana" w:eastAsia="Calibri" w:hAnsi="Verdana" w:cs="Arial"/>
          <w:b/>
          <w:color w:val="000000"/>
          <w:lang w:eastAsia="es-ES_tradnl"/>
        </w:rPr>
      </w:pPr>
    </w:p>
    <w:p w14:paraId="40B946AE" w14:textId="77777777" w:rsidR="00394B48" w:rsidRDefault="00394B48" w:rsidP="00C05886">
      <w:pPr>
        <w:shd w:val="clear" w:color="auto" w:fill="FFFFFF"/>
        <w:spacing w:after="0" w:line="276" w:lineRule="auto"/>
        <w:jc w:val="both"/>
        <w:rPr>
          <w:rFonts w:ascii="Verdana" w:eastAsia="Calibri" w:hAnsi="Verdana" w:cs="Arial"/>
          <w:b/>
          <w:color w:val="000000"/>
          <w:lang w:eastAsia="es-ES_tradnl"/>
        </w:rPr>
      </w:pPr>
    </w:p>
    <w:p w14:paraId="2A719757" w14:textId="1903C56B" w:rsidR="00C05886" w:rsidRPr="00394B48" w:rsidRDefault="00C05886" w:rsidP="00C05886">
      <w:pPr>
        <w:shd w:val="clear" w:color="auto" w:fill="FFFFFF"/>
        <w:spacing w:after="0" w:line="276" w:lineRule="auto"/>
        <w:jc w:val="both"/>
        <w:rPr>
          <w:rFonts w:ascii="Verdana" w:eastAsia="Calibri" w:hAnsi="Verdana" w:cs="Arial"/>
          <w:b/>
          <w:color w:val="000000"/>
          <w:lang w:eastAsia="es-ES_tradnl"/>
        </w:rPr>
      </w:pPr>
      <w:r w:rsidRPr="00394B48">
        <w:rPr>
          <w:rFonts w:ascii="Verdana" w:eastAsia="Calibri" w:hAnsi="Verdana" w:cs="Arial"/>
          <w:b/>
          <w:color w:val="000000"/>
          <w:lang w:eastAsia="es-ES_tradnl"/>
        </w:rPr>
        <w:lastRenderedPageBreak/>
        <w:t>DOCUMENTOS TIPO − Aplicación – Matriz 1 – Experiencia</w:t>
      </w:r>
    </w:p>
    <w:p w14:paraId="62C7A8CA" w14:textId="77777777" w:rsidR="00C05886" w:rsidRDefault="00C05886" w:rsidP="00C05886">
      <w:pPr>
        <w:spacing w:after="0" w:line="276" w:lineRule="auto"/>
        <w:ind w:right="51"/>
        <w:jc w:val="both"/>
        <w:rPr>
          <w:rFonts w:ascii="Arial" w:eastAsia="Calibri" w:hAnsi="Arial" w:cs="Arial"/>
        </w:rPr>
      </w:pPr>
    </w:p>
    <w:p w14:paraId="20A33277" w14:textId="77777777" w:rsidR="00C05886" w:rsidRPr="00343AA5" w:rsidRDefault="00C05886" w:rsidP="00C05886">
      <w:pPr>
        <w:spacing w:after="0" w:line="240" w:lineRule="auto"/>
        <w:jc w:val="both"/>
        <w:rPr>
          <w:rFonts w:ascii="Verdana" w:eastAsia="Calibri" w:hAnsi="Verdana" w:cs="Arial"/>
          <w:bCs/>
          <w:sz w:val="20"/>
          <w:szCs w:val="20"/>
        </w:rPr>
      </w:pPr>
      <w:r w:rsidRPr="00343AA5">
        <w:rPr>
          <w:rFonts w:ascii="Verdana" w:eastAsia="Times New Roman" w:hAnsi="Verdana" w:cs="Arial"/>
          <w:sz w:val="20"/>
          <w:szCs w:val="20"/>
          <w:shd w:val="clear" w:color="auto" w:fill="FFFFFF"/>
          <w:lang w:eastAsia="es-ES"/>
        </w:rPr>
        <w:t xml:space="preserve">Para </w:t>
      </w:r>
      <w:r w:rsidRPr="00343AA5">
        <w:rPr>
          <w:rFonts w:ascii="Verdana" w:eastAsia="Calibri" w:hAnsi="Verdana" w:cs="Arial"/>
          <w:bCs/>
          <w:sz w:val="20"/>
          <w:szCs w:val="20"/>
        </w:rPr>
        <w:t>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2FD3B3FB" w14:textId="77777777" w:rsidR="00C05886" w:rsidRPr="00296D10" w:rsidRDefault="00C05886" w:rsidP="00C05886">
      <w:pPr>
        <w:spacing w:after="0" w:line="276" w:lineRule="auto"/>
        <w:ind w:right="51"/>
        <w:jc w:val="both"/>
        <w:rPr>
          <w:rFonts w:ascii="Arial" w:eastAsia="Calibri" w:hAnsi="Arial" w:cs="Arial"/>
        </w:rPr>
      </w:pPr>
    </w:p>
    <w:p w14:paraId="67AC793A" w14:textId="77777777" w:rsidR="00C05886" w:rsidRPr="00296D10" w:rsidRDefault="00C05886" w:rsidP="00C05886">
      <w:pPr>
        <w:snapToGrid w:val="0"/>
        <w:spacing w:after="0" w:line="240" w:lineRule="auto"/>
        <w:jc w:val="both"/>
        <w:rPr>
          <w:rFonts w:ascii="Verdana" w:eastAsia="Times New Roman" w:hAnsi="Verdana" w:cs="Arial"/>
          <w:sz w:val="20"/>
          <w:szCs w:val="20"/>
          <w:shd w:val="clear" w:color="auto" w:fill="FFFFFF"/>
          <w:lang w:eastAsia="es-ES_tradnl"/>
        </w:rPr>
      </w:pPr>
      <w:r w:rsidRPr="00296D10">
        <w:rPr>
          <w:rFonts w:ascii="Verdana" w:eastAsia="Times New Roman" w:hAnsi="Verdana" w:cs="Arial"/>
          <w:sz w:val="20"/>
          <w:szCs w:val="20"/>
          <w:shd w:val="clear" w:color="auto" w:fill="FFFFFF"/>
          <w:lang w:eastAsia="es-ES_tradnl"/>
        </w:rPr>
        <w:t>(…) 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5EB38620" w14:textId="77777777" w:rsidR="00C05886" w:rsidRPr="00296D10" w:rsidRDefault="00C05886" w:rsidP="00C05886">
      <w:pPr>
        <w:snapToGrid w:val="0"/>
        <w:spacing w:after="0" w:line="240" w:lineRule="auto"/>
        <w:jc w:val="both"/>
        <w:rPr>
          <w:rFonts w:ascii="Verdana" w:eastAsia="Times New Roman" w:hAnsi="Verdana" w:cs="Arial"/>
          <w:sz w:val="20"/>
          <w:szCs w:val="20"/>
          <w:shd w:val="clear" w:color="auto" w:fill="FFFFFF"/>
          <w:lang w:eastAsia="es-ES_tradnl"/>
        </w:rPr>
      </w:pPr>
    </w:p>
    <w:p w14:paraId="282D7496" w14:textId="77777777" w:rsidR="00C05886" w:rsidRDefault="00C05886" w:rsidP="00C05886">
      <w:pPr>
        <w:snapToGrid w:val="0"/>
        <w:spacing w:after="0" w:line="240" w:lineRule="auto"/>
        <w:jc w:val="both"/>
        <w:rPr>
          <w:rFonts w:ascii="Verdana" w:eastAsia="Times New Roman" w:hAnsi="Verdana" w:cs="Arial"/>
          <w:sz w:val="20"/>
          <w:szCs w:val="20"/>
          <w:shd w:val="clear" w:color="auto" w:fill="FFFFFF"/>
          <w:lang w:eastAsia="es-ES_tradnl"/>
        </w:rPr>
      </w:pPr>
      <w:r w:rsidRPr="00296D10">
        <w:rPr>
          <w:rFonts w:ascii="Verdana" w:eastAsia="Times New Roman" w:hAnsi="Verdana" w:cs="Arial"/>
          <w:sz w:val="20"/>
          <w:szCs w:val="20"/>
          <w:shd w:val="clear" w:color="auto" w:fill="FFFFFF"/>
          <w:lang w:eastAsia="es-ES_tradnl"/>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2DE54BD" w14:textId="77777777" w:rsidR="00C05886" w:rsidRDefault="00C05886" w:rsidP="00C05886">
      <w:pPr>
        <w:snapToGrid w:val="0"/>
        <w:spacing w:after="0" w:line="240" w:lineRule="auto"/>
        <w:jc w:val="both"/>
        <w:rPr>
          <w:rFonts w:ascii="Verdana" w:eastAsia="Times New Roman" w:hAnsi="Verdana" w:cs="Arial"/>
          <w:sz w:val="20"/>
          <w:szCs w:val="20"/>
          <w:shd w:val="clear" w:color="auto" w:fill="FFFFFF"/>
          <w:lang w:eastAsia="es-ES_tradnl"/>
        </w:rPr>
      </w:pPr>
    </w:p>
    <w:p w14:paraId="5665C3FB" w14:textId="77777777" w:rsidR="00C05886" w:rsidRPr="00343AA5" w:rsidRDefault="00C05886" w:rsidP="00C05886">
      <w:pPr>
        <w:shd w:val="clear" w:color="auto" w:fill="FFFFFF"/>
        <w:spacing w:after="0" w:line="278" w:lineRule="auto"/>
        <w:jc w:val="both"/>
        <w:rPr>
          <w:rFonts w:ascii="Verdana" w:eastAsia="Times New Roman" w:hAnsi="Verdana" w:cs="Arial"/>
          <w:b/>
          <w:bCs/>
          <w:kern w:val="2"/>
          <w:shd w:val="clear" w:color="auto" w:fill="FFFFFF"/>
          <w:lang w:eastAsia="es-ES_tradnl"/>
          <w14:ligatures w14:val="standardContextual"/>
        </w:rPr>
      </w:pPr>
      <w:r w:rsidRPr="00343AA5">
        <w:rPr>
          <w:rFonts w:ascii="Verdana" w:eastAsia="Times New Roman" w:hAnsi="Verdana" w:cs="Arial"/>
          <w:b/>
          <w:bCs/>
          <w:shd w:val="clear" w:color="auto" w:fill="FFFFFF"/>
          <w:lang w:eastAsia="es-ES_tradnl"/>
        </w:rPr>
        <w:t>PAGO OPORTUNO – Derecho del contratista</w:t>
      </w:r>
    </w:p>
    <w:p w14:paraId="191C4EA0" w14:textId="77777777" w:rsidR="00C05886" w:rsidRDefault="00C05886" w:rsidP="00C05886">
      <w:pPr>
        <w:shd w:val="clear" w:color="auto" w:fill="FFFFFF"/>
        <w:spacing w:after="0" w:line="278" w:lineRule="auto"/>
        <w:jc w:val="both"/>
        <w:rPr>
          <w:rFonts w:ascii="Verdana" w:eastAsia="Times New Roman" w:hAnsi="Verdana" w:cs="Arial"/>
          <w:kern w:val="2"/>
          <w:sz w:val="24"/>
          <w:szCs w:val="24"/>
          <w:shd w:val="clear" w:color="auto" w:fill="FFFFFF"/>
          <w:lang w:eastAsia="es-ES_tradnl"/>
          <w14:ligatures w14:val="standardContextual"/>
        </w:rPr>
      </w:pPr>
    </w:p>
    <w:p w14:paraId="6E010CD0" w14:textId="77777777" w:rsidR="00C05886" w:rsidRDefault="00C05886" w:rsidP="00C05886">
      <w:pPr>
        <w:shd w:val="clear" w:color="auto" w:fill="FFFFFF"/>
        <w:jc w:val="both"/>
        <w:rPr>
          <w:rFonts w:ascii="Verdana" w:eastAsia="Calibri" w:hAnsi="Verdana" w:cs="Arial"/>
          <w:i/>
          <w:iCs/>
          <w:sz w:val="20"/>
          <w:szCs w:val="20"/>
          <w:lang w:val="es-MX" w:eastAsia="es-ES_tradnl"/>
        </w:rPr>
      </w:pPr>
      <w:r w:rsidRPr="00343AA5">
        <w:rPr>
          <w:rFonts w:ascii="Verdana" w:eastAsia="Times New Roman" w:hAnsi="Verdana" w:cs="Arial"/>
          <w:sz w:val="20"/>
          <w:szCs w:val="20"/>
          <w:shd w:val="clear" w:color="auto" w:fill="FFFFFF"/>
          <w:lang w:eastAsia="es-ES_tradnl"/>
        </w:rPr>
        <w:t>E</w:t>
      </w:r>
      <w:r w:rsidRPr="00343AA5">
        <w:rPr>
          <w:rFonts w:ascii="Verdana" w:eastAsia="Calibri" w:hAnsi="Verdana" w:cs="Arial"/>
          <w:color w:val="0D0D0D"/>
          <w:sz w:val="20"/>
          <w:szCs w:val="20"/>
          <w:bdr w:val="none" w:sz="0" w:space="0" w:color="auto" w:frame="1"/>
          <w:lang w:eastAsia="es-CO"/>
        </w:rPr>
        <w:t xml:space="preserve">l contratista, tiene derecho a recibir el pago de una contraprestación, remuneración o precio, en los términos pactados en el contrato, por la adecuada y oportuna ejecución del objeto contractual, derecho que se encuentra reconocido en el numeral 1 del artículo 5 de la Ley 80 de 1993, en los siguientes términos: “(…) los contratistas (…) tendrán derecho a </w:t>
      </w:r>
      <w:r w:rsidRPr="00343AA5">
        <w:rPr>
          <w:rFonts w:ascii="Verdana" w:eastAsia="Calibri" w:hAnsi="Verdana" w:cs="Arial"/>
          <w:i/>
          <w:iCs/>
          <w:sz w:val="20"/>
          <w:szCs w:val="20"/>
          <w:lang w:val="es-MX" w:eastAsia="es-ES_tradnl"/>
        </w:rPr>
        <w:t>recibir oportunamente la remuneración pactada y a que el valor intrínseco de la misma no se altere o modifique durante la vigencia del contrato</w:t>
      </w:r>
      <w:r w:rsidRPr="00343AA5">
        <w:rPr>
          <w:rFonts w:ascii="Verdana" w:eastAsia="Calibri" w:hAnsi="Verdana" w:cs="Arial"/>
          <w:i/>
          <w:iCs/>
          <w:color w:val="000000"/>
          <w:sz w:val="20"/>
          <w:szCs w:val="20"/>
          <w:lang w:val="es-MX" w:eastAsia="es-ES_tradnl"/>
        </w:rPr>
        <w:t>”</w:t>
      </w:r>
      <w:r w:rsidRPr="00343AA5">
        <w:rPr>
          <w:rFonts w:ascii="Verdana" w:eastAsia="Calibri" w:hAnsi="Verdana" w:cs="Arial"/>
          <w:i/>
          <w:iCs/>
          <w:sz w:val="20"/>
          <w:szCs w:val="20"/>
          <w:lang w:val="es-MX" w:eastAsia="es-ES_tradnl"/>
        </w:rPr>
        <w:t>.</w:t>
      </w:r>
    </w:p>
    <w:p w14:paraId="39558CB6" w14:textId="77777777" w:rsidR="00C05886" w:rsidRPr="00343AA5" w:rsidRDefault="00C05886" w:rsidP="00C05886">
      <w:pPr>
        <w:shd w:val="clear" w:color="auto" w:fill="FFFFFF"/>
        <w:spacing w:after="0" w:line="240" w:lineRule="auto"/>
        <w:jc w:val="both"/>
        <w:rPr>
          <w:rFonts w:ascii="Verdana" w:eastAsia="Calibri" w:hAnsi="Verdana" w:cs="Arial"/>
          <w:color w:val="0D0D0D"/>
          <w:sz w:val="20"/>
          <w:szCs w:val="20"/>
          <w:bdr w:val="none" w:sz="0" w:space="0" w:color="auto" w:frame="1"/>
          <w:lang w:val="es-MX" w:eastAsia="es-CO"/>
        </w:rPr>
      </w:pPr>
    </w:p>
    <w:p w14:paraId="2203F36B" w14:textId="77777777" w:rsidR="00C05886" w:rsidRDefault="00C05886" w:rsidP="00C05886">
      <w:pPr>
        <w:jc w:val="both"/>
        <w:rPr>
          <w:rFonts w:ascii="Arial" w:eastAsia="Arial" w:hAnsi="Arial" w:cs="Arial"/>
          <w:color w:val="000000" w:themeColor="text1"/>
          <w:kern w:val="2"/>
          <w:sz w:val="20"/>
          <w:szCs w:val="20"/>
          <w14:ligatures w14:val="standardContextual"/>
        </w:rPr>
      </w:pPr>
      <w:r w:rsidRPr="00343AA5">
        <w:rPr>
          <w:rFonts w:ascii="Verdana" w:eastAsia="Calibri" w:hAnsi="Verdana" w:cs="Arial"/>
          <w:sz w:val="20"/>
          <w:szCs w:val="20"/>
          <w:lang w:val="es-MX" w:eastAsia="es-ES_tradnl"/>
        </w:rPr>
        <w:t xml:space="preserve">(…) </w:t>
      </w:r>
      <w:r w:rsidRPr="00343AA5">
        <w:rPr>
          <w:rFonts w:ascii="Verdana" w:eastAsia="Arial" w:hAnsi="Verdana" w:cs="Arial"/>
          <w:color w:val="000000" w:themeColor="text1"/>
          <w:sz w:val="20"/>
          <w:szCs w:val="20"/>
        </w:rPr>
        <w:t>es necesario resaltar la protección relacionada con el denominado “pago en plazos justos”, regulado mediante la Ley 2024 del 23 de julio de 2020. Esta norma, en términos generales, desarrolló el principio contractual de buena fe y adoptó una serie de medidas tendientes a proteger “a las personas naturales y jurídicas que sean sometidas a condiciones contractuales gravosas en relación con los procedimientos y plazos de pago y facturación de sus operaciones comerciales”, incorporando la “obligación de pago en plazos justos”.</w:t>
      </w:r>
      <w:r w:rsidRPr="00343AA5">
        <w:rPr>
          <w:rFonts w:ascii="Arial" w:eastAsia="Arial" w:hAnsi="Arial" w:cs="Arial"/>
          <w:color w:val="000000" w:themeColor="text1"/>
          <w:sz w:val="20"/>
          <w:szCs w:val="20"/>
        </w:rPr>
        <w:t xml:space="preserve"> </w:t>
      </w:r>
    </w:p>
    <w:p w14:paraId="0C9E066C" w14:textId="77777777" w:rsidR="00C05886" w:rsidRPr="00343AA5" w:rsidRDefault="00C05886" w:rsidP="00C05886">
      <w:pPr>
        <w:spacing w:after="0" w:line="240" w:lineRule="auto"/>
        <w:jc w:val="both"/>
        <w:rPr>
          <w:rFonts w:ascii="Arial" w:eastAsia="Arial" w:hAnsi="Arial" w:cs="Arial"/>
          <w:color w:val="000000" w:themeColor="text1"/>
          <w:sz w:val="20"/>
          <w:szCs w:val="20"/>
        </w:rPr>
      </w:pPr>
    </w:p>
    <w:p w14:paraId="256919B4" w14:textId="77777777" w:rsidR="00C05886" w:rsidRPr="00343AA5" w:rsidRDefault="00C05886" w:rsidP="00C05886">
      <w:pPr>
        <w:spacing w:after="0" w:line="240" w:lineRule="auto"/>
        <w:jc w:val="both"/>
        <w:rPr>
          <w:rFonts w:ascii="Verdana" w:eastAsia="Geomanist Light" w:hAnsi="Verdana" w:cs="Arial"/>
          <w:b/>
          <w:bCs/>
          <w:sz w:val="20"/>
          <w:szCs w:val="20"/>
        </w:rPr>
      </w:pPr>
      <w:r w:rsidRPr="00343AA5">
        <w:rPr>
          <w:rFonts w:ascii="Verdana" w:eastAsia="Arial" w:hAnsi="Verdana" w:cs="Arial"/>
          <w:color w:val="000000" w:themeColor="text1"/>
          <w:sz w:val="20"/>
          <w:szCs w:val="20"/>
        </w:rPr>
        <w:t xml:space="preserve">En relación con la norma indicada, en materia de contratación estatal, se advierten dos disposiciones importantes. El artículo 11 de la Ley 2024 de 2020, que le impone al Estado el deber de ajustar sus procedimientos y políticas de facturación y pago, con el objetivo de hacerlas compatibles con las disposiciones previamente explicadas. </w:t>
      </w:r>
      <w:r w:rsidRPr="00343AA5">
        <w:rPr>
          <w:rFonts w:ascii="Verdana" w:eastAsia="Calibri" w:hAnsi="Verdana" w:cs="Arial"/>
          <w:bCs/>
          <w:color w:val="000000"/>
          <w:sz w:val="20"/>
          <w:szCs w:val="20"/>
          <w:lang w:val="es-ES"/>
        </w:rPr>
        <w:t>Por su parte, el artículo 12 ibidem prescribe que, sin perjuicio de la disponibilidad del Plan Anualizado de Caja –PAC–, “</w:t>
      </w:r>
      <w:r w:rsidRPr="00343AA5">
        <w:rPr>
          <w:rFonts w:ascii="Verdana" w:eastAsia="Calibri" w:hAnsi="Verdana" w:cs="Arial"/>
          <w:bCs/>
          <w:color w:val="000000"/>
          <w:sz w:val="20"/>
          <w:szCs w:val="20"/>
        </w:rPr>
        <w:t>En los contratos regidos por el Estatuto General de Contratación de la Administración Pública, que celebren las entidades estatales con una micro, pequeña o mediana empresa, según la normatividad vigente, los pagos deberán realizarse en un plazo máximo de sesenta (60) días calendario siguientes, a la aceptación de la factura”.</w:t>
      </w:r>
    </w:p>
    <w:p w14:paraId="4C0BD845" w14:textId="77777777" w:rsidR="00C05886" w:rsidRPr="00296D10" w:rsidRDefault="00C05886" w:rsidP="00C05886">
      <w:pPr>
        <w:snapToGrid w:val="0"/>
        <w:spacing w:after="0" w:line="240" w:lineRule="auto"/>
        <w:jc w:val="both"/>
        <w:rPr>
          <w:rFonts w:ascii="Verdana" w:eastAsia="Times New Roman" w:hAnsi="Verdana" w:cs="Arial"/>
          <w:sz w:val="20"/>
          <w:szCs w:val="20"/>
          <w:shd w:val="clear" w:color="auto" w:fill="FFFFFF"/>
          <w:lang w:eastAsia="es-ES_tradnl"/>
        </w:rPr>
      </w:pPr>
    </w:p>
    <w:p w14:paraId="7D74ACA6" w14:textId="77777777" w:rsidR="00C05886" w:rsidRPr="00296D10" w:rsidRDefault="00C05886" w:rsidP="00C05886">
      <w:pPr>
        <w:spacing w:after="0" w:line="240" w:lineRule="auto"/>
        <w:rPr>
          <w:rFonts w:ascii="Verdana" w:eastAsia="Geomanist Light" w:hAnsi="Verdana" w:cs="Arial"/>
        </w:rPr>
      </w:pPr>
    </w:p>
    <w:p w14:paraId="0010577E" w14:textId="77777777" w:rsidR="00C05886" w:rsidRPr="00296D10" w:rsidRDefault="00C05886" w:rsidP="00C05886">
      <w:pPr>
        <w:spacing w:after="0" w:line="240" w:lineRule="auto"/>
        <w:rPr>
          <w:rFonts w:ascii="Verdana" w:eastAsia="Geomanist Light" w:hAnsi="Verdana" w:cs="Arial"/>
        </w:rPr>
      </w:pPr>
    </w:p>
    <w:p w14:paraId="0DF92191" w14:textId="77777777" w:rsidR="00C05886" w:rsidRPr="00296D10" w:rsidRDefault="00C05886" w:rsidP="00C05886">
      <w:pPr>
        <w:spacing w:after="0" w:line="240" w:lineRule="auto"/>
        <w:rPr>
          <w:rFonts w:ascii="Verdana" w:eastAsia="Geomanist Light" w:hAnsi="Verdana" w:cs="Arial"/>
        </w:rPr>
      </w:pPr>
    </w:p>
    <w:p w14:paraId="29897246" w14:textId="77777777" w:rsidR="00C05886" w:rsidRPr="00296D10" w:rsidRDefault="00C05886" w:rsidP="00C05886">
      <w:pPr>
        <w:spacing w:after="0" w:line="240" w:lineRule="auto"/>
        <w:rPr>
          <w:rFonts w:ascii="Verdana" w:eastAsia="Geomanist Light" w:hAnsi="Verdana" w:cs="Arial"/>
        </w:rPr>
      </w:pPr>
    </w:p>
    <w:p w14:paraId="18F1AA36" w14:textId="77777777" w:rsidR="00C05886" w:rsidRPr="00296D10" w:rsidRDefault="00C05886" w:rsidP="00C05886">
      <w:pPr>
        <w:spacing w:after="0" w:line="240" w:lineRule="auto"/>
        <w:rPr>
          <w:rFonts w:ascii="Verdana" w:eastAsia="Geomanist Light" w:hAnsi="Verdana" w:cs="Arial"/>
        </w:rPr>
      </w:pPr>
    </w:p>
    <w:p w14:paraId="0A1BA590" w14:textId="77777777" w:rsidR="00C05886" w:rsidRPr="00296D10" w:rsidRDefault="00C05886" w:rsidP="00C05886">
      <w:pPr>
        <w:spacing w:after="0" w:line="240" w:lineRule="auto"/>
        <w:rPr>
          <w:rFonts w:ascii="Verdana" w:eastAsia="Geomanist Light" w:hAnsi="Verdana" w:cs="Arial"/>
        </w:rPr>
      </w:pPr>
    </w:p>
    <w:p w14:paraId="61AB292A" w14:textId="77777777" w:rsidR="00C05886" w:rsidRPr="00296D10" w:rsidRDefault="00C05886" w:rsidP="00C05886">
      <w:pPr>
        <w:spacing w:after="0" w:line="240" w:lineRule="auto"/>
        <w:rPr>
          <w:rFonts w:ascii="Verdana" w:eastAsia="Geomanist Light" w:hAnsi="Verdana" w:cs="Arial"/>
        </w:rPr>
      </w:pPr>
    </w:p>
    <w:p w14:paraId="7E571A04" w14:textId="77777777" w:rsidR="00C05886" w:rsidRPr="00296D10" w:rsidRDefault="00C05886" w:rsidP="00C05886">
      <w:pPr>
        <w:spacing w:after="0" w:line="240" w:lineRule="auto"/>
        <w:rPr>
          <w:rFonts w:ascii="Verdana" w:eastAsia="Geomanist Light" w:hAnsi="Verdana" w:cs="Arial"/>
        </w:rPr>
      </w:pPr>
    </w:p>
    <w:p w14:paraId="6E8E074F" w14:textId="77777777" w:rsidR="00C05886" w:rsidRPr="00296D10" w:rsidRDefault="00C05886" w:rsidP="00C05886">
      <w:pPr>
        <w:spacing w:after="0" w:line="240" w:lineRule="auto"/>
        <w:rPr>
          <w:rFonts w:ascii="Verdana" w:eastAsia="Geomanist Light" w:hAnsi="Verdana" w:cs="Arial"/>
        </w:rPr>
      </w:pPr>
    </w:p>
    <w:p w14:paraId="59BB4547" w14:textId="77777777" w:rsidR="00C05886" w:rsidRPr="00296D10" w:rsidRDefault="00C05886" w:rsidP="00C05886">
      <w:pPr>
        <w:spacing w:after="0" w:line="240" w:lineRule="auto"/>
        <w:rPr>
          <w:rFonts w:ascii="Verdana" w:eastAsia="Geomanist Light" w:hAnsi="Verdana" w:cs="Arial"/>
        </w:rPr>
      </w:pPr>
    </w:p>
    <w:p w14:paraId="005D9E12" w14:textId="77777777" w:rsidR="00C05886" w:rsidRPr="00296D10" w:rsidRDefault="00C05886" w:rsidP="00C05886">
      <w:pPr>
        <w:spacing w:after="0" w:line="240" w:lineRule="auto"/>
        <w:rPr>
          <w:rFonts w:ascii="Verdana" w:eastAsia="Geomanist Light" w:hAnsi="Verdana" w:cs="Arial"/>
        </w:rPr>
      </w:pPr>
    </w:p>
    <w:p w14:paraId="2285D3E2" w14:textId="77777777" w:rsidR="00C05886" w:rsidRPr="00296D10" w:rsidRDefault="00C05886" w:rsidP="00C05886">
      <w:pPr>
        <w:spacing w:after="0" w:line="240" w:lineRule="auto"/>
        <w:rPr>
          <w:rFonts w:ascii="Verdana" w:eastAsia="Geomanist Light" w:hAnsi="Verdana" w:cs="Arial"/>
        </w:rPr>
      </w:pPr>
    </w:p>
    <w:p w14:paraId="031E598D" w14:textId="77777777" w:rsidR="00C05886" w:rsidRDefault="00C05886" w:rsidP="00C05886">
      <w:pPr>
        <w:spacing w:after="0" w:line="240" w:lineRule="auto"/>
        <w:rPr>
          <w:rFonts w:ascii="Verdana" w:eastAsia="Geomanist Light" w:hAnsi="Verdana" w:cs="Arial"/>
        </w:rPr>
      </w:pPr>
    </w:p>
    <w:p w14:paraId="3E5E2CEC" w14:textId="77777777" w:rsidR="00C05886" w:rsidRDefault="00C05886" w:rsidP="00C05886">
      <w:pPr>
        <w:spacing w:after="0" w:line="240" w:lineRule="auto"/>
        <w:rPr>
          <w:rFonts w:ascii="Verdana" w:eastAsia="Geomanist Light" w:hAnsi="Verdana" w:cs="Arial"/>
        </w:rPr>
      </w:pPr>
    </w:p>
    <w:p w14:paraId="3DEE2424" w14:textId="77777777" w:rsidR="00C05886" w:rsidRDefault="00C05886" w:rsidP="00C05886">
      <w:pPr>
        <w:spacing w:after="0" w:line="240" w:lineRule="auto"/>
        <w:rPr>
          <w:rFonts w:ascii="Verdana" w:eastAsia="Geomanist Light" w:hAnsi="Verdana" w:cs="Arial"/>
        </w:rPr>
      </w:pPr>
    </w:p>
    <w:p w14:paraId="73ED51B7" w14:textId="77777777" w:rsidR="00C05886" w:rsidRDefault="00C05886" w:rsidP="00C05886">
      <w:pPr>
        <w:spacing w:after="0" w:line="240" w:lineRule="auto"/>
        <w:rPr>
          <w:rFonts w:ascii="Verdana" w:eastAsia="Geomanist Light" w:hAnsi="Verdana" w:cs="Arial"/>
        </w:rPr>
      </w:pPr>
    </w:p>
    <w:p w14:paraId="7264D51C" w14:textId="77777777" w:rsidR="00C05886" w:rsidRDefault="00C05886" w:rsidP="00C05886">
      <w:pPr>
        <w:spacing w:after="0" w:line="240" w:lineRule="auto"/>
        <w:rPr>
          <w:rFonts w:ascii="Verdana" w:eastAsia="Geomanist Light" w:hAnsi="Verdana" w:cs="Arial"/>
        </w:rPr>
      </w:pPr>
    </w:p>
    <w:p w14:paraId="21508823" w14:textId="77777777" w:rsidR="00C05886" w:rsidRDefault="00C05886" w:rsidP="00C05886">
      <w:pPr>
        <w:spacing w:after="0" w:line="240" w:lineRule="auto"/>
        <w:rPr>
          <w:rFonts w:ascii="Verdana" w:eastAsia="Geomanist Light" w:hAnsi="Verdana" w:cs="Arial"/>
        </w:rPr>
      </w:pPr>
    </w:p>
    <w:p w14:paraId="29836F06" w14:textId="77777777" w:rsidR="00C05886" w:rsidRDefault="00C05886" w:rsidP="00C05886">
      <w:pPr>
        <w:spacing w:after="0" w:line="240" w:lineRule="auto"/>
        <w:rPr>
          <w:rFonts w:ascii="Verdana" w:eastAsia="Geomanist Light" w:hAnsi="Verdana" w:cs="Arial"/>
        </w:rPr>
      </w:pPr>
    </w:p>
    <w:p w14:paraId="3246F785" w14:textId="77777777" w:rsidR="00C05886" w:rsidRDefault="00C05886" w:rsidP="00C05886">
      <w:pPr>
        <w:spacing w:after="0" w:line="240" w:lineRule="auto"/>
        <w:rPr>
          <w:rFonts w:ascii="Verdana" w:eastAsia="Geomanist Light" w:hAnsi="Verdana" w:cs="Arial"/>
        </w:rPr>
      </w:pPr>
    </w:p>
    <w:p w14:paraId="679287F3" w14:textId="77777777" w:rsidR="00C05886" w:rsidRDefault="00C05886" w:rsidP="00C05886">
      <w:pPr>
        <w:spacing w:after="0" w:line="240" w:lineRule="auto"/>
        <w:rPr>
          <w:rFonts w:ascii="Verdana" w:eastAsia="Geomanist Light" w:hAnsi="Verdana" w:cs="Arial"/>
        </w:rPr>
      </w:pPr>
    </w:p>
    <w:p w14:paraId="7B765EEC" w14:textId="77777777" w:rsidR="00C05886" w:rsidRDefault="00C05886" w:rsidP="00C05886">
      <w:pPr>
        <w:spacing w:after="0" w:line="240" w:lineRule="auto"/>
        <w:rPr>
          <w:rFonts w:ascii="Verdana" w:eastAsia="Geomanist Light" w:hAnsi="Verdana" w:cs="Arial"/>
        </w:rPr>
      </w:pPr>
    </w:p>
    <w:p w14:paraId="07248849" w14:textId="77777777" w:rsidR="00C05886" w:rsidRDefault="00C05886" w:rsidP="00C05886">
      <w:pPr>
        <w:spacing w:after="0" w:line="240" w:lineRule="auto"/>
        <w:rPr>
          <w:rFonts w:ascii="Verdana" w:eastAsia="Geomanist Light" w:hAnsi="Verdana" w:cs="Arial"/>
        </w:rPr>
      </w:pPr>
    </w:p>
    <w:p w14:paraId="1F8D1870" w14:textId="77777777" w:rsidR="00C05886" w:rsidRDefault="00C05886" w:rsidP="00C05886">
      <w:pPr>
        <w:spacing w:after="0" w:line="240" w:lineRule="auto"/>
        <w:rPr>
          <w:rFonts w:ascii="Verdana" w:eastAsia="Geomanist Light" w:hAnsi="Verdana" w:cs="Arial"/>
        </w:rPr>
      </w:pPr>
    </w:p>
    <w:p w14:paraId="02EF31D8" w14:textId="77777777" w:rsidR="00C05886" w:rsidRDefault="00C05886" w:rsidP="00C05886">
      <w:pPr>
        <w:spacing w:after="0" w:line="240" w:lineRule="auto"/>
        <w:rPr>
          <w:rFonts w:ascii="Verdana" w:eastAsia="Geomanist Light" w:hAnsi="Verdana" w:cs="Arial"/>
        </w:rPr>
      </w:pPr>
    </w:p>
    <w:p w14:paraId="2D57E4F1" w14:textId="77777777" w:rsidR="00C05886" w:rsidRDefault="00C05886" w:rsidP="00C05886">
      <w:pPr>
        <w:spacing w:after="0" w:line="240" w:lineRule="auto"/>
        <w:rPr>
          <w:rFonts w:ascii="Verdana" w:eastAsia="Geomanist Light" w:hAnsi="Verdana" w:cs="Arial"/>
        </w:rPr>
      </w:pPr>
    </w:p>
    <w:p w14:paraId="1FF6B13F" w14:textId="77777777" w:rsidR="00C05886" w:rsidRDefault="00C05886" w:rsidP="00C05886">
      <w:pPr>
        <w:spacing w:after="0" w:line="240" w:lineRule="auto"/>
        <w:rPr>
          <w:rFonts w:ascii="Verdana" w:eastAsia="Geomanist Light" w:hAnsi="Verdana" w:cs="Arial"/>
        </w:rPr>
      </w:pPr>
    </w:p>
    <w:p w14:paraId="55FA7123" w14:textId="77777777" w:rsidR="00C05886" w:rsidRDefault="00C05886" w:rsidP="00C05886">
      <w:pPr>
        <w:spacing w:after="0" w:line="240" w:lineRule="auto"/>
        <w:rPr>
          <w:rFonts w:ascii="Verdana" w:eastAsia="Geomanist Light" w:hAnsi="Verdana" w:cs="Arial"/>
        </w:rPr>
      </w:pPr>
    </w:p>
    <w:p w14:paraId="03D32ED9" w14:textId="77777777" w:rsidR="00C05886" w:rsidRDefault="00C05886" w:rsidP="00C05886">
      <w:pPr>
        <w:spacing w:after="0" w:line="240" w:lineRule="auto"/>
        <w:rPr>
          <w:rFonts w:ascii="Verdana" w:eastAsia="Geomanist Light" w:hAnsi="Verdana" w:cs="Arial"/>
        </w:rPr>
      </w:pPr>
    </w:p>
    <w:p w14:paraId="57B8FA38" w14:textId="77777777" w:rsidR="00C05886" w:rsidRDefault="00C05886" w:rsidP="00C05886">
      <w:pPr>
        <w:spacing w:after="0" w:line="240" w:lineRule="auto"/>
        <w:rPr>
          <w:rFonts w:ascii="Verdana" w:eastAsia="Geomanist Light" w:hAnsi="Verdana" w:cs="Arial"/>
        </w:rPr>
      </w:pPr>
    </w:p>
    <w:p w14:paraId="6E6429CE" w14:textId="77777777" w:rsidR="00C05886" w:rsidRDefault="00C05886" w:rsidP="00C05886">
      <w:pPr>
        <w:spacing w:after="0" w:line="240" w:lineRule="auto"/>
        <w:rPr>
          <w:rFonts w:ascii="Verdana" w:eastAsia="Geomanist Light" w:hAnsi="Verdana" w:cs="Arial"/>
        </w:rPr>
      </w:pPr>
    </w:p>
    <w:p w14:paraId="5C1C06E9" w14:textId="77777777" w:rsidR="00394B48" w:rsidRDefault="00394B48" w:rsidP="00656648">
      <w:pPr>
        <w:spacing w:after="0" w:line="240" w:lineRule="auto"/>
        <w:rPr>
          <w:rFonts w:ascii="Verdana" w:eastAsia="Geomanist Light" w:hAnsi="Verdana" w:cs="Arial"/>
        </w:rPr>
      </w:pPr>
    </w:p>
    <w:p w14:paraId="0CAE6517" w14:textId="587A04EE" w:rsidR="00656648" w:rsidRDefault="00C05886" w:rsidP="00656648">
      <w:pPr>
        <w:spacing w:after="0" w:line="240" w:lineRule="auto"/>
        <w:rPr>
          <w:rFonts w:ascii="Verdana" w:eastAsia="Geomanist Light" w:hAnsi="Verdana" w:cs="Arial"/>
          <w:lang w:val="es-MX"/>
        </w:rPr>
      </w:pPr>
      <w:r w:rsidRPr="005C5ECA">
        <w:rPr>
          <w:rFonts w:ascii="Verdana" w:eastAsia="Geomanist Light" w:hAnsi="Verdana" w:cs="Arial"/>
          <w:lang w:val="es-MX"/>
        </w:rPr>
        <w:lastRenderedPageBreak/>
        <w:t>Bogotá D.C., </w:t>
      </w:r>
      <w:r w:rsidR="00656648">
        <w:rPr>
          <w:rFonts w:ascii="Verdana" w:eastAsia="Geomanist Light" w:hAnsi="Verdana" w:cs="Arial"/>
          <w:lang w:val="es-MX"/>
        </w:rPr>
        <w:t>15 de agosto de 2025</w:t>
      </w:r>
    </w:p>
    <w:p w14:paraId="10248A54" w14:textId="769E4FD0" w:rsidR="00614C95" w:rsidRPr="00B64E7E" w:rsidRDefault="00614C95" w:rsidP="00656648">
      <w:pPr>
        <w:spacing w:after="0" w:line="240" w:lineRule="auto"/>
        <w:rPr>
          <w:rFonts w:ascii="Verdana" w:eastAsia="Calibri" w:hAnsi="Verdana" w:cs="Arial"/>
          <w:lang w:val="es-MX" w:eastAsia="es-ES"/>
        </w:rPr>
      </w:pPr>
    </w:p>
    <w:p w14:paraId="261298D8" w14:textId="1A681CF8" w:rsidR="00C05886" w:rsidRDefault="00C05886" w:rsidP="00C05886">
      <w:pPr>
        <w:spacing w:after="0" w:line="240" w:lineRule="auto"/>
        <w:rPr>
          <w:rFonts w:ascii="Verdana" w:eastAsia="Calibri" w:hAnsi="Verdana" w:cs="Arial"/>
          <w:lang w:val="es-MX" w:eastAsia="es-ES"/>
        </w:rPr>
      </w:pPr>
    </w:p>
    <w:p w14:paraId="56F6F40C" w14:textId="1CB54353" w:rsidR="009F1FC4" w:rsidRDefault="009F1FC4" w:rsidP="00C05886">
      <w:pPr>
        <w:spacing w:after="0" w:line="240" w:lineRule="auto"/>
        <w:rPr>
          <w:rFonts w:ascii="Verdana" w:eastAsia="Calibri" w:hAnsi="Verdana" w:cs="Arial"/>
          <w:lang w:val="es-MX" w:eastAsia="es-ES"/>
        </w:rPr>
      </w:pPr>
    </w:p>
    <w:p w14:paraId="42661444" w14:textId="634B65B1" w:rsidR="009F1FC4" w:rsidRDefault="009F1FC4" w:rsidP="00C05886">
      <w:pPr>
        <w:spacing w:after="0" w:line="240" w:lineRule="auto"/>
        <w:rPr>
          <w:rFonts w:ascii="Verdana" w:eastAsia="Calibri" w:hAnsi="Verdana" w:cs="Arial"/>
          <w:lang w:val="es-MX" w:eastAsia="es-ES"/>
        </w:rPr>
      </w:pPr>
    </w:p>
    <w:p w14:paraId="4795AB4D" w14:textId="3268C631" w:rsidR="009F1FC4" w:rsidRDefault="00394B48" w:rsidP="00C05886">
      <w:pPr>
        <w:spacing w:after="0" w:line="240" w:lineRule="auto"/>
        <w:rPr>
          <w:rFonts w:ascii="Verdana" w:eastAsia="Calibri" w:hAnsi="Verdana" w:cs="Arial"/>
          <w:lang w:val="es-MX" w:eastAsia="es-ES"/>
        </w:rPr>
      </w:pPr>
      <w:r w:rsidRPr="009F1FC4">
        <w:rPr>
          <w:rFonts w:ascii="Verdana" w:eastAsia="Calibri" w:hAnsi="Verdana" w:cs="Arial"/>
          <w:noProof/>
          <w:lang w:eastAsia="es-ES"/>
        </w:rPr>
        <w:drawing>
          <wp:anchor distT="0" distB="0" distL="114300" distR="114300" simplePos="0" relativeHeight="251657216" behindDoc="0" locked="0" layoutInCell="1" allowOverlap="1" wp14:anchorId="381D8A3B" wp14:editId="7A8ED041">
            <wp:simplePos x="0" y="0"/>
            <wp:positionH relativeFrom="column">
              <wp:posOffset>2672715</wp:posOffset>
            </wp:positionH>
            <wp:positionV relativeFrom="paragraph">
              <wp:posOffset>8255</wp:posOffset>
            </wp:positionV>
            <wp:extent cx="3265170" cy="930275"/>
            <wp:effectExtent l="0" t="0" r="0" b="3175"/>
            <wp:wrapSquare wrapText="bothSides"/>
            <wp:docPr id="5433003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300331" name=""/>
                    <pic:cNvPicPr/>
                  </pic:nvPicPr>
                  <pic:blipFill>
                    <a:blip r:embed="rId10">
                      <a:extLst>
                        <a:ext uri="{28A0092B-C50C-407E-A947-70E740481C1C}">
                          <a14:useLocalDpi xmlns:a14="http://schemas.microsoft.com/office/drawing/2010/main" val="0"/>
                        </a:ext>
                      </a:extLst>
                    </a:blip>
                    <a:stretch>
                      <a:fillRect/>
                    </a:stretch>
                  </pic:blipFill>
                  <pic:spPr>
                    <a:xfrm>
                      <a:off x="0" y="0"/>
                      <a:ext cx="3265170" cy="930275"/>
                    </a:xfrm>
                    <a:prstGeom prst="rect">
                      <a:avLst/>
                    </a:prstGeom>
                  </pic:spPr>
                </pic:pic>
              </a:graphicData>
            </a:graphic>
            <wp14:sizeRelH relativeFrom="page">
              <wp14:pctWidth>0</wp14:pctWidth>
            </wp14:sizeRelH>
            <wp14:sizeRelV relativeFrom="page">
              <wp14:pctHeight>0</wp14:pctHeight>
            </wp14:sizeRelV>
          </wp:anchor>
        </w:drawing>
      </w:r>
    </w:p>
    <w:p w14:paraId="52E4DE17" w14:textId="77777777" w:rsidR="00851A73" w:rsidRPr="00A46E86" w:rsidRDefault="00851A73" w:rsidP="00C05886">
      <w:pPr>
        <w:spacing w:after="0" w:line="240" w:lineRule="auto"/>
        <w:rPr>
          <w:rFonts w:ascii="Verdana" w:eastAsia="Calibri" w:hAnsi="Verdana" w:cs="Arial"/>
          <w:lang w:val="es-MX" w:eastAsia="es-ES"/>
        </w:rPr>
      </w:pPr>
    </w:p>
    <w:p w14:paraId="327E4E37" w14:textId="079CFB9E" w:rsidR="00C05886" w:rsidRPr="00935129" w:rsidRDefault="00C05886" w:rsidP="00C05886">
      <w:pPr>
        <w:spacing w:after="0" w:line="240" w:lineRule="auto"/>
        <w:rPr>
          <w:rFonts w:ascii="Verdana" w:eastAsia="Calibri" w:hAnsi="Verdana" w:cs="Arial"/>
          <w:lang w:eastAsia="es-ES"/>
        </w:rPr>
      </w:pPr>
      <w:r w:rsidRPr="00296D10">
        <w:rPr>
          <w:rFonts w:ascii="Verdana" w:eastAsia="Calibri" w:hAnsi="Verdana" w:cs="Arial"/>
          <w:lang w:eastAsia="es-ES"/>
        </w:rPr>
        <w:t>Señor</w:t>
      </w:r>
    </w:p>
    <w:p w14:paraId="328B7337" w14:textId="77777777" w:rsidR="00C05886" w:rsidRPr="00935129" w:rsidRDefault="00C05886" w:rsidP="00C05886">
      <w:pPr>
        <w:spacing w:after="0" w:line="240" w:lineRule="auto"/>
        <w:rPr>
          <w:rFonts w:ascii="Verdana" w:eastAsia="Calibri" w:hAnsi="Verdana" w:cs="Arial"/>
          <w:b/>
          <w:bCs/>
          <w:lang w:eastAsia="es-ES"/>
        </w:rPr>
      </w:pPr>
      <w:r w:rsidRPr="00935129">
        <w:rPr>
          <w:rFonts w:ascii="Verdana" w:eastAsia="Calibri" w:hAnsi="Verdana" w:cs="Arial"/>
          <w:b/>
          <w:bCs/>
          <w:lang w:eastAsia="es-ES"/>
        </w:rPr>
        <w:t xml:space="preserve">Juan Carlos </w:t>
      </w:r>
      <w:proofErr w:type="spellStart"/>
      <w:r w:rsidRPr="00935129">
        <w:rPr>
          <w:rFonts w:ascii="Verdana" w:eastAsia="Calibri" w:hAnsi="Verdana" w:cs="Arial"/>
          <w:b/>
          <w:bCs/>
          <w:lang w:eastAsia="es-ES"/>
        </w:rPr>
        <w:t>Jacome</w:t>
      </w:r>
      <w:proofErr w:type="spellEnd"/>
      <w:r w:rsidRPr="00935129">
        <w:rPr>
          <w:rFonts w:ascii="Verdana" w:eastAsia="Calibri" w:hAnsi="Verdana" w:cs="Arial"/>
          <w:b/>
          <w:bCs/>
          <w:lang w:eastAsia="es-ES"/>
        </w:rPr>
        <w:t xml:space="preserve"> </w:t>
      </w:r>
    </w:p>
    <w:p w14:paraId="2ACFD9A7" w14:textId="77777777" w:rsidR="00C05886" w:rsidRPr="00296D10" w:rsidRDefault="00C05886" w:rsidP="00C05886">
      <w:pPr>
        <w:spacing w:after="0" w:line="240" w:lineRule="auto"/>
        <w:rPr>
          <w:rFonts w:ascii="Verdana" w:eastAsia="Calibri" w:hAnsi="Verdana" w:cs="Arial"/>
          <w:lang w:eastAsia="es-ES"/>
        </w:rPr>
      </w:pPr>
      <w:r w:rsidRPr="00296D10">
        <w:rPr>
          <w:rFonts w:ascii="Verdana" w:eastAsia="Calibri" w:hAnsi="Verdana" w:cs="Arial"/>
          <w:lang w:eastAsia="es-ES"/>
        </w:rPr>
        <w:t xml:space="preserve">Ciudad </w:t>
      </w:r>
    </w:p>
    <w:p w14:paraId="02DD98E3" w14:textId="77777777" w:rsidR="00C05886" w:rsidRPr="00296D10" w:rsidRDefault="00C05886" w:rsidP="00C05886">
      <w:pPr>
        <w:spacing w:after="0" w:line="240" w:lineRule="auto"/>
        <w:jc w:val="right"/>
        <w:rPr>
          <w:rFonts w:ascii="Verdana" w:eastAsia="Calibri" w:hAnsi="Verdana" w:cs="Arial"/>
          <w:b/>
          <w:bCs/>
          <w:lang w:eastAsia="es-ES_tradnl"/>
        </w:rPr>
      </w:pPr>
    </w:p>
    <w:p w14:paraId="0A3EFF4E" w14:textId="77777777" w:rsidR="00C05886" w:rsidRPr="00296D10" w:rsidRDefault="00C05886" w:rsidP="00C05886">
      <w:pPr>
        <w:spacing w:after="0" w:line="240" w:lineRule="auto"/>
        <w:jc w:val="right"/>
        <w:rPr>
          <w:rFonts w:ascii="Verdana" w:eastAsia="Calibri" w:hAnsi="Verdana" w:cs="Arial"/>
          <w:b/>
          <w:bCs/>
          <w:lang w:eastAsia="es-ES_tradnl"/>
        </w:rPr>
      </w:pPr>
    </w:p>
    <w:p w14:paraId="2DD507B7" w14:textId="77777777" w:rsidR="00C05886" w:rsidRPr="00296D10" w:rsidRDefault="00C05886" w:rsidP="00C05886">
      <w:pPr>
        <w:spacing w:after="0" w:line="240" w:lineRule="auto"/>
        <w:rPr>
          <w:rFonts w:ascii="Verdana" w:eastAsia="Calibri" w:hAnsi="Verdana" w:cs="Arial"/>
          <w:b/>
          <w:bCs/>
          <w:lang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C05886" w:rsidRPr="00935129" w14:paraId="5E552B50" w14:textId="77777777" w:rsidTr="0002140F">
        <w:trPr>
          <w:trHeight w:val="999"/>
        </w:trPr>
        <w:tc>
          <w:tcPr>
            <w:tcW w:w="3402" w:type="dxa"/>
          </w:tcPr>
          <w:p w14:paraId="6095C0AD" w14:textId="77777777" w:rsidR="00C05886" w:rsidRPr="00296D10" w:rsidRDefault="00C05886" w:rsidP="0002140F">
            <w:pPr>
              <w:jc w:val="both"/>
              <w:rPr>
                <w:rFonts w:ascii="Verdana" w:eastAsia="Calibri" w:hAnsi="Verdana" w:cs="Arial"/>
                <w:b/>
                <w:bCs/>
                <w:lang w:eastAsia="es-ES_tradnl"/>
              </w:rPr>
            </w:pPr>
          </w:p>
        </w:tc>
        <w:tc>
          <w:tcPr>
            <w:tcW w:w="5831" w:type="dxa"/>
            <w:hideMark/>
          </w:tcPr>
          <w:p w14:paraId="6C0D8932" w14:textId="77777777" w:rsidR="00C05886" w:rsidRPr="00296D10" w:rsidRDefault="00C05886" w:rsidP="0002140F">
            <w:pPr>
              <w:jc w:val="both"/>
              <w:rPr>
                <w:rFonts w:ascii="Verdana" w:eastAsia="Calibri" w:hAnsi="Verdana" w:cs="Arial"/>
                <w:b/>
                <w:bCs/>
                <w:lang w:eastAsia="es-ES"/>
              </w:rPr>
            </w:pPr>
            <w:r w:rsidRPr="00296D10">
              <w:rPr>
                <w:rFonts w:ascii="Verdana" w:eastAsia="Calibri" w:hAnsi="Verdana" w:cs="Arial"/>
                <w:b/>
                <w:bCs/>
                <w:lang w:eastAsia="es-ES"/>
              </w:rPr>
              <w:t>Concepto C-932 de 2025</w:t>
            </w:r>
          </w:p>
        </w:tc>
      </w:tr>
      <w:tr w:rsidR="00C05886" w:rsidRPr="00935129" w14:paraId="2F6E7610" w14:textId="77777777" w:rsidTr="0002140F">
        <w:trPr>
          <w:trHeight w:val="999"/>
        </w:trPr>
        <w:tc>
          <w:tcPr>
            <w:tcW w:w="3402" w:type="dxa"/>
            <w:hideMark/>
          </w:tcPr>
          <w:p w14:paraId="046B8856" w14:textId="77777777" w:rsidR="00C05886" w:rsidRPr="00296D10" w:rsidRDefault="00C05886" w:rsidP="0002140F">
            <w:pPr>
              <w:jc w:val="both"/>
              <w:rPr>
                <w:rFonts w:ascii="Verdana" w:eastAsia="Calibri" w:hAnsi="Verdana" w:cs="Arial"/>
                <w:lang w:eastAsia="es-ES_tradnl"/>
              </w:rPr>
            </w:pPr>
            <w:r w:rsidRPr="00296D10">
              <w:rPr>
                <w:rFonts w:ascii="Verdana" w:eastAsia="Calibri" w:hAnsi="Verdana" w:cs="Arial"/>
                <w:b/>
                <w:lang w:eastAsia="es-ES_tradnl"/>
              </w:rPr>
              <w:t>Temas:</w:t>
            </w:r>
            <w:r w:rsidRPr="00296D10">
              <w:rPr>
                <w:rFonts w:ascii="Verdana" w:eastAsia="Calibri" w:hAnsi="Verdana" w:cs="Arial"/>
                <w:lang w:eastAsia="es-ES_tradnl"/>
              </w:rPr>
              <w:t xml:space="preserve">                   </w:t>
            </w:r>
          </w:p>
        </w:tc>
        <w:tc>
          <w:tcPr>
            <w:tcW w:w="5831" w:type="dxa"/>
          </w:tcPr>
          <w:p w14:paraId="2C5A10C7" w14:textId="77777777" w:rsidR="00C05886" w:rsidRPr="00394B48" w:rsidRDefault="00C05886" w:rsidP="0002140F">
            <w:pPr>
              <w:spacing w:line="276" w:lineRule="auto"/>
              <w:jc w:val="both"/>
              <w:rPr>
                <w:rFonts w:ascii="Verdana" w:eastAsia="Calibri" w:hAnsi="Verdana" w:cs="Arial"/>
                <w:bCs/>
              </w:rPr>
            </w:pPr>
            <w:r w:rsidRPr="00394B48">
              <w:rPr>
                <w:rFonts w:ascii="Verdana" w:eastAsia="Calibri" w:hAnsi="Verdana" w:cs="Arial"/>
                <w:bCs/>
                <w:lang w:eastAsia="es-ES"/>
              </w:rPr>
              <w:t>DOCUMENTO TIPO – Fundamento normativo /</w:t>
            </w:r>
            <w:r w:rsidRPr="00394B48">
              <w:rPr>
                <w:rFonts w:ascii="Verdana" w:eastAsia="Calibri" w:hAnsi="Verdana" w:cs="Arial"/>
                <w:bCs/>
              </w:rPr>
              <w:t xml:space="preserve"> DOCUMENTOS TIPO – Sectores – Modalidades</w:t>
            </w:r>
          </w:p>
          <w:p w14:paraId="0D1D12FF" w14:textId="4E4C0097" w:rsidR="00C05886" w:rsidRPr="00394B48" w:rsidRDefault="00C05886" w:rsidP="00394B48">
            <w:pPr>
              <w:shd w:val="clear" w:color="auto" w:fill="FFFFFF"/>
              <w:spacing w:line="278" w:lineRule="auto"/>
              <w:jc w:val="both"/>
              <w:rPr>
                <w:rFonts w:ascii="Verdana" w:eastAsia="Times New Roman" w:hAnsi="Verdana" w:cs="Arial"/>
                <w:bCs/>
                <w:kern w:val="2"/>
                <w:shd w:val="clear" w:color="auto" w:fill="FFFFFF"/>
                <w:lang w:eastAsia="es-ES_tradnl"/>
                <w14:ligatures w14:val="standardContextual"/>
              </w:rPr>
            </w:pPr>
            <w:r w:rsidRPr="00394B48">
              <w:rPr>
                <w:rFonts w:ascii="Verdana" w:eastAsia="Calibri" w:hAnsi="Verdana" w:cs="Arial"/>
                <w:bCs/>
              </w:rPr>
              <w:t xml:space="preserve">/ </w:t>
            </w:r>
            <w:r w:rsidRPr="00394B48">
              <w:rPr>
                <w:rFonts w:ascii="Verdana" w:eastAsia="Calibri" w:hAnsi="Verdana" w:cs="Arial"/>
                <w:bCs/>
                <w:color w:val="000000"/>
                <w:lang w:eastAsia="es-ES_tradnl"/>
              </w:rPr>
              <w:t xml:space="preserve">DOCUMENTOS TIPO – Aplicación – Matriz 1 – Experiencia / </w:t>
            </w:r>
            <w:r w:rsidRPr="00394B48">
              <w:rPr>
                <w:rFonts w:ascii="Verdana" w:eastAsia="Times New Roman" w:hAnsi="Verdana" w:cs="Arial"/>
                <w:bCs/>
                <w:shd w:val="clear" w:color="auto" w:fill="FFFFFF"/>
                <w:lang w:eastAsia="es-ES_tradnl"/>
              </w:rPr>
              <w:t>PAGO OPORTUNO – Derecho del contratista</w:t>
            </w:r>
          </w:p>
        </w:tc>
      </w:tr>
      <w:tr w:rsidR="00C05886" w:rsidRPr="00935129" w14:paraId="73B34D70" w14:textId="77777777" w:rsidTr="0002140F">
        <w:trPr>
          <w:trHeight w:val="597"/>
        </w:trPr>
        <w:tc>
          <w:tcPr>
            <w:tcW w:w="3402" w:type="dxa"/>
            <w:hideMark/>
          </w:tcPr>
          <w:p w14:paraId="3BB40AD8" w14:textId="77777777" w:rsidR="00C05886" w:rsidRPr="00296D10" w:rsidRDefault="00C05886" w:rsidP="0002140F">
            <w:pPr>
              <w:jc w:val="both"/>
              <w:rPr>
                <w:rFonts w:ascii="Verdana" w:eastAsia="Calibri" w:hAnsi="Verdana" w:cs="Arial"/>
                <w:b/>
                <w:lang w:eastAsia="es-ES_tradnl"/>
              </w:rPr>
            </w:pPr>
            <w:r w:rsidRPr="00296D10">
              <w:rPr>
                <w:rFonts w:ascii="Verdana" w:eastAsia="Calibri" w:hAnsi="Verdana" w:cs="Arial"/>
                <w:b/>
                <w:lang w:eastAsia="es-ES_tradnl"/>
              </w:rPr>
              <w:t>Radicación:</w:t>
            </w:r>
            <w:r w:rsidRPr="00296D10">
              <w:rPr>
                <w:rFonts w:ascii="Verdana" w:eastAsia="Calibri" w:hAnsi="Verdana" w:cs="Arial"/>
                <w:lang w:eastAsia="es-ES_tradnl"/>
              </w:rPr>
              <w:t xml:space="preserve">               </w:t>
            </w:r>
          </w:p>
        </w:tc>
        <w:tc>
          <w:tcPr>
            <w:tcW w:w="5831" w:type="dxa"/>
          </w:tcPr>
          <w:p w14:paraId="0510E1CE" w14:textId="77777777" w:rsidR="00C05886" w:rsidRPr="00296D10" w:rsidRDefault="00C05886" w:rsidP="0002140F">
            <w:pPr>
              <w:jc w:val="both"/>
              <w:rPr>
                <w:rFonts w:ascii="Verdana" w:eastAsia="Calibri" w:hAnsi="Verdana" w:cs="Arial"/>
                <w:lang w:eastAsia="es-ES_tradnl"/>
              </w:rPr>
            </w:pPr>
            <w:r w:rsidRPr="00296D10">
              <w:rPr>
                <w:rFonts w:ascii="Verdana" w:eastAsia="Calibri" w:hAnsi="Verdana" w:cs="Arial"/>
                <w:lang w:eastAsia="es-ES_tradnl"/>
              </w:rPr>
              <w:t>Respuesta a consultas con radicados Nos</w:t>
            </w:r>
            <w:r>
              <w:rPr>
                <w:rFonts w:ascii="Verdana" w:eastAsia="Calibri" w:hAnsi="Verdana" w:cs="Arial"/>
                <w:lang w:eastAsia="es-ES_tradnl"/>
              </w:rPr>
              <w:t xml:space="preserve">. </w:t>
            </w:r>
            <w:r w:rsidRPr="00935129">
              <w:rPr>
                <w:rFonts w:ascii="Verdana" w:eastAsia="Calibri" w:hAnsi="Verdana" w:cs="Arial"/>
                <w:lang w:eastAsia="es-ES_tradnl"/>
              </w:rPr>
              <w:t>1_2025_07_14_007135</w:t>
            </w:r>
            <w:r>
              <w:rPr>
                <w:rFonts w:ascii="Verdana" w:eastAsia="Calibri" w:hAnsi="Verdana" w:cs="Arial"/>
                <w:lang w:eastAsia="es-ES_tradnl"/>
              </w:rPr>
              <w:t xml:space="preserve"> y </w:t>
            </w:r>
            <w:r w:rsidRPr="00935129">
              <w:rPr>
                <w:rFonts w:ascii="Verdana" w:eastAsia="Calibri" w:hAnsi="Verdana" w:cs="Arial"/>
                <w:lang w:eastAsia="es-ES_tradnl"/>
              </w:rPr>
              <w:t>1_2025_07_18_007357</w:t>
            </w:r>
            <w:r w:rsidRPr="00296D10">
              <w:rPr>
                <w:rFonts w:ascii="Verdana" w:eastAsia="Calibri" w:hAnsi="Verdana" w:cs="Arial"/>
                <w:lang w:eastAsia="es-ES_tradnl"/>
              </w:rPr>
              <w:t xml:space="preserve"> </w:t>
            </w:r>
          </w:p>
        </w:tc>
      </w:tr>
    </w:tbl>
    <w:p w14:paraId="40AEA4F8" w14:textId="77777777" w:rsidR="00C05886" w:rsidRPr="00296D10" w:rsidRDefault="00C05886" w:rsidP="00C05886">
      <w:pPr>
        <w:spacing w:after="0" w:line="240" w:lineRule="auto"/>
        <w:jc w:val="both"/>
        <w:rPr>
          <w:rFonts w:ascii="Verdana" w:eastAsia="Calibri" w:hAnsi="Verdana" w:cs="Arial"/>
          <w:lang w:eastAsia="es-ES_tradnl"/>
        </w:rPr>
      </w:pPr>
    </w:p>
    <w:p w14:paraId="06FB8B80" w14:textId="77777777" w:rsidR="00C05886" w:rsidRPr="00296D10" w:rsidRDefault="00C05886" w:rsidP="00C05886">
      <w:pPr>
        <w:spacing w:after="0" w:line="276" w:lineRule="auto"/>
        <w:jc w:val="both"/>
        <w:rPr>
          <w:rFonts w:ascii="Verdana" w:eastAsia="Calibri" w:hAnsi="Verdana" w:cs="Arial"/>
          <w:lang w:eastAsia="es-ES"/>
        </w:rPr>
      </w:pPr>
      <w:r w:rsidRPr="00296D10">
        <w:rPr>
          <w:rFonts w:ascii="Verdana" w:eastAsia="Calibri" w:hAnsi="Verdana" w:cs="Arial"/>
          <w:lang w:eastAsia="es-ES"/>
        </w:rPr>
        <w:t>Estimad</w:t>
      </w:r>
      <w:r>
        <w:rPr>
          <w:rFonts w:ascii="Verdana" w:eastAsia="Calibri" w:hAnsi="Verdana" w:cs="Arial"/>
          <w:lang w:eastAsia="es-ES"/>
        </w:rPr>
        <w:t>o</w:t>
      </w:r>
      <w:r w:rsidRPr="00296D10">
        <w:rPr>
          <w:rFonts w:ascii="Verdana" w:eastAsia="Calibri" w:hAnsi="Verdana" w:cs="Arial"/>
          <w:lang w:eastAsia="es-ES"/>
        </w:rPr>
        <w:t xml:space="preserve"> señor</w:t>
      </w:r>
      <w:r>
        <w:rPr>
          <w:rFonts w:ascii="Verdana" w:eastAsia="Calibri" w:hAnsi="Verdana" w:cs="Arial"/>
          <w:lang w:eastAsia="es-ES"/>
        </w:rPr>
        <w:t xml:space="preserve"> </w:t>
      </w:r>
      <w:proofErr w:type="spellStart"/>
      <w:r>
        <w:rPr>
          <w:rFonts w:ascii="Verdana" w:eastAsia="Calibri" w:hAnsi="Verdana" w:cs="Arial"/>
          <w:lang w:eastAsia="es-ES"/>
        </w:rPr>
        <w:t>Jacome</w:t>
      </w:r>
      <w:proofErr w:type="spellEnd"/>
      <w:r w:rsidRPr="00296D10">
        <w:rPr>
          <w:rFonts w:ascii="Verdana" w:eastAsia="Calibri" w:hAnsi="Verdana" w:cs="Arial"/>
          <w:lang w:eastAsia="es-ES"/>
        </w:rPr>
        <w:t xml:space="preserve">:  </w:t>
      </w:r>
    </w:p>
    <w:p w14:paraId="7B2352F6" w14:textId="77777777" w:rsidR="00C05886" w:rsidRPr="00296D10" w:rsidRDefault="00C05886" w:rsidP="00C05886">
      <w:pPr>
        <w:tabs>
          <w:tab w:val="left" w:pos="3768"/>
        </w:tabs>
        <w:spacing w:after="0" w:line="276" w:lineRule="auto"/>
        <w:jc w:val="both"/>
        <w:rPr>
          <w:rFonts w:ascii="Verdana" w:eastAsia="Calibri" w:hAnsi="Verdana" w:cs="Arial"/>
          <w:lang w:eastAsia="es-ES"/>
        </w:rPr>
      </w:pPr>
      <w:r w:rsidRPr="00296D10">
        <w:rPr>
          <w:rFonts w:ascii="Verdana" w:eastAsia="Calibri" w:hAnsi="Verdana" w:cs="Arial"/>
          <w:lang w:eastAsia="es-ES"/>
        </w:rPr>
        <w:tab/>
      </w:r>
    </w:p>
    <w:p w14:paraId="1532A0AE" w14:textId="77777777" w:rsidR="00C05886" w:rsidRPr="00296D10" w:rsidRDefault="00C05886" w:rsidP="00C05886">
      <w:pPr>
        <w:spacing w:after="0" w:line="276" w:lineRule="auto"/>
        <w:jc w:val="both"/>
        <w:rPr>
          <w:rFonts w:ascii="Verdana" w:eastAsia="Calibri" w:hAnsi="Verdana" w:cs="Arial"/>
          <w:lang w:eastAsia="es-ES"/>
        </w:rPr>
      </w:pPr>
      <w:r w:rsidRPr="00296D10">
        <w:rPr>
          <w:rFonts w:ascii="Verdana" w:eastAsia="Calibri" w:hAnsi="Verdana" w:cs="Arial"/>
          <w:lang w:eastAsia="es-ES"/>
        </w:rPr>
        <w:t>En ejercicio de la competencia otorgada por los artículos 3, numeral 5º, y 11, numeral 8º, del Decreto Ley 4170 de 2011,</w:t>
      </w:r>
      <w:r w:rsidRPr="00296D10">
        <w:rPr>
          <w:rFonts w:ascii="Verdana" w:eastAsia="Arial MT" w:hAnsi="Verdana" w:cs="Arial MT"/>
          <w:lang w:eastAsia="es-ES"/>
        </w:rPr>
        <w:t xml:space="preserve"> </w:t>
      </w:r>
      <w:r w:rsidRPr="00935129">
        <w:rPr>
          <w:rFonts w:ascii="Verdana" w:eastAsia="Calibri" w:hAnsi="Verdana" w:cs="Arial"/>
        </w:rPr>
        <w:t xml:space="preserve">así como lo establecido en el artículo 4 de la Resolución 1707 de 2018 expedida por esta Entidad, </w:t>
      </w:r>
      <w:r w:rsidRPr="00296D10">
        <w:rPr>
          <w:rFonts w:ascii="Verdana" w:eastAsia="Calibri" w:hAnsi="Verdana" w:cs="Arial"/>
          <w:lang w:eastAsia="es-ES"/>
        </w:rPr>
        <w:t>la Agencia Nacional de Contratación Pública – Colombia Compra Eficiente– responde su</w:t>
      </w:r>
      <w:r>
        <w:rPr>
          <w:rFonts w:ascii="Verdana" w:eastAsia="Calibri" w:hAnsi="Verdana" w:cs="Arial"/>
          <w:lang w:eastAsia="es-ES"/>
        </w:rPr>
        <w:t>s</w:t>
      </w:r>
      <w:r w:rsidRPr="00296D10">
        <w:rPr>
          <w:rFonts w:ascii="Verdana" w:eastAsia="Calibri" w:hAnsi="Verdana" w:cs="Arial"/>
          <w:lang w:eastAsia="es-ES"/>
        </w:rPr>
        <w:t xml:space="preserve"> solicitud</w:t>
      </w:r>
      <w:r>
        <w:rPr>
          <w:rFonts w:ascii="Verdana" w:eastAsia="Calibri" w:hAnsi="Verdana" w:cs="Arial"/>
          <w:lang w:eastAsia="es-ES"/>
        </w:rPr>
        <w:t>es</w:t>
      </w:r>
      <w:r w:rsidRPr="00296D10">
        <w:rPr>
          <w:rFonts w:ascii="Verdana" w:eastAsia="Calibri" w:hAnsi="Verdana" w:cs="Arial"/>
          <w:lang w:eastAsia="es-ES"/>
        </w:rPr>
        <w:t xml:space="preserve"> de consulta de fecha </w:t>
      </w:r>
      <w:r>
        <w:rPr>
          <w:rFonts w:ascii="Verdana" w:eastAsia="Calibri" w:hAnsi="Verdana" w:cs="Arial"/>
          <w:lang w:eastAsia="es-ES"/>
        </w:rPr>
        <w:t>del 14</w:t>
      </w:r>
      <w:r w:rsidRPr="00296D10">
        <w:rPr>
          <w:rFonts w:ascii="Verdana" w:eastAsia="Calibri" w:hAnsi="Verdana" w:cs="Arial"/>
          <w:lang w:eastAsia="es-ES"/>
        </w:rPr>
        <w:t xml:space="preserve"> de </w:t>
      </w:r>
      <w:r>
        <w:rPr>
          <w:rFonts w:ascii="Verdana" w:eastAsia="Calibri" w:hAnsi="Verdana" w:cs="Arial"/>
          <w:lang w:eastAsia="es-ES"/>
        </w:rPr>
        <w:t>julio</w:t>
      </w:r>
      <w:r w:rsidRPr="00296D10">
        <w:rPr>
          <w:rFonts w:ascii="Verdana" w:eastAsia="Calibri" w:hAnsi="Verdana" w:cs="Arial"/>
          <w:lang w:eastAsia="es-ES"/>
        </w:rPr>
        <w:t xml:space="preserve"> de 2025</w:t>
      </w:r>
      <w:r>
        <w:rPr>
          <w:rStyle w:val="Refdenotaalpie"/>
          <w:rFonts w:ascii="Verdana" w:eastAsia="Calibri" w:hAnsi="Verdana" w:cs="Arial"/>
          <w:lang w:eastAsia="es-ES"/>
        </w:rPr>
        <w:footnoteReference w:id="1"/>
      </w:r>
      <w:r w:rsidRPr="00296D10">
        <w:rPr>
          <w:rFonts w:ascii="Verdana" w:eastAsia="Calibri" w:hAnsi="Verdana" w:cs="Arial"/>
          <w:lang w:eastAsia="es-ES"/>
        </w:rPr>
        <w:t>, en la</w:t>
      </w:r>
      <w:r>
        <w:rPr>
          <w:rFonts w:ascii="Verdana" w:eastAsia="Calibri" w:hAnsi="Verdana" w:cs="Arial"/>
          <w:lang w:eastAsia="es-ES"/>
        </w:rPr>
        <w:t>s que</w:t>
      </w:r>
      <w:r w:rsidRPr="00296D10">
        <w:rPr>
          <w:rFonts w:ascii="Verdana" w:eastAsia="Calibri" w:hAnsi="Verdana" w:cs="Arial"/>
          <w:lang w:eastAsia="es-ES"/>
        </w:rPr>
        <w:t xml:space="preserve"> manifiesta lo siguiente: </w:t>
      </w:r>
      <w:bookmarkStart w:id="1" w:name="_Hlk95313578"/>
    </w:p>
    <w:p w14:paraId="524AE9AF" w14:textId="77777777" w:rsidR="00C05886" w:rsidRPr="00296D10" w:rsidRDefault="00C05886" w:rsidP="00C05886">
      <w:pPr>
        <w:spacing w:after="0" w:line="276" w:lineRule="auto"/>
        <w:jc w:val="both"/>
        <w:rPr>
          <w:rFonts w:ascii="Verdana" w:eastAsia="Calibri" w:hAnsi="Verdana" w:cs="Arial"/>
          <w:sz w:val="21"/>
          <w:szCs w:val="21"/>
          <w:lang w:eastAsia="es-ES"/>
        </w:rPr>
      </w:pPr>
    </w:p>
    <w:bookmarkEnd w:id="1"/>
    <w:p w14:paraId="1EF3BA70" w14:textId="77777777" w:rsidR="00C05886" w:rsidRDefault="00C05886" w:rsidP="00C05886">
      <w:pPr>
        <w:spacing w:after="120" w:line="240" w:lineRule="auto"/>
        <w:ind w:left="709" w:right="709"/>
        <w:jc w:val="both"/>
        <w:rPr>
          <w:rFonts w:ascii="Verdana" w:eastAsia="Calibri" w:hAnsi="Verdana" w:cs="Arial"/>
          <w:sz w:val="21"/>
          <w:szCs w:val="21"/>
          <w:lang w:eastAsia="es-ES"/>
        </w:rPr>
      </w:pPr>
      <w:r>
        <w:rPr>
          <w:rFonts w:ascii="Verdana" w:eastAsia="Calibri" w:hAnsi="Verdana" w:cs="Arial"/>
          <w:sz w:val="21"/>
          <w:szCs w:val="21"/>
          <w:lang w:eastAsia="es-ES"/>
        </w:rPr>
        <w:t>“</w:t>
      </w:r>
      <w:r w:rsidRPr="00D346C3">
        <w:rPr>
          <w:rFonts w:ascii="Verdana" w:eastAsia="Calibri" w:hAnsi="Verdana" w:cs="Arial"/>
          <w:sz w:val="21"/>
          <w:szCs w:val="21"/>
          <w:lang w:eastAsia="es-ES"/>
        </w:rPr>
        <w:t xml:space="preserve">1. El </w:t>
      </w:r>
      <w:proofErr w:type="spellStart"/>
      <w:r w:rsidRPr="00D346C3">
        <w:rPr>
          <w:rFonts w:ascii="Verdana" w:eastAsia="Calibri" w:hAnsi="Verdana" w:cs="Arial"/>
          <w:sz w:val="21"/>
          <w:szCs w:val="21"/>
          <w:lang w:eastAsia="es-ES"/>
        </w:rPr>
        <w:t>secop</w:t>
      </w:r>
      <w:proofErr w:type="spellEnd"/>
      <w:r w:rsidRPr="00D346C3">
        <w:rPr>
          <w:rFonts w:ascii="Verdana" w:eastAsia="Calibri" w:hAnsi="Verdana" w:cs="Arial"/>
          <w:sz w:val="21"/>
          <w:szCs w:val="21"/>
          <w:lang w:eastAsia="es-ES"/>
        </w:rPr>
        <w:t xml:space="preserve"> 2, ¿qué entidades están obligadas a publicar y las que aun publican en secop1 en </w:t>
      </w:r>
      <w:proofErr w:type="spellStart"/>
      <w:r w:rsidRPr="00D346C3">
        <w:rPr>
          <w:rFonts w:ascii="Verdana" w:eastAsia="Calibri" w:hAnsi="Verdana" w:cs="Arial"/>
          <w:sz w:val="21"/>
          <w:szCs w:val="21"/>
          <w:lang w:eastAsia="es-ES"/>
        </w:rPr>
        <w:t>que</w:t>
      </w:r>
      <w:proofErr w:type="spellEnd"/>
      <w:r w:rsidRPr="00D346C3">
        <w:rPr>
          <w:rFonts w:ascii="Verdana" w:eastAsia="Calibri" w:hAnsi="Verdana" w:cs="Arial"/>
          <w:sz w:val="21"/>
          <w:szCs w:val="21"/>
          <w:lang w:eastAsia="es-ES"/>
        </w:rPr>
        <w:t xml:space="preserve"> fecha se deben pasar al </w:t>
      </w:r>
      <w:proofErr w:type="spellStart"/>
      <w:r w:rsidRPr="00D346C3">
        <w:rPr>
          <w:rFonts w:ascii="Verdana" w:eastAsia="Calibri" w:hAnsi="Verdana" w:cs="Arial"/>
          <w:sz w:val="21"/>
          <w:szCs w:val="21"/>
          <w:lang w:eastAsia="es-ES"/>
        </w:rPr>
        <w:t>secop</w:t>
      </w:r>
      <w:proofErr w:type="spellEnd"/>
      <w:r w:rsidRPr="00D346C3">
        <w:rPr>
          <w:rFonts w:ascii="Verdana" w:eastAsia="Calibri" w:hAnsi="Verdana" w:cs="Arial"/>
          <w:sz w:val="21"/>
          <w:szCs w:val="21"/>
          <w:lang w:eastAsia="es-ES"/>
        </w:rPr>
        <w:t xml:space="preserve"> 2?. Se requiere con urgencia que todas las entidades del estados empiecen a aplicar el secop2, con el fin de poder entregar todos los documentos </w:t>
      </w:r>
      <w:r w:rsidRPr="00D346C3">
        <w:rPr>
          <w:rFonts w:ascii="Verdana" w:eastAsia="Calibri" w:hAnsi="Verdana" w:cs="Arial"/>
          <w:sz w:val="21"/>
          <w:szCs w:val="21"/>
          <w:lang w:eastAsia="es-ES"/>
        </w:rPr>
        <w:lastRenderedPageBreak/>
        <w:t xml:space="preserve">en línea y así evitar favorecimientos en las evaluaciones, hoy por hoy ya existe conectividad para ello. </w:t>
      </w:r>
    </w:p>
    <w:p w14:paraId="5CD9C526" w14:textId="19F380E5" w:rsidR="00C05886" w:rsidRDefault="00C05886" w:rsidP="00DB771B">
      <w:pPr>
        <w:spacing w:after="120" w:line="240" w:lineRule="auto"/>
        <w:ind w:left="709" w:right="709"/>
        <w:jc w:val="both"/>
        <w:rPr>
          <w:rFonts w:ascii="Verdana" w:eastAsia="Calibri" w:hAnsi="Verdana" w:cs="Arial"/>
          <w:sz w:val="21"/>
          <w:szCs w:val="21"/>
          <w:lang w:eastAsia="es-ES"/>
        </w:rPr>
      </w:pPr>
      <w:r w:rsidRPr="00D346C3">
        <w:rPr>
          <w:rFonts w:ascii="Verdana" w:eastAsia="Calibri" w:hAnsi="Verdana" w:cs="Arial"/>
          <w:sz w:val="21"/>
          <w:szCs w:val="21"/>
          <w:lang w:eastAsia="es-ES"/>
        </w:rPr>
        <w:t>2. ¿</w:t>
      </w:r>
      <w:proofErr w:type="spellStart"/>
      <w:r w:rsidRPr="00D346C3">
        <w:rPr>
          <w:rFonts w:ascii="Verdana" w:eastAsia="Calibri" w:hAnsi="Verdana" w:cs="Arial"/>
          <w:sz w:val="21"/>
          <w:szCs w:val="21"/>
          <w:lang w:eastAsia="es-ES"/>
        </w:rPr>
        <w:t>Que</w:t>
      </w:r>
      <w:proofErr w:type="spellEnd"/>
      <w:r w:rsidRPr="00D346C3">
        <w:rPr>
          <w:rFonts w:ascii="Verdana" w:eastAsia="Calibri" w:hAnsi="Verdana" w:cs="Arial"/>
          <w:sz w:val="21"/>
          <w:szCs w:val="21"/>
          <w:lang w:eastAsia="es-ES"/>
        </w:rPr>
        <w:t xml:space="preserve"> modalidades de selección se deben aplicar pliegos tipo y en que sectores, hoy los pliegos tipo por mínima cuantía aplica solamente para infraestructura de transporte?</w:t>
      </w:r>
      <w:r w:rsidRPr="00D346C3" w:rsidDel="000E491F">
        <w:rPr>
          <w:rFonts w:ascii="Verdana" w:eastAsia="Calibri" w:hAnsi="Verdana" w:cs="Arial"/>
          <w:sz w:val="21"/>
          <w:szCs w:val="21"/>
          <w:lang w:eastAsia="es-ES"/>
        </w:rPr>
        <w:t xml:space="preserve"> </w:t>
      </w:r>
    </w:p>
    <w:p w14:paraId="296D1B26" w14:textId="77777777" w:rsidR="00C05886" w:rsidRDefault="00C05886" w:rsidP="00C05886">
      <w:pPr>
        <w:spacing w:after="120" w:line="240" w:lineRule="auto"/>
        <w:ind w:left="709" w:right="709"/>
        <w:jc w:val="both"/>
        <w:rPr>
          <w:rFonts w:ascii="Verdana" w:eastAsia="Calibri" w:hAnsi="Verdana" w:cs="Arial"/>
          <w:sz w:val="21"/>
          <w:szCs w:val="21"/>
          <w:lang w:eastAsia="es-ES"/>
        </w:rPr>
      </w:pPr>
      <w:r w:rsidRPr="00F36B0E">
        <w:rPr>
          <w:rFonts w:ascii="Verdana" w:eastAsia="Calibri" w:hAnsi="Verdana" w:cs="Arial"/>
          <w:sz w:val="21"/>
          <w:szCs w:val="21"/>
          <w:lang w:eastAsia="es-ES"/>
        </w:rPr>
        <w:t xml:space="preserve">3. hoy si yo no soy amigo de la administración municipal o entidad, se presentan demoras en los pagos de actas, cuentas, liquidaciones y en muchos casos hay que realizar demandas para que paguen, pero esto se demora demasiado, que debo hacer para o que recurso puedo colocar y ante quien, procuraduría, contraloría, fiscalía, juzgado? que debo hacer? esto ocurre con frecuencia y en muchos casos llevan a un desequilibrio económico y a la quiebra al contratista, se puede suspender la obra por el no pago de un acta?. por favor quiero de su ayuda como se puede obligar a la entidad para el pago oportuno?. si bien es cierto que existen clausulas, pero ellos hacen caso omiso y prefieren que se demande, porque esas demandas se fallan dentro de mucho tiempo y esto hace que los pequeños contratistas quiebren y no puedan seguir compitiendo en el mercado de la contratación estatal. en muchos casos se radica una cuenta y la obra sigue su curso y pasado cierto tiempo se pronuncian, colocando problemas donde no existen con el fin de dilatar y esperar que la obra termine y no pagan, la entidad en muchos casos busca que ese contratista u oferente, no se vuelva a presentar, para que no torpedee sus intereses o favorecimiento de algunos amigos. que se debe hacer para el pago oportuno, porque de lo contrario no se puede participar en los procesos, así hallan pliegos tipo?. </w:t>
      </w:r>
    </w:p>
    <w:p w14:paraId="59B73A33" w14:textId="77777777" w:rsidR="00C05886" w:rsidRDefault="00C05886" w:rsidP="00C05886">
      <w:pPr>
        <w:spacing w:after="120" w:line="240" w:lineRule="auto"/>
        <w:ind w:left="709" w:right="709"/>
        <w:jc w:val="both"/>
        <w:rPr>
          <w:rFonts w:ascii="Verdana" w:eastAsia="Calibri" w:hAnsi="Verdana" w:cs="Arial"/>
          <w:sz w:val="21"/>
          <w:szCs w:val="21"/>
          <w:lang w:eastAsia="es-ES"/>
        </w:rPr>
      </w:pPr>
      <w:r w:rsidRPr="00F36B0E">
        <w:rPr>
          <w:rFonts w:ascii="Verdana" w:eastAsia="Calibri" w:hAnsi="Verdana" w:cs="Arial"/>
          <w:sz w:val="21"/>
          <w:szCs w:val="21"/>
          <w:lang w:eastAsia="es-ES"/>
        </w:rPr>
        <w:t xml:space="preserve">4. los pliegos tipo para agua potable y saneamiento básico, infraestructura social para menor cuantía y mínima cuantía cuando empiezan a regir, hay alguna fecha?. Si no se estandariza los pliegos tipo para todas las modalidades de selección y se garantiza un pago oportuno, es muy difícil que exista pluralidad de oferentes y se evite la corrupción, quiero colocar a manera de ejemplo, la mínima cuantía que publica La Alcaldía de Cáchira en Norte de Santander, la MC-005-2025, para un proceso tan sencillo, piden lo siguiente: </w:t>
      </w:r>
    </w:p>
    <w:p w14:paraId="6540959C" w14:textId="77777777" w:rsidR="00C05886" w:rsidRDefault="00C05886" w:rsidP="00C05886">
      <w:pPr>
        <w:spacing w:after="120" w:line="240" w:lineRule="auto"/>
        <w:ind w:left="709" w:right="709"/>
        <w:jc w:val="both"/>
        <w:rPr>
          <w:rFonts w:ascii="Verdana" w:eastAsia="Calibri" w:hAnsi="Verdana" w:cs="Arial"/>
          <w:sz w:val="21"/>
          <w:szCs w:val="21"/>
          <w:lang w:eastAsia="es-ES"/>
        </w:rPr>
      </w:pPr>
      <w:r w:rsidRPr="00F36B0E">
        <w:rPr>
          <w:rFonts w:ascii="Verdana" w:eastAsia="Calibri" w:hAnsi="Verdana" w:cs="Arial"/>
          <w:sz w:val="21"/>
          <w:szCs w:val="21"/>
          <w:lang w:eastAsia="es-ES"/>
        </w:rPr>
        <w:t xml:space="preserve">Ustedes creen que un director, con ese perfil va estar con esa disponibilidad en obra?, solamente lo hacen para descartar oferentes, pliegos sastre?. Se necesita con urgencia regular esto. Y vuelvo a solicitar el favor de orientar o exponerme que se debe hacer para el pago oportuno, si un contrato de mínima se coloca o pacta que es un pago al final, eso lo terminan dilatando y no pagan o se deja en reserva, cuentas por pagar, </w:t>
      </w:r>
      <w:proofErr w:type="spellStart"/>
      <w:r w:rsidRPr="00F36B0E">
        <w:rPr>
          <w:rFonts w:ascii="Verdana" w:eastAsia="Calibri" w:hAnsi="Verdana" w:cs="Arial"/>
          <w:sz w:val="21"/>
          <w:szCs w:val="21"/>
          <w:lang w:eastAsia="es-ES"/>
        </w:rPr>
        <w:t>etc</w:t>
      </w:r>
      <w:proofErr w:type="spellEnd"/>
      <w:r w:rsidRPr="00F36B0E">
        <w:rPr>
          <w:rFonts w:ascii="Verdana" w:eastAsia="Calibri" w:hAnsi="Verdana" w:cs="Arial"/>
          <w:sz w:val="21"/>
          <w:szCs w:val="21"/>
          <w:lang w:eastAsia="es-ES"/>
        </w:rPr>
        <w:t xml:space="preserve">, pero terminan desmotivando la participación en los procesos porque de usted resultar adjudicatario de </w:t>
      </w:r>
      <w:r w:rsidRPr="00F36B0E">
        <w:rPr>
          <w:rFonts w:ascii="Verdana" w:eastAsia="Calibri" w:hAnsi="Verdana" w:cs="Arial"/>
          <w:sz w:val="21"/>
          <w:szCs w:val="21"/>
          <w:lang w:eastAsia="es-ES"/>
        </w:rPr>
        <w:lastRenderedPageBreak/>
        <w:t>un proceso y no ser amigo de la administración o no pagar prebendas, terminan quebrando al contratista, y las obligaciones tributarias, de personal, de pago a proveedores no dan espera, por favor orientación y al respecto. A donde se puede recurrir y que se atienda oportunamente, para obligar al pago oportuno</w:t>
      </w:r>
      <w:r>
        <w:rPr>
          <w:rFonts w:ascii="Verdana" w:eastAsia="Calibri" w:hAnsi="Verdana" w:cs="Arial"/>
          <w:sz w:val="21"/>
          <w:szCs w:val="21"/>
          <w:lang w:eastAsia="es-ES"/>
        </w:rPr>
        <w:t>.</w:t>
      </w:r>
    </w:p>
    <w:p w14:paraId="79B86EC4" w14:textId="77777777" w:rsidR="00C05886" w:rsidRPr="00296D10" w:rsidRDefault="00C05886" w:rsidP="00C05886">
      <w:pPr>
        <w:spacing w:after="120" w:line="240" w:lineRule="auto"/>
        <w:ind w:left="709" w:right="709"/>
        <w:jc w:val="both"/>
        <w:rPr>
          <w:rFonts w:ascii="Verdana" w:eastAsia="Calibri" w:hAnsi="Verdana" w:cs="Arial"/>
          <w:sz w:val="21"/>
          <w:szCs w:val="21"/>
          <w:lang w:eastAsia="es-ES"/>
        </w:rPr>
      </w:pPr>
      <w:r w:rsidRPr="00F36B0E">
        <w:rPr>
          <w:rFonts w:ascii="Verdana" w:eastAsia="Calibri" w:hAnsi="Verdana" w:cs="Arial"/>
          <w:sz w:val="21"/>
          <w:szCs w:val="21"/>
          <w:lang w:eastAsia="es-ES"/>
        </w:rPr>
        <w:t>Yo, como proveedor donde me puedo capacitar en el manejo del SECOP 2, para poder participar en procesos del país y como hago para estar enterado de lo que publican las entidades del estado?</w:t>
      </w:r>
      <w:r w:rsidRPr="00296D10">
        <w:rPr>
          <w:rFonts w:ascii="Verdana" w:eastAsia="Calibri" w:hAnsi="Verdana" w:cs="Arial"/>
          <w:sz w:val="21"/>
          <w:szCs w:val="21"/>
          <w:lang w:eastAsia="es-ES"/>
        </w:rPr>
        <w:t>”. (sic)</w:t>
      </w:r>
    </w:p>
    <w:p w14:paraId="337E4107" w14:textId="77777777" w:rsidR="00C05886" w:rsidRPr="00935129" w:rsidRDefault="00C05886" w:rsidP="00C05886">
      <w:pPr>
        <w:spacing w:after="0" w:line="240" w:lineRule="auto"/>
        <w:ind w:left="709" w:right="709"/>
        <w:jc w:val="both"/>
        <w:rPr>
          <w:rFonts w:ascii="ArialMT" w:eastAsia="Times New Roman" w:hAnsi="ArialMT" w:cs="Times New Roman"/>
          <w:sz w:val="21"/>
          <w:szCs w:val="21"/>
          <w:lang w:eastAsia="es-CO"/>
        </w:rPr>
      </w:pPr>
    </w:p>
    <w:p w14:paraId="0D916BB5" w14:textId="77777777" w:rsidR="00C05886" w:rsidRPr="00296D10" w:rsidRDefault="00C05886" w:rsidP="00C05886">
      <w:pPr>
        <w:spacing w:after="120" w:line="276" w:lineRule="auto"/>
        <w:ind w:firstLine="709"/>
        <w:jc w:val="both"/>
        <w:rPr>
          <w:rFonts w:ascii="Verdana" w:eastAsia="Calibri" w:hAnsi="Verdana" w:cs="Arial"/>
          <w:lang w:val="es-ES_tradnl" w:eastAsia="es-ES_tradnl"/>
        </w:rPr>
      </w:pPr>
      <w:r w:rsidRPr="00296D10">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96D10">
        <w:rPr>
          <w:rFonts w:ascii="Verdana" w:eastAsia="Calibri" w:hAnsi="Verdana" w:cs="Arial"/>
          <w:lang w:val="es-ES_tradnl" w:eastAsia="es-ES_tradnl"/>
        </w:rPr>
        <w:tab/>
      </w:r>
    </w:p>
    <w:p w14:paraId="1EDDC125" w14:textId="77777777" w:rsidR="00C05886" w:rsidRPr="00296D10" w:rsidRDefault="00C05886" w:rsidP="00C05886">
      <w:pPr>
        <w:spacing w:after="0" w:line="276" w:lineRule="auto"/>
        <w:ind w:firstLine="708"/>
        <w:jc w:val="both"/>
        <w:rPr>
          <w:rFonts w:ascii="Verdana" w:eastAsia="Calibri" w:hAnsi="Verdana" w:cs="Arial"/>
          <w:lang w:val="es-ES" w:eastAsia="es-ES"/>
        </w:rPr>
      </w:pPr>
      <w:r w:rsidRPr="00296D1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C47595F" w14:textId="77777777" w:rsidR="00C05886" w:rsidRPr="00296D10" w:rsidRDefault="00C05886" w:rsidP="00C05886">
      <w:pPr>
        <w:spacing w:after="0" w:line="276" w:lineRule="auto"/>
        <w:ind w:firstLine="709"/>
        <w:jc w:val="both"/>
        <w:rPr>
          <w:rFonts w:ascii="Verdana" w:eastAsia="Calibri" w:hAnsi="Verdana" w:cs="Arial"/>
          <w:lang w:eastAsia="es-ES"/>
        </w:rPr>
      </w:pPr>
    </w:p>
    <w:p w14:paraId="183C5C71" w14:textId="77777777" w:rsidR="00C05886" w:rsidRPr="00296D10" w:rsidRDefault="00C05886" w:rsidP="00C05886">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296D10">
        <w:rPr>
          <w:rFonts w:ascii="Verdana" w:eastAsia="Century Gothic" w:hAnsi="Verdana" w:cs="Century Gothic"/>
          <w:b/>
          <w:bCs/>
        </w:rPr>
        <w:t>Problema planteado:</w:t>
      </w:r>
    </w:p>
    <w:p w14:paraId="5EB3271A" w14:textId="77777777" w:rsidR="00C05886" w:rsidRPr="00296D10" w:rsidRDefault="00C05886" w:rsidP="00C05886">
      <w:pPr>
        <w:tabs>
          <w:tab w:val="left" w:pos="426"/>
        </w:tabs>
        <w:spacing w:after="0" w:line="276" w:lineRule="auto"/>
        <w:jc w:val="both"/>
        <w:rPr>
          <w:rFonts w:ascii="Verdana" w:eastAsia="Century Gothic" w:hAnsi="Verdana" w:cs="Century Gothic"/>
        </w:rPr>
      </w:pPr>
    </w:p>
    <w:p w14:paraId="19EFF84C" w14:textId="77777777" w:rsidR="00C05886" w:rsidRDefault="00C05886" w:rsidP="00C05886">
      <w:pPr>
        <w:spacing w:after="120" w:line="276" w:lineRule="auto"/>
        <w:jc w:val="both"/>
        <w:rPr>
          <w:rFonts w:ascii="Verdana" w:eastAsia="Century Gothic" w:hAnsi="Verdana" w:cs="Century Gothic"/>
        </w:rPr>
      </w:pPr>
      <w:r w:rsidRPr="00935129">
        <w:rPr>
          <w:rFonts w:ascii="Verdana" w:eastAsia="Century Gothic" w:hAnsi="Verdana" w:cs="Century Gothic"/>
        </w:rPr>
        <w:t>De acuerdo con el contenido de su solicitud, esta Agencia resolverá l</w:t>
      </w:r>
      <w:r>
        <w:rPr>
          <w:rFonts w:ascii="Verdana" w:eastAsia="Century Gothic" w:hAnsi="Verdana" w:cs="Century Gothic"/>
        </w:rPr>
        <w:t>os</w:t>
      </w:r>
      <w:r w:rsidRPr="00935129">
        <w:rPr>
          <w:rFonts w:ascii="Verdana" w:eastAsia="Century Gothic" w:hAnsi="Verdana" w:cs="Century Gothic"/>
        </w:rPr>
        <w:t xml:space="preserve"> siguiente</w:t>
      </w:r>
      <w:r>
        <w:rPr>
          <w:rFonts w:ascii="Verdana" w:eastAsia="Century Gothic" w:hAnsi="Verdana" w:cs="Century Gothic"/>
        </w:rPr>
        <w:t>s</w:t>
      </w:r>
      <w:r w:rsidRPr="00935129">
        <w:rPr>
          <w:rFonts w:ascii="Verdana" w:eastAsia="Century Gothic" w:hAnsi="Verdana" w:cs="Century Gothic"/>
        </w:rPr>
        <w:t xml:space="preserve"> problema</w:t>
      </w:r>
      <w:r>
        <w:rPr>
          <w:rFonts w:ascii="Verdana" w:eastAsia="Century Gothic" w:hAnsi="Verdana" w:cs="Century Gothic"/>
        </w:rPr>
        <w:t>s</w:t>
      </w:r>
      <w:r w:rsidRPr="00935129">
        <w:rPr>
          <w:rFonts w:ascii="Verdana" w:eastAsia="Century Gothic" w:hAnsi="Verdana" w:cs="Century Gothic"/>
        </w:rPr>
        <w:t xml:space="preserve"> jurídico</w:t>
      </w:r>
      <w:r>
        <w:rPr>
          <w:rFonts w:ascii="Verdana" w:eastAsia="Century Gothic" w:hAnsi="Verdana" w:cs="Century Gothic"/>
        </w:rPr>
        <w:t>s</w:t>
      </w:r>
      <w:r w:rsidRPr="00935129">
        <w:rPr>
          <w:rFonts w:ascii="Verdana" w:eastAsia="Century Gothic" w:hAnsi="Verdana" w:cs="Century Gothic"/>
        </w:rPr>
        <w:t xml:space="preserve">: </w:t>
      </w:r>
      <w:r w:rsidRPr="00296D10">
        <w:rPr>
          <w:rFonts w:ascii="Verdana" w:eastAsia="Century Gothic" w:hAnsi="Verdana" w:cs="Century Gothic"/>
        </w:rPr>
        <w:t>i)</w:t>
      </w:r>
      <w:r>
        <w:rPr>
          <w:rFonts w:ascii="Verdana" w:eastAsia="Century Gothic" w:hAnsi="Verdana" w:cs="Century Gothic"/>
        </w:rPr>
        <w:t xml:space="preserve"> </w:t>
      </w:r>
      <w:r w:rsidRPr="00935129">
        <w:rPr>
          <w:rFonts w:ascii="Verdana" w:eastAsia="Century Gothic" w:hAnsi="Verdana" w:cs="Century Gothic"/>
        </w:rPr>
        <w:t>¿</w:t>
      </w:r>
      <w:r>
        <w:rPr>
          <w:rFonts w:ascii="Verdana" w:eastAsia="Century Gothic" w:hAnsi="Verdana" w:cs="Century Gothic"/>
        </w:rPr>
        <w:t>En qué modalidades de selección y sectores existen documentos tipo</w:t>
      </w:r>
      <w:r w:rsidRPr="00935129">
        <w:rPr>
          <w:rFonts w:ascii="Verdana" w:eastAsia="Century Gothic" w:hAnsi="Verdana" w:cs="Century Gothic"/>
        </w:rPr>
        <w:t>?</w:t>
      </w:r>
      <w:r>
        <w:rPr>
          <w:rFonts w:ascii="Verdana" w:eastAsia="Century Gothic" w:hAnsi="Verdana" w:cs="Century Gothic"/>
        </w:rPr>
        <w:t xml:space="preserve">, </w:t>
      </w:r>
      <w:proofErr w:type="spellStart"/>
      <w:r>
        <w:rPr>
          <w:rFonts w:ascii="Verdana" w:eastAsia="Century Gothic" w:hAnsi="Verdana" w:cs="Century Gothic"/>
        </w:rPr>
        <w:t>iv</w:t>
      </w:r>
      <w:proofErr w:type="spellEnd"/>
      <w:r>
        <w:rPr>
          <w:rFonts w:ascii="Verdana" w:eastAsia="Century Gothic" w:hAnsi="Verdana" w:cs="Century Gothic"/>
        </w:rPr>
        <w:t xml:space="preserve">) ¿Existen documentos tipo de mínima cuantía y menor cuantía en el sector de Agua Potable y saneamiento básico e infraestructura social? y </w:t>
      </w:r>
      <w:proofErr w:type="spellStart"/>
      <w:r>
        <w:rPr>
          <w:rFonts w:ascii="Verdana" w:eastAsia="Century Gothic" w:hAnsi="Verdana" w:cs="Century Gothic"/>
        </w:rPr>
        <w:t>iii</w:t>
      </w:r>
      <w:proofErr w:type="spellEnd"/>
      <w:r w:rsidRPr="00687D19">
        <w:rPr>
          <w:rFonts w:ascii="Verdana" w:eastAsia="Century Gothic" w:hAnsi="Verdana" w:cs="Century Gothic"/>
        </w:rPr>
        <w:t>) ¿Tiene derecho el contratista a recibir oportunamente l</w:t>
      </w:r>
      <w:r>
        <w:rPr>
          <w:rFonts w:ascii="Verdana" w:eastAsia="Century Gothic" w:hAnsi="Verdana" w:cs="Century Gothic"/>
        </w:rPr>
        <w:t>a</w:t>
      </w:r>
      <w:r w:rsidRPr="00687D19">
        <w:rPr>
          <w:rFonts w:ascii="Verdana" w:eastAsia="Century Gothic" w:hAnsi="Verdana" w:cs="Century Gothic"/>
        </w:rPr>
        <w:t xml:space="preserve"> remuneración pactada?</w:t>
      </w:r>
    </w:p>
    <w:p w14:paraId="26154C02" w14:textId="77777777" w:rsidR="00C05886" w:rsidRPr="00296D10" w:rsidRDefault="00C05886" w:rsidP="00C05886">
      <w:pPr>
        <w:snapToGrid w:val="0"/>
        <w:spacing w:after="0" w:line="276" w:lineRule="auto"/>
        <w:jc w:val="both"/>
        <w:rPr>
          <w:rFonts w:ascii="Verdana" w:eastAsia="Calibri" w:hAnsi="Verdana" w:cs="Arial"/>
        </w:rPr>
      </w:pPr>
      <w:r>
        <w:rPr>
          <w:rFonts w:ascii="Verdana" w:eastAsia="Century Gothic" w:hAnsi="Verdana" w:cs="Century Gothic"/>
        </w:rPr>
        <w:lastRenderedPageBreak/>
        <w:tab/>
        <w:t xml:space="preserve">Por otra parte, sobre las preguntas uno (1) y cinco (5) planteadas en su solicitud, sobre el particular, se </w:t>
      </w:r>
      <w:r>
        <w:rPr>
          <w:rFonts w:ascii="Verdana" w:eastAsia="Calibri" w:hAnsi="Verdana" w:cs="Arial"/>
        </w:rPr>
        <w:t xml:space="preserve">anexa a esta comunicación una respuesta a esos los dos interrogantes, dada por la Subdirección de Información y Desarrollo Tecnológico de la Agencia Nacional de Contratación Pública – Colombia Compra Eficiente, dependencia encargada de la gestión y administración del Sistema Electrónico para la Contratación Pública – SECOP. </w:t>
      </w:r>
    </w:p>
    <w:p w14:paraId="1A11BEBF" w14:textId="77777777" w:rsidR="00C05886" w:rsidRPr="00935129" w:rsidRDefault="00C05886" w:rsidP="00C05886">
      <w:pPr>
        <w:spacing w:after="0" w:line="276" w:lineRule="auto"/>
        <w:jc w:val="both"/>
        <w:rPr>
          <w:rFonts w:ascii="Verdana" w:eastAsia="Century Gothic" w:hAnsi="Verdana" w:cs="Century Gothic"/>
        </w:rPr>
      </w:pPr>
    </w:p>
    <w:p w14:paraId="35CF6CF2" w14:textId="77777777" w:rsidR="00C05886" w:rsidRDefault="00C05886" w:rsidP="00C05886">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296D10">
        <w:rPr>
          <w:rFonts w:ascii="Verdana" w:eastAsia="Century Gothic" w:hAnsi="Verdana" w:cs="Century Gothic"/>
          <w:b/>
          <w:bCs/>
        </w:rPr>
        <w:t>Respuestas:</w:t>
      </w:r>
    </w:p>
    <w:p w14:paraId="7193454C" w14:textId="77777777" w:rsidR="00C05886" w:rsidRPr="00296D10" w:rsidRDefault="00C05886" w:rsidP="00C05886">
      <w:pPr>
        <w:tabs>
          <w:tab w:val="left" w:pos="142"/>
          <w:tab w:val="left" w:pos="284"/>
        </w:tabs>
        <w:spacing w:after="0" w:line="276" w:lineRule="auto"/>
        <w:ind w:left="360"/>
        <w:contextualSpacing/>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05886" w:rsidRPr="00935129" w14:paraId="0687D988" w14:textId="77777777" w:rsidTr="0002140F">
        <w:trPr>
          <w:trHeight w:val="7720"/>
        </w:trPr>
        <w:tc>
          <w:tcPr>
            <w:tcW w:w="8828" w:type="dxa"/>
            <w:tcBorders>
              <w:top w:val="dotted" w:sz="4" w:space="0" w:color="auto"/>
              <w:left w:val="dotted" w:sz="4" w:space="0" w:color="auto"/>
              <w:bottom w:val="dotted" w:sz="4" w:space="0" w:color="auto"/>
              <w:right w:val="dotted" w:sz="4" w:space="0" w:color="auto"/>
            </w:tcBorders>
          </w:tcPr>
          <w:p w14:paraId="39D65617" w14:textId="77777777" w:rsidR="00C05886" w:rsidRPr="00935129" w:rsidRDefault="00C05886" w:rsidP="0002140F">
            <w:pPr>
              <w:spacing w:after="120" w:line="276" w:lineRule="auto"/>
              <w:jc w:val="both"/>
              <w:rPr>
                <w:rFonts w:ascii="Verdana" w:eastAsia="Calibri" w:hAnsi="Verdana" w:cs="Arial"/>
                <w:bCs/>
              </w:rPr>
            </w:pPr>
            <w:r>
              <w:rPr>
                <w:rFonts w:ascii="Verdana" w:eastAsia="Calibri" w:hAnsi="Verdana" w:cs="Arial"/>
              </w:rPr>
              <w:t xml:space="preserve">i) </w:t>
            </w:r>
            <w:r w:rsidRPr="00296D10">
              <w:rPr>
                <w:rFonts w:ascii="Verdana" w:eastAsia="Calibri" w:hAnsi="Verdana" w:cs="Times New Roman"/>
              </w:rPr>
              <w:t xml:space="preserve">La Agencia Nacional de Contratación Pública – Colombia Compra Eficiente </w:t>
            </w:r>
            <w:r>
              <w:rPr>
                <w:rFonts w:ascii="Verdana" w:eastAsia="Calibri" w:hAnsi="Verdana" w:cs="Times New Roman"/>
              </w:rPr>
              <w:t xml:space="preserve">expidió </w:t>
            </w:r>
            <w:r w:rsidRPr="00296D10">
              <w:rPr>
                <w:rFonts w:ascii="Verdana" w:eastAsia="Calibri" w:hAnsi="Verdana" w:cs="Times New Roman"/>
              </w:rPr>
              <w:t xml:space="preserve">documentos tipo para los sectores de infraestructura de transporte, agua potable y saneamiento básico y social. Asimismo, esta Agencia </w:t>
            </w:r>
            <w:r>
              <w:rPr>
                <w:rFonts w:ascii="Verdana" w:eastAsia="Calibri" w:hAnsi="Verdana" w:cs="Times New Roman"/>
              </w:rPr>
              <w:t>acogió</w:t>
            </w:r>
            <w:r w:rsidRPr="00296D10">
              <w:rPr>
                <w:rFonts w:ascii="Verdana" w:eastAsia="Calibri" w:hAnsi="Verdana" w:cs="Times New Roman"/>
              </w:rPr>
              <w:t xml:space="preserve"> los documentos tipo de gestión catastral con enfoque multipropósito y para la contratación directa de convenios solidarios para la ejecución de obras hasta la menor cuantía con organismos de acción comunal.</w:t>
            </w:r>
          </w:p>
          <w:p w14:paraId="6EB19655" w14:textId="77777777" w:rsidR="00C05886" w:rsidRPr="00A645C8" w:rsidRDefault="00C05886" w:rsidP="0002140F">
            <w:pPr>
              <w:spacing w:after="120" w:line="276" w:lineRule="auto"/>
              <w:ind w:firstLine="708"/>
              <w:jc w:val="both"/>
              <w:rPr>
                <w:rFonts w:ascii="Verdana" w:eastAsia="Calibri" w:hAnsi="Verdana" w:cs="Times New Roman"/>
              </w:rPr>
            </w:pPr>
            <w:r w:rsidRPr="00A645C8">
              <w:rPr>
                <w:rFonts w:ascii="Verdana" w:eastAsia="Calibri" w:hAnsi="Verdana" w:cs="Times New Roman"/>
              </w:rPr>
              <w:t xml:space="preserve">En el sector de infraestructura de transporte, la Agencia Nacional de Contratación Pública – Colombia Compra Eficiente ha expedido Documentos Tipo para contratar obras públicas de infraestructura de transporte bajo las modalidades de selección de licitación pública, selección abreviada de menor cuantía y mínima cuantía. Así mismo, esta Agencia </w:t>
            </w:r>
            <w:r>
              <w:rPr>
                <w:rFonts w:ascii="Verdana" w:eastAsia="Calibri" w:hAnsi="Verdana" w:cs="Times New Roman"/>
              </w:rPr>
              <w:t xml:space="preserve">expidió </w:t>
            </w:r>
            <w:r w:rsidRPr="00A645C8">
              <w:rPr>
                <w:rFonts w:ascii="Verdana" w:eastAsia="Calibri" w:hAnsi="Verdana" w:cs="Times New Roman"/>
              </w:rPr>
              <w:t>documentos tipo de concurso de méritos para contratar la interventoría y la consultoría de estudios de ingeniería de infraestructura de transport</w:t>
            </w:r>
            <w:r>
              <w:rPr>
                <w:rFonts w:ascii="Verdana" w:eastAsia="Calibri" w:hAnsi="Verdana" w:cs="Times New Roman"/>
              </w:rPr>
              <w:t>e.</w:t>
            </w:r>
            <w:r w:rsidRPr="00A645C8">
              <w:rPr>
                <w:rFonts w:ascii="Verdana" w:eastAsia="Calibri" w:hAnsi="Verdana" w:cs="Times New Roman"/>
              </w:rPr>
              <w:t xml:space="preserve"> </w:t>
            </w:r>
          </w:p>
          <w:p w14:paraId="2DE11CE3" w14:textId="77777777" w:rsidR="00C05886" w:rsidRPr="00A645C8" w:rsidRDefault="00C05886" w:rsidP="0002140F">
            <w:pPr>
              <w:spacing w:after="120" w:line="276" w:lineRule="auto"/>
              <w:ind w:firstLine="709"/>
              <w:jc w:val="both"/>
              <w:rPr>
                <w:rFonts w:ascii="Verdana" w:eastAsia="Calibri" w:hAnsi="Verdana" w:cs="Arial"/>
                <w:bCs/>
                <w:lang w:val="es-ES_tradnl"/>
              </w:rPr>
            </w:pPr>
            <w:r>
              <w:rPr>
                <w:rFonts w:ascii="Verdana" w:eastAsia="Calibri" w:hAnsi="Verdana" w:cs="Times New Roman"/>
              </w:rPr>
              <w:t>Por su parte, e</w:t>
            </w:r>
            <w:r w:rsidRPr="00A645C8">
              <w:rPr>
                <w:rFonts w:ascii="Verdana" w:eastAsia="Calibri" w:hAnsi="Verdana" w:cs="Times New Roman"/>
              </w:rPr>
              <w:t>n el sector de infraestructura de</w:t>
            </w:r>
            <w:r>
              <w:rPr>
                <w:rFonts w:ascii="Verdana" w:eastAsia="Calibri" w:hAnsi="Verdana" w:cs="Times New Roman"/>
              </w:rPr>
              <w:t xml:space="preserve"> agua potable y saneamiento básico</w:t>
            </w:r>
            <w:r w:rsidRPr="00A645C8">
              <w:rPr>
                <w:rFonts w:ascii="Verdana" w:eastAsia="Calibri" w:hAnsi="Verdana" w:cs="Times New Roman"/>
              </w:rPr>
              <w:t xml:space="preserve">, </w:t>
            </w:r>
            <w:r>
              <w:rPr>
                <w:rFonts w:ascii="Verdana" w:eastAsia="Calibri" w:hAnsi="Verdana" w:cs="Times New Roman"/>
              </w:rPr>
              <w:t xml:space="preserve">esta Agencia adoptó documentos tipo en </w:t>
            </w:r>
            <w:r w:rsidRPr="00A645C8">
              <w:rPr>
                <w:rFonts w:ascii="Verdana" w:eastAsia="Calibri" w:hAnsi="Verdana" w:cs="Times New Roman"/>
              </w:rPr>
              <w:t>las modalidades de selección de licitación pública</w:t>
            </w:r>
            <w:r>
              <w:rPr>
                <w:rFonts w:ascii="Verdana" w:eastAsia="Calibri" w:hAnsi="Verdana" w:cs="Times New Roman"/>
              </w:rPr>
              <w:t xml:space="preserve">, licitación pública en la modalidad de llave en mano y </w:t>
            </w:r>
            <w:r w:rsidRPr="00A645C8">
              <w:rPr>
                <w:rFonts w:ascii="Verdana" w:eastAsia="Calibri" w:hAnsi="Verdana" w:cs="Times New Roman"/>
              </w:rPr>
              <w:t>concurso de méritos para contratar la interventoría</w:t>
            </w:r>
            <w:r>
              <w:rPr>
                <w:rFonts w:ascii="Verdana" w:eastAsia="Calibri" w:hAnsi="Verdana" w:cs="Times New Roman"/>
              </w:rPr>
              <w:t xml:space="preserve"> en ese sector.</w:t>
            </w:r>
          </w:p>
          <w:p w14:paraId="301DFA6C" w14:textId="77777777" w:rsidR="00C05886" w:rsidRDefault="00C05886" w:rsidP="0002140F">
            <w:pPr>
              <w:spacing w:after="120" w:line="276" w:lineRule="auto"/>
              <w:ind w:firstLine="709"/>
              <w:jc w:val="both"/>
              <w:rPr>
                <w:rFonts w:ascii="Verdana" w:eastAsia="Calibri" w:hAnsi="Verdana" w:cs="Times New Roman"/>
              </w:rPr>
            </w:pPr>
            <w:r>
              <w:rPr>
                <w:rFonts w:ascii="Verdana" w:eastAsia="Arial" w:hAnsi="Verdana" w:cs="Times New Roman"/>
              </w:rPr>
              <w:t>Finalmente, en relación con los documentos tipo adoptados por esta Agencia, debe indicarse que en el sector de infraestructura social, se acogieron documentos tipo en la modalidad de selección de licitación pública (transversales), y los documentos tipo complementarios en esa modalidad de selección, aplicables a los sectores</w:t>
            </w:r>
            <w:r w:rsidRPr="005E2849">
              <w:rPr>
                <w:rFonts w:ascii="Verdana" w:eastAsia="Arial" w:hAnsi="Verdana" w:cs="Times New Roman"/>
              </w:rPr>
              <w:t xml:space="preserve"> ed</w:t>
            </w:r>
            <w:r w:rsidRPr="002D2FCE">
              <w:rPr>
                <w:rFonts w:ascii="Verdana" w:eastAsia="Calibri" w:hAnsi="Verdana" w:cs="Times New Roman"/>
              </w:rPr>
              <w:t>ucativo, salud, cultura, recreación y deporte.</w:t>
            </w:r>
          </w:p>
          <w:p w14:paraId="091CBF6E" w14:textId="77777777" w:rsidR="00C05886" w:rsidRPr="00935129" w:rsidRDefault="00C05886" w:rsidP="0002140F">
            <w:pPr>
              <w:spacing w:after="120" w:line="276" w:lineRule="auto"/>
              <w:ind w:firstLine="709"/>
              <w:jc w:val="both"/>
              <w:rPr>
                <w:rFonts w:ascii="Verdana" w:eastAsia="Calibri" w:hAnsi="Verdana" w:cs="Arial"/>
                <w:bCs/>
              </w:rPr>
            </w:pPr>
            <w:r>
              <w:rPr>
                <w:rFonts w:ascii="Verdana" w:eastAsia="Times New Roman" w:hAnsi="Verdana" w:cs="Arial"/>
                <w:shd w:val="clear" w:color="auto" w:fill="FFFFFF"/>
                <w:lang w:eastAsia="es-ES"/>
              </w:rPr>
              <w:t xml:space="preserve">Para </w:t>
            </w:r>
            <w:r w:rsidRPr="00296D10">
              <w:rPr>
                <w:rFonts w:ascii="Verdana" w:eastAsia="Calibri" w:hAnsi="Verdana" w:cs="Arial"/>
                <w:bCs/>
              </w:rPr>
              <w:t xml:space="preserve">establecer si determinado objeto contractual se encuentra cobijado o no por los documentos tipo, es necesario determinar si el mismo se enmarca en los tipos de infraestructura, modalidades de selección y tipos de obra </w:t>
            </w:r>
            <w:r w:rsidRPr="00296D10">
              <w:rPr>
                <w:rFonts w:ascii="Verdana" w:eastAsia="Calibri" w:hAnsi="Verdana" w:cs="Arial"/>
                <w:bCs/>
              </w:rPr>
              <w:lastRenderedPageBreak/>
              <w:t>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2EE8894C" w14:textId="77777777" w:rsidR="00C05886" w:rsidRDefault="00C05886" w:rsidP="0002140F">
            <w:pPr>
              <w:spacing w:after="120" w:line="276" w:lineRule="auto"/>
              <w:jc w:val="both"/>
              <w:rPr>
                <w:rFonts w:ascii="Verdana" w:hAnsi="Verdana"/>
              </w:rPr>
            </w:pPr>
            <w:proofErr w:type="spellStart"/>
            <w:r>
              <w:rPr>
                <w:rFonts w:ascii="Verdana" w:eastAsia="Calibri" w:hAnsi="Verdana" w:cs="Times New Roman"/>
              </w:rPr>
              <w:t>ii</w:t>
            </w:r>
            <w:proofErr w:type="spellEnd"/>
            <w:r>
              <w:rPr>
                <w:rFonts w:ascii="Verdana" w:eastAsia="Calibri" w:hAnsi="Verdana" w:cs="Times New Roman"/>
              </w:rPr>
              <w:t>) E</w:t>
            </w:r>
            <w:r w:rsidRPr="002D2FCE">
              <w:rPr>
                <w:rFonts w:ascii="Verdana" w:hAnsi="Verdana"/>
              </w:rPr>
              <w:t xml:space="preserve">n el sector de infraestructura de agua potable y saneamiento básico, así como en el de infraestructura social, la Agencia Nacional de Contratación Pública – Colombia Compra Eficiente </w:t>
            </w:r>
            <w:r w:rsidRPr="00300F72">
              <w:rPr>
                <w:rFonts w:ascii="Verdana" w:hAnsi="Verdana"/>
                <w:i/>
                <w:iCs/>
              </w:rPr>
              <w:t xml:space="preserve">no </w:t>
            </w:r>
            <w:r w:rsidRPr="002D2FCE">
              <w:rPr>
                <w:rFonts w:ascii="Verdana" w:hAnsi="Verdana"/>
              </w:rPr>
              <w:t>ha adoptado documentos tipo para contratar actividades en dichos sectores bajo la modalidad de mínima cuantía</w:t>
            </w:r>
            <w:r>
              <w:rPr>
                <w:rFonts w:ascii="Verdana" w:hAnsi="Verdana"/>
              </w:rPr>
              <w:t xml:space="preserve"> o menor cuantía.</w:t>
            </w:r>
          </w:p>
          <w:p w14:paraId="29E7F424" w14:textId="77777777" w:rsidR="00C05886" w:rsidRPr="002D2FCE" w:rsidRDefault="00C05886" w:rsidP="0002140F">
            <w:pPr>
              <w:spacing w:after="120" w:line="276" w:lineRule="auto"/>
              <w:ind w:firstLine="709"/>
              <w:jc w:val="both"/>
              <w:rPr>
                <w:rFonts w:ascii="Verdana" w:hAnsi="Verdana"/>
              </w:rPr>
            </w:pPr>
            <w:r w:rsidRPr="002D2FCE">
              <w:rPr>
                <w:rFonts w:ascii="Verdana" w:hAnsi="Verdana"/>
              </w:rPr>
              <w:t>Sin embargo, teniendo en cuenta el número de contratos celebrados y los recursos públicos invertidos en proyectos de obra pública en los sectores de educación, salud, cultura, recreación y deporte, institucional y vivienda, bajo las modalidades de selección abreviada de menor cuantía y mínima cuantía, esta Agencia se encuentra actualmente trabajando en la adopción de los documentos tipo correspondientes</w:t>
            </w:r>
            <w:r>
              <w:rPr>
                <w:rFonts w:ascii="Verdana" w:hAnsi="Verdana"/>
              </w:rPr>
              <w:t xml:space="preserve">. </w:t>
            </w:r>
            <w:r w:rsidRPr="002D2FCE">
              <w:rPr>
                <w:rFonts w:ascii="Verdana" w:hAnsi="Verdana"/>
              </w:rPr>
              <w:t>Los documentos tipo para las modalidades y sectores mencionados deberán ser implementados por las entidades obligadas a su aplicación a partir del 16 de febrero de 2026, fecha acordada con las entidades técnicas y especializadas del sector.</w:t>
            </w:r>
          </w:p>
          <w:p w14:paraId="428DC027" w14:textId="77777777" w:rsidR="00C05886" w:rsidRPr="007F3424" w:rsidRDefault="00C05886" w:rsidP="0002140F">
            <w:pPr>
              <w:snapToGrid w:val="0"/>
              <w:spacing w:after="120" w:line="276" w:lineRule="auto"/>
              <w:ind w:firstLine="709"/>
              <w:jc w:val="both"/>
              <w:rPr>
                <w:rFonts w:ascii="Verdana" w:eastAsia="Times New Roman" w:hAnsi="Verdana" w:cs="Arial"/>
                <w:shd w:val="clear" w:color="auto" w:fill="FFFFFF"/>
                <w:lang w:eastAsia="es-ES"/>
              </w:rPr>
            </w:pPr>
            <w:r w:rsidRPr="007F3424">
              <w:rPr>
                <w:rFonts w:ascii="Verdana" w:eastAsia="Times New Roman" w:hAnsi="Verdana" w:cs="Arial"/>
                <w:shd w:val="clear" w:color="auto" w:fill="FFFFFF"/>
                <w:lang w:eastAsia="es-ES"/>
              </w:rPr>
              <w:t>Por su parte, en relación con la adopción de documentos tipo para las modalidades de selección abreviada de menor cuantía y mínima cuantía en el sector de agua potable y saneamiento básico, debe indicarse que esta Agencia se encuentra trabajando en la elaboración de dichos documentos para el sector y las modalidades mencionadas. En este sentido, aún no es posible remitir un cronograma con las posibles fechas y etapas para la implementación de los documentos señalados.</w:t>
            </w:r>
          </w:p>
          <w:p w14:paraId="53115F0D" w14:textId="77777777" w:rsidR="00C05886" w:rsidRPr="00200EBA" w:rsidRDefault="00C05886" w:rsidP="0002140F">
            <w:pPr>
              <w:shd w:val="clear" w:color="auto" w:fill="FFFFFF"/>
              <w:spacing w:before="12" w:after="120"/>
              <w:jc w:val="both"/>
              <w:rPr>
                <w:rFonts w:ascii="Verdana" w:eastAsia="Calibri" w:hAnsi="Verdana" w:cs="Arial"/>
                <w:color w:val="0D0D0D"/>
                <w:bdr w:val="none" w:sz="0" w:space="0" w:color="auto" w:frame="1"/>
                <w:lang w:val="es-MX" w:eastAsia="es-CO"/>
              </w:rPr>
            </w:pPr>
            <w:proofErr w:type="spellStart"/>
            <w:r>
              <w:rPr>
                <w:rFonts w:ascii="Verdana" w:eastAsia="Times New Roman" w:hAnsi="Verdana" w:cs="Arial"/>
                <w:shd w:val="clear" w:color="auto" w:fill="FFFFFF"/>
                <w:lang w:eastAsia="es-ES_tradnl"/>
              </w:rPr>
              <w:t>iii</w:t>
            </w:r>
            <w:proofErr w:type="spellEnd"/>
            <w:r>
              <w:rPr>
                <w:rFonts w:ascii="Verdana" w:eastAsia="Times New Roman" w:hAnsi="Verdana" w:cs="Arial"/>
                <w:shd w:val="clear" w:color="auto" w:fill="FFFFFF"/>
                <w:lang w:eastAsia="es-ES_tradnl"/>
              </w:rPr>
              <w:t>) E</w:t>
            </w:r>
            <w:r>
              <w:rPr>
                <w:rFonts w:ascii="Verdana" w:eastAsia="Calibri" w:hAnsi="Verdana" w:cs="Arial"/>
                <w:color w:val="0D0D0D"/>
                <w:bdr w:val="none" w:sz="0" w:space="0" w:color="auto" w:frame="1"/>
                <w:lang w:eastAsia="es-CO"/>
              </w:rPr>
              <w:t xml:space="preserve">l contratista, </w:t>
            </w:r>
            <w:r w:rsidRPr="00EF5047">
              <w:rPr>
                <w:rFonts w:ascii="Verdana" w:eastAsia="Calibri" w:hAnsi="Verdana" w:cs="Arial"/>
                <w:color w:val="0D0D0D"/>
                <w:bdr w:val="none" w:sz="0" w:space="0" w:color="auto" w:frame="1"/>
                <w:lang w:eastAsia="es-CO"/>
              </w:rPr>
              <w:t>tiene derecho a recibir el pago de una contraprestación, remuneración o precio, en los términos pactados en el contrato, por la adecuada y oportuna ejecución del objeto contractual, derecho que se encuentra reconocido en el numeral 1 del artículo 5 de la Ley 80 de 199</w:t>
            </w:r>
            <w:r>
              <w:rPr>
                <w:rFonts w:ascii="Verdana" w:eastAsia="Calibri" w:hAnsi="Verdana" w:cs="Arial"/>
                <w:color w:val="0D0D0D"/>
                <w:bdr w:val="none" w:sz="0" w:space="0" w:color="auto" w:frame="1"/>
                <w:lang w:eastAsia="es-CO"/>
              </w:rPr>
              <w:t xml:space="preserve">3, en los siguientes términos: “(…) los contratistas (…) tendrán derecho a </w:t>
            </w:r>
            <w:r w:rsidRPr="00200EBA">
              <w:rPr>
                <w:rFonts w:ascii="Verdana" w:eastAsia="Calibri" w:hAnsi="Verdana" w:cs="Arial"/>
                <w:i/>
                <w:iCs/>
                <w:lang w:val="es-MX" w:eastAsia="es-ES_tradnl"/>
              </w:rPr>
              <w:t>recibir oportunamente la remuneración pactada y a que el valor intrínseco de la misma no se altere o modifique durante la vigencia del contrato</w:t>
            </w:r>
            <w:r>
              <w:rPr>
                <w:rFonts w:ascii="Verdana" w:eastAsia="Calibri" w:hAnsi="Verdana" w:cs="Arial"/>
                <w:i/>
                <w:iCs/>
                <w:color w:val="000000"/>
                <w:lang w:val="es-MX" w:eastAsia="es-ES_tradnl"/>
              </w:rPr>
              <w:t>”</w:t>
            </w:r>
            <w:r>
              <w:rPr>
                <w:rFonts w:ascii="Verdana" w:eastAsia="Calibri" w:hAnsi="Verdana" w:cs="Arial"/>
                <w:i/>
                <w:iCs/>
                <w:lang w:val="es-MX" w:eastAsia="es-ES_tradnl"/>
              </w:rPr>
              <w:t>.</w:t>
            </w:r>
          </w:p>
          <w:p w14:paraId="5C78491E" w14:textId="77777777" w:rsidR="00C05886" w:rsidRDefault="00C05886" w:rsidP="0002140F">
            <w:pPr>
              <w:spacing w:before="12" w:after="120" w:line="276" w:lineRule="auto"/>
              <w:ind w:firstLine="708"/>
              <w:jc w:val="both"/>
              <w:rPr>
                <w:rFonts w:ascii="Verdana" w:eastAsia="Calibri" w:hAnsi="Verdana" w:cs="Arial"/>
                <w:lang w:val="es-MX" w:eastAsia="es-ES_tradnl"/>
              </w:rPr>
            </w:pPr>
            <w:r w:rsidRPr="00200EBA">
              <w:rPr>
                <w:rFonts w:ascii="Verdana" w:eastAsia="Calibri" w:hAnsi="Verdana" w:cs="Arial"/>
                <w:lang w:val="es-MX" w:eastAsia="es-ES_tradnl"/>
              </w:rPr>
              <w:t xml:space="preserve">De acuerdo con lo anterior, se debe el pago al contratista cuando realiza las actividades y estas son presentadas ante la Entidad Estatal y esta no </w:t>
            </w:r>
            <w:r w:rsidRPr="00200EBA">
              <w:rPr>
                <w:rFonts w:ascii="Verdana" w:eastAsia="Calibri" w:hAnsi="Verdana" w:cs="Arial"/>
                <w:lang w:val="es-MX" w:eastAsia="es-ES_tradnl"/>
              </w:rPr>
              <w:lastRenderedPageBreak/>
              <w:t>presenta oposición</w:t>
            </w:r>
            <w:r>
              <w:rPr>
                <w:rFonts w:ascii="Verdana" w:eastAsia="Calibri" w:hAnsi="Verdana" w:cs="Arial"/>
                <w:lang w:val="es-MX" w:eastAsia="es-ES_tradnl"/>
              </w:rPr>
              <w:t xml:space="preserve">. En este sentido, cuando la </w:t>
            </w:r>
            <w:r w:rsidRPr="00200EBA">
              <w:rPr>
                <w:rFonts w:ascii="Verdana" w:eastAsia="Calibri" w:hAnsi="Verdana" w:cs="Arial"/>
                <w:lang w:val="es-MX" w:eastAsia="es-ES_tradnl"/>
              </w:rPr>
              <w:t>obligación se cumpl</w:t>
            </w:r>
            <w:r>
              <w:rPr>
                <w:rFonts w:ascii="Verdana" w:eastAsia="Calibri" w:hAnsi="Verdana" w:cs="Arial"/>
                <w:lang w:val="es-MX" w:eastAsia="es-ES_tradnl"/>
              </w:rPr>
              <w:t>e</w:t>
            </w:r>
            <w:r w:rsidRPr="00200EBA">
              <w:rPr>
                <w:rFonts w:ascii="Verdana" w:eastAsia="Calibri" w:hAnsi="Verdana" w:cs="Arial"/>
                <w:lang w:val="es-MX" w:eastAsia="es-ES_tradnl"/>
              </w:rPr>
              <w:t xml:space="preserve">, </w:t>
            </w:r>
            <w:r>
              <w:rPr>
                <w:rFonts w:ascii="Verdana" w:eastAsia="Calibri" w:hAnsi="Verdana" w:cs="Arial"/>
                <w:lang w:val="es-MX" w:eastAsia="es-ES_tradnl"/>
              </w:rPr>
              <w:t xml:space="preserve">la entidad debe </w:t>
            </w:r>
            <w:r w:rsidRPr="00200EBA">
              <w:rPr>
                <w:rFonts w:ascii="Verdana" w:eastAsia="Calibri" w:hAnsi="Verdana" w:cs="Arial"/>
                <w:lang w:val="es-MX" w:eastAsia="es-ES_tradnl"/>
              </w:rPr>
              <w:t>proceder al pago correlativo</w:t>
            </w:r>
            <w:r>
              <w:rPr>
                <w:rFonts w:ascii="Verdana" w:eastAsia="Calibri" w:hAnsi="Verdana" w:cs="Arial"/>
                <w:lang w:val="es-MX" w:eastAsia="es-ES_tradnl"/>
              </w:rPr>
              <w:t>.</w:t>
            </w:r>
          </w:p>
          <w:p w14:paraId="0D99E41C" w14:textId="77777777" w:rsidR="00C05886" w:rsidRDefault="00C05886" w:rsidP="0002140F">
            <w:pPr>
              <w:spacing w:before="12" w:after="120" w:line="276" w:lineRule="auto"/>
              <w:ind w:firstLine="708"/>
              <w:jc w:val="both"/>
              <w:rPr>
                <w:rFonts w:ascii="Verdana" w:eastAsia="Calibri" w:hAnsi="Verdana" w:cs="Arial"/>
                <w:lang w:eastAsia="es-ES_tradnl"/>
              </w:rPr>
            </w:pPr>
            <w:r w:rsidRPr="00D64111">
              <w:rPr>
                <w:rFonts w:ascii="Verdana" w:eastAsia="Calibri" w:hAnsi="Verdana" w:cs="Arial"/>
                <w:lang w:eastAsia="es-ES_tradnl"/>
              </w:rPr>
              <w:t>El no reconocimiento del pago al contratista en las condiciones que fueron previstas en el pliego de condiciones, oferta y contrato, deviene en un incumplimiento contractual</w:t>
            </w:r>
            <w:r>
              <w:rPr>
                <w:rFonts w:ascii="Verdana" w:eastAsia="Calibri" w:hAnsi="Verdana" w:cs="Arial"/>
                <w:lang w:eastAsia="es-ES_tradnl"/>
              </w:rPr>
              <w:t xml:space="preserve">. </w:t>
            </w:r>
            <w:r w:rsidRPr="006832F9">
              <w:rPr>
                <w:rFonts w:ascii="Verdana" w:eastAsia="Calibri" w:hAnsi="Verdana" w:cs="Arial"/>
                <w:lang w:eastAsia="es-ES_tradnl"/>
              </w:rPr>
              <w:t>De esta manera corresponde a las entidades cumplir con su deber, y esta Agencia no es competente para determinar las consecuencias que se deriven del incumplimiento de la norma mencionada, lo cual corresponde a los entes de control</w:t>
            </w:r>
            <w:r>
              <w:rPr>
                <w:rFonts w:ascii="Verdana" w:eastAsia="Calibri" w:hAnsi="Verdana" w:cs="Arial"/>
                <w:lang w:eastAsia="es-ES_tradnl"/>
              </w:rPr>
              <w:t>.</w:t>
            </w:r>
          </w:p>
          <w:p w14:paraId="63D0C256" w14:textId="77777777" w:rsidR="00C05886" w:rsidRDefault="00C05886" w:rsidP="0002140F">
            <w:pPr>
              <w:spacing w:before="120" w:line="276" w:lineRule="auto"/>
              <w:ind w:firstLine="709"/>
              <w:jc w:val="both"/>
              <w:rPr>
                <w:rFonts w:ascii="Arial" w:eastAsia="Arial" w:hAnsi="Arial" w:cs="Arial"/>
                <w:color w:val="000000" w:themeColor="text1"/>
              </w:rPr>
            </w:pPr>
            <w:r>
              <w:rPr>
                <w:rFonts w:ascii="Verdana" w:eastAsia="Arial MT" w:hAnsi="Verdana" w:cs="Arial"/>
              </w:rPr>
              <w:t xml:space="preserve">Sin perjuicio de lo anterior, debe indicarse que, </w:t>
            </w:r>
            <w:r w:rsidRPr="00AA093E">
              <w:rPr>
                <w:rFonts w:ascii="Verdana" w:eastAsia="Arial" w:hAnsi="Verdana" w:cs="Arial"/>
                <w:color w:val="000000" w:themeColor="text1"/>
              </w:rPr>
              <w:t xml:space="preserve">son muchas las medidas de protección y regulación de las </w:t>
            </w:r>
            <w:proofErr w:type="spellStart"/>
            <w:r w:rsidRPr="00AA093E">
              <w:rPr>
                <w:rFonts w:ascii="Verdana" w:eastAsia="Arial" w:hAnsi="Verdana" w:cs="Arial"/>
                <w:color w:val="000000" w:themeColor="text1"/>
              </w:rPr>
              <w:t>Mipymes</w:t>
            </w:r>
            <w:proofErr w:type="spellEnd"/>
            <w:r w:rsidRPr="00AA093E">
              <w:rPr>
                <w:rFonts w:ascii="Verdana" w:eastAsia="Arial" w:hAnsi="Verdana" w:cs="Arial"/>
                <w:color w:val="000000" w:themeColor="text1"/>
              </w:rPr>
              <w:t xml:space="preserve">, varias de las cuales tienen incidencia en la contratación pública. Sin embargo, por el objeto de la pregunta, es necesario resaltar la protección relacionada con el denominado </w:t>
            </w:r>
            <w:r>
              <w:rPr>
                <w:rFonts w:ascii="Verdana" w:eastAsia="Arial" w:hAnsi="Verdana" w:cs="Arial"/>
                <w:color w:val="000000" w:themeColor="text1"/>
              </w:rPr>
              <w:t>“</w:t>
            </w:r>
            <w:r w:rsidRPr="00AA093E">
              <w:rPr>
                <w:rFonts w:ascii="Verdana" w:eastAsia="Arial" w:hAnsi="Verdana" w:cs="Arial"/>
                <w:color w:val="000000" w:themeColor="text1"/>
              </w:rPr>
              <w:t>pago en plazos justos</w:t>
            </w:r>
            <w:r>
              <w:rPr>
                <w:rFonts w:ascii="Verdana" w:eastAsia="Arial" w:hAnsi="Verdana" w:cs="Arial"/>
                <w:color w:val="000000" w:themeColor="text1"/>
              </w:rPr>
              <w:t>”</w:t>
            </w:r>
            <w:r w:rsidRPr="00AA093E">
              <w:rPr>
                <w:rFonts w:ascii="Verdana" w:eastAsia="Arial" w:hAnsi="Verdana" w:cs="Arial"/>
                <w:color w:val="000000" w:themeColor="text1"/>
              </w:rPr>
              <w:t xml:space="preserve">, regulado mediante la Ley 2024 del 23 de julio de 2020. Esta norma, en términos generales, desarrolló el principio contractual de buena fe y adoptó una serie de medidas tendientes a proteger </w:t>
            </w:r>
            <w:r>
              <w:rPr>
                <w:rFonts w:ascii="Verdana" w:eastAsia="Arial" w:hAnsi="Verdana" w:cs="Arial"/>
                <w:color w:val="000000" w:themeColor="text1"/>
              </w:rPr>
              <w:t>“</w:t>
            </w:r>
            <w:r w:rsidRPr="00AA093E">
              <w:rPr>
                <w:rFonts w:ascii="Verdana" w:eastAsia="Arial" w:hAnsi="Verdana" w:cs="Arial"/>
                <w:color w:val="000000" w:themeColor="text1"/>
              </w:rPr>
              <w:t>a las personas naturales y jurídicas que sean sometidas a condiciones contractuales gravosas en relación con los procedimientos y plazos de pago y facturación de sus operaciones comerciales</w:t>
            </w:r>
            <w:r>
              <w:rPr>
                <w:rFonts w:ascii="Verdana" w:eastAsia="Arial" w:hAnsi="Verdana" w:cs="Arial"/>
                <w:color w:val="000000" w:themeColor="text1"/>
              </w:rPr>
              <w:t>”</w:t>
            </w:r>
            <w:r w:rsidRPr="00AA093E">
              <w:rPr>
                <w:rFonts w:ascii="Verdana" w:eastAsia="Arial" w:hAnsi="Verdana" w:cs="Arial"/>
                <w:color w:val="000000" w:themeColor="text1"/>
              </w:rPr>
              <w:t xml:space="preserve">, incorporando la </w:t>
            </w:r>
            <w:r>
              <w:rPr>
                <w:rFonts w:ascii="Verdana" w:eastAsia="Arial" w:hAnsi="Verdana" w:cs="Arial"/>
                <w:color w:val="000000" w:themeColor="text1"/>
              </w:rPr>
              <w:t>“</w:t>
            </w:r>
            <w:r w:rsidRPr="00AA093E">
              <w:rPr>
                <w:rFonts w:ascii="Verdana" w:eastAsia="Arial" w:hAnsi="Verdana" w:cs="Arial"/>
                <w:color w:val="000000" w:themeColor="text1"/>
              </w:rPr>
              <w:t>obligación de pago en plazos justos</w:t>
            </w:r>
            <w:r>
              <w:rPr>
                <w:rFonts w:ascii="Verdana" w:eastAsia="Arial" w:hAnsi="Verdana" w:cs="Arial"/>
                <w:color w:val="000000" w:themeColor="text1"/>
              </w:rPr>
              <w:t>”</w:t>
            </w:r>
            <w:r w:rsidRPr="00AA093E">
              <w:rPr>
                <w:rFonts w:ascii="Verdana" w:eastAsia="Arial" w:hAnsi="Verdana" w:cs="Arial"/>
                <w:color w:val="000000" w:themeColor="text1"/>
              </w:rPr>
              <w:t>.</w:t>
            </w:r>
            <w:r w:rsidRPr="00C139F5">
              <w:rPr>
                <w:rFonts w:ascii="Arial" w:eastAsia="Arial" w:hAnsi="Arial" w:cs="Arial"/>
                <w:color w:val="000000" w:themeColor="text1"/>
              </w:rPr>
              <w:t xml:space="preserve"> </w:t>
            </w:r>
          </w:p>
          <w:p w14:paraId="5ABC57F9" w14:textId="77777777" w:rsidR="00C05886" w:rsidRPr="00343AA5" w:rsidRDefault="00C05886" w:rsidP="0002140F">
            <w:pPr>
              <w:spacing w:line="276" w:lineRule="auto"/>
              <w:ind w:firstLine="708"/>
              <w:jc w:val="both"/>
              <w:rPr>
                <w:rFonts w:ascii="Verdana" w:eastAsia="Calibri" w:hAnsi="Verdana" w:cs="Arial"/>
                <w:bCs/>
                <w:color w:val="000000"/>
                <w:lang w:val="es-ES"/>
              </w:rPr>
            </w:pPr>
            <w:r w:rsidRPr="00AB63E3">
              <w:rPr>
                <w:rFonts w:ascii="Verdana" w:eastAsia="Arial" w:hAnsi="Verdana" w:cs="Arial"/>
                <w:color w:val="000000" w:themeColor="text1"/>
              </w:rPr>
              <w:t xml:space="preserve">En relación con la norma indicada, en materia de contratación estatal, se advierten dos disposiciones importantes. El artículo 11 de la Ley 2024 de 2020, que le impone al Estado el deber de ajustar sus procedimientos y políticas de facturación y pago, con el objetivo de hacerlas compatibles con las disposiciones previamente explicadas. </w:t>
            </w:r>
            <w:r w:rsidRPr="00AB63E3">
              <w:rPr>
                <w:rFonts w:ascii="Verdana" w:eastAsia="Calibri" w:hAnsi="Verdana" w:cs="Arial"/>
                <w:bCs/>
                <w:color w:val="000000"/>
                <w:lang w:val="es-ES"/>
              </w:rPr>
              <w:t>Por su parte, el artículo 12 ibidem prescribe que, sin perjuicio de la disponibilidad del Plan Anualizado de Caja –PAC–, “</w:t>
            </w:r>
            <w:r w:rsidRPr="00AB63E3">
              <w:rPr>
                <w:rFonts w:ascii="Verdana" w:eastAsia="Calibri" w:hAnsi="Verdana" w:cs="Arial"/>
                <w:bCs/>
                <w:color w:val="000000"/>
              </w:rPr>
              <w:t>En los contratos regidos por el Estatuto General de Contratación de la Administración Pública, que celebren las entidades estatales con una micro, pequeña o mediana empresa, según la normatividad vigente, los pagos deberán realizarse en un plazo máximo de sesenta (60) días calendario siguientes, a la aceptación de la factura”.</w:t>
            </w:r>
          </w:p>
        </w:tc>
      </w:tr>
    </w:tbl>
    <w:p w14:paraId="24B0E35D" w14:textId="77777777" w:rsidR="00C05886" w:rsidRPr="00296D10" w:rsidRDefault="00C05886" w:rsidP="00C05886">
      <w:pPr>
        <w:tabs>
          <w:tab w:val="left" w:pos="142"/>
          <w:tab w:val="left" w:pos="284"/>
        </w:tabs>
        <w:spacing w:after="0" w:line="276" w:lineRule="auto"/>
        <w:jc w:val="both"/>
        <w:rPr>
          <w:rFonts w:ascii="Verdana" w:eastAsia="Century Gothic" w:hAnsi="Verdana" w:cs="Century Gothic"/>
          <w:b/>
          <w:bCs/>
        </w:rPr>
      </w:pPr>
    </w:p>
    <w:p w14:paraId="310F4007" w14:textId="77777777" w:rsidR="00C05886" w:rsidRPr="00296D10" w:rsidRDefault="00C05886" w:rsidP="00C05886">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296D10">
        <w:rPr>
          <w:rFonts w:ascii="Verdana" w:eastAsia="Century Gothic" w:hAnsi="Verdana" w:cs="Century Gothic"/>
          <w:b/>
          <w:bCs/>
        </w:rPr>
        <w:t>Razones de la respuesta:</w:t>
      </w:r>
    </w:p>
    <w:p w14:paraId="31180CD5" w14:textId="77777777" w:rsidR="00C05886" w:rsidRPr="00296D10" w:rsidRDefault="00C05886" w:rsidP="00C05886">
      <w:pPr>
        <w:spacing w:after="0" w:line="276" w:lineRule="auto"/>
        <w:jc w:val="both"/>
        <w:rPr>
          <w:rFonts w:ascii="Verdana" w:eastAsia="Calibri" w:hAnsi="Verdana" w:cs="Arial"/>
        </w:rPr>
      </w:pPr>
    </w:p>
    <w:p w14:paraId="02B11B61" w14:textId="77777777" w:rsidR="00C05886" w:rsidRPr="00296D10" w:rsidRDefault="00C05886" w:rsidP="00C05886">
      <w:pPr>
        <w:spacing w:after="0" w:line="276" w:lineRule="auto"/>
        <w:jc w:val="both"/>
        <w:rPr>
          <w:rFonts w:ascii="Verdana" w:eastAsia="Calibri" w:hAnsi="Verdana" w:cs="Arial"/>
        </w:rPr>
      </w:pPr>
      <w:r w:rsidRPr="00296D10">
        <w:rPr>
          <w:rFonts w:ascii="Verdana" w:eastAsia="Calibri" w:hAnsi="Verdana" w:cs="Arial"/>
        </w:rPr>
        <w:t xml:space="preserve">Lo anterior se sustenta en las siguientes consideraciones: </w:t>
      </w:r>
    </w:p>
    <w:p w14:paraId="5F73FD1A" w14:textId="77777777" w:rsidR="00C05886" w:rsidRDefault="00C05886" w:rsidP="00C05886">
      <w:pPr>
        <w:snapToGrid w:val="0"/>
        <w:spacing w:after="0" w:line="276" w:lineRule="auto"/>
        <w:jc w:val="both"/>
        <w:rPr>
          <w:rFonts w:ascii="Verdana" w:eastAsia="Calibri" w:hAnsi="Verdana" w:cs="Arial"/>
        </w:rPr>
      </w:pPr>
    </w:p>
    <w:p w14:paraId="7FC1B65F" w14:textId="77777777" w:rsidR="00C05886" w:rsidRPr="00296D10" w:rsidRDefault="00C05886" w:rsidP="00C05886">
      <w:pPr>
        <w:snapToGrid w:val="0"/>
        <w:spacing w:after="120" w:line="276" w:lineRule="auto"/>
        <w:jc w:val="both"/>
        <w:rPr>
          <w:rFonts w:ascii="Verdana" w:eastAsia="Calibri" w:hAnsi="Verdana" w:cs="Arial"/>
        </w:rPr>
      </w:pPr>
      <w:r>
        <w:rPr>
          <w:rFonts w:ascii="Verdana" w:eastAsia="Calibri" w:hAnsi="Verdana" w:cs="Arial"/>
        </w:rPr>
        <w:lastRenderedPageBreak/>
        <w:t xml:space="preserve">i) </w:t>
      </w:r>
      <w:r w:rsidRPr="00296D10">
        <w:rPr>
          <w:rFonts w:ascii="Verdana" w:eastAsia="Calibri" w:hAnsi="Verdana" w:cs="Arial"/>
        </w:rPr>
        <w:t xml:space="preserve">Los documentos tipo expedidos por la Agencia Nacional de Contratación Pública </w:t>
      </w:r>
      <w:r w:rsidRPr="00296D10">
        <w:rPr>
          <w:rFonts w:ascii="Symbol" w:eastAsia="Symbol" w:hAnsi="Symbol" w:cs="Symbol"/>
        </w:rPr>
        <w:t>-</w:t>
      </w:r>
      <w:r w:rsidRPr="00296D10">
        <w:rPr>
          <w:rFonts w:ascii="Verdana" w:eastAsia="Calibri" w:hAnsi="Verdana" w:cs="Ari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457E48E2" w14:textId="77777777" w:rsidR="00C05886" w:rsidRPr="00935129" w:rsidRDefault="00C05886" w:rsidP="00C05886">
      <w:pPr>
        <w:spacing w:after="120" w:line="276" w:lineRule="auto"/>
        <w:ind w:firstLine="709"/>
        <w:jc w:val="both"/>
        <w:rPr>
          <w:rFonts w:ascii="Verdana" w:eastAsia="Calibri" w:hAnsi="Verdana" w:cs="Arial"/>
          <w:bCs/>
        </w:rPr>
      </w:pPr>
      <w:r w:rsidRPr="00296D10">
        <w:rPr>
          <w:rFonts w:ascii="Verdana" w:eastAsia="Calibri" w:hAnsi="Verdana" w:cs="Times New Roman"/>
        </w:rPr>
        <w:t xml:space="preserve">La Agencia Nacional de Contratación Pública – Colombia Compra Eficiente </w:t>
      </w:r>
      <w:r>
        <w:rPr>
          <w:rFonts w:ascii="Verdana" w:eastAsia="Calibri" w:hAnsi="Verdana" w:cs="Times New Roman"/>
        </w:rPr>
        <w:t xml:space="preserve">expidió </w:t>
      </w:r>
      <w:r w:rsidRPr="00296D10">
        <w:rPr>
          <w:rFonts w:ascii="Verdana" w:eastAsia="Calibri" w:hAnsi="Verdana" w:cs="Times New Roman"/>
        </w:rPr>
        <w:t xml:space="preserve">documentos tipo para los sectores de infraestructura de transporte, agua potable y saneamiento básico y social. Asimismo, esta Agencia </w:t>
      </w:r>
      <w:r>
        <w:rPr>
          <w:rFonts w:ascii="Verdana" w:eastAsia="Calibri" w:hAnsi="Verdana" w:cs="Times New Roman"/>
        </w:rPr>
        <w:t>acogió</w:t>
      </w:r>
      <w:r w:rsidRPr="00296D10">
        <w:rPr>
          <w:rFonts w:ascii="Verdana" w:eastAsia="Calibri" w:hAnsi="Verdana" w:cs="Times New Roman"/>
        </w:rPr>
        <w:t xml:space="preserve"> los documentos tipo de gestión catastral con enfoque multipropósito y para la contratación directa de convenios solidarios para la ejecución de obras hasta la menor cuantía con organismos de acción comunal.</w:t>
      </w:r>
      <w:r w:rsidRPr="00296D10">
        <w:rPr>
          <w:rFonts w:ascii="Verdana" w:eastAsia="Calibri" w:hAnsi="Verdana" w:cs="Times New Roman"/>
          <w:vertAlign w:val="superscript"/>
        </w:rPr>
        <w:footnoteReference w:id="2"/>
      </w:r>
    </w:p>
    <w:p w14:paraId="18BECF02" w14:textId="77777777" w:rsidR="00C05886" w:rsidRPr="00A645C8" w:rsidRDefault="00C05886" w:rsidP="00C05886">
      <w:pPr>
        <w:spacing w:after="0" w:line="276" w:lineRule="auto"/>
        <w:ind w:firstLine="708"/>
        <w:jc w:val="both"/>
        <w:rPr>
          <w:rFonts w:ascii="Verdana" w:eastAsia="Calibri" w:hAnsi="Verdana" w:cs="Times New Roman"/>
        </w:rPr>
      </w:pPr>
      <w:r w:rsidRPr="00A645C8">
        <w:rPr>
          <w:rFonts w:ascii="Verdana" w:eastAsia="Calibri" w:hAnsi="Verdana" w:cs="Times New Roman"/>
        </w:rPr>
        <w:t xml:space="preserve">En el sector de infraestructura de transporte, la Agencia Nacional de Contratación Pública – Colombia Compra Eficiente ha expedido Documentos Tipo para contratar obras públicas de infraestructura de transporte bajo las modalidades de selección de licitación pública, selección abreviada de menor cuantía y mínima cuantía. Así mismo, esta Agencia </w:t>
      </w:r>
      <w:r>
        <w:rPr>
          <w:rFonts w:ascii="Verdana" w:eastAsia="Calibri" w:hAnsi="Verdana" w:cs="Times New Roman"/>
        </w:rPr>
        <w:t xml:space="preserve">expidió </w:t>
      </w:r>
      <w:r w:rsidRPr="00A645C8">
        <w:rPr>
          <w:rFonts w:ascii="Verdana" w:eastAsia="Calibri" w:hAnsi="Verdana" w:cs="Times New Roman"/>
        </w:rPr>
        <w:t>documentos tipo de concurso de méritos para contratar la interventoría y la consultoría de estudios de ingeniería de infraestructura de transporte</w:t>
      </w:r>
      <w:r w:rsidRPr="00A645C8">
        <w:rPr>
          <w:rFonts w:ascii="Verdana" w:hAnsi="Verdana" w:cs="Times New Roman"/>
          <w:vertAlign w:val="superscript"/>
        </w:rPr>
        <w:footnoteReference w:id="3"/>
      </w:r>
      <w:r w:rsidRPr="00A645C8">
        <w:rPr>
          <w:rFonts w:ascii="Verdana" w:eastAsia="Calibri" w:hAnsi="Verdana" w:cs="Times New Roman"/>
        </w:rPr>
        <w:t xml:space="preserve">. </w:t>
      </w:r>
    </w:p>
    <w:p w14:paraId="6B184F73" w14:textId="77777777" w:rsidR="00C05886" w:rsidRPr="00A645C8" w:rsidRDefault="00C05886" w:rsidP="00C05886">
      <w:pPr>
        <w:spacing w:after="120" w:line="276" w:lineRule="auto"/>
        <w:ind w:firstLine="709"/>
        <w:jc w:val="both"/>
        <w:rPr>
          <w:rFonts w:ascii="Verdana" w:eastAsia="Calibri" w:hAnsi="Verdana" w:cs="Arial"/>
          <w:bCs/>
          <w:lang w:val="es-ES_tradnl"/>
        </w:rPr>
      </w:pPr>
      <w:r>
        <w:rPr>
          <w:rFonts w:ascii="Verdana" w:eastAsia="Calibri" w:hAnsi="Verdana" w:cs="Times New Roman"/>
        </w:rPr>
        <w:lastRenderedPageBreak/>
        <w:t>Por su parte, e</w:t>
      </w:r>
      <w:r w:rsidRPr="00A645C8">
        <w:rPr>
          <w:rFonts w:ascii="Verdana" w:eastAsia="Calibri" w:hAnsi="Verdana" w:cs="Times New Roman"/>
        </w:rPr>
        <w:t>n el sector de infraestructura de</w:t>
      </w:r>
      <w:r>
        <w:rPr>
          <w:rFonts w:ascii="Verdana" w:eastAsia="Calibri" w:hAnsi="Verdana" w:cs="Times New Roman"/>
        </w:rPr>
        <w:t xml:space="preserve"> agua potable y saneamiento básico</w:t>
      </w:r>
      <w:r w:rsidRPr="00A645C8">
        <w:rPr>
          <w:rFonts w:ascii="Verdana" w:eastAsia="Calibri" w:hAnsi="Verdana" w:cs="Times New Roman"/>
        </w:rPr>
        <w:t xml:space="preserve">, </w:t>
      </w:r>
      <w:r>
        <w:rPr>
          <w:rFonts w:ascii="Verdana" w:eastAsia="Calibri" w:hAnsi="Verdana" w:cs="Times New Roman"/>
        </w:rPr>
        <w:t xml:space="preserve">esta Agencia adoptó documentos tipo en </w:t>
      </w:r>
      <w:r w:rsidRPr="00A645C8">
        <w:rPr>
          <w:rFonts w:ascii="Verdana" w:eastAsia="Calibri" w:hAnsi="Verdana" w:cs="Times New Roman"/>
        </w:rPr>
        <w:t>las modalidades de selección de licitación pública</w:t>
      </w:r>
      <w:r>
        <w:rPr>
          <w:rFonts w:ascii="Verdana" w:eastAsia="Calibri" w:hAnsi="Verdana" w:cs="Times New Roman"/>
        </w:rPr>
        <w:t xml:space="preserve">, licitación pública en la modalidad de llave en mano y </w:t>
      </w:r>
      <w:r w:rsidRPr="00A645C8">
        <w:rPr>
          <w:rFonts w:ascii="Verdana" w:eastAsia="Calibri" w:hAnsi="Verdana" w:cs="Times New Roman"/>
        </w:rPr>
        <w:t>concurso de méritos para contratar la interventoría</w:t>
      </w:r>
      <w:r>
        <w:rPr>
          <w:rFonts w:ascii="Verdana" w:eastAsia="Calibri" w:hAnsi="Verdana" w:cs="Times New Roman"/>
        </w:rPr>
        <w:t xml:space="preserve"> en ese sector</w:t>
      </w:r>
      <w:r>
        <w:rPr>
          <w:rStyle w:val="Refdenotaalpie"/>
          <w:rFonts w:ascii="Verdana" w:eastAsia="Calibri" w:hAnsi="Verdana" w:cs="Times New Roman"/>
        </w:rPr>
        <w:footnoteReference w:id="4"/>
      </w:r>
      <w:r>
        <w:rPr>
          <w:rFonts w:ascii="Verdana" w:eastAsia="Calibri" w:hAnsi="Verdana" w:cs="Times New Roman"/>
        </w:rPr>
        <w:t>.</w:t>
      </w:r>
    </w:p>
    <w:p w14:paraId="1EACD2CF" w14:textId="77777777" w:rsidR="00C05886" w:rsidRPr="002D2FCE" w:rsidRDefault="00C05886" w:rsidP="00C05886">
      <w:pPr>
        <w:spacing w:after="120" w:line="276" w:lineRule="auto"/>
        <w:ind w:firstLine="709"/>
        <w:jc w:val="both"/>
        <w:rPr>
          <w:rFonts w:ascii="Verdana" w:eastAsia="Calibri" w:hAnsi="Verdana" w:cs="Times New Roman"/>
        </w:rPr>
      </w:pPr>
      <w:r>
        <w:rPr>
          <w:rFonts w:ascii="Verdana" w:eastAsia="Arial" w:hAnsi="Verdana" w:cs="Times New Roman"/>
        </w:rPr>
        <w:t>Finalmente, en relación con los documentos tipo adoptados por esta Agencia, debe indicarse que en el sector de infraestructura social, se acogieron documentos tipo en la modalidad de selección de licitación pública (transversales), y los documentos tipo complementarios en esa modalidad de selección, aplicables a los sectores</w:t>
      </w:r>
      <w:r w:rsidRPr="005E2849">
        <w:rPr>
          <w:rFonts w:ascii="Verdana" w:eastAsia="Arial" w:hAnsi="Verdana" w:cs="Times New Roman"/>
        </w:rPr>
        <w:t xml:space="preserve"> ed</w:t>
      </w:r>
      <w:r w:rsidRPr="002D2FCE">
        <w:rPr>
          <w:rFonts w:ascii="Verdana" w:eastAsia="Calibri" w:hAnsi="Verdana" w:cs="Times New Roman"/>
        </w:rPr>
        <w:t>ucativo, salud, cultura, recreación y deporte</w:t>
      </w:r>
      <w:r w:rsidRPr="005A6030">
        <w:rPr>
          <w:rFonts w:eastAsia="Calibri"/>
          <w:vertAlign w:val="superscript"/>
        </w:rPr>
        <w:footnoteReference w:id="5"/>
      </w:r>
      <w:r w:rsidRPr="002D2FCE">
        <w:rPr>
          <w:rFonts w:ascii="Verdana" w:eastAsia="Calibri" w:hAnsi="Verdana" w:cs="Times New Roman"/>
        </w:rPr>
        <w:t>.</w:t>
      </w:r>
    </w:p>
    <w:p w14:paraId="6720158E" w14:textId="77777777" w:rsidR="00C05886" w:rsidRDefault="00C05886" w:rsidP="00C05886">
      <w:pPr>
        <w:spacing w:after="120" w:line="276" w:lineRule="auto"/>
        <w:ind w:firstLine="709"/>
        <w:jc w:val="both"/>
        <w:rPr>
          <w:rFonts w:ascii="Verdana" w:hAnsi="Verdana"/>
        </w:rPr>
      </w:pPr>
      <w:r w:rsidRPr="002D2FCE">
        <w:rPr>
          <w:rFonts w:ascii="Verdana" w:eastAsia="Calibri" w:hAnsi="Verdana" w:cs="Times New Roman"/>
        </w:rPr>
        <w:lastRenderedPageBreak/>
        <w:t xml:space="preserve">Conforme </w:t>
      </w:r>
      <w:r w:rsidRPr="002D2FCE">
        <w:rPr>
          <w:rFonts w:ascii="Verdana" w:hAnsi="Verdana"/>
        </w:rPr>
        <w:t xml:space="preserve">con lo señalado y en relación con su solicitud, </w:t>
      </w:r>
      <w:r>
        <w:rPr>
          <w:rFonts w:ascii="Verdana" w:hAnsi="Verdana"/>
        </w:rPr>
        <w:t xml:space="preserve">le indicamos </w:t>
      </w:r>
      <w:r w:rsidRPr="002D2FCE">
        <w:rPr>
          <w:rFonts w:ascii="Verdana" w:hAnsi="Verdana"/>
        </w:rPr>
        <w:t>que, en el sector de infraestructura de agua potable y saneamiento básico, así como en el de infraestructura social, la Agencia Nacional de Contratación Pública – Colombia Compra Eficiente no ha adoptado documentos tipo para contratar actividades en dichos sectores bajo la modalidad de mínima cuantía</w:t>
      </w:r>
      <w:r>
        <w:rPr>
          <w:rFonts w:ascii="Verdana" w:hAnsi="Verdana"/>
        </w:rPr>
        <w:t xml:space="preserve"> o menor cuantía.</w:t>
      </w:r>
    </w:p>
    <w:p w14:paraId="54E7D7EE" w14:textId="77777777" w:rsidR="00C05886" w:rsidRPr="002D2FCE" w:rsidRDefault="00C05886" w:rsidP="00C05886">
      <w:pPr>
        <w:spacing w:after="120" w:line="276" w:lineRule="auto"/>
        <w:ind w:firstLine="709"/>
        <w:jc w:val="both"/>
        <w:rPr>
          <w:rFonts w:ascii="Verdana" w:hAnsi="Verdana"/>
        </w:rPr>
      </w:pPr>
      <w:r w:rsidRPr="002D2FCE">
        <w:rPr>
          <w:rFonts w:ascii="Verdana" w:hAnsi="Verdana"/>
        </w:rPr>
        <w:t>Sin embargo, teniendo en cuenta el número de contratos celebrados y los recursos públicos invertidos en proyectos de obra pública en los sectores de educación, salud, cultura, recreación y deporte, institucional y vivienda, bajo las modalidades de selección abreviada de menor cuantía y mínima cuantía, esta Agencia se encuentra actualmente trabajando en la adopción de los documentos tipo correspondientes</w:t>
      </w:r>
      <w:r>
        <w:rPr>
          <w:rFonts w:ascii="Verdana" w:hAnsi="Verdana"/>
        </w:rPr>
        <w:t xml:space="preserve">. </w:t>
      </w:r>
      <w:r w:rsidRPr="002D2FCE">
        <w:rPr>
          <w:rFonts w:ascii="Verdana" w:hAnsi="Verdana"/>
        </w:rPr>
        <w:t>Los documentos tipo para las modalidades y sectores mencionados deberán ser implementados por las entidades obligadas a su aplicación a partir del 16 de febrero de 2026, fecha acordada con las entidades técnicas y especializadas del sector.</w:t>
      </w:r>
    </w:p>
    <w:p w14:paraId="5D539C27" w14:textId="77777777" w:rsidR="00C05886" w:rsidRPr="007F3424" w:rsidRDefault="00C05886" w:rsidP="00C05886">
      <w:pPr>
        <w:snapToGrid w:val="0"/>
        <w:spacing w:after="120" w:line="276" w:lineRule="auto"/>
        <w:ind w:firstLine="709"/>
        <w:jc w:val="both"/>
        <w:rPr>
          <w:rFonts w:ascii="Verdana" w:eastAsia="Times New Roman" w:hAnsi="Verdana" w:cs="Arial"/>
          <w:shd w:val="clear" w:color="auto" w:fill="FFFFFF"/>
          <w:lang w:eastAsia="es-ES"/>
        </w:rPr>
      </w:pPr>
      <w:r w:rsidRPr="007F3424">
        <w:rPr>
          <w:rFonts w:ascii="Verdana" w:eastAsia="Times New Roman" w:hAnsi="Verdana" w:cs="Arial"/>
          <w:shd w:val="clear" w:color="auto" w:fill="FFFFFF"/>
          <w:lang w:eastAsia="es-ES"/>
        </w:rPr>
        <w:t>Por su parte, en relación con la adopción de documentos tipo para las modalidades de selección abreviada de menor cuantía y mínima cuantía en el sector de agua potable y saneamiento básico, debe indicarse que esta Agencia se encuentra trabajando en la elaboración de dichos documentos para el sector y las modalidades mencionadas. En este sentido, aún no es posible remitir un cronograma con las posibles fechas y etapas para la implementación de los documentos señalados.</w:t>
      </w:r>
    </w:p>
    <w:p w14:paraId="6B9A6413" w14:textId="77777777" w:rsidR="00C05886" w:rsidRPr="00935129" w:rsidRDefault="00C05886" w:rsidP="00C05886">
      <w:pPr>
        <w:spacing w:after="120" w:line="276" w:lineRule="auto"/>
        <w:ind w:firstLine="709"/>
        <w:jc w:val="both"/>
        <w:rPr>
          <w:rFonts w:ascii="Verdana" w:eastAsia="Calibri" w:hAnsi="Verdana" w:cs="Arial"/>
          <w:bCs/>
        </w:rPr>
      </w:pPr>
      <w:r>
        <w:rPr>
          <w:rFonts w:ascii="Verdana" w:eastAsia="Times New Roman" w:hAnsi="Verdana" w:cs="Arial"/>
          <w:shd w:val="clear" w:color="auto" w:fill="FFFFFF"/>
          <w:lang w:eastAsia="es-ES"/>
        </w:rPr>
        <w:t xml:space="preserve">Así mismo, </w:t>
      </w:r>
      <w:r>
        <w:rPr>
          <w:rFonts w:ascii="Verdana" w:eastAsia="Calibri" w:hAnsi="Verdana" w:cs="Arial"/>
          <w:bCs/>
        </w:rPr>
        <w:t>p</w:t>
      </w:r>
      <w:r w:rsidRPr="00296D10">
        <w:rPr>
          <w:rFonts w:ascii="Verdana" w:eastAsia="Calibri" w:hAnsi="Verdana" w:cs="Arial"/>
          <w:bCs/>
        </w:rPr>
        <w:t xml:space="preserve">ara </w:t>
      </w:r>
      <w:r>
        <w:rPr>
          <w:rFonts w:ascii="Verdana" w:eastAsia="Calibri" w:hAnsi="Verdana" w:cs="Arial"/>
          <w:bCs/>
        </w:rPr>
        <w:t xml:space="preserve">responder a unos de los problemas jurídicos planteados en este concepto, debe indicarse que, para </w:t>
      </w:r>
      <w:r w:rsidRPr="00296D10">
        <w:rPr>
          <w:rFonts w:ascii="Verdana" w:eastAsia="Calibri" w:hAnsi="Verdana" w:cs="Arial"/>
          <w:bCs/>
        </w:rPr>
        <w:t>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1CFE19ED" w14:textId="77777777" w:rsidR="00C05886" w:rsidRPr="00296D10" w:rsidRDefault="00C05886" w:rsidP="00C05886">
      <w:pPr>
        <w:snapToGrid w:val="0"/>
        <w:spacing w:after="120" w:line="276" w:lineRule="auto"/>
        <w:ind w:firstLine="709"/>
        <w:jc w:val="both"/>
        <w:rPr>
          <w:rFonts w:ascii="Verdana" w:eastAsia="Times New Roman" w:hAnsi="Verdana" w:cs="Arial"/>
          <w:shd w:val="clear" w:color="auto" w:fill="FFFFFF"/>
          <w:lang w:eastAsia="es-ES_tradnl"/>
        </w:rPr>
      </w:pPr>
      <w:r w:rsidRPr="00296D10">
        <w:rPr>
          <w:rFonts w:ascii="Verdana" w:eastAsia="Times New Roman" w:hAnsi="Verdana" w:cs="Arial"/>
          <w:shd w:val="clear" w:color="auto" w:fill="FFFFFF"/>
          <w:lang w:eastAsia="es-ES_tradnl"/>
        </w:rPr>
        <w:t xml:space="preserve">Uno de los elementos comunes a los diferentes documentos tipo es la “Matriz 1 – Experiencia” –en adelante Matriz 1–. Esta consta de unas celdas en las que se describe la experiencia requerida en relación con el objeto a contratar, </w:t>
      </w:r>
      <w:r w:rsidRPr="00296D10">
        <w:rPr>
          <w:rFonts w:ascii="Verdana" w:eastAsia="Times New Roman" w:hAnsi="Verdana" w:cs="Arial"/>
          <w:shd w:val="clear" w:color="auto" w:fill="FFFFFF"/>
          <w:lang w:eastAsia="es-ES_tradnl"/>
        </w:rPr>
        <w:lastRenderedPageBreak/>
        <w:t>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5B3557A9" w14:textId="77777777" w:rsidR="00C05886" w:rsidRPr="00296D10" w:rsidRDefault="00C05886" w:rsidP="00C05886">
      <w:pPr>
        <w:snapToGrid w:val="0"/>
        <w:spacing w:after="120" w:line="276" w:lineRule="auto"/>
        <w:ind w:firstLine="709"/>
        <w:jc w:val="both"/>
        <w:rPr>
          <w:rFonts w:ascii="Verdana" w:eastAsia="Times New Roman" w:hAnsi="Verdana" w:cs="Arial"/>
          <w:shd w:val="clear" w:color="auto" w:fill="FFFFFF"/>
          <w:lang w:eastAsia="es-ES_tradnl"/>
        </w:rPr>
      </w:pPr>
      <w:r w:rsidRPr="00296D10">
        <w:rPr>
          <w:rFonts w:ascii="Verdana" w:eastAsia="Times New Roman" w:hAnsi="Verdana" w:cs="Arial"/>
          <w:shd w:val="clear" w:color="auto" w:fill="FFFFFF"/>
          <w:lang w:eastAsia="es-ES_tradnl"/>
        </w:rPr>
        <w:t>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2870E1F0" w14:textId="77777777" w:rsidR="00C05886" w:rsidRPr="00296D10" w:rsidRDefault="00C05886" w:rsidP="00C05886">
      <w:pPr>
        <w:snapToGrid w:val="0"/>
        <w:spacing w:after="120" w:line="276" w:lineRule="auto"/>
        <w:ind w:firstLine="709"/>
        <w:jc w:val="both"/>
        <w:rPr>
          <w:rFonts w:ascii="Verdana" w:eastAsia="Times New Roman" w:hAnsi="Verdana" w:cs="Arial"/>
          <w:shd w:val="clear" w:color="auto" w:fill="FFFFFF"/>
          <w:lang w:eastAsia="es-ES_tradnl"/>
        </w:rPr>
      </w:pPr>
      <w:r w:rsidRPr="00296D10">
        <w:rPr>
          <w:rFonts w:ascii="Verdana" w:eastAsia="Times New Roman" w:hAnsi="Verdana" w:cs="Arial"/>
          <w:shd w:val="clear" w:color="auto" w:fill="FFFFFF"/>
          <w:lang w:eastAsia="es-ES_tradnl"/>
        </w:rPr>
        <w:t>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actividades concretas señaladas en cada una de las matrices de experiencia, se tendrán que aplicar los documentos tipo, mientras que en el caso contrario no será forzosa su aplicación. En este sentido, en los documentos base de los documentos tipo,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0D986B1D" w14:textId="77777777" w:rsidR="00C05886" w:rsidRDefault="00C05886" w:rsidP="00C05886">
      <w:pPr>
        <w:snapToGrid w:val="0"/>
        <w:spacing w:after="120" w:line="276" w:lineRule="auto"/>
        <w:ind w:firstLine="709"/>
        <w:jc w:val="both"/>
        <w:rPr>
          <w:rFonts w:ascii="Verdana" w:eastAsia="Times New Roman" w:hAnsi="Verdana" w:cs="Arial"/>
          <w:shd w:val="clear" w:color="auto" w:fill="FFFFFF"/>
          <w:lang w:eastAsia="es-ES_tradnl"/>
        </w:rPr>
      </w:pPr>
      <w:r w:rsidRPr="00296D10">
        <w:rPr>
          <w:rFonts w:ascii="Verdana" w:eastAsia="Times New Roman" w:hAnsi="Verdana" w:cs="Arial"/>
          <w:shd w:val="clear" w:color="auto" w:fill="FFFFFF"/>
          <w:lang w:eastAsia="es-ES_tradnl"/>
        </w:rPr>
        <w:t xml:space="preserve">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 </w:t>
      </w:r>
    </w:p>
    <w:p w14:paraId="4D324949" w14:textId="77777777" w:rsidR="00851A73" w:rsidRDefault="00851A73" w:rsidP="00C05886">
      <w:pPr>
        <w:snapToGrid w:val="0"/>
        <w:spacing w:after="120" w:line="276" w:lineRule="auto"/>
        <w:ind w:firstLine="709"/>
        <w:jc w:val="both"/>
        <w:rPr>
          <w:rFonts w:ascii="Verdana" w:eastAsia="Times New Roman" w:hAnsi="Verdana" w:cs="Arial"/>
          <w:shd w:val="clear" w:color="auto" w:fill="FFFFFF"/>
          <w:lang w:eastAsia="es-ES_tradnl"/>
        </w:rPr>
      </w:pPr>
    </w:p>
    <w:p w14:paraId="2B51F07B" w14:textId="77777777" w:rsidR="00C05886" w:rsidRPr="00200EBA" w:rsidRDefault="00C05886" w:rsidP="00C05886">
      <w:pPr>
        <w:shd w:val="clear" w:color="auto" w:fill="FFFFFF"/>
        <w:spacing w:before="12" w:after="120"/>
        <w:jc w:val="both"/>
        <w:rPr>
          <w:rFonts w:ascii="Verdana" w:eastAsia="Calibri" w:hAnsi="Verdana" w:cs="Arial"/>
          <w:color w:val="0D0D0D"/>
          <w:bdr w:val="none" w:sz="0" w:space="0" w:color="auto" w:frame="1"/>
          <w:lang w:val="es-MX" w:eastAsia="es-CO"/>
        </w:rPr>
      </w:pPr>
      <w:proofErr w:type="spellStart"/>
      <w:r>
        <w:rPr>
          <w:rFonts w:ascii="Verdana" w:eastAsia="Times New Roman" w:hAnsi="Verdana" w:cs="Arial"/>
          <w:shd w:val="clear" w:color="auto" w:fill="FFFFFF"/>
          <w:lang w:eastAsia="es-ES_tradnl"/>
        </w:rPr>
        <w:lastRenderedPageBreak/>
        <w:t>ii</w:t>
      </w:r>
      <w:proofErr w:type="spellEnd"/>
      <w:r>
        <w:rPr>
          <w:rFonts w:ascii="Verdana" w:eastAsia="Times New Roman" w:hAnsi="Verdana" w:cs="Arial"/>
          <w:shd w:val="clear" w:color="auto" w:fill="FFFFFF"/>
          <w:lang w:eastAsia="es-ES_tradnl"/>
        </w:rPr>
        <w:t xml:space="preserve">) En relación con otro de los problemas jurídicos planteados en este concepto, es pertinente referirnos al </w:t>
      </w:r>
      <w:r>
        <w:rPr>
          <w:rFonts w:ascii="Verdana" w:eastAsia="Calibri" w:hAnsi="Verdana" w:cs="Arial"/>
          <w:color w:val="0D0D0D"/>
          <w:bdr w:val="none" w:sz="0" w:space="0" w:color="auto" w:frame="1"/>
          <w:lang w:val="es-MX" w:eastAsia="es-CO"/>
        </w:rPr>
        <w:t>p</w:t>
      </w:r>
      <w:r w:rsidRPr="00200EBA">
        <w:rPr>
          <w:rFonts w:ascii="Verdana" w:eastAsia="Calibri" w:hAnsi="Verdana" w:cs="Arial"/>
          <w:color w:val="0D0D0D"/>
          <w:bdr w:val="none" w:sz="0" w:space="0" w:color="auto" w:frame="1"/>
          <w:lang w:val="es-MX" w:eastAsia="es-CO"/>
        </w:rPr>
        <w:t xml:space="preserve">ago por actividades realizadas en el marco de la ejecución del contrato. </w:t>
      </w:r>
      <w:r>
        <w:rPr>
          <w:rFonts w:ascii="Verdana" w:eastAsia="Calibri" w:hAnsi="Verdana" w:cs="Arial"/>
          <w:color w:val="0D0D0D"/>
          <w:bdr w:val="none" w:sz="0" w:space="0" w:color="auto" w:frame="1"/>
          <w:lang w:eastAsia="es-CO"/>
        </w:rPr>
        <w:t xml:space="preserve">En este sentido, debe indicarse que el contratista, </w:t>
      </w:r>
      <w:r w:rsidRPr="00EF5047">
        <w:rPr>
          <w:rFonts w:ascii="Verdana" w:eastAsia="Calibri" w:hAnsi="Verdana" w:cs="Arial"/>
          <w:color w:val="0D0D0D"/>
          <w:bdr w:val="none" w:sz="0" w:space="0" w:color="auto" w:frame="1"/>
          <w:lang w:eastAsia="es-CO"/>
        </w:rPr>
        <w:t>tiene derecho a recibir el pago de una contraprestación, remuneración o precio, en los términos pactados en el contrato, por la adecuada y oportuna ejecución del objeto contractual, derecho que se encuentra reconocido en el numeral 1 del artículo 5 de la Ley 80 de 199</w:t>
      </w:r>
      <w:r>
        <w:rPr>
          <w:rFonts w:ascii="Verdana" w:eastAsia="Calibri" w:hAnsi="Verdana" w:cs="Arial"/>
          <w:color w:val="0D0D0D"/>
          <w:bdr w:val="none" w:sz="0" w:space="0" w:color="auto" w:frame="1"/>
          <w:lang w:eastAsia="es-CO"/>
        </w:rPr>
        <w:t xml:space="preserve">3, en los siguientes términos: “(…) los contratistas (…) tendrán derecho a </w:t>
      </w:r>
      <w:r w:rsidRPr="00200EBA">
        <w:rPr>
          <w:rFonts w:ascii="Verdana" w:eastAsia="Calibri" w:hAnsi="Verdana" w:cs="Arial"/>
          <w:i/>
          <w:iCs/>
          <w:lang w:val="es-MX" w:eastAsia="es-ES_tradnl"/>
        </w:rPr>
        <w:t>recibir oportunamente la remuneración pactada y a que el valor intrínseco de la misma no se altere o modifique durante la vigencia del contrato</w:t>
      </w:r>
      <w:r>
        <w:rPr>
          <w:rFonts w:ascii="Verdana" w:eastAsia="Calibri" w:hAnsi="Verdana" w:cs="Arial"/>
          <w:i/>
          <w:iCs/>
          <w:color w:val="000000"/>
          <w:lang w:val="es-MX" w:eastAsia="es-ES_tradnl"/>
        </w:rPr>
        <w:t>”</w:t>
      </w:r>
      <w:r>
        <w:rPr>
          <w:rFonts w:ascii="Verdana" w:eastAsia="Calibri" w:hAnsi="Verdana" w:cs="Arial"/>
          <w:i/>
          <w:iCs/>
          <w:lang w:val="es-MX" w:eastAsia="es-ES_tradnl"/>
        </w:rPr>
        <w:t>.</w:t>
      </w:r>
    </w:p>
    <w:p w14:paraId="01837A53" w14:textId="77777777" w:rsidR="00C05886" w:rsidRDefault="00C05886" w:rsidP="00C05886">
      <w:pPr>
        <w:spacing w:before="12" w:after="120" w:line="276" w:lineRule="auto"/>
        <w:ind w:firstLine="708"/>
        <w:jc w:val="both"/>
        <w:rPr>
          <w:rFonts w:ascii="Verdana" w:eastAsia="Calibri" w:hAnsi="Verdana" w:cs="Arial"/>
          <w:lang w:val="es-MX" w:eastAsia="es-ES_tradnl"/>
        </w:rPr>
      </w:pPr>
      <w:r w:rsidRPr="00200EBA">
        <w:rPr>
          <w:rFonts w:ascii="Verdana" w:eastAsia="Calibri" w:hAnsi="Verdana" w:cs="Arial"/>
          <w:lang w:val="es-MX" w:eastAsia="es-ES_tradnl"/>
        </w:rPr>
        <w:t>De acuerdo con lo anterior, se debe el pago al contratista cuando realiza las actividades y estas son presentadas ante la Entidad Estatal y esta no presenta oposición</w:t>
      </w:r>
      <w:r>
        <w:rPr>
          <w:rFonts w:ascii="Verdana" w:eastAsia="Calibri" w:hAnsi="Verdana" w:cs="Arial"/>
          <w:lang w:val="es-MX" w:eastAsia="es-ES_tradnl"/>
        </w:rPr>
        <w:t xml:space="preserve">. En este sentido, cuando la </w:t>
      </w:r>
      <w:r w:rsidRPr="00200EBA">
        <w:rPr>
          <w:rFonts w:ascii="Verdana" w:eastAsia="Calibri" w:hAnsi="Verdana" w:cs="Arial"/>
          <w:lang w:val="es-MX" w:eastAsia="es-ES_tradnl"/>
        </w:rPr>
        <w:t>obligación se cumpl</w:t>
      </w:r>
      <w:r>
        <w:rPr>
          <w:rFonts w:ascii="Verdana" w:eastAsia="Calibri" w:hAnsi="Verdana" w:cs="Arial"/>
          <w:lang w:val="es-MX" w:eastAsia="es-ES_tradnl"/>
        </w:rPr>
        <w:t>e</w:t>
      </w:r>
      <w:r w:rsidRPr="00200EBA">
        <w:rPr>
          <w:rFonts w:ascii="Verdana" w:eastAsia="Calibri" w:hAnsi="Verdana" w:cs="Arial"/>
          <w:lang w:val="es-MX" w:eastAsia="es-ES_tradnl"/>
        </w:rPr>
        <w:t xml:space="preserve">, </w:t>
      </w:r>
      <w:r>
        <w:rPr>
          <w:rFonts w:ascii="Verdana" w:eastAsia="Calibri" w:hAnsi="Verdana" w:cs="Arial"/>
          <w:lang w:val="es-MX" w:eastAsia="es-ES_tradnl"/>
        </w:rPr>
        <w:t xml:space="preserve">la entidad debe </w:t>
      </w:r>
      <w:r w:rsidRPr="00200EBA">
        <w:rPr>
          <w:rFonts w:ascii="Verdana" w:eastAsia="Calibri" w:hAnsi="Verdana" w:cs="Arial"/>
          <w:lang w:val="es-MX" w:eastAsia="es-ES_tradnl"/>
        </w:rPr>
        <w:t>proceder al pago correlativo</w:t>
      </w:r>
      <w:r>
        <w:rPr>
          <w:rFonts w:ascii="Verdana" w:eastAsia="Calibri" w:hAnsi="Verdana" w:cs="Arial"/>
          <w:lang w:val="es-MX" w:eastAsia="es-ES_tradnl"/>
        </w:rPr>
        <w:t>.</w:t>
      </w:r>
    </w:p>
    <w:p w14:paraId="2BF87B40" w14:textId="77777777" w:rsidR="00C05886" w:rsidRDefault="00C05886" w:rsidP="00C05886">
      <w:pPr>
        <w:spacing w:before="12" w:after="120" w:line="276" w:lineRule="auto"/>
        <w:ind w:firstLine="708"/>
        <w:jc w:val="both"/>
        <w:rPr>
          <w:rFonts w:ascii="Verdana" w:eastAsia="Calibri" w:hAnsi="Verdana" w:cs="Arial"/>
          <w:lang w:eastAsia="es-ES_tradnl"/>
        </w:rPr>
      </w:pPr>
      <w:r w:rsidRPr="00D64111">
        <w:rPr>
          <w:rFonts w:ascii="Verdana" w:eastAsia="Calibri" w:hAnsi="Verdana" w:cs="Arial"/>
          <w:lang w:eastAsia="es-ES_tradnl"/>
        </w:rPr>
        <w:t>El no reconocimiento del pago al contratista en las condiciones que fueron previstas en el pliego de condiciones, oferta y contrato, deviene en un incumplimiento contractual</w:t>
      </w:r>
      <w:r>
        <w:rPr>
          <w:rFonts w:ascii="Verdana" w:eastAsia="Calibri" w:hAnsi="Verdana" w:cs="Arial"/>
          <w:lang w:eastAsia="es-ES_tradnl"/>
        </w:rPr>
        <w:t xml:space="preserve">. </w:t>
      </w:r>
      <w:r w:rsidRPr="006832F9">
        <w:rPr>
          <w:rFonts w:ascii="Verdana" w:eastAsia="Calibri" w:hAnsi="Verdana" w:cs="Arial"/>
          <w:lang w:eastAsia="es-ES_tradnl"/>
        </w:rPr>
        <w:t>De esta manera corresponde a las entidades cumplir con su deber, y esta Agencia no es competente para determinar las consecuencias que se deriven del incumplimiento de la norma mencionada, lo cual corresponde a los entes de control</w:t>
      </w:r>
      <w:r>
        <w:rPr>
          <w:rFonts w:ascii="Verdana" w:eastAsia="Calibri" w:hAnsi="Verdana" w:cs="Arial"/>
          <w:lang w:eastAsia="es-ES_tradnl"/>
        </w:rPr>
        <w:t>.</w:t>
      </w:r>
    </w:p>
    <w:p w14:paraId="769D0975" w14:textId="77777777" w:rsidR="00C05886" w:rsidRDefault="00C05886" w:rsidP="00C05886">
      <w:pPr>
        <w:spacing w:before="120" w:line="276" w:lineRule="auto"/>
        <w:ind w:firstLine="709"/>
        <w:jc w:val="both"/>
        <w:rPr>
          <w:rFonts w:ascii="Arial" w:eastAsia="Arial" w:hAnsi="Arial" w:cs="Arial"/>
          <w:color w:val="000000" w:themeColor="text1"/>
        </w:rPr>
      </w:pPr>
      <w:r>
        <w:rPr>
          <w:rFonts w:ascii="Verdana" w:eastAsia="Arial MT" w:hAnsi="Verdana" w:cs="Arial"/>
        </w:rPr>
        <w:t xml:space="preserve">Sin perjuicio de lo anterior, debe indicarse que, </w:t>
      </w:r>
      <w:r w:rsidRPr="00AA093E">
        <w:rPr>
          <w:rFonts w:ascii="Verdana" w:eastAsia="Arial" w:hAnsi="Verdana" w:cs="Arial"/>
          <w:color w:val="000000" w:themeColor="text1"/>
        </w:rPr>
        <w:t xml:space="preserve">son muchas las medidas de protección y regulación de las </w:t>
      </w:r>
      <w:proofErr w:type="spellStart"/>
      <w:r w:rsidRPr="00AA093E">
        <w:rPr>
          <w:rFonts w:ascii="Verdana" w:eastAsia="Arial" w:hAnsi="Verdana" w:cs="Arial"/>
          <w:color w:val="000000" w:themeColor="text1"/>
        </w:rPr>
        <w:t>Mipymes</w:t>
      </w:r>
      <w:proofErr w:type="spellEnd"/>
      <w:r w:rsidRPr="00AA093E">
        <w:rPr>
          <w:rFonts w:ascii="Verdana" w:eastAsia="Arial" w:hAnsi="Verdana" w:cs="Arial"/>
          <w:color w:val="000000" w:themeColor="text1"/>
        </w:rPr>
        <w:t xml:space="preserve">, varias de las cuales tienen incidencia en la contratación pública. Sin embargo, por el objeto de la pregunta, es necesario resaltar la protección relacionada con el denominado </w:t>
      </w:r>
      <w:r>
        <w:rPr>
          <w:rFonts w:ascii="Verdana" w:eastAsia="Arial" w:hAnsi="Verdana" w:cs="Arial"/>
          <w:color w:val="000000" w:themeColor="text1"/>
        </w:rPr>
        <w:t>“</w:t>
      </w:r>
      <w:r w:rsidRPr="00AA093E">
        <w:rPr>
          <w:rFonts w:ascii="Verdana" w:eastAsia="Arial" w:hAnsi="Verdana" w:cs="Arial"/>
          <w:color w:val="000000" w:themeColor="text1"/>
        </w:rPr>
        <w:t>pago en plazos justos</w:t>
      </w:r>
      <w:r>
        <w:rPr>
          <w:rFonts w:ascii="Verdana" w:eastAsia="Arial" w:hAnsi="Verdana" w:cs="Arial"/>
          <w:color w:val="000000" w:themeColor="text1"/>
        </w:rPr>
        <w:t>”</w:t>
      </w:r>
      <w:r w:rsidRPr="00AA093E">
        <w:rPr>
          <w:rFonts w:ascii="Verdana" w:eastAsia="Arial" w:hAnsi="Verdana" w:cs="Arial"/>
          <w:color w:val="000000" w:themeColor="text1"/>
        </w:rPr>
        <w:t xml:space="preserve">, regulado mediante la Ley 2024 del 23 de julio de 2020. Esta norma, en términos generales, desarrolló el principio contractual de buena fe y adoptó una serie de medidas tendientes a proteger </w:t>
      </w:r>
      <w:r>
        <w:rPr>
          <w:rFonts w:ascii="Verdana" w:eastAsia="Arial" w:hAnsi="Verdana" w:cs="Arial"/>
          <w:color w:val="000000" w:themeColor="text1"/>
        </w:rPr>
        <w:t>“</w:t>
      </w:r>
      <w:r w:rsidRPr="00AA093E">
        <w:rPr>
          <w:rFonts w:ascii="Verdana" w:eastAsia="Arial" w:hAnsi="Verdana" w:cs="Arial"/>
          <w:color w:val="000000" w:themeColor="text1"/>
        </w:rPr>
        <w:t>a las personas naturales y jurídicas que sean sometidas a condiciones contractuales gravosas en relación con los procedimientos y plazos de pago y facturación de sus operaciones comerciales</w:t>
      </w:r>
      <w:r>
        <w:rPr>
          <w:rFonts w:ascii="Verdana" w:eastAsia="Arial" w:hAnsi="Verdana" w:cs="Arial"/>
          <w:color w:val="000000" w:themeColor="text1"/>
        </w:rPr>
        <w:t>”</w:t>
      </w:r>
      <w:r w:rsidRPr="00AA093E">
        <w:rPr>
          <w:rStyle w:val="Refdenotaalpie"/>
          <w:rFonts w:ascii="Verdana" w:eastAsia="Arial" w:hAnsi="Verdana" w:cs="Arial"/>
          <w:color w:val="000000" w:themeColor="text1"/>
        </w:rPr>
        <w:footnoteReference w:id="6"/>
      </w:r>
      <w:r w:rsidRPr="00AA093E">
        <w:rPr>
          <w:rFonts w:ascii="Verdana" w:eastAsia="Arial" w:hAnsi="Verdana" w:cs="Arial"/>
          <w:color w:val="000000" w:themeColor="text1"/>
        </w:rPr>
        <w:t xml:space="preserve">, incorporando la </w:t>
      </w:r>
      <w:r>
        <w:rPr>
          <w:rFonts w:ascii="Verdana" w:eastAsia="Arial" w:hAnsi="Verdana" w:cs="Arial"/>
          <w:color w:val="000000" w:themeColor="text1"/>
        </w:rPr>
        <w:t>“</w:t>
      </w:r>
      <w:r w:rsidRPr="00AA093E">
        <w:rPr>
          <w:rFonts w:ascii="Verdana" w:eastAsia="Arial" w:hAnsi="Verdana" w:cs="Arial"/>
          <w:color w:val="000000" w:themeColor="text1"/>
        </w:rPr>
        <w:t>obligación de pago en plazos justos</w:t>
      </w:r>
      <w:r>
        <w:rPr>
          <w:rFonts w:ascii="Verdana" w:eastAsia="Arial" w:hAnsi="Verdana" w:cs="Arial"/>
          <w:color w:val="000000" w:themeColor="text1"/>
        </w:rPr>
        <w:t>”</w:t>
      </w:r>
      <w:r w:rsidRPr="00AA093E">
        <w:rPr>
          <w:rFonts w:ascii="Verdana" w:eastAsia="Arial" w:hAnsi="Verdana" w:cs="Arial"/>
          <w:color w:val="000000" w:themeColor="text1"/>
        </w:rPr>
        <w:t>.</w:t>
      </w:r>
      <w:r w:rsidRPr="00C139F5">
        <w:rPr>
          <w:rFonts w:ascii="Arial" w:eastAsia="Arial" w:hAnsi="Arial" w:cs="Arial"/>
          <w:color w:val="000000" w:themeColor="text1"/>
        </w:rPr>
        <w:t xml:space="preserve"> </w:t>
      </w:r>
    </w:p>
    <w:p w14:paraId="0180D697" w14:textId="77777777" w:rsidR="00C05886" w:rsidRPr="00AB63E3" w:rsidRDefault="00C05886" w:rsidP="00C05886">
      <w:pPr>
        <w:spacing w:after="0" w:line="276" w:lineRule="auto"/>
        <w:ind w:firstLine="708"/>
        <w:jc w:val="both"/>
        <w:rPr>
          <w:rFonts w:ascii="Verdana" w:eastAsia="Calibri" w:hAnsi="Verdana" w:cs="Arial"/>
          <w:bCs/>
          <w:color w:val="000000"/>
          <w:lang w:val="es-ES"/>
        </w:rPr>
      </w:pPr>
      <w:r w:rsidRPr="00AB63E3">
        <w:rPr>
          <w:rFonts w:ascii="Verdana" w:eastAsia="Arial" w:hAnsi="Verdana" w:cs="Arial"/>
          <w:color w:val="000000" w:themeColor="text1"/>
        </w:rPr>
        <w:t xml:space="preserve">En relación con la norma indicada, en materia de contratación estatal, se advierten dos disposiciones importantes. El artículo 11 de la Ley 2024 de 2020, que le impone al Estado el deber de ajustar sus procedimientos y políticas de </w:t>
      </w:r>
      <w:r w:rsidRPr="00AB63E3">
        <w:rPr>
          <w:rFonts w:ascii="Verdana" w:eastAsia="Arial" w:hAnsi="Verdana" w:cs="Arial"/>
          <w:color w:val="000000" w:themeColor="text1"/>
        </w:rPr>
        <w:lastRenderedPageBreak/>
        <w:t xml:space="preserve">facturación y pago, con el objetivo de hacerlas compatibles con las disposiciones previamente explicadas. </w:t>
      </w:r>
      <w:bookmarkStart w:id="2" w:name="_Hlk132297033"/>
      <w:r w:rsidRPr="00AB63E3">
        <w:rPr>
          <w:rFonts w:ascii="Verdana" w:eastAsia="Calibri" w:hAnsi="Verdana" w:cs="Arial"/>
          <w:bCs/>
          <w:color w:val="000000"/>
          <w:lang w:val="es-ES"/>
        </w:rPr>
        <w:t>Por su parte, el artículo 12 ibidem prescribe que, sin perjuicio de la disponibilidad del Plan Anualizado de Caja –PAC–,</w:t>
      </w:r>
      <w:bookmarkEnd w:id="2"/>
      <w:r w:rsidRPr="00AB63E3">
        <w:rPr>
          <w:rFonts w:ascii="Verdana" w:eastAsia="Calibri" w:hAnsi="Verdana" w:cs="Arial"/>
          <w:bCs/>
          <w:color w:val="000000"/>
          <w:lang w:val="es-ES"/>
        </w:rPr>
        <w:t xml:space="preserve"> “</w:t>
      </w:r>
      <w:r w:rsidRPr="00AB63E3">
        <w:rPr>
          <w:rFonts w:ascii="Verdana" w:eastAsia="Calibri" w:hAnsi="Verdana" w:cs="Arial"/>
          <w:bCs/>
          <w:color w:val="000000"/>
        </w:rPr>
        <w:t>En los contratos regidos por el Estatuto General de Contratación de la Administración Pública, que celebren las entidades estatales con una micro, pequeña o mediana empresa, según la normatividad vigente, los pagos deberán realizarse en un plazo máximo de sesenta (60) días calendario siguientes, a la aceptación de la factura”</w:t>
      </w:r>
      <w:r>
        <w:rPr>
          <w:rStyle w:val="Refdenotaalpie"/>
          <w:rFonts w:ascii="Verdana" w:eastAsia="Calibri" w:hAnsi="Verdana" w:cs="Arial"/>
          <w:bCs/>
          <w:color w:val="000000"/>
        </w:rPr>
        <w:footnoteReference w:id="7"/>
      </w:r>
      <w:r w:rsidRPr="00AB63E3">
        <w:rPr>
          <w:rFonts w:ascii="Verdana" w:eastAsia="Calibri" w:hAnsi="Verdana" w:cs="Arial"/>
          <w:bCs/>
          <w:color w:val="000000"/>
        </w:rPr>
        <w:t>.</w:t>
      </w:r>
    </w:p>
    <w:p w14:paraId="46B50B23" w14:textId="77777777" w:rsidR="00C05886" w:rsidRPr="00296D10" w:rsidRDefault="00C05886" w:rsidP="00C05886">
      <w:pPr>
        <w:spacing w:after="0" w:line="276" w:lineRule="auto"/>
        <w:contextualSpacing/>
        <w:jc w:val="both"/>
        <w:rPr>
          <w:rFonts w:ascii="Arial" w:eastAsia="Calibri" w:hAnsi="Arial" w:cs="Arial"/>
          <w:bCs/>
          <w:color w:val="000000"/>
          <w:sz w:val="24"/>
          <w:szCs w:val="24"/>
          <w:lang w:val="es-ES"/>
        </w:rPr>
      </w:pPr>
    </w:p>
    <w:p w14:paraId="2A7924F8" w14:textId="77777777" w:rsidR="00C05886" w:rsidRPr="00296D10" w:rsidRDefault="00C05886" w:rsidP="00C05886">
      <w:pPr>
        <w:numPr>
          <w:ilvl w:val="0"/>
          <w:numId w:val="18"/>
        </w:numPr>
        <w:tabs>
          <w:tab w:val="left" w:pos="142"/>
          <w:tab w:val="left" w:pos="284"/>
        </w:tabs>
        <w:spacing w:after="0" w:line="276" w:lineRule="auto"/>
        <w:ind w:left="357" w:hanging="357"/>
        <w:jc w:val="both"/>
        <w:rPr>
          <w:rFonts w:ascii="Verdana" w:eastAsia="Century Gothic" w:hAnsi="Verdana" w:cs="Century Gothic"/>
          <w:b/>
          <w:bCs/>
        </w:rPr>
      </w:pPr>
      <w:r w:rsidRPr="00296D10">
        <w:rPr>
          <w:rFonts w:ascii="Verdana" w:eastAsia="Century Gothic" w:hAnsi="Verdana" w:cs="Century Gothic"/>
          <w:b/>
          <w:bCs/>
        </w:rPr>
        <w:t>Referencias normativas, jurisprudenciales y otras fuentes:</w:t>
      </w:r>
    </w:p>
    <w:p w14:paraId="048C0894" w14:textId="77777777" w:rsidR="00C05886" w:rsidRPr="00935129" w:rsidRDefault="00C05886" w:rsidP="00C05886">
      <w:pPr>
        <w:spacing w:after="0"/>
        <w:ind w:left="-15840"/>
        <w:jc w:val="both"/>
        <w:rPr>
          <w:rFonts w:ascii="Verdana" w:eastAsia="Calibri" w:hAnsi="Verdana" w:cs="Arial"/>
          <w:b/>
          <w:bCs/>
        </w:rPr>
      </w:pPr>
      <w:r w:rsidRPr="00935129">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C05886" w:rsidRPr="00935129" w14:paraId="6E300D72" w14:textId="77777777" w:rsidTr="0002140F">
        <w:trPr>
          <w:trHeight w:val="870"/>
        </w:trPr>
        <w:tc>
          <w:tcPr>
            <w:tcW w:w="8647" w:type="dxa"/>
            <w:tcBorders>
              <w:top w:val="dotted" w:sz="4" w:space="0" w:color="auto"/>
              <w:left w:val="dotted" w:sz="4" w:space="0" w:color="auto"/>
              <w:bottom w:val="dotted" w:sz="4" w:space="0" w:color="auto"/>
              <w:right w:val="dotted" w:sz="4" w:space="0" w:color="auto"/>
            </w:tcBorders>
          </w:tcPr>
          <w:p w14:paraId="0B31B803" w14:textId="77777777" w:rsidR="00C05886" w:rsidRPr="00296D10" w:rsidRDefault="00C05886" w:rsidP="0002140F">
            <w:pPr>
              <w:ind w:left="720"/>
              <w:contextualSpacing/>
              <w:jc w:val="both"/>
              <w:rPr>
                <w:rFonts w:ascii="Verdana" w:eastAsia="Calibri" w:hAnsi="Verdana" w:cs="Arial"/>
                <w:bCs/>
              </w:rPr>
            </w:pPr>
          </w:p>
          <w:p w14:paraId="0D6CFEF2" w14:textId="77777777" w:rsidR="00C05886" w:rsidRPr="00296D10" w:rsidRDefault="00C05886" w:rsidP="00C05886">
            <w:pPr>
              <w:widowControl w:val="0"/>
              <w:numPr>
                <w:ilvl w:val="0"/>
                <w:numId w:val="17"/>
              </w:numPr>
              <w:autoSpaceDE w:val="0"/>
              <w:autoSpaceDN w:val="0"/>
              <w:spacing w:line="276" w:lineRule="auto"/>
              <w:ind w:left="714" w:hanging="357"/>
              <w:jc w:val="both"/>
              <w:rPr>
                <w:rFonts w:ascii="Verdana" w:eastAsia="Calibri" w:hAnsi="Verdana" w:cs="Arial"/>
              </w:rPr>
            </w:pPr>
            <w:r w:rsidRPr="00296D10">
              <w:rPr>
                <w:rFonts w:ascii="Verdana" w:eastAsia="Calibri" w:hAnsi="Verdana" w:cs="Arial"/>
              </w:rPr>
              <w:t xml:space="preserve">Ley 2022 de 2020, artículo 1. </w:t>
            </w:r>
          </w:p>
          <w:p w14:paraId="297D31B4" w14:textId="77777777" w:rsidR="00C05886" w:rsidRPr="00935129" w:rsidRDefault="00C05886" w:rsidP="00C05886">
            <w:pPr>
              <w:widowControl w:val="0"/>
              <w:numPr>
                <w:ilvl w:val="0"/>
                <w:numId w:val="17"/>
              </w:numPr>
              <w:autoSpaceDE w:val="0"/>
              <w:autoSpaceDN w:val="0"/>
              <w:spacing w:line="276" w:lineRule="auto"/>
              <w:jc w:val="both"/>
              <w:rPr>
                <w:rFonts w:ascii="Verdana" w:eastAsia="Calibri" w:hAnsi="Verdana" w:cs="Arial"/>
              </w:rPr>
            </w:pPr>
            <w:r w:rsidRPr="00935129">
              <w:rPr>
                <w:rFonts w:ascii="Verdana" w:eastAsia="Calibri" w:hAnsi="Verdana" w:cs="Arial"/>
              </w:rPr>
              <w:t>Ley 1150 de 2007, artículo 2.</w:t>
            </w:r>
          </w:p>
          <w:p w14:paraId="42E88B2D" w14:textId="77777777" w:rsidR="00C05886" w:rsidRPr="00296D10" w:rsidRDefault="00C05886" w:rsidP="00C05886">
            <w:pPr>
              <w:widowControl w:val="0"/>
              <w:numPr>
                <w:ilvl w:val="0"/>
                <w:numId w:val="17"/>
              </w:numPr>
              <w:autoSpaceDE w:val="0"/>
              <w:autoSpaceDN w:val="0"/>
              <w:spacing w:line="276" w:lineRule="auto"/>
              <w:contextualSpacing/>
              <w:jc w:val="both"/>
              <w:rPr>
                <w:rFonts w:ascii="Verdana" w:eastAsia="Calibri" w:hAnsi="Verdana" w:cs="Arial"/>
              </w:rPr>
            </w:pPr>
            <w:r w:rsidRPr="00296D10">
              <w:rPr>
                <w:rFonts w:ascii="Verdana" w:eastAsia="Calibri" w:hAnsi="Verdana" w:cs="Arial"/>
              </w:rPr>
              <w:t xml:space="preserve">Documentos Tipo. Disponibles en: </w:t>
            </w:r>
            <w:hyperlink r:id="rId11" w:history="1">
              <w:r w:rsidRPr="00296D10">
                <w:rPr>
                  <w:rFonts w:ascii="Verdana" w:eastAsia="Calibri" w:hAnsi="Verdana" w:cs="Arial"/>
                  <w:color w:val="0000FF"/>
                  <w:u w:val="single"/>
                </w:rPr>
                <w:t>https://www.colombiacompra.gov.co/documentos-tipo/documentos-tipo</w:t>
              </w:r>
            </w:hyperlink>
            <w:r w:rsidRPr="00296D10">
              <w:rPr>
                <w:rFonts w:ascii="Verdana" w:eastAsia="Calibri" w:hAnsi="Verdana" w:cs="Arial"/>
              </w:rPr>
              <w:t>.</w:t>
            </w:r>
          </w:p>
        </w:tc>
      </w:tr>
    </w:tbl>
    <w:p w14:paraId="4480AEEC" w14:textId="77777777" w:rsidR="00C05886" w:rsidRPr="00935129" w:rsidRDefault="00C05886" w:rsidP="00C05886">
      <w:pPr>
        <w:tabs>
          <w:tab w:val="left" w:pos="142"/>
          <w:tab w:val="left" w:pos="284"/>
        </w:tabs>
        <w:spacing w:after="0" w:line="276" w:lineRule="auto"/>
        <w:jc w:val="both"/>
        <w:rPr>
          <w:rFonts w:ascii="Verdana" w:eastAsia="Calibri" w:hAnsi="Verdana" w:cs="Arial"/>
        </w:rPr>
      </w:pPr>
    </w:p>
    <w:p w14:paraId="17C36BC7" w14:textId="77777777" w:rsidR="00C05886" w:rsidRPr="00296D10" w:rsidRDefault="00C05886" w:rsidP="00C05886">
      <w:pPr>
        <w:tabs>
          <w:tab w:val="left" w:pos="142"/>
          <w:tab w:val="left" w:pos="284"/>
        </w:tabs>
        <w:spacing w:after="0" w:line="276" w:lineRule="auto"/>
        <w:jc w:val="both"/>
        <w:rPr>
          <w:rFonts w:ascii="Verdana" w:eastAsia="Century Gothic" w:hAnsi="Verdana" w:cs="Century Gothic"/>
          <w:b/>
          <w:bCs/>
        </w:rPr>
      </w:pPr>
      <w:r w:rsidRPr="00935129">
        <w:rPr>
          <w:rFonts w:ascii="Verdana" w:eastAsia="Calibri" w:hAnsi="Verdana" w:cs="Arial"/>
          <w:b/>
          <w:bCs/>
        </w:rPr>
        <w:t>5</w:t>
      </w:r>
      <w:r w:rsidRPr="00935129">
        <w:rPr>
          <w:rFonts w:ascii="Verdana" w:eastAsia="Calibri" w:hAnsi="Verdana" w:cs="Arial"/>
        </w:rPr>
        <w:t>.</w:t>
      </w:r>
      <w:r w:rsidRPr="00296D10">
        <w:rPr>
          <w:rFonts w:ascii="Verdana" w:eastAsia="Century Gothic" w:hAnsi="Verdana" w:cs="Century Gothic"/>
          <w:b/>
          <w:bCs/>
        </w:rPr>
        <w:t>Doctrina de la Agencia Nacional de Contratación Pública:</w:t>
      </w:r>
    </w:p>
    <w:p w14:paraId="3F0A752E" w14:textId="77777777" w:rsidR="00C05886" w:rsidRPr="00935129" w:rsidRDefault="00C05886" w:rsidP="00C05886">
      <w:pPr>
        <w:widowControl w:val="0"/>
        <w:autoSpaceDE w:val="0"/>
        <w:autoSpaceDN w:val="0"/>
        <w:spacing w:after="0" w:line="276" w:lineRule="auto"/>
        <w:jc w:val="both"/>
        <w:rPr>
          <w:rFonts w:ascii="Verdana" w:eastAsia="Calibri" w:hAnsi="Verdana" w:cs="Arial"/>
        </w:rPr>
      </w:pPr>
    </w:p>
    <w:p w14:paraId="0F3E2EEB" w14:textId="77777777" w:rsidR="00C05886" w:rsidRPr="00296D10" w:rsidRDefault="00C05886" w:rsidP="00C05886">
      <w:pPr>
        <w:widowControl w:val="0"/>
        <w:autoSpaceDE w:val="0"/>
        <w:autoSpaceDN w:val="0"/>
        <w:spacing w:after="0" w:line="276" w:lineRule="auto"/>
        <w:jc w:val="both"/>
        <w:rPr>
          <w:rFonts w:ascii="Verdana" w:eastAsia="Times New Roman" w:hAnsi="Verdana" w:cs="Arial"/>
          <w:shd w:val="clear" w:color="auto" w:fill="FFFFFF"/>
        </w:rPr>
      </w:pPr>
      <w:r w:rsidRPr="00935129">
        <w:rPr>
          <w:rFonts w:ascii="Verdana" w:eastAsia="Calibri" w:hAnsi="Verdana" w:cs="Arial"/>
          <w:shd w:val="clear" w:color="auto" w:fill="FFFFFF"/>
        </w:rPr>
        <w:t>L</w:t>
      </w:r>
      <w:r w:rsidRPr="00296D10">
        <w:rPr>
          <w:rFonts w:ascii="Verdana" w:eastAsia="Calibri" w:hAnsi="Verdana" w:cs="Arial"/>
          <w:shd w:val="clear" w:color="auto" w:fill="FFFFFF"/>
        </w:rPr>
        <w:t xml:space="preserve">a Agencia Nacional de Contratación Pública – Colombia Compra Eficiente, se ha pronunciado sobre el fundamento normativo de los documentos tipo en los conceptos: </w:t>
      </w:r>
      <w:r w:rsidRPr="00296D10">
        <w:rPr>
          <w:rFonts w:ascii="Verdana" w:eastAsia="Times New Roman" w:hAnsi="Verdana" w:cs="Arial"/>
          <w:shd w:val="clear" w:color="auto" w:fill="FFFFFF"/>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w:t>
      </w:r>
      <w:r w:rsidRPr="00296D10">
        <w:rPr>
          <w:rFonts w:ascii="Verdana" w:eastAsia="Times New Roman" w:hAnsi="Verdana" w:cs="Arial"/>
          <w:shd w:val="clear" w:color="auto" w:fill="FFFFFF"/>
        </w:rPr>
        <w:lastRenderedPageBreak/>
        <w:t xml:space="preserve">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y C-753 del 4 de enero de 2024. </w:t>
      </w:r>
      <w:r>
        <w:rPr>
          <w:rFonts w:ascii="Verdana" w:eastAsia="Times New Roman" w:hAnsi="Verdana" w:cs="Arial"/>
          <w:shd w:val="clear" w:color="auto" w:fill="FFFFFF"/>
        </w:rPr>
        <w:t xml:space="preserve">Por su parte, en relación con la Ley 2024 de 2020, esta Agencia se pronunció los conceptos C-644 del 22 de octubre de 2020 y C-129 del 18 de mayo de 2023. </w:t>
      </w:r>
    </w:p>
    <w:p w14:paraId="5F9AB29A" w14:textId="77777777" w:rsidR="00C05886" w:rsidRPr="00296D10" w:rsidRDefault="00C05886" w:rsidP="00C05886">
      <w:pPr>
        <w:widowControl w:val="0"/>
        <w:autoSpaceDE w:val="0"/>
        <w:autoSpaceDN w:val="0"/>
        <w:spacing w:after="0" w:line="276" w:lineRule="auto"/>
        <w:jc w:val="both"/>
        <w:rPr>
          <w:rFonts w:ascii="Verdana" w:eastAsia="Times New Roman" w:hAnsi="Verdana" w:cs="Arial"/>
          <w:shd w:val="clear" w:color="auto" w:fill="FFFFFF"/>
        </w:rPr>
      </w:pPr>
    </w:p>
    <w:p w14:paraId="4CC2B7DA" w14:textId="77777777" w:rsidR="00C05886" w:rsidRPr="00E333D0" w:rsidRDefault="00C05886" w:rsidP="00C05886">
      <w:pPr>
        <w:widowControl w:val="0"/>
        <w:autoSpaceDE w:val="0"/>
        <w:autoSpaceDN w:val="0"/>
        <w:spacing w:after="0" w:line="276" w:lineRule="auto"/>
        <w:jc w:val="both"/>
        <w:rPr>
          <w:rFonts w:ascii="Verdana" w:eastAsia="Times New Roman" w:hAnsi="Verdana" w:cs="Arial"/>
          <w:shd w:val="clear" w:color="auto" w:fill="FFFFFF"/>
          <w:lang w:val="es-ES"/>
        </w:rPr>
      </w:pPr>
      <w:r w:rsidRPr="00E333D0">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E333D0">
          <w:rPr>
            <w:rFonts w:ascii="Verdana" w:eastAsia="Calibri" w:hAnsi="Verdana" w:cs="Arial"/>
            <w:color w:val="000000"/>
            <w:u w:val="single"/>
            <w:shd w:val="clear" w:color="auto" w:fill="FFFFFF"/>
          </w:rPr>
          <w:t>https://relatoria.colombiacompra.gov.co/</w:t>
        </w:r>
      </w:hyperlink>
      <w:r w:rsidRPr="00E333D0">
        <w:rPr>
          <w:rFonts w:ascii="Verdana" w:eastAsia="Calibri" w:hAnsi="Verdana" w:cs="Arial"/>
          <w:color w:val="000000"/>
          <w:shd w:val="clear" w:color="auto" w:fill="FFFFFF"/>
        </w:rPr>
        <w:t> .</w:t>
      </w:r>
    </w:p>
    <w:p w14:paraId="65141457" w14:textId="77777777" w:rsidR="00C05886" w:rsidRPr="00E333D0" w:rsidRDefault="00C05886" w:rsidP="00C05886">
      <w:pPr>
        <w:spacing w:after="0" w:line="240" w:lineRule="auto"/>
        <w:jc w:val="both"/>
        <w:rPr>
          <w:rFonts w:ascii="Verdana" w:eastAsia="Calibri" w:hAnsi="Verdana" w:cs="Arial"/>
          <w:color w:val="000000"/>
          <w:shd w:val="clear" w:color="auto" w:fill="FFFFFF"/>
        </w:rPr>
      </w:pPr>
    </w:p>
    <w:p w14:paraId="4E5D27E5" w14:textId="77777777" w:rsidR="00C05886" w:rsidRPr="00E333D0" w:rsidRDefault="00C05886" w:rsidP="00C05886">
      <w:pPr>
        <w:spacing w:after="0" w:line="240" w:lineRule="auto"/>
        <w:jc w:val="both"/>
        <w:rPr>
          <w:rFonts w:ascii="Verdana" w:eastAsia="Calibri" w:hAnsi="Verdana" w:cs="Arial"/>
          <w:color w:val="000000"/>
          <w:kern w:val="2"/>
          <w:shd w:val="clear" w:color="auto" w:fill="FFFFFF"/>
          <w14:ligatures w14:val="standardContextual"/>
        </w:rPr>
      </w:pPr>
      <w:r w:rsidRPr="00E333D0">
        <w:rPr>
          <w:rFonts w:ascii="Verdana" w:eastAsia="Calibri" w:hAnsi="Verdana" w:cs="Arial"/>
          <w:color w:val="000000"/>
          <w:kern w:val="2"/>
          <w:shd w:val="clear" w:color="auto" w:fill="FFFFFF"/>
          <w14:ligatures w14:val="standardContextual"/>
        </w:rPr>
        <w:t>La Agencia Nacional de Contratación Pública – Colombia Compra Eficiente le informa que ya se encuentra disponible la </w:t>
      </w:r>
      <w:r w:rsidRPr="00E333D0">
        <w:rPr>
          <w:rFonts w:ascii="Verdana" w:eastAsia="Calibri" w:hAnsi="Verdana" w:cs="Arial"/>
          <w:b/>
          <w:bCs/>
          <w:color w:val="000000"/>
          <w:kern w:val="2"/>
          <w:shd w:val="clear" w:color="auto" w:fill="FFFFFF"/>
          <w14:ligatures w14:val="standardContextual"/>
        </w:rPr>
        <w:t>Guía de lineamientos de transparencia y selección objetiva para el departamento de La Guajira – Objetivo sexto constitucional de la Sentencia T-302 del 2017. </w:t>
      </w:r>
      <w:r w:rsidRPr="00E333D0">
        <w:rPr>
          <w:rFonts w:ascii="Verdana" w:eastAsia="Calibri" w:hAnsi="Verdana" w:cs="Arial"/>
          <w:color w:val="000000"/>
          <w:kern w:val="2"/>
          <w:shd w:val="clear" w:color="auto" w:fill="FFFFFF"/>
          <w14:ligatures w14:val="standardContextual"/>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333D0">
        <w:rPr>
          <w:rFonts w:ascii="Verdana" w:eastAsia="Calibri" w:hAnsi="Verdana" w:cs="Arial"/>
          <w:color w:val="000000"/>
          <w:kern w:val="2"/>
          <w:shd w:val="clear" w:color="auto" w:fill="FFFFFF"/>
          <w14:ligatures w14:val="standardContextual"/>
        </w:rPr>
        <w:t>Wayúu</w:t>
      </w:r>
      <w:proofErr w:type="spellEnd"/>
      <w:r w:rsidRPr="00E333D0">
        <w:rPr>
          <w:rFonts w:ascii="Verdana" w:eastAsia="Calibri" w:hAnsi="Verdana" w:cs="Arial"/>
          <w:color w:val="000000"/>
          <w:kern w:val="2"/>
          <w:shd w:val="clear" w:color="auto" w:fill="FFFFFF"/>
          <w14:ligatures w14:val="standardContextual"/>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E333D0">
          <w:rPr>
            <w:rFonts w:ascii="Verdana" w:eastAsia="Calibri" w:hAnsi="Verdana" w:cs="Arial"/>
            <w:color w:val="0000FF"/>
            <w:kern w:val="2"/>
            <w:u w:val="single"/>
            <w:shd w:val="clear" w:color="auto" w:fill="FFFFFF"/>
            <w14:ligatures w14:val="standardContextual"/>
          </w:rPr>
          <w:t>Guía de lineamientos de transparencia y selección objetiva para el departamento de La Guajira – Objetivo sexto constitucional de la Sentencia T-302 del 2017</w:t>
        </w:r>
      </w:hyperlink>
      <w:r w:rsidRPr="00E333D0">
        <w:rPr>
          <w:rFonts w:ascii="Verdana" w:eastAsia="Calibri" w:hAnsi="Verdana" w:cs="Arial"/>
          <w:color w:val="000000"/>
          <w:kern w:val="2"/>
          <w:u w:val="single"/>
          <w:shd w:val="clear" w:color="auto" w:fill="FFFFFF"/>
          <w14:ligatures w14:val="standardContextual"/>
        </w:rPr>
        <w:t>"</w:t>
      </w:r>
    </w:p>
    <w:p w14:paraId="66D0514F" w14:textId="77777777" w:rsidR="00C05886" w:rsidRPr="00E333D0" w:rsidRDefault="00C05886" w:rsidP="00C05886">
      <w:pPr>
        <w:spacing w:after="0" w:line="278" w:lineRule="auto"/>
        <w:jc w:val="both"/>
        <w:rPr>
          <w:rFonts w:ascii="Verdana" w:eastAsia="Aptos" w:hAnsi="Verdana" w:cs="Times New Roman"/>
          <w:color w:val="212121"/>
          <w:kern w:val="2"/>
          <w14:ligatures w14:val="standardContextual"/>
        </w:rPr>
      </w:pPr>
    </w:p>
    <w:p w14:paraId="60CC2AB9" w14:textId="77777777" w:rsidR="00C05886" w:rsidRPr="00E333D0" w:rsidRDefault="00C05886" w:rsidP="00C05886">
      <w:pPr>
        <w:spacing w:after="0" w:line="240" w:lineRule="auto"/>
        <w:jc w:val="both"/>
        <w:rPr>
          <w:rFonts w:ascii="Verdana" w:eastAsia="Calibri" w:hAnsi="Verdana" w:cs="Times New Roman"/>
          <w:kern w:val="2"/>
          <w14:ligatures w14:val="standardContextual"/>
        </w:rPr>
      </w:pPr>
      <w:r w:rsidRPr="00E333D0">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138FF20C" w14:textId="77777777" w:rsidR="00C05886" w:rsidRPr="00E333D0" w:rsidRDefault="00C05886" w:rsidP="00C05886">
      <w:pPr>
        <w:spacing w:after="0" w:line="240" w:lineRule="auto"/>
        <w:jc w:val="both"/>
        <w:rPr>
          <w:rFonts w:ascii="Verdana" w:eastAsia="Aptos" w:hAnsi="Verdana" w:cs="Times New Roman"/>
          <w:kern w:val="2"/>
          <w14:ligatures w14:val="standardContextual"/>
        </w:rPr>
      </w:pPr>
    </w:p>
    <w:p w14:paraId="14456CFC" w14:textId="77777777" w:rsidR="00C05886" w:rsidRPr="00E333D0" w:rsidRDefault="00C05886" w:rsidP="00C05886">
      <w:pPr>
        <w:spacing w:after="0" w:line="240" w:lineRule="auto"/>
        <w:jc w:val="both"/>
        <w:rPr>
          <w:rFonts w:ascii="Verdana" w:eastAsia="Aptos" w:hAnsi="Verdana" w:cs="Times New Roman"/>
          <w:kern w:val="2"/>
          <w14:ligatures w14:val="standardContextual"/>
        </w:rPr>
      </w:pPr>
      <w:r w:rsidRPr="00E333D0">
        <w:rPr>
          <w:rFonts w:ascii="Verdana" w:eastAsia="Aptos" w:hAnsi="Verdana" w:cs="Times New Roman"/>
          <w:kern w:val="2"/>
          <w14:ligatures w14:val="standardContextual"/>
        </w:rPr>
        <w:t xml:space="preserve">Twitter: </w:t>
      </w:r>
      <w:r w:rsidRPr="00E333D0">
        <w:rPr>
          <w:rFonts w:ascii="Verdana" w:eastAsia="Calibri" w:hAnsi="Verdana" w:cs="Times New Roman"/>
          <w:color w:val="156082"/>
          <w:kern w:val="2"/>
          <w:u w:val="single"/>
          <w14:ligatures w14:val="standardContextual"/>
        </w:rPr>
        <w:t>@colombiacompra</w:t>
      </w:r>
      <w:r w:rsidRPr="00E333D0">
        <w:rPr>
          <w:rFonts w:ascii="Verdana" w:eastAsia="Calibri" w:hAnsi="Verdana" w:cs="Times New Roman"/>
          <w:color w:val="156082"/>
          <w:kern w:val="2"/>
          <w14:ligatures w14:val="standardContextual"/>
        </w:rPr>
        <w:t xml:space="preserve"> </w:t>
      </w:r>
    </w:p>
    <w:p w14:paraId="4672C2FB" w14:textId="77777777" w:rsidR="00C05886" w:rsidRPr="00E333D0" w:rsidRDefault="00C05886" w:rsidP="00C05886">
      <w:pPr>
        <w:spacing w:after="0" w:line="240" w:lineRule="auto"/>
        <w:jc w:val="both"/>
        <w:rPr>
          <w:rFonts w:ascii="Verdana" w:eastAsia="Aptos" w:hAnsi="Verdana" w:cs="Times New Roman"/>
          <w:kern w:val="2"/>
          <w14:ligatures w14:val="standardContextual"/>
        </w:rPr>
      </w:pPr>
      <w:r w:rsidRPr="00E333D0">
        <w:rPr>
          <w:rFonts w:ascii="Verdana" w:eastAsia="Aptos" w:hAnsi="Verdana" w:cs="Times New Roman"/>
          <w:kern w:val="2"/>
          <w14:ligatures w14:val="standardContextual"/>
        </w:rPr>
        <w:t xml:space="preserve">Facebook: </w:t>
      </w:r>
      <w:proofErr w:type="spellStart"/>
      <w:r w:rsidRPr="00E333D0">
        <w:rPr>
          <w:rFonts w:ascii="Verdana" w:eastAsia="Calibri" w:hAnsi="Verdana" w:cs="Times New Roman"/>
          <w:color w:val="156082"/>
          <w:kern w:val="2"/>
          <w:u w:val="single"/>
          <w14:ligatures w14:val="standardContextual"/>
        </w:rPr>
        <w:t>ColombiaCompraEficiente</w:t>
      </w:r>
      <w:proofErr w:type="spellEnd"/>
    </w:p>
    <w:p w14:paraId="3BAF034E" w14:textId="77777777" w:rsidR="00C05886" w:rsidRPr="00E333D0" w:rsidRDefault="00C05886" w:rsidP="00C05886">
      <w:pPr>
        <w:spacing w:after="0" w:line="240" w:lineRule="auto"/>
        <w:jc w:val="both"/>
        <w:rPr>
          <w:rFonts w:ascii="Verdana" w:eastAsia="Aptos" w:hAnsi="Verdana" w:cs="Times New Roman"/>
          <w:kern w:val="2"/>
          <w14:ligatures w14:val="standardContextual"/>
        </w:rPr>
      </w:pPr>
      <w:r w:rsidRPr="00E333D0">
        <w:rPr>
          <w:rFonts w:ascii="Verdana" w:eastAsia="Aptos" w:hAnsi="Verdana" w:cs="Times New Roman"/>
          <w:kern w:val="2"/>
          <w14:ligatures w14:val="standardContextual"/>
        </w:rPr>
        <w:lastRenderedPageBreak/>
        <w:t xml:space="preserve">LinkedIn: </w:t>
      </w:r>
      <w:r w:rsidRPr="00E333D0">
        <w:rPr>
          <w:rFonts w:ascii="Verdana" w:eastAsia="Calibri" w:hAnsi="Verdana" w:cs="Times New Roman"/>
          <w:color w:val="156082"/>
          <w:kern w:val="2"/>
          <w:u w:val="single"/>
          <w14:ligatures w14:val="standardContextual"/>
        </w:rPr>
        <w:t>Agencia Nacional de Contratación Pública - Colombia Compra Eficiente</w:t>
      </w:r>
      <w:r w:rsidRPr="00E333D0">
        <w:rPr>
          <w:rFonts w:ascii="Verdana" w:eastAsia="Calibri" w:hAnsi="Verdana" w:cs="Times New Roman"/>
          <w:color w:val="156082"/>
          <w:kern w:val="2"/>
          <w14:ligatures w14:val="standardContextual"/>
        </w:rPr>
        <w:t xml:space="preserve"> </w:t>
      </w:r>
      <w:r w:rsidRPr="00E333D0">
        <w:rPr>
          <w:rFonts w:ascii="Verdana" w:eastAsia="Aptos" w:hAnsi="Verdana" w:cs="Times New Roman"/>
          <w:kern w:val="2"/>
          <w14:ligatures w14:val="standardContextual"/>
        </w:rPr>
        <w:t xml:space="preserve">Instagram: </w:t>
      </w:r>
      <w:r w:rsidRPr="00E333D0">
        <w:rPr>
          <w:rFonts w:ascii="Verdana" w:eastAsia="Calibri" w:hAnsi="Verdana" w:cs="Times New Roman"/>
          <w:color w:val="156082"/>
          <w:kern w:val="2"/>
          <w:u w:val="single"/>
          <w14:ligatures w14:val="standardContextual"/>
        </w:rPr>
        <w:t>@colombiacompraeficiente_cce</w:t>
      </w:r>
    </w:p>
    <w:p w14:paraId="441EA54C" w14:textId="77777777" w:rsidR="00C05886" w:rsidRPr="00E333D0" w:rsidRDefault="00C05886" w:rsidP="00C05886">
      <w:pPr>
        <w:spacing w:after="0" w:line="276" w:lineRule="auto"/>
        <w:jc w:val="both"/>
        <w:rPr>
          <w:rFonts w:ascii="Verdana" w:eastAsia="Aptos" w:hAnsi="Verdana" w:cs="Times New Roman"/>
          <w:kern w:val="2"/>
          <w14:ligatures w14:val="standardContextual"/>
        </w:rPr>
      </w:pPr>
    </w:p>
    <w:p w14:paraId="66B825E8" w14:textId="77777777" w:rsidR="00C05886" w:rsidRPr="00E333D0" w:rsidRDefault="00C05886" w:rsidP="00C05886">
      <w:pPr>
        <w:spacing w:after="0" w:line="276" w:lineRule="auto"/>
        <w:jc w:val="both"/>
        <w:rPr>
          <w:rFonts w:ascii="Verdana" w:eastAsia="Calibri" w:hAnsi="Verdana" w:cs="Times New Roman"/>
          <w:bCs/>
          <w:kern w:val="2"/>
          <w:lang w:val="es-ES_tradnl"/>
          <w14:ligatures w14:val="standardContextual"/>
        </w:rPr>
      </w:pPr>
      <w:r w:rsidRPr="00E333D0">
        <w:rPr>
          <w:rFonts w:ascii="Verdana" w:eastAsia="Calibri" w:hAnsi="Verdana" w:cs="Times New Roman"/>
          <w:kern w:val="2"/>
          <w:lang w:val="es-ES_tradnl"/>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1931231" w14:textId="77777777" w:rsidR="00C05886" w:rsidRPr="00935129" w:rsidRDefault="00C05886" w:rsidP="00C05886">
      <w:pPr>
        <w:widowControl w:val="0"/>
        <w:autoSpaceDE w:val="0"/>
        <w:autoSpaceDN w:val="0"/>
        <w:spacing w:after="0" w:line="276" w:lineRule="auto"/>
        <w:jc w:val="both"/>
        <w:rPr>
          <w:rFonts w:ascii="Verdana" w:eastAsia="Calibri" w:hAnsi="Verdana" w:cs="Arial"/>
        </w:rPr>
      </w:pPr>
    </w:p>
    <w:p w14:paraId="422DC4A2" w14:textId="77777777" w:rsidR="00C05886" w:rsidRPr="00E327A6" w:rsidRDefault="00C05886" w:rsidP="00C05886">
      <w:pPr>
        <w:spacing w:after="0" w:line="240" w:lineRule="auto"/>
        <w:rPr>
          <w:rFonts w:ascii="Verdana" w:eastAsia="Calibri" w:hAnsi="Verdana" w:cs="Arial"/>
          <w:lang w:eastAsia="es-CO"/>
        </w:rPr>
      </w:pPr>
      <w:r w:rsidRPr="00935129">
        <w:rPr>
          <w:rFonts w:ascii="Verdana" w:eastAsia="Times New Roman" w:hAnsi="Verdana" w:cs="Arial"/>
          <w:lang w:eastAsia="es-CO"/>
        </w:rPr>
        <w:t>Atentamente,</w:t>
      </w:r>
      <w:r w:rsidRPr="00935129">
        <w:rPr>
          <w:rFonts w:ascii="Verdana" w:eastAsia="Calibri" w:hAnsi="Verdana" w:cs="Arial"/>
          <w:lang w:eastAsia="es-CO"/>
        </w:rPr>
        <w:t xml:space="preserve"> </w:t>
      </w:r>
    </w:p>
    <w:p w14:paraId="70DD44BA" w14:textId="731B5700" w:rsidR="00C05886" w:rsidRPr="00935129" w:rsidRDefault="008C5EFE" w:rsidP="00C05886">
      <w:pPr>
        <w:tabs>
          <w:tab w:val="left" w:pos="1320"/>
        </w:tabs>
        <w:jc w:val="center"/>
        <w:rPr>
          <w:rFonts w:ascii="Century Gothic" w:eastAsia="Calibri" w:hAnsi="Century Gothic" w:cs="Times New Roman"/>
        </w:rPr>
      </w:pPr>
      <w:r w:rsidRPr="004D5C25">
        <w:rPr>
          <w:rFonts w:ascii="Century Gothic" w:hAnsi="Century Gothic"/>
          <w:noProof/>
        </w:rPr>
        <w:drawing>
          <wp:inline distT="0" distB="0" distL="0" distR="0" wp14:anchorId="7AE58B17" wp14:editId="5315E75E">
            <wp:extent cx="2724150" cy="1169492"/>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2764331" cy="118674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05886" w:rsidRPr="00935129" w14:paraId="1A4067E4" w14:textId="77777777" w:rsidTr="0002140F">
        <w:trPr>
          <w:trHeight w:val="315"/>
        </w:trPr>
        <w:tc>
          <w:tcPr>
            <w:tcW w:w="893" w:type="dxa"/>
            <w:vAlign w:val="center"/>
            <w:hideMark/>
          </w:tcPr>
          <w:p w14:paraId="73A29784" w14:textId="77777777" w:rsidR="00C05886" w:rsidRPr="00296D10" w:rsidRDefault="00C05886" w:rsidP="0002140F">
            <w:pPr>
              <w:rPr>
                <w:rFonts w:ascii="Verdana" w:eastAsia="Calibri" w:hAnsi="Verdana" w:cs="Arial"/>
                <w:sz w:val="16"/>
                <w:szCs w:val="16"/>
                <w:lang w:eastAsia="es-ES"/>
              </w:rPr>
            </w:pPr>
            <w:r w:rsidRPr="00296D10">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3F9B9E36" w14:textId="77777777" w:rsidR="00C05886" w:rsidRPr="00296D10" w:rsidRDefault="00C05886" w:rsidP="0002140F">
            <w:pPr>
              <w:rPr>
                <w:rFonts w:ascii="Verdana" w:eastAsia="Arial" w:hAnsi="Verdana" w:cs="Arial"/>
                <w:sz w:val="16"/>
                <w:szCs w:val="16"/>
              </w:rPr>
            </w:pPr>
            <w:r w:rsidRPr="00296D10">
              <w:rPr>
                <w:rFonts w:ascii="Verdana" w:eastAsia="Arial" w:hAnsi="Verdana" w:cs="Arial"/>
                <w:sz w:val="16"/>
                <w:szCs w:val="16"/>
              </w:rPr>
              <w:t xml:space="preserve">Carlos Mario </w:t>
            </w:r>
            <w:proofErr w:type="spellStart"/>
            <w:r w:rsidRPr="00296D10">
              <w:rPr>
                <w:rFonts w:ascii="Verdana" w:eastAsia="Arial" w:hAnsi="Verdana" w:cs="Arial"/>
                <w:sz w:val="16"/>
                <w:szCs w:val="16"/>
              </w:rPr>
              <w:t>Castrillon</w:t>
            </w:r>
            <w:proofErr w:type="spellEnd"/>
            <w:r w:rsidRPr="00296D10">
              <w:rPr>
                <w:rFonts w:ascii="Verdana" w:eastAsia="Arial" w:hAnsi="Verdana" w:cs="Arial"/>
                <w:sz w:val="16"/>
                <w:szCs w:val="16"/>
              </w:rPr>
              <w:t xml:space="preserve"> Endo </w:t>
            </w:r>
          </w:p>
          <w:p w14:paraId="50114FD0" w14:textId="77777777" w:rsidR="00C05886" w:rsidRPr="00296D10" w:rsidRDefault="00C05886" w:rsidP="0002140F">
            <w:pPr>
              <w:rPr>
                <w:rFonts w:ascii="Verdana" w:eastAsia="Arial" w:hAnsi="Verdana" w:cs="Arial"/>
                <w:sz w:val="16"/>
                <w:szCs w:val="16"/>
              </w:rPr>
            </w:pPr>
            <w:r w:rsidRPr="00296D10">
              <w:rPr>
                <w:rFonts w:ascii="Verdana" w:eastAsia="Arial" w:hAnsi="Verdana" w:cs="Arial"/>
                <w:sz w:val="16"/>
                <w:szCs w:val="16"/>
              </w:rPr>
              <w:t>Contratista de la Subdirección de Gestión Contractual</w:t>
            </w:r>
          </w:p>
          <w:p w14:paraId="432FC25E" w14:textId="77777777" w:rsidR="00C05886" w:rsidRPr="00296D10" w:rsidRDefault="00C05886" w:rsidP="0002140F">
            <w:pPr>
              <w:rPr>
                <w:rFonts w:ascii="Verdana" w:eastAsia="Arial" w:hAnsi="Verdana" w:cs="Arial"/>
                <w:sz w:val="16"/>
                <w:szCs w:val="16"/>
              </w:rPr>
            </w:pPr>
          </w:p>
        </w:tc>
      </w:tr>
      <w:tr w:rsidR="00C05886" w:rsidRPr="00935129" w14:paraId="361812EB" w14:textId="77777777" w:rsidTr="0002140F">
        <w:trPr>
          <w:trHeight w:val="330"/>
        </w:trPr>
        <w:tc>
          <w:tcPr>
            <w:tcW w:w="893" w:type="dxa"/>
            <w:vAlign w:val="center"/>
            <w:hideMark/>
          </w:tcPr>
          <w:p w14:paraId="33DE6434" w14:textId="77777777" w:rsidR="00C05886" w:rsidRPr="00296D10" w:rsidRDefault="00C05886" w:rsidP="0002140F">
            <w:pPr>
              <w:rPr>
                <w:rFonts w:ascii="Verdana" w:eastAsia="Calibri" w:hAnsi="Verdana" w:cs="Arial"/>
                <w:sz w:val="16"/>
                <w:szCs w:val="16"/>
                <w:lang w:eastAsia="es-ES"/>
              </w:rPr>
            </w:pPr>
            <w:r w:rsidRPr="00296D10">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75B6F894" w14:textId="77777777" w:rsidR="00C05886" w:rsidRPr="00CF7733" w:rsidRDefault="00C05886" w:rsidP="0002140F">
            <w:pPr>
              <w:contextualSpacing/>
              <w:textAlignment w:val="baseline"/>
              <w:rPr>
                <w:rFonts w:ascii="Verdana" w:eastAsia="Times New Roman" w:hAnsi="Verdana" w:cs="Aptos"/>
                <w:sz w:val="16"/>
                <w:szCs w:val="16"/>
                <w:lang w:eastAsia="es-CO"/>
              </w:rPr>
            </w:pPr>
            <w:r w:rsidRPr="00CF7733">
              <w:rPr>
                <w:rFonts w:ascii="Verdana" w:eastAsia="Times New Roman" w:hAnsi="Verdana" w:cs="Aptos"/>
                <w:sz w:val="16"/>
                <w:szCs w:val="16"/>
                <w:lang w:eastAsia="es-CO"/>
              </w:rPr>
              <w:t xml:space="preserve">Juan David Cárdenas Cabeza </w:t>
            </w:r>
          </w:p>
          <w:p w14:paraId="076B2FDE" w14:textId="77777777" w:rsidR="00C05886" w:rsidRPr="00296D10" w:rsidRDefault="00C05886" w:rsidP="0002140F">
            <w:pPr>
              <w:textAlignment w:val="baseline"/>
              <w:rPr>
                <w:rFonts w:ascii="Verdana" w:eastAsia="Times New Roman" w:hAnsi="Verdana" w:cs="Segoe UI"/>
                <w:sz w:val="16"/>
                <w:szCs w:val="16"/>
                <w:lang w:eastAsia="es-ES_tradnl"/>
              </w:rPr>
            </w:pPr>
            <w:r w:rsidRPr="00CF7733">
              <w:rPr>
                <w:rFonts w:ascii="Verdana" w:eastAsia="Arial" w:hAnsi="Verdana" w:cs="Arial"/>
                <w:sz w:val="16"/>
                <w:szCs w:val="16"/>
                <w:lang w:eastAsia="es-CO"/>
              </w:rPr>
              <w:t>Contratista Subdirección de Gestión Contractual</w:t>
            </w:r>
          </w:p>
        </w:tc>
      </w:tr>
      <w:tr w:rsidR="00C05886" w:rsidRPr="00935129" w14:paraId="1BC6C233" w14:textId="77777777" w:rsidTr="0002140F">
        <w:trPr>
          <w:trHeight w:val="300"/>
        </w:trPr>
        <w:tc>
          <w:tcPr>
            <w:tcW w:w="893" w:type="dxa"/>
            <w:vAlign w:val="center"/>
          </w:tcPr>
          <w:p w14:paraId="549A8ED9" w14:textId="77777777" w:rsidR="00C05886" w:rsidRPr="00296D10" w:rsidRDefault="00C05886" w:rsidP="0002140F">
            <w:pPr>
              <w:rPr>
                <w:rFonts w:ascii="Verdana" w:eastAsia="Calibri" w:hAnsi="Verdana" w:cs="Arial"/>
                <w:sz w:val="16"/>
                <w:szCs w:val="16"/>
                <w:lang w:eastAsia="es-ES"/>
              </w:rPr>
            </w:pPr>
            <w:r w:rsidRPr="00296D10">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4866EDA1" w14:textId="77777777" w:rsidR="00C05886" w:rsidRPr="00296D10" w:rsidRDefault="00C05886" w:rsidP="0002140F">
            <w:pPr>
              <w:rPr>
                <w:rFonts w:ascii="Verdana" w:eastAsia="Calibri" w:hAnsi="Verdana" w:cs="Arial"/>
                <w:sz w:val="16"/>
                <w:szCs w:val="16"/>
                <w:lang w:eastAsia="es-ES"/>
              </w:rPr>
            </w:pPr>
            <w:r w:rsidRPr="00296D10">
              <w:rPr>
                <w:rFonts w:ascii="Verdana" w:eastAsia="Calibri" w:hAnsi="Verdana" w:cs="Arial"/>
                <w:sz w:val="16"/>
                <w:szCs w:val="16"/>
                <w:lang w:eastAsia="es-ES"/>
              </w:rPr>
              <w:t xml:space="preserve">Carolina Quintero </w:t>
            </w:r>
            <w:proofErr w:type="spellStart"/>
            <w:r w:rsidRPr="00296D10">
              <w:rPr>
                <w:rFonts w:ascii="Verdana" w:eastAsia="Calibri" w:hAnsi="Verdana" w:cs="Arial"/>
                <w:sz w:val="16"/>
                <w:szCs w:val="16"/>
                <w:lang w:eastAsia="es-ES"/>
              </w:rPr>
              <w:t>Gacharná</w:t>
            </w:r>
            <w:proofErr w:type="spellEnd"/>
          </w:p>
          <w:p w14:paraId="2FB70850" w14:textId="77777777" w:rsidR="00C05886" w:rsidRPr="00296D10" w:rsidRDefault="00C05886" w:rsidP="0002140F">
            <w:pPr>
              <w:rPr>
                <w:rFonts w:ascii="Verdana" w:eastAsia="Calibri" w:hAnsi="Verdana" w:cs="Arial"/>
                <w:sz w:val="16"/>
                <w:szCs w:val="16"/>
                <w:lang w:eastAsia="es-ES"/>
              </w:rPr>
            </w:pPr>
            <w:r w:rsidRPr="00296D10">
              <w:rPr>
                <w:rFonts w:ascii="Verdana" w:eastAsia="Calibri" w:hAnsi="Verdana" w:cs="Arial"/>
                <w:sz w:val="16"/>
                <w:szCs w:val="16"/>
                <w:lang w:eastAsia="es-ES"/>
              </w:rPr>
              <w:t>Subdirectora de Gestión Contractual ANCP – CCE</w:t>
            </w:r>
          </w:p>
        </w:tc>
      </w:tr>
      <w:tr w:rsidR="00C05886" w:rsidRPr="00935129" w14:paraId="63B63708" w14:textId="77777777" w:rsidTr="0002140F">
        <w:trPr>
          <w:trHeight w:val="300"/>
        </w:trPr>
        <w:tc>
          <w:tcPr>
            <w:tcW w:w="893" w:type="dxa"/>
            <w:vAlign w:val="center"/>
          </w:tcPr>
          <w:p w14:paraId="3314EFE7" w14:textId="77777777" w:rsidR="00C05886" w:rsidRPr="00296D10" w:rsidRDefault="00C05886" w:rsidP="0002140F">
            <w:pPr>
              <w:rPr>
                <w:rFonts w:ascii="Verdana" w:eastAsia="Calibri" w:hAnsi="Verdana" w:cs="Arial"/>
                <w:sz w:val="16"/>
                <w:szCs w:val="16"/>
                <w:lang w:eastAsia="es-ES"/>
              </w:rPr>
            </w:pPr>
            <w:r>
              <w:rPr>
                <w:rFonts w:ascii="Verdana" w:eastAsia="Calibri" w:hAnsi="Verdana" w:cs="Arial"/>
                <w:sz w:val="16"/>
                <w:szCs w:val="16"/>
                <w:lang w:eastAsia="es-ES"/>
              </w:rPr>
              <w:t>Anexos:</w:t>
            </w:r>
          </w:p>
        </w:tc>
        <w:tc>
          <w:tcPr>
            <w:tcW w:w="5628" w:type="dxa"/>
            <w:tcBorders>
              <w:top w:val="dotted" w:sz="4" w:space="0" w:color="7F7F7F"/>
              <w:left w:val="nil"/>
              <w:bottom w:val="dotted" w:sz="4" w:space="0" w:color="7F7F7F"/>
              <w:right w:val="nil"/>
            </w:tcBorders>
            <w:vAlign w:val="center"/>
          </w:tcPr>
          <w:p w14:paraId="45442E6F" w14:textId="77777777" w:rsidR="00C05886" w:rsidRPr="00296D10" w:rsidRDefault="00C05886" w:rsidP="0002140F">
            <w:pPr>
              <w:rPr>
                <w:rFonts w:ascii="Verdana" w:eastAsia="Calibri" w:hAnsi="Verdana" w:cs="Arial"/>
                <w:sz w:val="16"/>
                <w:szCs w:val="16"/>
                <w:lang w:eastAsia="es-ES"/>
              </w:rPr>
            </w:pPr>
            <w:r w:rsidRPr="000D0956">
              <w:rPr>
                <w:rFonts w:ascii="Verdana" w:eastAsia="Calibri" w:hAnsi="Verdana" w:cs="Arial"/>
                <w:sz w:val="16"/>
                <w:szCs w:val="16"/>
                <w:lang w:eastAsia="es-ES"/>
              </w:rPr>
              <w:t>Respuesta parcial a la consulta con radicado No. 1_2025_07_14_007135</w:t>
            </w:r>
          </w:p>
        </w:tc>
      </w:tr>
      <w:bookmarkEnd w:id="0"/>
    </w:tbl>
    <w:p w14:paraId="606A1E86" w14:textId="77777777" w:rsidR="00C05886" w:rsidRPr="00935129" w:rsidRDefault="00C05886" w:rsidP="00C05886">
      <w:pPr>
        <w:tabs>
          <w:tab w:val="left" w:pos="1320"/>
        </w:tabs>
        <w:rPr>
          <w:rFonts w:ascii="Century Gothic" w:eastAsia="Calibri" w:hAnsi="Century Gothic" w:cs="Times New Roman"/>
        </w:rPr>
      </w:pPr>
    </w:p>
    <w:p w14:paraId="6221D4BE" w14:textId="77777777" w:rsidR="00C05886" w:rsidRPr="00935129" w:rsidRDefault="00C05886" w:rsidP="00C05886">
      <w:pPr>
        <w:rPr>
          <w:rFonts w:ascii="Calibri" w:eastAsia="Calibri" w:hAnsi="Calibri" w:cs="Times New Roman"/>
        </w:rPr>
      </w:pPr>
    </w:p>
    <w:p w14:paraId="46EB639A" w14:textId="77777777" w:rsidR="00C05886" w:rsidRPr="00935129" w:rsidRDefault="00C05886" w:rsidP="00C05886">
      <w:pPr>
        <w:rPr>
          <w:rFonts w:ascii="Calibri" w:eastAsia="Calibri" w:hAnsi="Calibri" w:cs="Times New Roman"/>
        </w:rPr>
      </w:pPr>
    </w:p>
    <w:p w14:paraId="4F58D7F9" w14:textId="77777777" w:rsidR="00C05886" w:rsidRDefault="00C05886" w:rsidP="00C05886"/>
    <w:p w14:paraId="3900974D" w14:textId="77777777" w:rsidR="003D5B0D" w:rsidRPr="00DB7E13" w:rsidRDefault="003D5B0D" w:rsidP="00DB7E13"/>
    <w:sectPr w:rsidR="003D5B0D" w:rsidRPr="00DB7E1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MT">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992A" w14:textId="77777777" w:rsidR="00614C95" w:rsidRDefault="00614C95">
    <w:pPr>
      <w:pStyle w:val="Piedepgina"/>
    </w:pPr>
  </w:p>
  <w:p w14:paraId="43B62DA6" w14:textId="77777777" w:rsidR="00851A73" w:rsidRDefault="00851A73">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1F5828DB" w14:textId="77777777" w:rsidR="00C05886" w:rsidRPr="00CB6A98" w:rsidRDefault="00C05886" w:rsidP="00C05886">
      <w:pPr>
        <w:pStyle w:val="Textonotapie"/>
        <w:ind w:firstLine="708"/>
        <w:jc w:val="both"/>
        <w:rPr>
          <w:rFonts w:ascii="Verdana" w:hAnsi="Verdana"/>
          <w:sz w:val="18"/>
          <w:szCs w:val="18"/>
        </w:rPr>
      </w:pPr>
      <w:r w:rsidRPr="00CB6A98">
        <w:rPr>
          <w:rStyle w:val="Refdenotaalpie"/>
          <w:rFonts w:ascii="Verdana" w:hAnsi="Verdana"/>
          <w:sz w:val="18"/>
          <w:szCs w:val="18"/>
        </w:rPr>
        <w:footnoteRef/>
      </w:r>
      <w:r w:rsidRPr="00CB6A98">
        <w:rPr>
          <w:rFonts w:ascii="Verdana" w:hAnsi="Verdana"/>
          <w:sz w:val="18"/>
          <w:szCs w:val="18"/>
        </w:rPr>
        <w:t xml:space="preserve"> Estas consultas fueron trasladadas a esta Agencia por el Departamento Administrativo de la Presidencia de la República, mediante radicado No. </w:t>
      </w:r>
      <w:r w:rsidRPr="00CB6A98">
        <w:rPr>
          <w:rFonts w:ascii="Verdana" w:hAnsi="Verdana"/>
          <w:sz w:val="18"/>
          <w:szCs w:val="18"/>
          <w:lang w:val="es-CO"/>
        </w:rPr>
        <w:t xml:space="preserve">OFI25-00126807 / GFPU 13130002 del 14 de julio de 2025. </w:t>
      </w:r>
    </w:p>
  </w:footnote>
  <w:footnote w:id="2">
    <w:p w14:paraId="47FAAE16" w14:textId="3E51A305" w:rsidR="00C05886" w:rsidRPr="005866D7" w:rsidRDefault="00C05886" w:rsidP="005866D7">
      <w:pPr>
        <w:pStyle w:val="Textonotapie"/>
        <w:ind w:firstLine="708"/>
        <w:jc w:val="both"/>
        <w:rPr>
          <w:rFonts w:ascii="Verdana" w:hAnsi="Verdana"/>
          <w:sz w:val="18"/>
          <w:szCs w:val="18"/>
          <w:lang w:val="es-CO"/>
        </w:rPr>
      </w:pPr>
      <w:r w:rsidRPr="00296D10">
        <w:rPr>
          <w:rStyle w:val="Refdenotaalpie"/>
          <w:rFonts w:ascii="Verdana" w:hAnsi="Verdana"/>
          <w:sz w:val="18"/>
          <w:szCs w:val="18"/>
          <w:lang w:val="es-CO"/>
        </w:rPr>
        <w:footnoteRef/>
      </w:r>
      <w:r w:rsidRPr="00296D10">
        <w:rPr>
          <w:rFonts w:ascii="Verdana" w:hAnsi="Verdana"/>
          <w:sz w:val="18"/>
          <w:szCs w:val="18"/>
          <w:lang w:val="es-CO"/>
        </w:rPr>
        <w:t xml:space="preserve"> Estos Documentos Tipo pueden ser consultados en la página web de Colombia Compra Eficiente, a través del siguiente enlace: </w:t>
      </w:r>
      <w:hyperlink r:id="rId1" w:history="1">
        <w:r w:rsidRPr="00296D10">
          <w:rPr>
            <w:rStyle w:val="Hipervnculo"/>
            <w:rFonts w:ascii="Verdana" w:hAnsi="Verdana"/>
            <w:sz w:val="18"/>
            <w:szCs w:val="18"/>
            <w:lang w:val="es-CO"/>
          </w:rPr>
          <w:t>https://www.colombiacompra.gov.co/documentos-tipo/documentos-tipo</w:t>
        </w:r>
      </w:hyperlink>
    </w:p>
  </w:footnote>
  <w:footnote w:id="3">
    <w:p w14:paraId="76F55576" w14:textId="77777777" w:rsidR="00C05886" w:rsidRPr="00CB6A98" w:rsidRDefault="00C05886" w:rsidP="00C05886">
      <w:pPr>
        <w:spacing w:after="0" w:line="276" w:lineRule="auto"/>
        <w:jc w:val="both"/>
        <w:rPr>
          <w:rFonts w:ascii="Verdana" w:hAnsi="Verdana"/>
          <w:sz w:val="18"/>
          <w:szCs w:val="18"/>
        </w:rPr>
      </w:pPr>
    </w:p>
    <w:p w14:paraId="3CDC770B" w14:textId="77777777" w:rsidR="00C05886" w:rsidRPr="00CB6A98" w:rsidRDefault="00C05886" w:rsidP="00C05886">
      <w:pPr>
        <w:spacing w:after="0" w:line="276" w:lineRule="auto"/>
        <w:ind w:firstLine="708"/>
        <w:jc w:val="both"/>
        <w:rPr>
          <w:rFonts w:ascii="Verdana" w:eastAsia="Calibri" w:hAnsi="Verdana" w:cs="Arial"/>
          <w:bCs/>
          <w:sz w:val="18"/>
          <w:szCs w:val="18"/>
        </w:rPr>
      </w:pPr>
      <w:r w:rsidRPr="00CB6A98">
        <w:rPr>
          <w:rStyle w:val="Refdenotaalpie"/>
          <w:rFonts w:ascii="Verdana" w:hAnsi="Verdana"/>
          <w:sz w:val="18"/>
          <w:szCs w:val="18"/>
        </w:rPr>
        <w:footnoteRef/>
      </w:r>
      <w:r w:rsidRPr="00CB6A98">
        <w:rPr>
          <w:rFonts w:ascii="Verdana" w:hAnsi="Verdana"/>
          <w:sz w:val="18"/>
          <w:szCs w:val="18"/>
        </w:rPr>
        <w:t xml:space="preserve"> </w:t>
      </w:r>
      <w:r w:rsidRPr="00CB6A98">
        <w:rPr>
          <w:rFonts w:ascii="Verdana" w:eastAsia="Calibri" w:hAnsi="Verdana" w:cs="Arial"/>
          <w:bCs/>
          <w:sz w:val="18"/>
          <w:szCs w:val="18"/>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70CFBF7A" w14:textId="77777777" w:rsidR="00C05886" w:rsidRPr="00CB6A98" w:rsidRDefault="00C05886" w:rsidP="00C05886">
      <w:pPr>
        <w:spacing w:after="0" w:line="276" w:lineRule="auto"/>
        <w:jc w:val="both"/>
        <w:rPr>
          <w:rFonts w:ascii="Verdana" w:eastAsia="Calibri" w:hAnsi="Verdana" w:cs="Arial"/>
          <w:bCs/>
          <w:sz w:val="18"/>
          <w:szCs w:val="18"/>
        </w:rPr>
      </w:pPr>
    </w:p>
    <w:p w14:paraId="6CF1AD65" w14:textId="77777777" w:rsidR="00C05886" w:rsidRPr="00CB6A98" w:rsidRDefault="00C05886" w:rsidP="00C05886">
      <w:pPr>
        <w:spacing w:after="0" w:line="276" w:lineRule="auto"/>
        <w:ind w:firstLine="708"/>
        <w:jc w:val="both"/>
        <w:rPr>
          <w:rFonts w:ascii="Verdana" w:eastAsia="Calibri" w:hAnsi="Verdana" w:cs="Arial"/>
          <w:bCs/>
          <w:sz w:val="18"/>
          <w:szCs w:val="18"/>
        </w:rPr>
      </w:pPr>
      <w:r w:rsidRPr="00CB6A98">
        <w:rPr>
          <w:rFonts w:ascii="Verdana" w:eastAsia="Calibri" w:hAnsi="Verdana" w:cs="Arial"/>
          <w:bCs/>
          <w:sz w:val="18"/>
          <w:szCs w:val="18"/>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0E95E21F" w14:textId="77777777" w:rsidR="00C05886" w:rsidRPr="00CB6A98" w:rsidRDefault="00C05886" w:rsidP="00C05886">
      <w:pPr>
        <w:spacing w:after="0" w:line="276" w:lineRule="auto"/>
        <w:jc w:val="both"/>
        <w:rPr>
          <w:rFonts w:ascii="Verdana" w:eastAsia="Calibri" w:hAnsi="Verdana" w:cs="Arial"/>
          <w:bCs/>
          <w:sz w:val="18"/>
          <w:szCs w:val="18"/>
        </w:rPr>
      </w:pPr>
    </w:p>
    <w:p w14:paraId="27107E6E" w14:textId="77777777" w:rsidR="00C05886" w:rsidRPr="00CB6A98" w:rsidRDefault="00C05886" w:rsidP="00C05886">
      <w:pPr>
        <w:spacing w:after="0" w:line="276" w:lineRule="auto"/>
        <w:ind w:firstLine="708"/>
        <w:jc w:val="both"/>
        <w:rPr>
          <w:rFonts w:ascii="Verdana" w:eastAsia="Calibri" w:hAnsi="Verdana" w:cs="Arial"/>
          <w:bCs/>
          <w:sz w:val="18"/>
          <w:szCs w:val="18"/>
        </w:rPr>
      </w:pPr>
      <w:r w:rsidRPr="00CB6A98">
        <w:rPr>
          <w:rFonts w:ascii="Verdana" w:eastAsia="Calibri" w:hAnsi="Verdana" w:cs="Arial"/>
          <w:bCs/>
          <w:sz w:val="18"/>
          <w:szCs w:val="18"/>
        </w:rPr>
        <w:t>Resolución 456 del 10 de septiembre de 2024: “Por la cual se adopta la versión 4 de los documentos tipo para los procesos de selección de licitación de obra pública de infraestructura de transporte y se deroga la Resolución 240 de 2020”.</w:t>
      </w:r>
    </w:p>
    <w:p w14:paraId="3ECEFA28" w14:textId="77777777" w:rsidR="00C05886" w:rsidRPr="00CB6A98" w:rsidRDefault="00C05886" w:rsidP="00C05886">
      <w:pPr>
        <w:spacing w:after="0" w:line="276" w:lineRule="auto"/>
        <w:jc w:val="both"/>
        <w:rPr>
          <w:rFonts w:ascii="Verdana" w:eastAsia="Calibri" w:hAnsi="Verdana" w:cs="Arial"/>
          <w:bCs/>
          <w:sz w:val="18"/>
          <w:szCs w:val="18"/>
        </w:rPr>
      </w:pPr>
    </w:p>
    <w:p w14:paraId="255FB337" w14:textId="77777777" w:rsidR="00C05886" w:rsidRPr="00CB6A98" w:rsidRDefault="00C05886" w:rsidP="00C05886">
      <w:pPr>
        <w:spacing w:after="0" w:line="276" w:lineRule="auto"/>
        <w:ind w:firstLine="708"/>
        <w:jc w:val="both"/>
        <w:rPr>
          <w:rFonts w:ascii="Verdana" w:eastAsia="Calibri" w:hAnsi="Verdana" w:cs="Arial"/>
          <w:bCs/>
          <w:sz w:val="18"/>
          <w:szCs w:val="18"/>
        </w:rPr>
      </w:pPr>
      <w:r w:rsidRPr="00CB6A98">
        <w:rPr>
          <w:rFonts w:ascii="Verdana" w:eastAsia="Calibri" w:hAnsi="Verdana" w:cs="Arial"/>
          <w:bCs/>
          <w:sz w:val="18"/>
          <w:szCs w:val="18"/>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636B00EC" w14:textId="77777777" w:rsidR="00C05886" w:rsidRPr="00CB6A98" w:rsidRDefault="00C05886" w:rsidP="00C05886">
      <w:pPr>
        <w:spacing w:after="0" w:line="276" w:lineRule="auto"/>
        <w:jc w:val="both"/>
        <w:rPr>
          <w:rFonts w:ascii="Verdana" w:eastAsia="Calibri" w:hAnsi="Verdana" w:cs="Arial"/>
          <w:bCs/>
          <w:sz w:val="18"/>
          <w:szCs w:val="18"/>
        </w:rPr>
      </w:pPr>
    </w:p>
    <w:p w14:paraId="339FBF62" w14:textId="624F701D" w:rsidR="00C05886" w:rsidRPr="00614C95" w:rsidRDefault="00C05886" w:rsidP="00614C95">
      <w:pPr>
        <w:spacing w:after="0" w:line="276" w:lineRule="auto"/>
        <w:ind w:firstLine="708"/>
        <w:jc w:val="both"/>
        <w:rPr>
          <w:rFonts w:ascii="Verdana" w:eastAsia="Calibri" w:hAnsi="Verdana" w:cs="Arial"/>
          <w:bCs/>
          <w:sz w:val="18"/>
          <w:szCs w:val="18"/>
        </w:rPr>
      </w:pPr>
      <w:r w:rsidRPr="00CB6A98">
        <w:rPr>
          <w:rFonts w:ascii="Verdana" w:eastAsia="Calibri" w:hAnsi="Verdana" w:cs="Arial"/>
          <w:bCs/>
          <w:sz w:val="18"/>
          <w:szCs w:val="18"/>
        </w:rPr>
        <w:t xml:space="preserve">Resolución 464 del 10 de septiembre de 2024: “Por la cual se actualizan los documentos tipo para los procesos de obra pública de infraestructura de transporte adelantados bajo la modalidad de mínima cuantía”. </w:t>
      </w:r>
    </w:p>
  </w:footnote>
  <w:footnote w:id="4">
    <w:p w14:paraId="127DE4CD" w14:textId="77777777" w:rsidR="00C05886" w:rsidRPr="00CB6A98" w:rsidRDefault="00C05886" w:rsidP="00C05886">
      <w:pPr>
        <w:pStyle w:val="Textonotapie"/>
        <w:ind w:firstLine="708"/>
        <w:jc w:val="both"/>
        <w:rPr>
          <w:rFonts w:ascii="Verdana" w:hAnsi="Verdana"/>
          <w:sz w:val="18"/>
          <w:szCs w:val="18"/>
        </w:rPr>
      </w:pPr>
      <w:r w:rsidRPr="00CB6A98">
        <w:rPr>
          <w:rStyle w:val="Refdenotaalpie"/>
          <w:rFonts w:ascii="Verdana" w:hAnsi="Verdana"/>
          <w:sz w:val="18"/>
          <w:szCs w:val="18"/>
        </w:rPr>
        <w:footnoteRef/>
      </w:r>
      <w:r w:rsidRPr="00CB6A98">
        <w:rPr>
          <w:rFonts w:ascii="Verdana" w:hAnsi="Verdana"/>
          <w:sz w:val="18"/>
          <w:szCs w:val="18"/>
        </w:rPr>
        <w:t xml:space="preserve"> Resolución 248 </w:t>
      </w:r>
      <w:r w:rsidRPr="00CB6A98">
        <w:rPr>
          <w:rFonts w:ascii="Verdana" w:hAnsi="Verdana"/>
          <w:sz w:val="18"/>
          <w:szCs w:val="18"/>
          <w:lang w:val="es-ES_tradnl"/>
        </w:rPr>
        <w:t>del 01 de diciembre de 2020 “</w:t>
      </w:r>
      <w:r w:rsidRPr="00CB6A98">
        <w:rPr>
          <w:rFonts w:ascii="Verdana" w:hAnsi="Verdana"/>
          <w:sz w:val="18"/>
          <w:szCs w:val="18"/>
        </w:rPr>
        <w:t>Por la cual se adoptan los documentos tipo para los procesos de licitación pública para obras de infraestructura de agua potable y saneamiento básico”.</w:t>
      </w:r>
    </w:p>
    <w:p w14:paraId="02BF49EB" w14:textId="77777777" w:rsidR="00C05886" w:rsidRPr="00CB6A98" w:rsidRDefault="00C05886" w:rsidP="00C05886">
      <w:pPr>
        <w:pStyle w:val="Textonotapie"/>
        <w:ind w:firstLine="708"/>
        <w:jc w:val="both"/>
        <w:rPr>
          <w:rFonts w:ascii="Verdana" w:hAnsi="Verdana"/>
          <w:sz w:val="18"/>
          <w:szCs w:val="18"/>
        </w:rPr>
      </w:pPr>
    </w:p>
    <w:p w14:paraId="7F836DBF" w14:textId="77777777" w:rsidR="00C05886" w:rsidRPr="00CB6A98" w:rsidRDefault="00C05886" w:rsidP="00C05886">
      <w:pPr>
        <w:pStyle w:val="Textonotapie"/>
        <w:ind w:firstLine="708"/>
        <w:jc w:val="both"/>
        <w:rPr>
          <w:rFonts w:ascii="Verdana" w:hAnsi="Verdana"/>
          <w:sz w:val="18"/>
          <w:szCs w:val="18"/>
        </w:rPr>
      </w:pPr>
      <w:r w:rsidRPr="00CB6A98">
        <w:rPr>
          <w:rFonts w:ascii="Verdana" w:hAnsi="Verdana"/>
          <w:sz w:val="18"/>
          <w:szCs w:val="18"/>
          <w:lang w:val="es-ES_tradnl"/>
        </w:rPr>
        <w:t>Resolución 249 del 01 de diciembre de 2020 “</w:t>
      </w:r>
      <w:r w:rsidRPr="00CB6A98">
        <w:rPr>
          <w:rFonts w:ascii="Verdana" w:hAnsi="Verdana"/>
          <w:sz w:val="18"/>
          <w:szCs w:val="18"/>
        </w:rPr>
        <w:t>Por la cual se adoptan los documentos tipo para los procesos de licitación pública para obras de infraestructura de agua potable y saneamiento básico en la modalidad de llave en mano”.</w:t>
      </w:r>
    </w:p>
    <w:p w14:paraId="70162D20" w14:textId="77777777" w:rsidR="00C05886" w:rsidRPr="00CB6A98" w:rsidRDefault="00C05886" w:rsidP="00C05886">
      <w:pPr>
        <w:pStyle w:val="Textonotapie"/>
        <w:ind w:firstLine="708"/>
        <w:jc w:val="both"/>
        <w:rPr>
          <w:rFonts w:ascii="Verdana" w:hAnsi="Verdana"/>
          <w:sz w:val="18"/>
          <w:szCs w:val="18"/>
        </w:rPr>
      </w:pPr>
    </w:p>
    <w:p w14:paraId="1DCE153F" w14:textId="77777777" w:rsidR="00C05886" w:rsidRPr="00CB6A98" w:rsidRDefault="00C05886" w:rsidP="00C05886">
      <w:pPr>
        <w:pStyle w:val="Textonotapie"/>
        <w:ind w:firstLine="708"/>
        <w:jc w:val="both"/>
        <w:rPr>
          <w:rFonts w:ascii="Verdana" w:hAnsi="Verdana"/>
          <w:sz w:val="18"/>
          <w:szCs w:val="18"/>
        </w:rPr>
      </w:pPr>
      <w:r w:rsidRPr="00CB6A98">
        <w:rPr>
          <w:rFonts w:ascii="Verdana" w:hAnsi="Verdana"/>
          <w:sz w:val="18"/>
          <w:szCs w:val="18"/>
        </w:rPr>
        <w:t>Resolución 333 del 27 de julio de 2022 “Por la cual se adoptan los documentos tipo para los procesos de selección de concurso de méritos para contratar la interventoría de obras públicas de infraestructura de agua potable y saneamiento básico”.</w:t>
      </w:r>
    </w:p>
    <w:p w14:paraId="0611C5AB" w14:textId="77777777" w:rsidR="00C05886" w:rsidRPr="00CB6A98" w:rsidRDefault="00C05886" w:rsidP="00C05886">
      <w:pPr>
        <w:pStyle w:val="Textonotapie"/>
        <w:ind w:firstLine="708"/>
        <w:jc w:val="both"/>
        <w:rPr>
          <w:rFonts w:ascii="Verdana" w:hAnsi="Verdana"/>
          <w:sz w:val="18"/>
          <w:szCs w:val="18"/>
          <w:lang w:val="es-ES_tradnl"/>
        </w:rPr>
      </w:pPr>
    </w:p>
  </w:footnote>
  <w:footnote w:id="5">
    <w:p w14:paraId="72D8D1F0" w14:textId="77777777" w:rsidR="00C05886" w:rsidRPr="00CB6A98" w:rsidRDefault="00C05886" w:rsidP="00C05886">
      <w:pPr>
        <w:pStyle w:val="Textonotapie"/>
        <w:ind w:firstLine="708"/>
        <w:jc w:val="both"/>
        <w:rPr>
          <w:rFonts w:ascii="Verdana" w:eastAsia="Calibri" w:hAnsi="Verdana" w:cs="Arial"/>
          <w:sz w:val="18"/>
          <w:szCs w:val="18"/>
        </w:rPr>
      </w:pPr>
      <w:r w:rsidRPr="00CB6A98">
        <w:rPr>
          <w:rStyle w:val="Refdenotaalpie"/>
          <w:rFonts w:ascii="Verdana" w:hAnsi="Verdana"/>
          <w:sz w:val="18"/>
          <w:szCs w:val="18"/>
        </w:rPr>
        <w:footnoteRef/>
      </w:r>
      <w:r w:rsidRPr="00CB6A98">
        <w:rPr>
          <w:rFonts w:ascii="Verdana" w:hAnsi="Verdana"/>
          <w:sz w:val="18"/>
          <w:szCs w:val="18"/>
        </w:rPr>
        <w:t xml:space="preserve"> </w:t>
      </w:r>
      <w:r w:rsidRPr="00CB6A98">
        <w:rPr>
          <w:rFonts w:ascii="Verdana" w:eastAsia="Calibri" w:hAnsi="Verdana" w:cs="Arial"/>
          <w:sz w:val="18"/>
          <w:szCs w:val="18"/>
        </w:rPr>
        <w:t xml:space="preserve">Resolución 219 </w:t>
      </w:r>
      <w:r w:rsidRPr="00CB6A98">
        <w:rPr>
          <w:rFonts w:ascii="Verdana" w:eastAsia="Calibri" w:hAnsi="Verdana" w:cs="Arial"/>
          <w:bCs/>
          <w:sz w:val="18"/>
          <w:szCs w:val="18"/>
        </w:rPr>
        <w:t xml:space="preserve">del 6 de agosto </w:t>
      </w:r>
      <w:r w:rsidRPr="00CB6A98">
        <w:rPr>
          <w:rFonts w:ascii="Verdana" w:eastAsia="Calibri" w:hAnsi="Verdana" w:cs="Arial"/>
          <w:sz w:val="18"/>
          <w:szCs w:val="18"/>
        </w:rPr>
        <w:t>de 2021, “Por la cual se adoptan los documentos tipo para los procesos de licitación de obra pública de infraestructura social”.</w:t>
      </w:r>
    </w:p>
    <w:p w14:paraId="02FAD376" w14:textId="77777777" w:rsidR="00C05886" w:rsidRPr="00CB6A98" w:rsidRDefault="00C05886" w:rsidP="00C05886">
      <w:pPr>
        <w:pStyle w:val="Textonotapie"/>
        <w:ind w:firstLine="708"/>
        <w:jc w:val="both"/>
        <w:rPr>
          <w:rFonts w:ascii="Verdana" w:eastAsia="Calibri" w:hAnsi="Verdana" w:cs="Arial"/>
          <w:sz w:val="18"/>
          <w:szCs w:val="18"/>
        </w:rPr>
      </w:pPr>
    </w:p>
    <w:p w14:paraId="6B8EFF4D" w14:textId="77777777" w:rsidR="00C05886" w:rsidRPr="00CB6A98" w:rsidRDefault="00C05886" w:rsidP="00C05886">
      <w:pPr>
        <w:pStyle w:val="Textonotapie"/>
        <w:ind w:firstLine="708"/>
        <w:jc w:val="both"/>
        <w:rPr>
          <w:rFonts w:ascii="Verdana" w:hAnsi="Verdana"/>
          <w:sz w:val="18"/>
          <w:szCs w:val="18"/>
        </w:rPr>
      </w:pPr>
      <w:r w:rsidRPr="00CB6A98">
        <w:rPr>
          <w:rFonts w:ascii="Verdana" w:eastAsia="Calibri" w:hAnsi="Verdana" w:cs="Arial"/>
          <w:sz w:val="18"/>
          <w:szCs w:val="18"/>
        </w:rPr>
        <w:t>Resolución 220 del 6 de agosto de 2021 “</w:t>
      </w:r>
      <w:r w:rsidRPr="00CB6A98">
        <w:rPr>
          <w:rFonts w:ascii="Verdana" w:hAnsi="Verdana"/>
          <w:sz w:val="18"/>
          <w:szCs w:val="18"/>
        </w:rPr>
        <w:t>Por la cual se adoptan documentos tipo para procesos de licitdción de obra pública del sector educación".</w:t>
      </w:r>
    </w:p>
    <w:p w14:paraId="67E517F8" w14:textId="77777777" w:rsidR="00C05886" w:rsidRPr="00CB6A98" w:rsidRDefault="00C05886" w:rsidP="00C05886">
      <w:pPr>
        <w:pStyle w:val="Textonotapie"/>
        <w:ind w:firstLine="708"/>
        <w:jc w:val="both"/>
        <w:rPr>
          <w:rFonts w:ascii="Verdana" w:eastAsia="Calibri" w:hAnsi="Verdana" w:cs="Arial"/>
          <w:sz w:val="18"/>
          <w:szCs w:val="18"/>
        </w:rPr>
      </w:pPr>
    </w:p>
    <w:p w14:paraId="5AD5848C" w14:textId="77777777" w:rsidR="00C05886" w:rsidRPr="00CB6A98" w:rsidRDefault="00C05886" w:rsidP="00C05886">
      <w:pPr>
        <w:pStyle w:val="Textonotapie"/>
        <w:ind w:firstLine="708"/>
        <w:jc w:val="both"/>
        <w:rPr>
          <w:rFonts w:ascii="Verdana" w:eastAsia="Calibri" w:hAnsi="Verdana" w:cs="Arial"/>
          <w:sz w:val="18"/>
          <w:szCs w:val="18"/>
        </w:rPr>
      </w:pPr>
      <w:r w:rsidRPr="00CB6A98">
        <w:rPr>
          <w:rFonts w:ascii="Verdana" w:eastAsia="Calibri" w:hAnsi="Verdana" w:cs="Arial"/>
          <w:sz w:val="18"/>
          <w:szCs w:val="18"/>
        </w:rPr>
        <w:t>Resolución 392 del 18 de noviembre de 2021 “</w:t>
      </w:r>
      <w:r w:rsidRPr="00CB6A98">
        <w:rPr>
          <w:rFonts w:ascii="Verdana" w:hAnsi="Verdana"/>
          <w:sz w:val="18"/>
          <w:szCs w:val="18"/>
        </w:rPr>
        <w:t xml:space="preserve">Por la cual se adoptan los documentos tipo complementarios para los procesos de licitación de obra pública de infraestructura social relacionados con el sector salud”. </w:t>
      </w:r>
    </w:p>
    <w:p w14:paraId="4C4AC793" w14:textId="77777777" w:rsidR="00C05886" w:rsidRPr="00CB6A98" w:rsidRDefault="00C05886" w:rsidP="00C05886">
      <w:pPr>
        <w:pStyle w:val="Textonotapie"/>
        <w:ind w:firstLine="708"/>
        <w:jc w:val="both"/>
        <w:rPr>
          <w:rFonts w:ascii="Verdana" w:eastAsia="Calibri" w:hAnsi="Verdana" w:cs="Arial"/>
          <w:sz w:val="18"/>
          <w:szCs w:val="18"/>
        </w:rPr>
      </w:pPr>
    </w:p>
    <w:p w14:paraId="6BD72EA3" w14:textId="77777777" w:rsidR="00C05886" w:rsidRPr="00CB6A98" w:rsidRDefault="00C05886" w:rsidP="00C05886">
      <w:pPr>
        <w:pStyle w:val="Textonotapie"/>
        <w:ind w:firstLine="708"/>
        <w:jc w:val="both"/>
        <w:rPr>
          <w:rFonts w:ascii="Verdana" w:hAnsi="Verdana"/>
          <w:sz w:val="18"/>
          <w:szCs w:val="18"/>
          <w:lang w:val="es-ES_tradnl"/>
        </w:rPr>
      </w:pPr>
      <w:r w:rsidRPr="00CB6A98">
        <w:rPr>
          <w:rFonts w:ascii="Verdana" w:eastAsia="Calibri" w:hAnsi="Verdana" w:cs="Arial"/>
          <w:sz w:val="18"/>
          <w:szCs w:val="18"/>
        </w:rPr>
        <w:t>Resolución 454 de 2021 del 16 de diciembre de 2021, “Por la cual se adoptan los documentos tipo complementarios para los procesos de licitación de obra pública de infraestructura social relacionados con el sector cultura, recreación y deporte”.</w:t>
      </w:r>
    </w:p>
  </w:footnote>
  <w:footnote w:id="6">
    <w:p w14:paraId="3925140F" w14:textId="77777777" w:rsidR="00C05886" w:rsidRPr="00CB6A98" w:rsidRDefault="00C05886" w:rsidP="00C05886">
      <w:pPr>
        <w:pStyle w:val="Textonotapie"/>
        <w:ind w:right="49" w:firstLine="709"/>
        <w:jc w:val="both"/>
        <w:rPr>
          <w:rFonts w:ascii="Verdana" w:hAnsi="Verdana" w:cs="Arial"/>
          <w:sz w:val="18"/>
          <w:szCs w:val="18"/>
        </w:rPr>
      </w:pPr>
      <w:r w:rsidRPr="00CB6A98">
        <w:rPr>
          <w:rStyle w:val="Refdenotaalpie"/>
          <w:rFonts w:ascii="Verdana" w:hAnsi="Verdana" w:cs="Arial"/>
          <w:sz w:val="18"/>
          <w:szCs w:val="18"/>
        </w:rPr>
        <w:footnoteRef/>
      </w:r>
      <w:r w:rsidRPr="00CB6A98">
        <w:rPr>
          <w:rFonts w:ascii="Verdana" w:hAnsi="Verdana" w:cs="Arial"/>
          <w:sz w:val="18"/>
          <w:szCs w:val="18"/>
        </w:rPr>
        <w:t xml:space="preserve"> Ley 2024 de 2020. Artículo 1.</w:t>
      </w:r>
    </w:p>
    <w:p w14:paraId="5E7F4C0E" w14:textId="77777777" w:rsidR="00C05886" w:rsidRPr="00CB6A98" w:rsidRDefault="00C05886" w:rsidP="00C05886">
      <w:pPr>
        <w:pStyle w:val="Textonotapie"/>
        <w:ind w:right="49" w:firstLine="709"/>
        <w:jc w:val="both"/>
        <w:rPr>
          <w:rFonts w:ascii="Verdana" w:hAnsi="Verdana" w:cs="Arial"/>
          <w:sz w:val="18"/>
          <w:szCs w:val="18"/>
          <w:lang w:val="es-ES"/>
        </w:rPr>
      </w:pPr>
    </w:p>
  </w:footnote>
  <w:footnote w:id="7">
    <w:p w14:paraId="54958F4C" w14:textId="77777777" w:rsidR="00C05886" w:rsidRPr="00CB6A98" w:rsidRDefault="00C05886" w:rsidP="00C05886">
      <w:pPr>
        <w:pStyle w:val="NormalWeb"/>
        <w:spacing w:before="0" w:beforeAutospacing="0" w:after="0" w:afterAutospacing="0" w:line="273" w:lineRule="atLeast"/>
        <w:ind w:firstLine="708"/>
        <w:jc w:val="both"/>
        <w:rPr>
          <w:rFonts w:ascii="Verdana" w:hAnsi="Verdana" w:cs="Arial"/>
          <w:color w:val="000000"/>
          <w:sz w:val="18"/>
          <w:szCs w:val="18"/>
        </w:rPr>
      </w:pPr>
      <w:r w:rsidRPr="00CB6A98">
        <w:rPr>
          <w:rStyle w:val="Refdenotaalpie"/>
          <w:rFonts w:ascii="Verdana" w:hAnsi="Verdana"/>
          <w:sz w:val="18"/>
          <w:szCs w:val="18"/>
        </w:rPr>
        <w:footnoteRef/>
      </w:r>
      <w:r w:rsidRPr="00CB6A98">
        <w:rPr>
          <w:rFonts w:ascii="Verdana" w:hAnsi="Verdana"/>
          <w:sz w:val="18"/>
          <w:szCs w:val="18"/>
        </w:rPr>
        <w:t xml:space="preserve"> Ley 2024 de 2020. Artículo 12: </w:t>
      </w:r>
      <w:r w:rsidRPr="00CB6A98">
        <w:rPr>
          <w:rStyle w:val="Textoennegrita"/>
          <w:rFonts w:ascii="Verdana" w:eastAsiaTheme="majorEastAsia" w:hAnsi="Verdana" w:cs="Arial"/>
          <w:color w:val="000000"/>
          <w:sz w:val="18"/>
          <w:szCs w:val="18"/>
        </w:rPr>
        <w:t>“</w:t>
      </w:r>
      <w:r w:rsidRPr="00CB6A98">
        <w:rPr>
          <w:rStyle w:val="Textoennegrita"/>
          <w:rFonts w:ascii="Verdana" w:hAnsi="Verdana" w:cs="Arial"/>
          <w:color w:val="000000"/>
          <w:sz w:val="18"/>
          <w:szCs w:val="18"/>
        </w:rPr>
        <w:t>Plazos máximos de pago en contratos estatales.</w:t>
      </w:r>
      <w:r w:rsidRPr="00CB6A98">
        <w:rPr>
          <w:rFonts w:ascii="Verdana" w:hAnsi="Verdana" w:cs="Arial"/>
          <w:color w:val="000000"/>
          <w:sz w:val="18"/>
          <w:szCs w:val="18"/>
        </w:rPr>
        <w:t> En los contratos regidos por el estatuto general de contratación de la administración pública, que celebren las entidades estatales con una micro, pequeña o mediana empresa, según la normatividad vigente, los pagos deberán realizarse en un plazo máximo de sesenta (60) días calendario siguientes, a la aceptación de la factura. </w:t>
      </w:r>
    </w:p>
    <w:p w14:paraId="08A74B20" w14:textId="77777777" w:rsidR="00C05886" w:rsidRPr="00CB6A98" w:rsidRDefault="00C05886" w:rsidP="00C05886">
      <w:pPr>
        <w:pStyle w:val="NormalWeb"/>
        <w:spacing w:before="0" w:beforeAutospacing="0" w:after="0" w:afterAutospacing="0" w:line="273" w:lineRule="atLeast"/>
        <w:ind w:left="708"/>
        <w:jc w:val="both"/>
        <w:rPr>
          <w:rFonts w:ascii="Verdana" w:hAnsi="Verdana" w:cs="Arial"/>
          <w:color w:val="000000"/>
          <w:sz w:val="18"/>
          <w:szCs w:val="18"/>
        </w:rPr>
      </w:pPr>
      <w:r w:rsidRPr="00CB6A98">
        <w:rPr>
          <w:rFonts w:ascii="Verdana" w:hAnsi="Verdana" w:cs="Arial"/>
          <w:color w:val="000000"/>
          <w:sz w:val="18"/>
          <w:szCs w:val="18"/>
        </w:rPr>
        <w:br/>
      </w:r>
      <w:r w:rsidRPr="00CB6A98">
        <w:rPr>
          <w:rStyle w:val="Textoennegrita"/>
          <w:rFonts w:ascii="Verdana" w:hAnsi="Verdana" w:cs="Arial"/>
          <w:color w:val="000000"/>
          <w:sz w:val="18"/>
          <w:szCs w:val="18"/>
        </w:rPr>
        <w:t>Parágrafo 1°. </w:t>
      </w:r>
      <w:r w:rsidRPr="00CB6A98">
        <w:rPr>
          <w:rFonts w:ascii="Verdana" w:hAnsi="Verdana" w:cs="Arial"/>
          <w:color w:val="000000"/>
          <w:sz w:val="18"/>
          <w:szCs w:val="18"/>
        </w:rPr>
        <w:t>El cómputo del plazo establecido en este artículo estará sujeto a la disponibilidad del Plan Anualizado de Caja (PAC)”. </w:t>
      </w:r>
    </w:p>
    <w:p w14:paraId="14F9CF6A" w14:textId="77777777" w:rsidR="00C05886" w:rsidRPr="00CB6A98" w:rsidRDefault="00C05886" w:rsidP="00C05886">
      <w:pPr>
        <w:pStyle w:val="Textonotapie"/>
        <w:ind w:firstLine="708"/>
        <w:rPr>
          <w:rFonts w:ascii="Verdana" w:hAnsi="Verdana"/>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293"/>
    <w:rsid w:val="000B19B9"/>
    <w:rsid w:val="000D0334"/>
    <w:rsid w:val="000F6486"/>
    <w:rsid w:val="00125105"/>
    <w:rsid w:val="00127233"/>
    <w:rsid w:val="001511A0"/>
    <w:rsid w:val="001C4CF7"/>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94B48"/>
    <w:rsid w:val="003A779E"/>
    <w:rsid w:val="003D0F4D"/>
    <w:rsid w:val="003D5B0D"/>
    <w:rsid w:val="003E0499"/>
    <w:rsid w:val="003E4F1A"/>
    <w:rsid w:val="003F3941"/>
    <w:rsid w:val="00406575"/>
    <w:rsid w:val="00414C74"/>
    <w:rsid w:val="0042722E"/>
    <w:rsid w:val="0044528D"/>
    <w:rsid w:val="004A1847"/>
    <w:rsid w:val="004A305D"/>
    <w:rsid w:val="004F21C4"/>
    <w:rsid w:val="004F685F"/>
    <w:rsid w:val="005566E8"/>
    <w:rsid w:val="00574867"/>
    <w:rsid w:val="005866D7"/>
    <w:rsid w:val="00591460"/>
    <w:rsid w:val="005B3816"/>
    <w:rsid w:val="005C3777"/>
    <w:rsid w:val="005C5CDC"/>
    <w:rsid w:val="005D476C"/>
    <w:rsid w:val="00614C95"/>
    <w:rsid w:val="006219F8"/>
    <w:rsid w:val="00656648"/>
    <w:rsid w:val="00665D70"/>
    <w:rsid w:val="00681971"/>
    <w:rsid w:val="006900D9"/>
    <w:rsid w:val="00706C16"/>
    <w:rsid w:val="00756841"/>
    <w:rsid w:val="007649AB"/>
    <w:rsid w:val="00771D0C"/>
    <w:rsid w:val="007833AC"/>
    <w:rsid w:val="007B268C"/>
    <w:rsid w:val="007B7171"/>
    <w:rsid w:val="007C0C0F"/>
    <w:rsid w:val="007C2B33"/>
    <w:rsid w:val="007C3DC2"/>
    <w:rsid w:val="007E5497"/>
    <w:rsid w:val="00806F5F"/>
    <w:rsid w:val="00820278"/>
    <w:rsid w:val="00851A73"/>
    <w:rsid w:val="00867F95"/>
    <w:rsid w:val="008843B6"/>
    <w:rsid w:val="00890009"/>
    <w:rsid w:val="00891928"/>
    <w:rsid w:val="008A446D"/>
    <w:rsid w:val="008C5EFE"/>
    <w:rsid w:val="008D180B"/>
    <w:rsid w:val="008F0EA7"/>
    <w:rsid w:val="008F2305"/>
    <w:rsid w:val="00911BF9"/>
    <w:rsid w:val="00923EEF"/>
    <w:rsid w:val="009419F9"/>
    <w:rsid w:val="0095685E"/>
    <w:rsid w:val="00961B09"/>
    <w:rsid w:val="00965334"/>
    <w:rsid w:val="0097093E"/>
    <w:rsid w:val="00986AC5"/>
    <w:rsid w:val="009A0DFA"/>
    <w:rsid w:val="009B2D26"/>
    <w:rsid w:val="009C71FA"/>
    <w:rsid w:val="009C72E7"/>
    <w:rsid w:val="009D3058"/>
    <w:rsid w:val="009F1FC4"/>
    <w:rsid w:val="009F3A13"/>
    <w:rsid w:val="00A02E61"/>
    <w:rsid w:val="00A122D3"/>
    <w:rsid w:val="00A17F13"/>
    <w:rsid w:val="00A20739"/>
    <w:rsid w:val="00A33C78"/>
    <w:rsid w:val="00AB0ADB"/>
    <w:rsid w:val="00B01B1A"/>
    <w:rsid w:val="00B66319"/>
    <w:rsid w:val="00B72CD3"/>
    <w:rsid w:val="00B72FFF"/>
    <w:rsid w:val="00BC3D36"/>
    <w:rsid w:val="00BD7F72"/>
    <w:rsid w:val="00C04FB3"/>
    <w:rsid w:val="00C05886"/>
    <w:rsid w:val="00C10707"/>
    <w:rsid w:val="00C330EB"/>
    <w:rsid w:val="00C41061"/>
    <w:rsid w:val="00C754BE"/>
    <w:rsid w:val="00C76B1C"/>
    <w:rsid w:val="00CB6357"/>
    <w:rsid w:val="00CC1B26"/>
    <w:rsid w:val="00D423A2"/>
    <w:rsid w:val="00D520D8"/>
    <w:rsid w:val="00D63AC2"/>
    <w:rsid w:val="00D7383B"/>
    <w:rsid w:val="00DA231B"/>
    <w:rsid w:val="00DB771B"/>
    <w:rsid w:val="00DB7E13"/>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05886"/>
    <w:pPr>
      <w:spacing w:line="240" w:lineRule="exact"/>
    </w:pPr>
    <w:rPr>
      <w:vertAlign w:val="superscript"/>
    </w:rPr>
  </w:style>
  <w:style w:type="table" w:customStyle="1" w:styleId="Tablaconcuadrcula1">
    <w:name w:val="Tabla con cuadrícula1"/>
    <w:basedOn w:val="Tablanormal"/>
    <w:next w:val="Tablaconcuadrcula"/>
    <w:uiPriority w:val="39"/>
    <w:qFormat/>
    <w:rsid w:val="00C058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C058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27E951D-BB8E-46BC-AD4A-E43E56C50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9d85dbaf-23eb-4e57-a637-93dcacc8b1a1"/>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5286</Words>
  <Characters>29077</Characters>
  <Application>Microsoft Office Word</Application>
  <DocSecurity>0</DocSecurity>
  <Lines>242</Lines>
  <Paragraphs>68</Paragraphs>
  <ScaleCrop>false</ScaleCrop>
  <Company/>
  <LinksUpToDate>false</LinksUpToDate>
  <CharactersWithSpaces>34295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2025-08-19T16:06:00Z</dcterms:created>
  <dcterms:modified xsi:type="dcterms:W3CDTF">2025-08-19T16:06:00Z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