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E086D" w14:textId="77777777" w:rsidR="003B2BA0" w:rsidRDefault="003B2BA0" w:rsidP="003B2BA0">
      <w:pPr>
        <w:spacing w:line="276" w:lineRule="auto"/>
        <w:jc w:val="both"/>
        <w:rPr>
          <w:rFonts w:ascii="Verdana" w:eastAsia="Calibri" w:hAnsi="Verdana" w:cs="Arial"/>
          <w:b/>
          <w:bCs/>
          <w:lang w:val="es-ES" w:eastAsia="es-ES"/>
        </w:rPr>
      </w:pPr>
      <w:r w:rsidRPr="003B2BA0">
        <w:rPr>
          <w:rFonts w:ascii="Verdana" w:eastAsia="Calibri" w:hAnsi="Verdana" w:cs="Arial"/>
          <w:b/>
          <w:bCs/>
          <w:lang w:val="es-ES" w:eastAsia="es-ES"/>
        </w:rPr>
        <w:t xml:space="preserve">REQUISITOS HABILITANTES – Noción </w:t>
      </w:r>
    </w:p>
    <w:p w14:paraId="6DB0ADDC" w14:textId="77777777" w:rsidR="003B2BA0" w:rsidRPr="003B2BA0" w:rsidRDefault="003B2BA0" w:rsidP="003B2BA0">
      <w:pPr>
        <w:spacing w:after="120" w:line="276" w:lineRule="auto"/>
        <w:jc w:val="both"/>
        <w:rPr>
          <w:rFonts w:ascii="Verdana" w:eastAsia="Calibri" w:hAnsi="Verdana" w:cs="Arial"/>
          <w:color w:val="000000" w:themeColor="text1"/>
          <w:sz w:val="20"/>
          <w:szCs w:val="20"/>
          <w:lang w:val="es-ES_tradnl"/>
        </w:rPr>
      </w:pPr>
      <w:r w:rsidRPr="003B2BA0">
        <w:rPr>
          <w:rFonts w:ascii="Verdana" w:eastAsia="Calibri" w:hAnsi="Verdana" w:cs="Arial"/>
          <w:color w:val="000000" w:themeColor="text1"/>
          <w:sz w:val="20"/>
          <w:szCs w:val="20"/>
          <w:lang w:val="es-ES_tradnl"/>
        </w:rPr>
        <w:t xml:space="preserve">Los </w:t>
      </w:r>
      <w:r w:rsidRPr="003B2BA0">
        <w:rPr>
          <w:rFonts w:ascii="Verdana" w:eastAsia="Calibri" w:hAnsi="Verdana" w:cs="Arial"/>
          <w:i/>
          <w:iCs/>
          <w:color w:val="000000" w:themeColor="text1"/>
          <w:sz w:val="20"/>
          <w:szCs w:val="20"/>
          <w:lang w:val="es-ES_tradnl"/>
        </w:rPr>
        <w:t>requisitos habilitantes</w:t>
      </w:r>
      <w:r w:rsidRPr="003B2BA0">
        <w:rPr>
          <w:rFonts w:ascii="Verdana" w:eastAsia="Calibri" w:hAnsi="Verdana" w:cs="Arial"/>
          <w:color w:val="000000" w:themeColor="text1"/>
          <w:sz w:val="20"/>
          <w:szCs w:val="20"/>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3B2BA0">
        <w:rPr>
          <w:rFonts w:ascii="Verdana" w:eastAsia="Calibri" w:hAnsi="Verdana" w:cs="Arial"/>
          <w:i/>
          <w:iCs/>
          <w:color w:val="000000" w:themeColor="text1"/>
          <w:sz w:val="20"/>
          <w:szCs w:val="20"/>
          <w:lang w:val="es-ES_tradnl"/>
        </w:rPr>
        <w:t>criterios de evaluación</w:t>
      </w:r>
      <w:r w:rsidRPr="003B2BA0">
        <w:rPr>
          <w:rFonts w:ascii="Verdana" w:eastAsia="Calibri" w:hAnsi="Verdana" w:cs="Arial"/>
          <w:color w:val="000000" w:themeColor="text1"/>
          <w:sz w:val="20"/>
          <w:szCs w:val="20"/>
          <w:lang w:val="es-ES_tradnl"/>
        </w:rPr>
        <w:t xml:space="preserve"> –también conocidos como </w:t>
      </w:r>
      <w:r w:rsidRPr="003B2BA0">
        <w:rPr>
          <w:rFonts w:ascii="Verdana" w:eastAsia="Calibri" w:hAnsi="Verdana" w:cs="Arial"/>
          <w:i/>
          <w:iCs/>
          <w:color w:val="000000" w:themeColor="text1"/>
          <w:sz w:val="20"/>
          <w:szCs w:val="20"/>
          <w:lang w:val="es-ES_tradnl"/>
        </w:rPr>
        <w:t>criterios de calificación</w:t>
      </w:r>
      <w:r w:rsidRPr="003B2BA0">
        <w:rPr>
          <w:rFonts w:ascii="Verdana" w:eastAsia="Calibri" w:hAnsi="Verdana" w:cs="Arial"/>
          <w:color w:val="000000" w:themeColor="text1"/>
          <w:sz w:val="20"/>
          <w:szCs w:val="20"/>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204B675F" w14:textId="4490FB26" w:rsidR="003B2BA0" w:rsidRPr="003B2BA0" w:rsidRDefault="003B2BA0" w:rsidP="003B2BA0">
      <w:pPr>
        <w:spacing w:line="276" w:lineRule="auto"/>
        <w:jc w:val="both"/>
        <w:rPr>
          <w:rFonts w:ascii="Verdana" w:eastAsia="Calibri" w:hAnsi="Verdana" w:cs="Arial"/>
          <w:b/>
          <w:bCs/>
          <w:sz w:val="20"/>
          <w:szCs w:val="20"/>
          <w:lang w:val="es-ES" w:eastAsia="es-ES"/>
        </w:rPr>
      </w:pPr>
      <w:r w:rsidRPr="003B2BA0">
        <w:rPr>
          <w:rFonts w:ascii="Verdana" w:eastAsia="Calibri" w:hAnsi="Verdana" w:cs="Arial"/>
          <w:color w:val="000000" w:themeColor="text1"/>
          <w:sz w:val="20"/>
          <w:szCs w:val="20"/>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6CEC1B29" w14:textId="68F4611A" w:rsidR="003B2BA0" w:rsidRPr="003B2BA0" w:rsidRDefault="003B2BA0" w:rsidP="003B2BA0">
      <w:pPr>
        <w:spacing w:line="276" w:lineRule="auto"/>
        <w:jc w:val="both"/>
        <w:rPr>
          <w:rFonts w:ascii="Verdana" w:eastAsia="Calibri" w:hAnsi="Verdana" w:cs="Arial"/>
          <w:b/>
          <w:bCs/>
          <w:lang w:val="es-ES_tradnl" w:eastAsia="es-ES"/>
        </w:rPr>
      </w:pPr>
      <w:r w:rsidRPr="003B2BA0">
        <w:rPr>
          <w:rFonts w:ascii="Verdana" w:eastAsia="Calibri" w:hAnsi="Verdana" w:cs="Arial"/>
          <w:b/>
          <w:bCs/>
          <w:lang w:val="es-ES" w:eastAsia="es-ES"/>
        </w:rPr>
        <w:t>LEY 2016 DE 2020</w:t>
      </w:r>
      <w:r w:rsidRPr="003B2BA0">
        <w:rPr>
          <w:rFonts w:ascii="Verdana" w:eastAsia="Calibri" w:hAnsi="Verdana" w:cs="Arial"/>
          <w:b/>
          <w:bCs/>
          <w:lang w:val="es-ES_tradnl" w:eastAsia="es-ES"/>
        </w:rPr>
        <w:t xml:space="preserve"> – </w:t>
      </w:r>
      <w:r w:rsidRPr="003B2BA0">
        <w:rPr>
          <w:rFonts w:ascii="Verdana" w:eastAsia="Calibri" w:hAnsi="Verdana" w:cs="Arial"/>
          <w:b/>
          <w:bCs/>
          <w:color w:val="000000" w:themeColor="text1"/>
        </w:rPr>
        <w:t xml:space="preserve">Código de Integridad del Servicio Público Colombiano </w:t>
      </w:r>
      <w:r w:rsidRPr="003B2BA0">
        <w:rPr>
          <w:rFonts w:ascii="Verdana" w:eastAsia="Calibri" w:hAnsi="Verdana" w:cs="Arial"/>
          <w:b/>
          <w:bCs/>
          <w:lang w:val="es-ES_tradnl" w:eastAsia="es-ES"/>
        </w:rPr>
        <w:t xml:space="preserve">– Objeto – Exposición de motivos </w:t>
      </w:r>
    </w:p>
    <w:p w14:paraId="21FC73F0" w14:textId="3E2B0C4E" w:rsidR="003B2BA0" w:rsidRPr="003B2BA0" w:rsidRDefault="003B2BA0" w:rsidP="003B2BA0">
      <w:pPr>
        <w:widowControl w:val="0"/>
        <w:autoSpaceDE w:val="0"/>
        <w:autoSpaceDN w:val="0"/>
        <w:spacing w:line="276" w:lineRule="auto"/>
        <w:jc w:val="both"/>
        <w:rPr>
          <w:rFonts w:ascii="Verdana" w:eastAsia="Calibri" w:hAnsi="Verdana" w:cs="Arial"/>
          <w:color w:val="000000" w:themeColor="text1"/>
          <w:sz w:val="20"/>
          <w:szCs w:val="20"/>
        </w:rPr>
      </w:pPr>
      <w:r>
        <w:rPr>
          <w:rFonts w:ascii="Verdana" w:eastAsia="Century Gothic" w:hAnsi="Verdana" w:cs="Century Gothic"/>
          <w:sz w:val="20"/>
          <w:szCs w:val="20"/>
        </w:rPr>
        <w:t>D</w:t>
      </w:r>
      <w:r w:rsidRPr="003B2BA0">
        <w:rPr>
          <w:rFonts w:ascii="Verdana" w:eastAsia="Century Gothic" w:hAnsi="Verdana" w:cs="Century Gothic"/>
          <w:sz w:val="20"/>
          <w:szCs w:val="20"/>
        </w:rPr>
        <w:t xml:space="preserve">e conformidad con el artículo 1 de la </w:t>
      </w:r>
      <w:r w:rsidRPr="003B2BA0">
        <w:rPr>
          <w:rFonts w:ascii="Verdana" w:eastAsia="Calibri" w:hAnsi="Verdana" w:cs="Arial"/>
          <w:color w:val="000000" w:themeColor="text1"/>
          <w:sz w:val="20"/>
          <w:szCs w:val="20"/>
        </w:rPr>
        <w:t>Ley 2016 de 2020 el objeto de dicha Ley es la adopción e implementación del Código de Integridad del Servicio Público Colombiano expedido por el Departamento Administrativo de la Función Pública, por parte de todas las entidades del Estado a nivel nacional y territorial v en todas las Ramas del Poder Público, las cuales tendrán la autonomía de complementarlo respetando los valores que ya están contenidos en el mismo. El parágrafo del artículo 1 señala que “Por implementación del Código de Integridad del Servicio Público Colombiano se entenderá la capacitación obligatoria de inducción para cualquier cargo del Estado y en cualquier modalidad contractual, la evaluación y seguimiento, la generación de indicadores que permitan verificar su cumplimiento, la inclusión obligatoria del Código en los manuales de funciones y demás métodos, planes y procedimientos que fortalezcan y promuevan la Integridad en el Servicio Público”.</w:t>
      </w:r>
    </w:p>
    <w:p w14:paraId="19FAB7AA" w14:textId="77777777" w:rsidR="003B2BA0" w:rsidRPr="003B2BA0" w:rsidRDefault="003B2BA0" w:rsidP="003B2BA0">
      <w:pPr>
        <w:widowControl w:val="0"/>
        <w:autoSpaceDE w:val="0"/>
        <w:autoSpaceDN w:val="0"/>
        <w:spacing w:line="276" w:lineRule="auto"/>
        <w:jc w:val="both"/>
        <w:rPr>
          <w:rFonts w:ascii="Verdana" w:eastAsia="Calibri" w:hAnsi="Verdana" w:cs="Arial"/>
          <w:color w:val="000000" w:themeColor="text1"/>
          <w:sz w:val="20"/>
          <w:szCs w:val="20"/>
        </w:rPr>
      </w:pPr>
      <w:r w:rsidRPr="003B2BA0">
        <w:rPr>
          <w:rFonts w:ascii="Verdana" w:eastAsia="Calibri" w:hAnsi="Verdana" w:cs="Arial"/>
          <w:color w:val="000000" w:themeColor="text1"/>
          <w:sz w:val="20"/>
          <w:szCs w:val="20"/>
        </w:rPr>
        <w:t xml:space="preserve">Al respecto, es importante precisar que conforme con la exposición de motivos de la Ley 2016 de 2020, el objetivo de esta ley es “promover, establecer y orientar un cambio cultural e institucional que propenda por una eficaz y estructural transformación moral y social en el manejo de lo público, con la consecuente elevación del capital social en el </w:t>
      </w:r>
      <w:r w:rsidRPr="003B2BA0">
        <w:rPr>
          <w:rFonts w:ascii="Verdana" w:eastAsia="Calibri" w:hAnsi="Verdana" w:cs="Arial"/>
          <w:color w:val="000000" w:themeColor="text1"/>
          <w:sz w:val="20"/>
          <w:szCs w:val="20"/>
        </w:rPr>
        <w:lastRenderedPageBreak/>
        <w:t>Estado colombiano, con elevados estándares de excelencia y moralidad pública”</w:t>
      </w:r>
      <w:r w:rsidRPr="003B2BA0">
        <w:rPr>
          <w:rStyle w:val="Refdenotaalpie"/>
          <w:rFonts w:ascii="Verdana" w:eastAsia="Calibri" w:hAnsi="Verdana" w:cs="Arial"/>
          <w:color w:val="000000" w:themeColor="text1"/>
          <w:sz w:val="20"/>
          <w:szCs w:val="20"/>
        </w:rPr>
        <w:footnoteReference w:id="2"/>
      </w:r>
      <w:r w:rsidRPr="003B2BA0">
        <w:rPr>
          <w:rFonts w:ascii="Verdana" w:eastAsia="Calibri" w:hAnsi="Verdana" w:cs="Arial"/>
          <w:color w:val="000000" w:themeColor="text1"/>
          <w:sz w:val="20"/>
          <w:szCs w:val="20"/>
        </w:rPr>
        <w:t>. De igual forma, señaló que “se necesita realizar actividades con los funcionarios, asesores y contratistas, para que los valores que aparecen consignados ahí sean una realidad para todos. Se deben crear espacios para compartir experiencias relacionadas con la promoción de la integridad en el quehacer de cada uno, así como formar una cultura de integridad, en donde los valores se vuelvan tangibles para todos.”</w:t>
      </w:r>
    </w:p>
    <w:p w14:paraId="3EE634D0" w14:textId="77777777" w:rsidR="00E103B5" w:rsidRPr="003E2CCE" w:rsidRDefault="00E103B5" w:rsidP="00CE37A3">
      <w:pPr>
        <w:spacing w:after="0" w:line="240" w:lineRule="auto"/>
        <w:rPr>
          <w:rFonts w:ascii="Verdana" w:hAnsi="Verdana"/>
          <w:sz w:val="20"/>
          <w:szCs w:val="20"/>
        </w:rPr>
      </w:pPr>
    </w:p>
    <w:p w14:paraId="250970F5" w14:textId="77777777" w:rsidR="00E103B5" w:rsidRDefault="00E103B5" w:rsidP="00CE37A3">
      <w:pPr>
        <w:spacing w:after="0" w:line="240" w:lineRule="auto"/>
        <w:rPr>
          <w:rFonts w:ascii="Verdana" w:hAnsi="Verdana"/>
          <w:sz w:val="20"/>
          <w:szCs w:val="20"/>
        </w:rPr>
      </w:pPr>
    </w:p>
    <w:p w14:paraId="6CF36153" w14:textId="77777777" w:rsidR="00085A6F" w:rsidRDefault="00085A6F" w:rsidP="00CE37A3">
      <w:pPr>
        <w:spacing w:after="0" w:line="240" w:lineRule="auto"/>
        <w:rPr>
          <w:rFonts w:ascii="Verdana" w:hAnsi="Verdana"/>
          <w:sz w:val="20"/>
          <w:szCs w:val="20"/>
        </w:rPr>
      </w:pPr>
    </w:p>
    <w:p w14:paraId="4E6ADEBF" w14:textId="77777777" w:rsidR="00085A6F" w:rsidRDefault="00085A6F" w:rsidP="00CE37A3">
      <w:pPr>
        <w:spacing w:after="0" w:line="240" w:lineRule="auto"/>
        <w:rPr>
          <w:rFonts w:ascii="Verdana" w:hAnsi="Verdana"/>
          <w:sz w:val="20"/>
          <w:szCs w:val="20"/>
        </w:rPr>
      </w:pPr>
    </w:p>
    <w:p w14:paraId="3932F988" w14:textId="77777777" w:rsidR="00085A6F" w:rsidRDefault="00085A6F" w:rsidP="00CE37A3">
      <w:pPr>
        <w:spacing w:after="0" w:line="240" w:lineRule="auto"/>
        <w:rPr>
          <w:rFonts w:ascii="Verdana" w:hAnsi="Verdana"/>
          <w:sz w:val="20"/>
          <w:szCs w:val="20"/>
        </w:rPr>
      </w:pPr>
    </w:p>
    <w:p w14:paraId="33781895" w14:textId="77777777" w:rsidR="00085A6F" w:rsidRPr="003E2CCE" w:rsidRDefault="00085A6F" w:rsidP="00CE37A3">
      <w:pPr>
        <w:spacing w:after="0" w:line="240" w:lineRule="auto"/>
        <w:rPr>
          <w:rFonts w:ascii="Verdana" w:hAnsi="Verdana"/>
          <w:sz w:val="20"/>
          <w:szCs w:val="20"/>
        </w:rPr>
      </w:pPr>
    </w:p>
    <w:p w14:paraId="6DF8F194" w14:textId="77777777" w:rsidR="00E103B5" w:rsidRPr="003E2CCE" w:rsidRDefault="00E103B5" w:rsidP="00CE37A3">
      <w:pPr>
        <w:spacing w:after="0" w:line="240" w:lineRule="auto"/>
        <w:rPr>
          <w:rFonts w:ascii="Verdana" w:hAnsi="Verdana"/>
          <w:sz w:val="20"/>
          <w:szCs w:val="20"/>
        </w:rPr>
      </w:pPr>
    </w:p>
    <w:p w14:paraId="75FEDE1D" w14:textId="77777777" w:rsidR="004E2E2A" w:rsidRPr="003E2CCE" w:rsidRDefault="004E2E2A" w:rsidP="00CE37A3">
      <w:pPr>
        <w:spacing w:after="0" w:line="240" w:lineRule="auto"/>
        <w:rPr>
          <w:rFonts w:ascii="Verdana" w:hAnsi="Verdana"/>
          <w:sz w:val="20"/>
          <w:szCs w:val="20"/>
        </w:rPr>
      </w:pPr>
    </w:p>
    <w:p w14:paraId="74492D40" w14:textId="77777777" w:rsidR="004E2E2A" w:rsidRPr="003E2CCE" w:rsidRDefault="004E2E2A" w:rsidP="00CE37A3">
      <w:pPr>
        <w:spacing w:after="0" w:line="240" w:lineRule="auto"/>
        <w:rPr>
          <w:rFonts w:ascii="Verdana" w:hAnsi="Verdana"/>
          <w:sz w:val="20"/>
          <w:szCs w:val="20"/>
        </w:rPr>
      </w:pPr>
    </w:p>
    <w:p w14:paraId="30BB62B9" w14:textId="77777777" w:rsidR="004E2E2A" w:rsidRDefault="004E2E2A" w:rsidP="00CE37A3">
      <w:pPr>
        <w:spacing w:after="0" w:line="240" w:lineRule="auto"/>
        <w:rPr>
          <w:rFonts w:ascii="Verdana" w:hAnsi="Verdana"/>
          <w:sz w:val="20"/>
          <w:szCs w:val="20"/>
        </w:rPr>
      </w:pPr>
    </w:p>
    <w:p w14:paraId="215072F9" w14:textId="77777777" w:rsidR="003B2BA0" w:rsidRDefault="003B2BA0" w:rsidP="00CE37A3">
      <w:pPr>
        <w:spacing w:after="0" w:line="240" w:lineRule="auto"/>
        <w:rPr>
          <w:rFonts w:ascii="Verdana" w:hAnsi="Verdana"/>
          <w:sz w:val="20"/>
          <w:szCs w:val="20"/>
        </w:rPr>
      </w:pPr>
    </w:p>
    <w:p w14:paraId="056021A3" w14:textId="77777777" w:rsidR="003B2BA0" w:rsidRDefault="003B2BA0" w:rsidP="00CE37A3">
      <w:pPr>
        <w:spacing w:after="0" w:line="240" w:lineRule="auto"/>
        <w:rPr>
          <w:rFonts w:ascii="Verdana" w:hAnsi="Verdana"/>
          <w:sz w:val="20"/>
          <w:szCs w:val="20"/>
        </w:rPr>
      </w:pPr>
    </w:p>
    <w:p w14:paraId="4760C1D2" w14:textId="77777777" w:rsidR="003B2BA0" w:rsidRDefault="003B2BA0" w:rsidP="00CE37A3">
      <w:pPr>
        <w:spacing w:after="0" w:line="240" w:lineRule="auto"/>
        <w:rPr>
          <w:rFonts w:ascii="Verdana" w:hAnsi="Verdana"/>
          <w:sz w:val="20"/>
          <w:szCs w:val="20"/>
        </w:rPr>
      </w:pPr>
    </w:p>
    <w:p w14:paraId="085E848F" w14:textId="77777777" w:rsidR="003B2BA0" w:rsidRDefault="003B2BA0" w:rsidP="00CE37A3">
      <w:pPr>
        <w:spacing w:after="0" w:line="240" w:lineRule="auto"/>
        <w:rPr>
          <w:rFonts w:ascii="Verdana" w:hAnsi="Verdana"/>
          <w:sz w:val="20"/>
          <w:szCs w:val="20"/>
        </w:rPr>
      </w:pPr>
    </w:p>
    <w:p w14:paraId="5CC80BA1" w14:textId="77777777" w:rsidR="003B2BA0" w:rsidRDefault="003B2BA0" w:rsidP="00CE37A3">
      <w:pPr>
        <w:spacing w:after="0" w:line="240" w:lineRule="auto"/>
        <w:rPr>
          <w:rFonts w:ascii="Verdana" w:hAnsi="Verdana"/>
          <w:sz w:val="20"/>
          <w:szCs w:val="20"/>
        </w:rPr>
      </w:pPr>
    </w:p>
    <w:p w14:paraId="3751A975" w14:textId="77777777" w:rsidR="003B2BA0" w:rsidRDefault="003B2BA0" w:rsidP="00CE37A3">
      <w:pPr>
        <w:spacing w:after="0" w:line="240" w:lineRule="auto"/>
        <w:rPr>
          <w:rFonts w:ascii="Verdana" w:hAnsi="Verdana"/>
          <w:sz w:val="20"/>
          <w:szCs w:val="20"/>
        </w:rPr>
      </w:pPr>
    </w:p>
    <w:p w14:paraId="47AF16D0" w14:textId="77777777" w:rsidR="003B2BA0" w:rsidRDefault="003B2BA0" w:rsidP="00CE37A3">
      <w:pPr>
        <w:spacing w:after="0" w:line="240" w:lineRule="auto"/>
        <w:rPr>
          <w:rFonts w:ascii="Verdana" w:hAnsi="Verdana"/>
          <w:sz w:val="20"/>
          <w:szCs w:val="20"/>
        </w:rPr>
      </w:pPr>
    </w:p>
    <w:p w14:paraId="76DC4B9D" w14:textId="77777777" w:rsidR="003B2BA0" w:rsidRDefault="003B2BA0" w:rsidP="00CE37A3">
      <w:pPr>
        <w:spacing w:after="0" w:line="240" w:lineRule="auto"/>
        <w:rPr>
          <w:rFonts w:ascii="Verdana" w:hAnsi="Verdana"/>
          <w:sz w:val="20"/>
          <w:szCs w:val="20"/>
        </w:rPr>
      </w:pPr>
    </w:p>
    <w:p w14:paraId="4FEE7625" w14:textId="77777777" w:rsidR="003B2BA0" w:rsidRDefault="003B2BA0" w:rsidP="00CE37A3">
      <w:pPr>
        <w:spacing w:after="0" w:line="240" w:lineRule="auto"/>
        <w:rPr>
          <w:rFonts w:ascii="Verdana" w:hAnsi="Verdana"/>
          <w:sz w:val="20"/>
          <w:szCs w:val="20"/>
        </w:rPr>
      </w:pPr>
    </w:p>
    <w:p w14:paraId="044DFC25" w14:textId="77777777" w:rsidR="003B2BA0" w:rsidRDefault="003B2BA0" w:rsidP="00CE37A3">
      <w:pPr>
        <w:spacing w:after="0" w:line="240" w:lineRule="auto"/>
        <w:rPr>
          <w:rFonts w:ascii="Verdana" w:hAnsi="Verdana"/>
          <w:sz w:val="20"/>
          <w:szCs w:val="20"/>
        </w:rPr>
      </w:pPr>
    </w:p>
    <w:p w14:paraId="1CB33D69" w14:textId="77777777" w:rsidR="003B2BA0" w:rsidRDefault="003B2BA0" w:rsidP="00CE37A3">
      <w:pPr>
        <w:spacing w:after="0" w:line="240" w:lineRule="auto"/>
        <w:rPr>
          <w:rFonts w:ascii="Verdana" w:hAnsi="Verdana"/>
          <w:sz w:val="20"/>
          <w:szCs w:val="20"/>
        </w:rPr>
      </w:pPr>
    </w:p>
    <w:p w14:paraId="0E1B4D67" w14:textId="77777777" w:rsidR="003B2BA0" w:rsidRDefault="003B2BA0" w:rsidP="00CE37A3">
      <w:pPr>
        <w:spacing w:after="0" w:line="240" w:lineRule="auto"/>
        <w:rPr>
          <w:rFonts w:ascii="Verdana" w:hAnsi="Verdana"/>
          <w:sz w:val="20"/>
          <w:szCs w:val="20"/>
        </w:rPr>
      </w:pPr>
    </w:p>
    <w:p w14:paraId="4DD347D9" w14:textId="77777777" w:rsidR="003B2BA0" w:rsidRDefault="003B2BA0" w:rsidP="00CE37A3">
      <w:pPr>
        <w:spacing w:after="0" w:line="240" w:lineRule="auto"/>
        <w:rPr>
          <w:rFonts w:ascii="Verdana" w:hAnsi="Verdana"/>
          <w:sz w:val="20"/>
          <w:szCs w:val="20"/>
        </w:rPr>
      </w:pPr>
    </w:p>
    <w:p w14:paraId="47536C9A" w14:textId="77777777" w:rsidR="003B2BA0" w:rsidRDefault="003B2BA0" w:rsidP="00CE37A3">
      <w:pPr>
        <w:spacing w:after="0" w:line="240" w:lineRule="auto"/>
        <w:rPr>
          <w:rFonts w:ascii="Verdana" w:hAnsi="Verdana"/>
          <w:sz w:val="20"/>
          <w:szCs w:val="20"/>
        </w:rPr>
      </w:pPr>
    </w:p>
    <w:p w14:paraId="790085E9" w14:textId="77777777" w:rsidR="003B2BA0" w:rsidRDefault="003B2BA0" w:rsidP="00CE37A3">
      <w:pPr>
        <w:spacing w:after="0" w:line="240" w:lineRule="auto"/>
        <w:rPr>
          <w:rFonts w:ascii="Verdana" w:hAnsi="Verdana"/>
          <w:sz w:val="20"/>
          <w:szCs w:val="20"/>
        </w:rPr>
      </w:pPr>
    </w:p>
    <w:p w14:paraId="363E4D57" w14:textId="77777777" w:rsidR="003B2BA0" w:rsidRDefault="003B2BA0" w:rsidP="00CE37A3">
      <w:pPr>
        <w:spacing w:after="0" w:line="240" w:lineRule="auto"/>
        <w:rPr>
          <w:rFonts w:ascii="Verdana" w:hAnsi="Verdana"/>
          <w:sz w:val="20"/>
          <w:szCs w:val="20"/>
        </w:rPr>
      </w:pPr>
    </w:p>
    <w:p w14:paraId="51C48C90" w14:textId="77777777" w:rsidR="003B2BA0" w:rsidRDefault="003B2BA0" w:rsidP="00CE37A3">
      <w:pPr>
        <w:spacing w:after="0" w:line="240" w:lineRule="auto"/>
        <w:rPr>
          <w:rFonts w:ascii="Verdana" w:hAnsi="Verdana"/>
          <w:sz w:val="20"/>
          <w:szCs w:val="20"/>
        </w:rPr>
      </w:pPr>
    </w:p>
    <w:p w14:paraId="5673E1E1" w14:textId="77777777" w:rsidR="003B2BA0" w:rsidRDefault="003B2BA0" w:rsidP="00CE37A3">
      <w:pPr>
        <w:spacing w:after="0" w:line="240" w:lineRule="auto"/>
        <w:rPr>
          <w:rFonts w:ascii="Verdana" w:hAnsi="Verdana"/>
          <w:sz w:val="20"/>
          <w:szCs w:val="20"/>
        </w:rPr>
      </w:pPr>
    </w:p>
    <w:p w14:paraId="35CE25D9" w14:textId="77777777" w:rsidR="003B2BA0" w:rsidRDefault="003B2BA0" w:rsidP="00CE37A3">
      <w:pPr>
        <w:spacing w:after="0" w:line="240" w:lineRule="auto"/>
        <w:rPr>
          <w:rFonts w:ascii="Verdana" w:hAnsi="Verdana"/>
          <w:sz w:val="20"/>
          <w:szCs w:val="20"/>
        </w:rPr>
      </w:pPr>
    </w:p>
    <w:p w14:paraId="3EA2AF1C" w14:textId="77777777" w:rsidR="003B2BA0" w:rsidRDefault="003B2BA0" w:rsidP="00CE37A3">
      <w:pPr>
        <w:spacing w:after="0" w:line="240" w:lineRule="auto"/>
        <w:rPr>
          <w:rFonts w:ascii="Verdana" w:hAnsi="Verdana"/>
          <w:sz w:val="20"/>
          <w:szCs w:val="20"/>
        </w:rPr>
      </w:pPr>
    </w:p>
    <w:p w14:paraId="511A9197" w14:textId="77777777" w:rsidR="003B2BA0" w:rsidRDefault="003B2BA0" w:rsidP="00CE37A3">
      <w:pPr>
        <w:spacing w:after="0" w:line="240" w:lineRule="auto"/>
        <w:rPr>
          <w:rFonts w:ascii="Verdana" w:hAnsi="Verdana"/>
          <w:sz w:val="20"/>
          <w:szCs w:val="20"/>
        </w:rPr>
      </w:pPr>
    </w:p>
    <w:p w14:paraId="35EFF641" w14:textId="77777777" w:rsidR="003B2BA0" w:rsidRDefault="003B2BA0" w:rsidP="00CE37A3">
      <w:pPr>
        <w:spacing w:after="0" w:line="240" w:lineRule="auto"/>
        <w:rPr>
          <w:rFonts w:ascii="Verdana" w:hAnsi="Verdana"/>
          <w:sz w:val="20"/>
          <w:szCs w:val="20"/>
        </w:rPr>
      </w:pPr>
    </w:p>
    <w:p w14:paraId="55289554" w14:textId="77777777" w:rsidR="003B2BA0" w:rsidRPr="003E2CCE" w:rsidRDefault="003B2BA0" w:rsidP="00CE37A3">
      <w:pPr>
        <w:spacing w:after="0" w:line="240" w:lineRule="auto"/>
        <w:rPr>
          <w:rFonts w:ascii="Verdana" w:hAnsi="Verdana"/>
          <w:sz w:val="20"/>
          <w:szCs w:val="20"/>
        </w:rPr>
      </w:pPr>
    </w:p>
    <w:p w14:paraId="3526AD68" w14:textId="77777777" w:rsidR="004E2E2A" w:rsidRPr="003E2CCE" w:rsidRDefault="004E2E2A" w:rsidP="00CE37A3">
      <w:pPr>
        <w:spacing w:after="0" w:line="240" w:lineRule="auto"/>
        <w:rPr>
          <w:rFonts w:ascii="Verdana" w:hAnsi="Verdana"/>
          <w:sz w:val="20"/>
          <w:szCs w:val="20"/>
        </w:rPr>
      </w:pPr>
    </w:p>
    <w:p w14:paraId="069449C2" w14:textId="77777777" w:rsidR="004E2E2A" w:rsidRPr="003E2CCE" w:rsidRDefault="004E2E2A" w:rsidP="00CE37A3">
      <w:pPr>
        <w:spacing w:after="0" w:line="240" w:lineRule="auto"/>
        <w:rPr>
          <w:rFonts w:ascii="Verdana" w:hAnsi="Verdana"/>
          <w:sz w:val="20"/>
          <w:szCs w:val="20"/>
        </w:rPr>
      </w:pPr>
    </w:p>
    <w:p w14:paraId="5E0BB774" w14:textId="77777777" w:rsidR="005E347B" w:rsidRPr="003E2CCE" w:rsidRDefault="005E347B" w:rsidP="00CE37A3">
      <w:pPr>
        <w:spacing w:after="0" w:line="240" w:lineRule="auto"/>
        <w:rPr>
          <w:rFonts w:ascii="Verdana" w:hAnsi="Verdana"/>
          <w:sz w:val="20"/>
          <w:szCs w:val="20"/>
        </w:rPr>
      </w:pPr>
    </w:p>
    <w:p w14:paraId="28047E8C" w14:textId="202044C5" w:rsidR="00B30448" w:rsidRPr="003E2CCE" w:rsidRDefault="00B30448" w:rsidP="00CE37A3">
      <w:pPr>
        <w:spacing w:after="0" w:line="240" w:lineRule="auto"/>
        <w:rPr>
          <w:rFonts w:ascii="Verdana" w:eastAsia="Geomanist Light" w:hAnsi="Verdana" w:cs="Arial"/>
          <w:color w:val="201F1E"/>
          <w:lang w:val="es-MX"/>
        </w:rPr>
      </w:pPr>
      <w:r w:rsidRPr="003E2CCE">
        <w:rPr>
          <w:rFonts w:ascii="Verdana" w:eastAsia="Geomanist Light" w:hAnsi="Verdana" w:cs="Arial"/>
          <w:color w:val="000000" w:themeColor="text1"/>
          <w:lang w:val="es-MX"/>
        </w:rPr>
        <w:lastRenderedPageBreak/>
        <w:t>Bogotá D.C., </w:t>
      </w:r>
      <w:r w:rsidR="003B2BA0">
        <w:rPr>
          <w:rFonts w:ascii="Verdana" w:eastAsia="Geomanist Light" w:hAnsi="Verdana" w:cs="Arial"/>
          <w:color w:val="201F1E"/>
          <w:lang w:val="es-MX"/>
        </w:rPr>
        <w:t>30 de diciembre de 2024</w:t>
      </w:r>
    </w:p>
    <w:p w14:paraId="1715E5B1" w14:textId="0ED43AD0" w:rsidR="00B30448" w:rsidRPr="003E2CCE" w:rsidRDefault="00B30448" w:rsidP="00CE37A3">
      <w:pPr>
        <w:spacing w:after="0" w:line="240" w:lineRule="auto"/>
        <w:jc w:val="both"/>
        <w:rPr>
          <w:rFonts w:ascii="Verdana" w:eastAsia="Calibri" w:hAnsi="Verdana" w:cs="Arial"/>
          <w:color w:val="000000"/>
          <w:lang w:val="es-ES"/>
        </w:rPr>
      </w:pPr>
    </w:p>
    <w:p w14:paraId="62AA4AF4" w14:textId="444EAE65" w:rsidR="00BB3BE4" w:rsidRPr="003E2CCE" w:rsidRDefault="003B2BA0" w:rsidP="003B2BA0">
      <w:pPr>
        <w:spacing w:after="0" w:line="240" w:lineRule="auto"/>
        <w:jc w:val="right"/>
        <w:rPr>
          <w:rFonts w:ascii="Verdana" w:eastAsia="Calibri" w:hAnsi="Verdana" w:cs="Arial"/>
          <w:color w:val="000000"/>
          <w:lang w:val="es-ES"/>
        </w:rPr>
      </w:pPr>
      <w:r w:rsidRPr="003B2BA0">
        <w:rPr>
          <w:rFonts w:ascii="Verdana" w:eastAsia="Calibri" w:hAnsi="Verdana" w:cs="Arial"/>
          <w:noProof/>
          <w:color w:val="000000"/>
          <w:lang w:val="es-ES"/>
        </w:rPr>
        <w:drawing>
          <wp:inline distT="0" distB="0" distL="0" distR="0" wp14:anchorId="5DDA7F33" wp14:editId="6AAC923F">
            <wp:extent cx="3032760" cy="944880"/>
            <wp:effectExtent l="0" t="0" r="0" b="7620"/>
            <wp:docPr id="1508723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2760" cy="944880"/>
                    </a:xfrm>
                    <a:prstGeom prst="rect">
                      <a:avLst/>
                    </a:prstGeom>
                    <a:noFill/>
                    <a:ln>
                      <a:noFill/>
                    </a:ln>
                  </pic:spPr>
                </pic:pic>
              </a:graphicData>
            </a:graphic>
          </wp:inline>
        </w:drawing>
      </w:r>
    </w:p>
    <w:p w14:paraId="02CC2859" w14:textId="033CA59F" w:rsidR="00B30448" w:rsidRPr="003E2CCE" w:rsidRDefault="00B30448" w:rsidP="00CE37A3">
      <w:pPr>
        <w:spacing w:after="0" w:line="240" w:lineRule="auto"/>
        <w:jc w:val="both"/>
        <w:rPr>
          <w:rFonts w:ascii="Verdana" w:eastAsia="Calibri" w:hAnsi="Verdana" w:cs="Arial"/>
          <w:lang w:val="es-ES" w:eastAsia="es-ES"/>
        </w:rPr>
      </w:pPr>
      <w:r w:rsidRPr="003E2CCE">
        <w:rPr>
          <w:rFonts w:ascii="Verdana" w:eastAsia="Calibri" w:hAnsi="Verdana" w:cs="Arial"/>
          <w:lang w:val="es-ES" w:eastAsia="es-ES"/>
        </w:rPr>
        <w:t>Señor</w:t>
      </w:r>
    </w:p>
    <w:p w14:paraId="1F7917CC" w14:textId="0061D4F9" w:rsidR="006D7C99" w:rsidRPr="003E2CCE" w:rsidRDefault="00F135C5" w:rsidP="00E80D0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Carlos Emilio Giraldo Giraldo </w:t>
      </w:r>
    </w:p>
    <w:p w14:paraId="41A73103" w14:textId="52E8E14B" w:rsidR="00A708AE" w:rsidRDefault="00A708AE" w:rsidP="00CE37A3">
      <w:pPr>
        <w:spacing w:after="0" w:line="240" w:lineRule="auto"/>
        <w:rPr>
          <w:rFonts w:ascii="Verdana" w:hAnsi="Verdana"/>
        </w:rPr>
      </w:pPr>
      <w:r w:rsidRPr="00A708AE">
        <w:rPr>
          <w:rFonts w:ascii="Verdana" w:hAnsi="Verdana"/>
        </w:rPr>
        <w:t>carlosgiraldo1984@gmail.co</w:t>
      </w:r>
      <w:r>
        <w:rPr>
          <w:rFonts w:ascii="Verdana" w:hAnsi="Verdana"/>
        </w:rPr>
        <w:t>m</w:t>
      </w:r>
    </w:p>
    <w:p w14:paraId="083F7B5B" w14:textId="1FE8D103" w:rsidR="00497575" w:rsidRPr="003E2CCE" w:rsidRDefault="00A51192" w:rsidP="00CE37A3">
      <w:pPr>
        <w:spacing w:after="0" w:line="240" w:lineRule="auto"/>
        <w:rPr>
          <w:rFonts w:ascii="Verdana" w:eastAsia="Calibri" w:hAnsi="Verdana" w:cs="Arial"/>
          <w:b/>
          <w:bCs/>
          <w:color w:val="000000"/>
          <w:lang w:val="es-ES_tradnl" w:eastAsia="es-ES_tradnl"/>
        </w:rPr>
      </w:pPr>
      <w:r w:rsidRPr="003E2CCE">
        <w:rPr>
          <w:rFonts w:ascii="Verdana" w:eastAsia="Calibri" w:hAnsi="Verdana" w:cs="Arial"/>
          <w:lang w:val="es-ES" w:eastAsia="es-ES"/>
        </w:rPr>
        <w:t>Bogotá D.C</w:t>
      </w:r>
    </w:p>
    <w:p w14:paraId="63F71607" w14:textId="77777777" w:rsidR="00B30448" w:rsidRPr="003E2CCE" w:rsidRDefault="00B30448"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3E2CCE" w14:paraId="32935393" w14:textId="77777777" w:rsidTr="000F1AD8">
        <w:trPr>
          <w:trHeight w:val="884"/>
        </w:trPr>
        <w:tc>
          <w:tcPr>
            <w:tcW w:w="2689" w:type="dxa"/>
          </w:tcPr>
          <w:p w14:paraId="5615C8B0" w14:textId="77777777" w:rsidR="00CE37A3" w:rsidRPr="003E2CCE" w:rsidRDefault="00CE37A3" w:rsidP="00CE37A3">
            <w:pPr>
              <w:jc w:val="both"/>
              <w:rPr>
                <w:rFonts w:ascii="Verdana" w:eastAsia="Calibri" w:hAnsi="Verdana" w:cs="Arial"/>
                <w:b/>
                <w:bCs/>
                <w:color w:val="7030A0"/>
                <w:lang w:val="es-ES_tradnl" w:eastAsia="es-ES_tradnl"/>
              </w:rPr>
            </w:pPr>
          </w:p>
        </w:tc>
        <w:tc>
          <w:tcPr>
            <w:tcW w:w="6100" w:type="dxa"/>
          </w:tcPr>
          <w:p w14:paraId="1CC0FC14" w14:textId="698051DB" w:rsidR="00CE37A3" w:rsidRPr="003E2CCE" w:rsidRDefault="00CE37A3" w:rsidP="00CE37A3">
            <w:pPr>
              <w:jc w:val="both"/>
              <w:rPr>
                <w:rFonts w:ascii="Verdana" w:eastAsia="Calibri" w:hAnsi="Verdana" w:cs="Arial"/>
                <w:b/>
                <w:bCs/>
                <w:lang w:val="es-ES" w:eastAsia="es-ES"/>
              </w:rPr>
            </w:pPr>
            <w:r w:rsidRPr="003E2CCE">
              <w:rPr>
                <w:rFonts w:ascii="Verdana" w:eastAsia="Calibri" w:hAnsi="Verdana" w:cs="Arial"/>
                <w:b/>
                <w:bCs/>
                <w:lang w:val="es-ES" w:eastAsia="es-ES"/>
              </w:rPr>
              <w:t>Concepto C</w:t>
            </w:r>
            <w:r w:rsidR="008E6AD9" w:rsidRPr="003E2CCE">
              <w:rPr>
                <w:rFonts w:ascii="Verdana" w:eastAsia="Calibri" w:hAnsi="Verdana" w:cs="Arial"/>
                <w:b/>
                <w:bCs/>
                <w:lang w:val="es-ES" w:eastAsia="es-ES"/>
              </w:rPr>
              <w:t xml:space="preserve"> –</w:t>
            </w:r>
            <w:r w:rsidRPr="003E2CCE">
              <w:rPr>
                <w:rFonts w:ascii="Verdana" w:eastAsia="Calibri" w:hAnsi="Verdana" w:cs="Arial"/>
                <w:b/>
                <w:bCs/>
                <w:lang w:val="es-ES" w:eastAsia="es-ES"/>
              </w:rPr>
              <w:t xml:space="preserve"> </w:t>
            </w:r>
            <w:r w:rsidR="00A51192" w:rsidRPr="003E2CCE">
              <w:rPr>
                <w:rFonts w:ascii="Verdana" w:eastAsia="Calibri" w:hAnsi="Verdana" w:cs="Arial"/>
                <w:b/>
                <w:bCs/>
                <w:lang w:val="es-ES" w:eastAsia="es-ES"/>
              </w:rPr>
              <w:t>9</w:t>
            </w:r>
            <w:r w:rsidR="00A708AE">
              <w:rPr>
                <w:rFonts w:ascii="Verdana" w:eastAsia="Calibri" w:hAnsi="Verdana" w:cs="Arial"/>
                <w:b/>
                <w:bCs/>
                <w:lang w:val="es-ES" w:eastAsia="es-ES"/>
              </w:rPr>
              <w:t>33</w:t>
            </w:r>
            <w:r w:rsidRPr="003E2CCE">
              <w:rPr>
                <w:rFonts w:ascii="Verdana" w:eastAsia="Calibri" w:hAnsi="Verdana" w:cs="Arial"/>
                <w:b/>
                <w:bCs/>
                <w:lang w:val="es-ES" w:eastAsia="es-ES"/>
              </w:rPr>
              <w:t xml:space="preserve"> de 2024</w:t>
            </w:r>
          </w:p>
        </w:tc>
      </w:tr>
      <w:tr w:rsidR="00B30448" w:rsidRPr="003E2CCE" w14:paraId="52EC412F" w14:textId="77777777" w:rsidTr="000F1AD8">
        <w:trPr>
          <w:trHeight w:val="884"/>
        </w:trPr>
        <w:tc>
          <w:tcPr>
            <w:tcW w:w="2689" w:type="dxa"/>
          </w:tcPr>
          <w:p w14:paraId="752B683B" w14:textId="77777777" w:rsidR="00B30448" w:rsidRPr="003E2CCE" w:rsidRDefault="00B30448" w:rsidP="00CE37A3">
            <w:pPr>
              <w:jc w:val="both"/>
              <w:rPr>
                <w:rFonts w:ascii="Verdana" w:eastAsia="Calibri" w:hAnsi="Verdana" w:cs="Arial"/>
                <w:color w:val="000000"/>
                <w:lang w:val="es-ES_tradnl" w:eastAsia="es-ES_tradnl"/>
              </w:rPr>
            </w:pPr>
            <w:r w:rsidRPr="003E2CCE">
              <w:rPr>
                <w:rFonts w:ascii="Verdana" w:eastAsia="Calibri" w:hAnsi="Verdana" w:cs="Arial"/>
                <w:b/>
                <w:color w:val="000000"/>
                <w:lang w:val="es-ES_tradnl" w:eastAsia="es-ES_tradnl"/>
              </w:rPr>
              <w:t>Temas:</w:t>
            </w:r>
            <w:r w:rsidRPr="003E2CCE">
              <w:rPr>
                <w:rFonts w:ascii="Verdana" w:eastAsia="Calibri" w:hAnsi="Verdana" w:cs="Arial"/>
                <w:color w:val="000000"/>
                <w:lang w:val="es-ES_tradnl" w:eastAsia="es-ES_tradnl"/>
              </w:rPr>
              <w:t xml:space="preserve">                   </w:t>
            </w:r>
          </w:p>
        </w:tc>
        <w:tc>
          <w:tcPr>
            <w:tcW w:w="6100" w:type="dxa"/>
          </w:tcPr>
          <w:p w14:paraId="64B1D2E6" w14:textId="0B51D1F4" w:rsidR="00D1484F" w:rsidRPr="00036F9C" w:rsidRDefault="00FE07B7" w:rsidP="001F3548">
            <w:pPr>
              <w:spacing w:line="276" w:lineRule="auto"/>
              <w:jc w:val="both"/>
              <w:rPr>
                <w:rFonts w:ascii="Verdana" w:eastAsia="Calibri" w:hAnsi="Verdana" w:cs="Arial"/>
                <w:lang w:val="es-ES_tradnl" w:eastAsia="es-ES"/>
              </w:rPr>
            </w:pPr>
            <w:r w:rsidRPr="00EB1CF7">
              <w:rPr>
                <w:rFonts w:ascii="Verdana" w:eastAsia="Calibri" w:hAnsi="Verdana" w:cs="Arial"/>
                <w:lang w:val="es-ES" w:eastAsia="es-ES"/>
              </w:rPr>
              <w:t>REQUISITOS HABILITANTES – Noción /</w:t>
            </w:r>
            <w:r w:rsidR="001B053E">
              <w:rPr>
                <w:rFonts w:ascii="Verdana" w:eastAsia="Calibri" w:hAnsi="Verdana" w:cs="Arial"/>
                <w:lang w:val="es-ES" w:eastAsia="es-ES"/>
              </w:rPr>
              <w:t xml:space="preserve"> LEY 2016 DE 2020</w:t>
            </w:r>
            <w:r w:rsidR="001B053E">
              <w:rPr>
                <w:rFonts w:ascii="Verdana" w:eastAsia="Calibri" w:hAnsi="Verdana" w:cs="Arial"/>
                <w:lang w:val="es-ES_tradnl" w:eastAsia="es-ES"/>
              </w:rPr>
              <w:t xml:space="preserve"> </w:t>
            </w:r>
            <w:r w:rsidR="00177B2B" w:rsidRPr="00177B2B">
              <w:rPr>
                <w:rFonts w:ascii="Verdana" w:eastAsia="Calibri" w:hAnsi="Verdana" w:cs="Arial"/>
                <w:lang w:val="es-ES_tradnl" w:eastAsia="es-ES"/>
              </w:rPr>
              <w:t xml:space="preserve">– </w:t>
            </w:r>
            <w:r w:rsidR="00057450" w:rsidRPr="00B6386A">
              <w:rPr>
                <w:rFonts w:ascii="Verdana" w:eastAsia="Calibri" w:hAnsi="Verdana" w:cs="Arial"/>
                <w:color w:val="000000" w:themeColor="text1"/>
              </w:rPr>
              <w:t>Código de Integridad del Servicio Público Colombiano</w:t>
            </w:r>
            <w:r w:rsidR="00057450">
              <w:rPr>
                <w:rFonts w:ascii="Verdana" w:eastAsia="Calibri" w:hAnsi="Verdana" w:cs="Arial"/>
                <w:color w:val="000000" w:themeColor="text1"/>
              </w:rPr>
              <w:t xml:space="preserve"> </w:t>
            </w:r>
            <w:r w:rsidR="00771942" w:rsidRPr="00177B2B">
              <w:rPr>
                <w:rFonts w:ascii="Verdana" w:eastAsia="Calibri" w:hAnsi="Verdana" w:cs="Arial"/>
                <w:lang w:val="es-ES_tradnl" w:eastAsia="es-ES"/>
              </w:rPr>
              <w:t>–</w:t>
            </w:r>
            <w:r w:rsidR="00771942">
              <w:rPr>
                <w:rFonts w:ascii="Verdana" w:eastAsia="Calibri" w:hAnsi="Verdana" w:cs="Arial"/>
                <w:lang w:val="es-ES_tradnl" w:eastAsia="es-ES"/>
              </w:rPr>
              <w:t xml:space="preserve"> </w:t>
            </w:r>
            <w:r w:rsidR="001B053E">
              <w:rPr>
                <w:rFonts w:ascii="Verdana" w:eastAsia="Calibri" w:hAnsi="Verdana" w:cs="Arial"/>
                <w:lang w:val="es-ES_tradnl" w:eastAsia="es-ES"/>
              </w:rPr>
              <w:t>Objeto</w:t>
            </w:r>
            <w:r w:rsidR="00177B2B" w:rsidRPr="00177B2B">
              <w:rPr>
                <w:rFonts w:ascii="Verdana" w:eastAsia="Calibri" w:hAnsi="Verdana" w:cs="Arial"/>
                <w:lang w:val="es-ES_tradnl" w:eastAsia="es-ES"/>
              </w:rPr>
              <w:t xml:space="preserve"> – </w:t>
            </w:r>
            <w:r w:rsidR="001B053E">
              <w:rPr>
                <w:rFonts w:ascii="Verdana" w:eastAsia="Calibri" w:hAnsi="Verdana" w:cs="Arial"/>
                <w:lang w:val="es-ES_tradnl" w:eastAsia="es-ES"/>
              </w:rPr>
              <w:t xml:space="preserve">Exposición de motivos </w:t>
            </w:r>
          </w:p>
          <w:p w14:paraId="1D4AA017" w14:textId="6AB07B79" w:rsidR="001F3548" w:rsidRPr="003E2CCE" w:rsidRDefault="001F3548" w:rsidP="001F3548">
            <w:pPr>
              <w:spacing w:line="276" w:lineRule="auto"/>
              <w:jc w:val="both"/>
              <w:rPr>
                <w:rFonts w:ascii="Verdana" w:eastAsia="Calibri" w:hAnsi="Verdana" w:cs="Arial"/>
                <w:lang w:val="es-ES" w:eastAsia="es-ES"/>
              </w:rPr>
            </w:pPr>
          </w:p>
        </w:tc>
      </w:tr>
      <w:tr w:rsidR="008E6AD9" w:rsidRPr="003E2CCE" w14:paraId="496C9430" w14:textId="77777777" w:rsidTr="000F1AD8">
        <w:tc>
          <w:tcPr>
            <w:tcW w:w="2689" w:type="dxa"/>
          </w:tcPr>
          <w:p w14:paraId="4C8D9612" w14:textId="77777777" w:rsidR="00B30448" w:rsidRPr="003E2CCE" w:rsidRDefault="00B30448" w:rsidP="00CE37A3">
            <w:pPr>
              <w:jc w:val="both"/>
              <w:rPr>
                <w:rFonts w:ascii="Verdana" w:eastAsia="Calibri" w:hAnsi="Verdana" w:cs="Arial"/>
                <w:b/>
                <w:lang w:val="es-ES_tradnl" w:eastAsia="es-ES_tradnl"/>
              </w:rPr>
            </w:pPr>
            <w:r w:rsidRPr="003E2CCE">
              <w:rPr>
                <w:rFonts w:ascii="Verdana" w:eastAsia="Calibri" w:hAnsi="Verdana" w:cs="Arial"/>
                <w:b/>
                <w:lang w:val="es-ES_tradnl" w:eastAsia="es-ES_tradnl"/>
              </w:rPr>
              <w:t>Radicación:</w:t>
            </w:r>
            <w:r w:rsidRPr="003E2CCE">
              <w:rPr>
                <w:rFonts w:ascii="Verdana" w:eastAsia="Calibri" w:hAnsi="Verdana" w:cs="Arial"/>
                <w:lang w:val="es-ES_tradnl" w:eastAsia="es-ES_tradnl"/>
              </w:rPr>
              <w:t xml:space="preserve">               </w:t>
            </w:r>
          </w:p>
        </w:tc>
        <w:tc>
          <w:tcPr>
            <w:tcW w:w="6100" w:type="dxa"/>
          </w:tcPr>
          <w:p w14:paraId="6EC2FCE3" w14:textId="48302765" w:rsidR="00B30448" w:rsidRPr="003E2CCE" w:rsidRDefault="00B30448" w:rsidP="00CE37A3">
            <w:pPr>
              <w:jc w:val="both"/>
              <w:rPr>
                <w:rFonts w:ascii="Verdana" w:eastAsia="Calibri" w:hAnsi="Verdana" w:cs="Arial"/>
                <w:lang w:eastAsia="es-ES_tradnl"/>
              </w:rPr>
            </w:pPr>
            <w:r w:rsidRPr="003E2CCE">
              <w:rPr>
                <w:rFonts w:ascii="Verdana" w:eastAsia="Calibri" w:hAnsi="Verdana" w:cs="Arial"/>
                <w:lang w:val="es-ES_tradnl" w:eastAsia="es-ES_tradnl"/>
              </w:rPr>
              <w:t xml:space="preserve">Respuesta a </w:t>
            </w:r>
            <w:r w:rsidR="00B71607" w:rsidRPr="003E2CCE">
              <w:rPr>
                <w:rFonts w:ascii="Verdana" w:eastAsia="Calibri" w:hAnsi="Verdana" w:cs="Arial"/>
                <w:lang w:val="es-ES_tradnl" w:eastAsia="es-ES_tradnl"/>
              </w:rPr>
              <w:t xml:space="preserve">la </w:t>
            </w:r>
            <w:r w:rsidRPr="003E2CCE">
              <w:rPr>
                <w:rFonts w:ascii="Verdana" w:eastAsia="Calibri" w:hAnsi="Verdana" w:cs="Arial"/>
                <w:lang w:val="es-ES_tradnl" w:eastAsia="es-ES_tradnl"/>
              </w:rPr>
              <w:t>consulta</w:t>
            </w:r>
            <w:r w:rsidR="009A5453" w:rsidRPr="003E2CCE">
              <w:rPr>
                <w:rFonts w:ascii="Verdana" w:eastAsia="Calibri" w:hAnsi="Verdana" w:cs="Arial"/>
                <w:lang w:val="es-ES_tradnl" w:eastAsia="es-ES_tradnl"/>
              </w:rPr>
              <w:t xml:space="preserve"> con radicado No.</w:t>
            </w:r>
            <w:r w:rsidRPr="003E2CCE">
              <w:rPr>
                <w:rFonts w:ascii="Verdana" w:eastAsia="Calibri" w:hAnsi="Verdana" w:cs="Arial"/>
                <w:lang w:val="es-ES_tradnl" w:eastAsia="es-ES_tradnl"/>
              </w:rPr>
              <w:t xml:space="preserve"> </w:t>
            </w:r>
            <w:r w:rsidR="007E32CA" w:rsidRPr="007E32CA">
              <w:rPr>
                <w:rFonts w:ascii="Verdana" w:eastAsia="Calibri" w:hAnsi="Verdana" w:cs="Arial"/>
                <w:lang w:val="es-ES_tradnl" w:eastAsia="es-ES_tradnl"/>
              </w:rPr>
              <w:t>P20241126011884</w:t>
            </w:r>
            <w:r w:rsidR="006F69D6" w:rsidRPr="003E2CCE">
              <w:rPr>
                <w:rFonts w:ascii="Verdana" w:eastAsia="Calibri" w:hAnsi="Verdana" w:cs="Arial"/>
                <w:lang w:val="es-ES_tradnl" w:eastAsia="es-ES_tradnl"/>
              </w:rPr>
              <w:t xml:space="preserve"> </w:t>
            </w:r>
            <w:r w:rsidR="008E6AD9" w:rsidRPr="003E2CCE">
              <w:rPr>
                <w:rFonts w:ascii="Verdana" w:eastAsia="Calibri" w:hAnsi="Verdana" w:cs="Arial"/>
                <w:lang w:val="es-ES_tradnl" w:eastAsia="es-ES_tradnl"/>
              </w:rPr>
              <w:t xml:space="preserve">                                   </w:t>
            </w:r>
          </w:p>
        </w:tc>
      </w:tr>
    </w:tbl>
    <w:p w14:paraId="657DDBDD" w14:textId="77777777" w:rsidR="00B30448" w:rsidRPr="003E2CCE"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3E2CCE" w:rsidRDefault="00B30448" w:rsidP="00CE37A3">
      <w:pPr>
        <w:spacing w:after="0" w:line="240" w:lineRule="auto"/>
        <w:jc w:val="both"/>
        <w:rPr>
          <w:rFonts w:ascii="Verdana" w:eastAsia="Calibri" w:hAnsi="Verdana" w:cs="Arial"/>
          <w:color w:val="000000"/>
          <w:lang w:val="es-ES_tradnl" w:eastAsia="es-ES_tradnl"/>
        </w:rPr>
      </w:pPr>
    </w:p>
    <w:p w14:paraId="4ED23440" w14:textId="4B693500" w:rsidR="00B30448" w:rsidRPr="003E2CCE" w:rsidRDefault="00B30448" w:rsidP="00E84D1C">
      <w:pPr>
        <w:spacing w:after="0" w:line="276" w:lineRule="auto"/>
        <w:jc w:val="both"/>
        <w:rPr>
          <w:rFonts w:ascii="Verdana" w:eastAsia="Calibri" w:hAnsi="Verdana" w:cs="Arial"/>
          <w:lang w:val="es-ES" w:eastAsia="es-ES"/>
        </w:rPr>
      </w:pPr>
      <w:r w:rsidRPr="003E2CCE">
        <w:rPr>
          <w:rFonts w:ascii="Verdana" w:eastAsia="Calibri" w:hAnsi="Verdana" w:cs="Arial"/>
          <w:lang w:val="es-ES" w:eastAsia="es-ES"/>
        </w:rPr>
        <w:t>Estimad</w:t>
      </w:r>
      <w:r w:rsidR="00FA0F71" w:rsidRPr="003E2CCE">
        <w:rPr>
          <w:rFonts w:ascii="Verdana" w:eastAsia="Calibri" w:hAnsi="Verdana" w:cs="Arial"/>
          <w:lang w:val="es-ES" w:eastAsia="es-ES"/>
        </w:rPr>
        <w:t>o</w:t>
      </w:r>
      <w:r w:rsidRPr="003E2CCE">
        <w:rPr>
          <w:rFonts w:ascii="Verdana" w:eastAsia="Calibri" w:hAnsi="Verdana" w:cs="Arial"/>
          <w:lang w:val="es-ES" w:eastAsia="es-ES"/>
        </w:rPr>
        <w:t xml:space="preserve"> señor</w:t>
      </w:r>
      <w:r w:rsidR="007E32CA">
        <w:rPr>
          <w:rFonts w:ascii="Verdana" w:eastAsia="Calibri" w:hAnsi="Verdana" w:cs="Arial"/>
          <w:lang w:val="es-ES" w:eastAsia="es-ES"/>
        </w:rPr>
        <w:t xml:space="preserve"> Giraldo Giraldo</w:t>
      </w:r>
      <w:r w:rsidRPr="003E2CCE">
        <w:rPr>
          <w:rFonts w:ascii="Verdana" w:eastAsia="Calibri" w:hAnsi="Verdana" w:cs="Arial"/>
          <w:lang w:val="es-ES" w:eastAsia="es-ES"/>
        </w:rPr>
        <w:t xml:space="preserve">: </w:t>
      </w:r>
    </w:p>
    <w:p w14:paraId="47D52CB6" w14:textId="28FC249B" w:rsidR="0013343F" w:rsidRPr="003E2CCE"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3E2CCE">
        <w:rPr>
          <w:rFonts w:ascii="Verdana" w:eastAsia="Calibri" w:hAnsi="Verdana" w:cs="Arial"/>
          <w:color w:val="000000" w:themeColor="text1"/>
          <w:lang w:val="es-ES" w:eastAsia="es-ES"/>
        </w:rPr>
        <w:tab/>
      </w:r>
    </w:p>
    <w:p w14:paraId="7A40824C" w14:textId="04464540" w:rsidR="009442E8" w:rsidRPr="003E2CCE" w:rsidRDefault="00B30448" w:rsidP="00E84D1C">
      <w:pPr>
        <w:spacing w:after="0" w:line="276" w:lineRule="auto"/>
        <w:jc w:val="both"/>
        <w:rPr>
          <w:rFonts w:ascii="Verdana" w:eastAsia="Calibri" w:hAnsi="Verdana" w:cs="Arial"/>
          <w:color w:val="7030A0"/>
          <w:lang w:val="es-ES" w:eastAsia="es-ES"/>
        </w:rPr>
      </w:pPr>
      <w:r w:rsidRPr="003E2CCE">
        <w:rPr>
          <w:rFonts w:ascii="Verdana" w:eastAsia="Calibri" w:hAnsi="Verdana" w:cs="Arial"/>
          <w:color w:val="000000" w:themeColor="text1"/>
          <w:lang w:val="es-ES" w:eastAsia="es-ES"/>
        </w:rPr>
        <w:t xml:space="preserve">En ejercicio de la competencia otorgada por </w:t>
      </w:r>
      <w:r w:rsidR="009A5453" w:rsidRPr="003E2CCE">
        <w:rPr>
          <w:rFonts w:ascii="Verdana" w:eastAsia="Calibri" w:hAnsi="Verdana" w:cs="Arial"/>
          <w:color w:val="000000" w:themeColor="text1"/>
          <w:lang w:val="es-ES" w:eastAsia="es-ES"/>
        </w:rPr>
        <w:t>los artículo</w:t>
      </w:r>
      <w:r w:rsidR="00AB1984" w:rsidRPr="003E2CCE">
        <w:rPr>
          <w:rFonts w:ascii="Verdana" w:eastAsia="Calibri" w:hAnsi="Verdana" w:cs="Arial"/>
          <w:color w:val="000000" w:themeColor="text1"/>
          <w:lang w:val="es-ES" w:eastAsia="es-ES"/>
        </w:rPr>
        <w:t>s</w:t>
      </w:r>
      <w:r w:rsidR="009A5453" w:rsidRPr="003E2CCE">
        <w:rPr>
          <w:rFonts w:ascii="Verdana" w:eastAsia="Calibri" w:hAnsi="Verdana" w:cs="Arial"/>
          <w:color w:val="000000" w:themeColor="text1"/>
          <w:lang w:val="es-ES" w:eastAsia="es-ES"/>
        </w:rPr>
        <w:t xml:space="preserve"> 3,</w:t>
      </w:r>
      <w:r w:rsidRPr="003E2CCE">
        <w:rPr>
          <w:rFonts w:ascii="Verdana" w:eastAsia="Calibri" w:hAnsi="Verdana" w:cs="Arial"/>
          <w:color w:val="000000" w:themeColor="text1"/>
          <w:lang w:val="es-ES" w:eastAsia="es-ES"/>
        </w:rPr>
        <w:t xml:space="preserve"> numeral </w:t>
      </w:r>
      <w:r w:rsidR="009A5453" w:rsidRPr="003E2CCE">
        <w:rPr>
          <w:rFonts w:ascii="Verdana" w:eastAsia="Calibri" w:hAnsi="Verdana" w:cs="Arial"/>
          <w:color w:val="000000" w:themeColor="text1"/>
          <w:lang w:val="es-ES" w:eastAsia="es-ES"/>
        </w:rPr>
        <w:t>5</w:t>
      </w:r>
      <w:r w:rsidR="00215516" w:rsidRPr="003E2CCE">
        <w:rPr>
          <w:rFonts w:ascii="Verdana" w:eastAsia="Calibri" w:hAnsi="Verdana" w:cs="Arial"/>
          <w:color w:val="000000" w:themeColor="text1"/>
          <w:lang w:val="es-ES" w:eastAsia="es-ES"/>
        </w:rPr>
        <w:t>º</w:t>
      </w:r>
      <w:r w:rsidR="00F64D5A" w:rsidRPr="003E2CCE">
        <w:rPr>
          <w:rFonts w:ascii="Verdana" w:eastAsia="Calibri" w:hAnsi="Verdana" w:cs="Arial"/>
          <w:color w:val="000000" w:themeColor="text1"/>
          <w:lang w:val="es-ES" w:eastAsia="es-ES"/>
        </w:rPr>
        <w:t>,</w:t>
      </w:r>
      <w:r w:rsidRPr="003E2CCE">
        <w:rPr>
          <w:rFonts w:ascii="Verdana" w:eastAsia="Calibri" w:hAnsi="Verdana" w:cs="Arial"/>
          <w:color w:val="000000" w:themeColor="text1"/>
          <w:lang w:val="es-ES" w:eastAsia="es-ES"/>
        </w:rPr>
        <w:t xml:space="preserve"> </w:t>
      </w:r>
      <w:r w:rsidR="009A5453" w:rsidRPr="003E2CCE">
        <w:rPr>
          <w:rFonts w:ascii="Verdana" w:eastAsia="Calibri" w:hAnsi="Verdana" w:cs="Arial"/>
          <w:color w:val="000000" w:themeColor="text1"/>
          <w:lang w:val="es-ES" w:eastAsia="es-ES"/>
        </w:rPr>
        <w:t>y</w:t>
      </w:r>
      <w:r w:rsidRPr="003E2CCE">
        <w:rPr>
          <w:rFonts w:ascii="Verdana" w:eastAsia="Calibri" w:hAnsi="Verdana" w:cs="Arial"/>
          <w:color w:val="000000" w:themeColor="text1"/>
          <w:lang w:val="es-ES" w:eastAsia="es-ES"/>
        </w:rPr>
        <w:t xml:space="preserve"> 11</w:t>
      </w:r>
      <w:r w:rsidR="00F64D5A" w:rsidRPr="003E2CCE">
        <w:rPr>
          <w:rFonts w:ascii="Verdana" w:eastAsia="Calibri" w:hAnsi="Verdana" w:cs="Arial"/>
          <w:color w:val="000000" w:themeColor="text1"/>
          <w:lang w:val="es-ES" w:eastAsia="es-ES"/>
        </w:rPr>
        <w:t>,</w:t>
      </w:r>
      <w:r w:rsidR="00AB1984" w:rsidRPr="003E2CCE">
        <w:rPr>
          <w:rFonts w:ascii="Verdana" w:eastAsia="Calibri" w:hAnsi="Verdana" w:cs="Arial"/>
          <w:color w:val="000000" w:themeColor="text1"/>
          <w:lang w:val="es-ES" w:eastAsia="es-ES"/>
        </w:rPr>
        <w:t xml:space="preserve"> </w:t>
      </w:r>
      <w:r w:rsidRPr="003E2CCE">
        <w:rPr>
          <w:rFonts w:ascii="Verdana" w:eastAsia="Calibri" w:hAnsi="Verdana" w:cs="Arial"/>
          <w:color w:val="000000" w:themeColor="text1"/>
          <w:lang w:val="es-ES" w:eastAsia="es-ES"/>
        </w:rPr>
        <w:t xml:space="preserve">numeral </w:t>
      </w:r>
      <w:r w:rsidR="00AB1984" w:rsidRPr="003E2CCE">
        <w:rPr>
          <w:rFonts w:ascii="Verdana" w:eastAsia="Calibri" w:hAnsi="Verdana" w:cs="Arial"/>
          <w:color w:val="000000" w:themeColor="text1"/>
          <w:lang w:val="es-ES" w:eastAsia="es-ES"/>
        </w:rPr>
        <w:t>8</w:t>
      </w:r>
      <w:r w:rsidR="00215516" w:rsidRPr="003E2CCE">
        <w:rPr>
          <w:rFonts w:ascii="Verdana" w:eastAsia="Calibri" w:hAnsi="Verdana" w:cs="Arial"/>
          <w:color w:val="000000" w:themeColor="text1"/>
          <w:lang w:val="es-ES" w:eastAsia="es-ES"/>
        </w:rPr>
        <w:t>º</w:t>
      </w:r>
      <w:r w:rsidR="00F64D5A" w:rsidRPr="003E2CCE">
        <w:rPr>
          <w:rFonts w:ascii="Verdana" w:eastAsia="Calibri" w:hAnsi="Verdana" w:cs="Arial"/>
          <w:color w:val="000000" w:themeColor="text1"/>
          <w:lang w:val="es-ES" w:eastAsia="es-ES"/>
        </w:rPr>
        <w:t>,</w:t>
      </w:r>
      <w:r w:rsidRPr="003E2CCE">
        <w:rPr>
          <w:rFonts w:ascii="Verdana" w:eastAsia="Calibri" w:hAnsi="Verdana" w:cs="Arial"/>
          <w:color w:val="000000" w:themeColor="text1"/>
          <w:lang w:val="es-ES" w:eastAsia="es-ES"/>
        </w:rPr>
        <w:t xml:space="preserve"> del Decreto Ley 4170 de 2011,</w:t>
      </w:r>
      <w:r w:rsidRPr="003E2CCE">
        <w:rPr>
          <w:rFonts w:ascii="Verdana" w:eastAsia="Arial MT" w:hAnsi="Verdana" w:cs="Arial MT"/>
          <w:lang w:val="es-ES" w:eastAsia="es-ES"/>
        </w:rPr>
        <w:t xml:space="preserve"> </w:t>
      </w:r>
      <w:r w:rsidR="002A0F8D" w:rsidRPr="003E2CCE">
        <w:rPr>
          <w:rFonts w:ascii="Verdana" w:hAnsi="Verdana" w:cs="Arial"/>
        </w:rPr>
        <w:t xml:space="preserve">así como lo establecido en </w:t>
      </w:r>
      <w:r w:rsidR="00DC2C48" w:rsidRPr="003E2CCE">
        <w:rPr>
          <w:rFonts w:ascii="Verdana" w:hAnsi="Verdana" w:cs="Arial"/>
        </w:rPr>
        <w:t xml:space="preserve">el artículo 4 de </w:t>
      </w:r>
      <w:r w:rsidR="002A0F8D" w:rsidRPr="003E2CCE">
        <w:rPr>
          <w:rFonts w:ascii="Verdana" w:hAnsi="Verdana" w:cs="Arial"/>
        </w:rPr>
        <w:t xml:space="preserve">la Resolución 1707 de 2018 expedida por esta Entidad, </w:t>
      </w:r>
      <w:r w:rsidRPr="003E2CCE">
        <w:rPr>
          <w:rFonts w:ascii="Verdana" w:eastAsia="Calibri" w:hAnsi="Verdana" w:cs="Arial"/>
          <w:color w:val="000000" w:themeColor="text1"/>
          <w:lang w:val="es-ES" w:eastAsia="es-ES"/>
        </w:rPr>
        <w:t xml:space="preserve">la Agencia Nacional de Contratación Pública – Colombia Compra Eficiente responde su solicitud </w:t>
      </w:r>
      <w:r w:rsidR="009452E7" w:rsidRPr="003E2CCE">
        <w:rPr>
          <w:rFonts w:ascii="Verdana" w:eastAsia="Calibri" w:hAnsi="Verdana" w:cs="Arial"/>
          <w:color w:val="000000" w:themeColor="text1"/>
          <w:lang w:val="es-ES" w:eastAsia="es-ES"/>
        </w:rPr>
        <w:t>d</w:t>
      </w:r>
      <w:r w:rsidR="00291EC3" w:rsidRPr="003E2CCE">
        <w:rPr>
          <w:rFonts w:ascii="Verdana" w:eastAsia="Calibri" w:hAnsi="Verdana" w:cs="Arial"/>
          <w:color w:val="000000" w:themeColor="text1"/>
          <w:lang w:val="es-ES" w:eastAsia="es-ES"/>
        </w:rPr>
        <w:t>el</w:t>
      </w:r>
      <w:r w:rsidR="00DC2C48" w:rsidRPr="003E2CCE">
        <w:rPr>
          <w:rFonts w:ascii="Verdana" w:eastAsia="Calibri" w:hAnsi="Verdana" w:cs="Arial"/>
          <w:color w:val="000000" w:themeColor="text1"/>
          <w:lang w:val="es-ES" w:eastAsia="es-ES"/>
        </w:rPr>
        <w:t xml:space="preserve"> </w:t>
      </w:r>
      <w:r w:rsidR="009452E7" w:rsidRPr="003E2CCE">
        <w:rPr>
          <w:rFonts w:ascii="Verdana" w:eastAsia="Calibri" w:hAnsi="Verdana" w:cs="Arial"/>
          <w:lang w:val="es-ES" w:eastAsia="es-ES"/>
        </w:rPr>
        <w:t>2</w:t>
      </w:r>
      <w:r w:rsidR="00B446F8">
        <w:rPr>
          <w:rFonts w:ascii="Verdana" w:eastAsia="Calibri" w:hAnsi="Verdana" w:cs="Arial"/>
          <w:lang w:val="es-ES" w:eastAsia="es-ES"/>
        </w:rPr>
        <w:t>6</w:t>
      </w:r>
      <w:r w:rsidR="0050386D" w:rsidRPr="003E2CCE">
        <w:rPr>
          <w:rFonts w:ascii="Verdana" w:eastAsia="Calibri" w:hAnsi="Verdana" w:cs="Arial"/>
          <w:lang w:val="es-ES" w:eastAsia="es-ES"/>
        </w:rPr>
        <w:t xml:space="preserve"> </w:t>
      </w:r>
      <w:r w:rsidR="00772B41" w:rsidRPr="003E2CCE">
        <w:rPr>
          <w:rFonts w:ascii="Verdana" w:eastAsia="Calibri" w:hAnsi="Verdana" w:cs="Arial"/>
          <w:lang w:val="es-ES" w:eastAsia="es-ES"/>
        </w:rPr>
        <w:t xml:space="preserve">de </w:t>
      </w:r>
      <w:r w:rsidR="0050386D" w:rsidRPr="003E2CCE">
        <w:rPr>
          <w:rFonts w:ascii="Verdana" w:eastAsia="Calibri" w:hAnsi="Verdana" w:cs="Arial"/>
          <w:lang w:val="es-ES" w:eastAsia="es-ES"/>
        </w:rPr>
        <w:t>noviembre</w:t>
      </w:r>
      <w:r w:rsidRPr="003E2CCE">
        <w:rPr>
          <w:rFonts w:ascii="Verdana" w:eastAsia="Calibri" w:hAnsi="Verdana" w:cs="Arial"/>
          <w:lang w:val="es-ES" w:eastAsia="es-ES"/>
        </w:rPr>
        <w:t xml:space="preserve"> de 20</w:t>
      </w:r>
      <w:r w:rsidR="008E6AD9" w:rsidRPr="003E2CCE">
        <w:rPr>
          <w:rFonts w:ascii="Verdana" w:eastAsia="Calibri" w:hAnsi="Verdana" w:cs="Arial"/>
          <w:lang w:val="es-ES" w:eastAsia="es-ES"/>
        </w:rPr>
        <w:t>24</w:t>
      </w:r>
      <w:r w:rsidR="00057963" w:rsidRPr="003E2CCE">
        <w:rPr>
          <w:rFonts w:ascii="Verdana" w:eastAsia="Calibri" w:hAnsi="Verdana" w:cs="Arial"/>
          <w:lang w:val="es-ES" w:eastAsia="es-ES"/>
        </w:rPr>
        <w:t>,</w:t>
      </w:r>
      <w:r w:rsidR="00772B41" w:rsidRPr="003E2CCE">
        <w:rPr>
          <w:rFonts w:ascii="Verdana" w:eastAsia="Calibri" w:hAnsi="Verdana" w:cs="Arial"/>
          <w:lang w:val="es-ES" w:eastAsia="es-ES"/>
        </w:rPr>
        <w:t xml:space="preserve"> </w:t>
      </w:r>
      <w:r w:rsidR="00057963" w:rsidRPr="003E2CCE">
        <w:rPr>
          <w:rFonts w:ascii="Verdana" w:eastAsia="Calibri" w:hAnsi="Verdana" w:cs="Arial"/>
          <w:lang w:val="es-ES" w:eastAsia="es-ES"/>
        </w:rPr>
        <w:t>en la cua</w:t>
      </w:r>
      <w:r w:rsidR="008E6AD9" w:rsidRPr="003E2CCE">
        <w:rPr>
          <w:rFonts w:ascii="Verdana" w:eastAsia="Calibri" w:hAnsi="Verdana" w:cs="Arial"/>
          <w:lang w:val="es-ES" w:eastAsia="es-ES"/>
        </w:rPr>
        <w:t xml:space="preserve">l </w:t>
      </w:r>
      <w:r w:rsidR="00F535A9" w:rsidRPr="003E2CCE">
        <w:rPr>
          <w:rFonts w:ascii="Verdana" w:eastAsia="Calibri" w:hAnsi="Verdana" w:cs="Arial"/>
          <w:lang w:val="es-ES" w:eastAsia="es-ES"/>
        </w:rPr>
        <w:t>pregunta sobre</w:t>
      </w:r>
      <w:r w:rsidR="006021B1" w:rsidRPr="003E2CCE">
        <w:rPr>
          <w:rFonts w:ascii="Verdana" w:eastAsia="Calibri" w:hAnsi="Verdana" w:cs="Arial"/>
          <w:lang w:val="es-ES" w:eastAsia="es-ES"/>
        </w:rPr>
        <w:t xml:space="preserve"> lo siguiente</w:t>
      </w:r>
      <w:r w:rsidR="00057963" w:rsidRPr="003E2CCE">
        <w:rPr>
          <w:rFonts w:ascii="Verdana" w:eastAsia="Calibri" w:hAnsi="Verdana" w:cs="Arial"/>
          <w:lang w:val="es-ES" w:eastAsia="es-ES"/>
        </w:rPr>
        <w:t xml:space="preserve">: </w:t>
      </w:r>
    </w:p>
    <w:p w14:paraId="38A0ECFE" w14:textId="24979823" w:rsidR="00057963" w:rsidRPr="003E2CCE"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640BBFC" w14:textId="6E705462" w:rsidR="00EB4E06" w:rsidRDefault="00EB4E06" w:rsidP="006B0927">
      <w:pPr>
        <w:pStyle w:val="Prrafodelista"/>
        <w:ind w:left="709" w:right="709"/>
        <w:jc w:val="both"/>
        <w:rPr>
          <w:rFonts w:ascii="Verdana" w:eastAsia="Century Gothic" w:hAnsi="Verdana" w:cs="Century Gothic"/>
          <w:i/>
          <w:iCs/>
          <w:sz w:val="21"/>
          <w:szCs w:val="21"/>
          <w:lang w:val="es-CO"/>
        </w:rPr>
      </w:pPr>
      <w:r w:rsidRPr="00EB4E06">
        <w:rPr>
          <w:rFonts w:ascii="Verdana" w:eastAsia="Century Gothic" w:hAnsi="Verdana" w:cs="Century Gothic"/>
          <w:i/>
          <w:iCs/>
          <w:sz w:val="21"/>
          <w:szCs w:val="21"/>
          <w:lang w:val="es-CO"/>
        </w:rPr>
        <w:t>¿La certificación y acreditación de la realización del curso de integridad establecido en la ley 2016 de 2020 es exigible como requisito habilitante dentro de un proceso de selección o solo es exigible al oferente adjudicatario para el momento de la firma del contrato?</w:t>
      </w:r>
    </w:p>
    <w:p w14:paraId="4001D734" w14:textId="527E7727" w:rsidR="00FC6D4E" w:rsidRPr="003E2CCE" w:rsidRDefault="00FC6D4E"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ACC697B" w14:textId="03ADFEDB" w:rsidR="00992986" w:rsidRPr="003E2CCE" w:rsidRDefault="008F27E3" w:rsidP="00A652FF">
      <w:pPr>
        <w:spacing w:after="120" w:line="276" w:lineRule="auto"/>
        <w:ind w:firstLine="709"/>
        <w:jc w:val="both"/>
        <w:rPr>
          <w:rFonts w:ascii="Verdana" w:eastAsia="Calibri" w:hAnsi="Verdana" w:cs="Arial"/>
          <w:color w:val="000000"/>
          <w:lang w:val="es-ES" w:eastAsia="es-ES"/>
        </w:rPr>
      </w:pPr>
      <w:r w:rsidRPr="003E2CCE">
        <w:rPr>
          <w:rFonts w:ascii="Verdana" w:eastAsia="Calibri" w:hAnsi="Verdana" w:cs="Arial"/>
          <w:color w:val="000000"/>
          <w:lang w:val="es-ES" w:eastAsia="es-ES"/>
        </w:rPr>
        <w:t>De manera preliminar</w:t>
      </w:r>
      <w:r w:rsidR="00FC6D4E" w:rsidRPr="003E2CCE">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w:t>
      </w:r>
      <w:r w:rsidR="00FC6D4E" w:rsidRPr="003E2CCE">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3E2CCE">
        <w:rPr>
          <w:rFonts w:ascii="Verdana" w:eastAsia="Calibri" w:hAnsi="Verdana" w:cs="Arial"/>
          <w:color w:val="000000"/>
          <w:szCs w:val="24"/>
          <w:lang w:val="es-ES_tradnl" w:eastAsia="es-ES_tradnl"/>
        </w:rPr>
        <w:tab/>
      </w:r>
    </w:p>
    <w:p w14:paraId="07856852" w14:textId="3C3CEEED" w:rsidR="00FC6D4E" w:rsidRPr="003E2CCE" w:rsidRDefault="00FC6D4E" w:rsidP="001918F1">
      <w:pPr>
        <w:spacing w:after="0" w:line="276" w:lineRule="auto"/>
        <w:ind w:firstLine="709"/>
        <w:jc w:val="both"/>
        <w:rPr>
          <w:rFonts w:ascii="Verdana" w:eastAsia="Calibri" w:hAnsi="Verdana" w:cs="Arial"/>
          <w:color w:val="000000"/>
          <w:lang w:val="es-ES" w:eastAsia="es-ES"/>
        </w:rPr>
      </w:pPr>
      <w:r w:rsidRPr="003E2CC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3E2CCE">
        <w:rPr>
          <w:rFonts w:ascii="Verdana" w:eastAsia="Calibri" w:hAnsi="Verdana" w:cs="Arial"/>
          <w:color w:val="000000"/>
          <w:lang w:val="es-ES" w:eastAsia="es-ES"/>
        </w:rPr>
        <w:t>s circunstancias</w:t>
      </w:r>
      <w:r w:rsidRPr="003E2CCE">
        <w:rPr>
          <w:rFonts w:ascii="Verdana" w:eastAsia="Calibri" w:hAnsi="Verdana" w:cs="Arial"/>
          <w:color w:val="000000"/>
          <w:lang w:val="es-ES" w:eastAsia="es-ES"/>
        </w:rPr>
        <w:t xml:space="preserve"> particular</w:t>
      </w:r>
      <w:r w:rsidR="00992986" w:rsidRPr="003E2CCE">
        <w:rPr>
          <w:rFonts w:ascii="Verdana" w:eastAsia="Calibri" w:hAnsi="Verdana" w:cs="Arial"/>
          <w:color w:val="000000"/>
          <w:lang w:val="es-ES" w:eastAsia="es-ES"/>
        </w:rPr>
        <w:t>es</w:t>
      </w:r>
      <w:r w:rsidRPr="003E2CCE">
        <w:rPr>
          <w:rFonts w:ascii="Verdana" w:eastAsia="Calibri" w:hAnsi="Verdana" w:cs="Arial"/>
          <w:color w:val="000000"/>
          <w:lang w:val="es-ES" w:eastAsia="es-ES"/>
        </w:rPr>
        <w:t xml:space="preserve"> y concreta</w:t>
      </w:r>
      <w:r w:rsidR="00992986" w:rsidRPr="003E2CCE">
        <w:rPr>
          <w:rFonts w:ascii="Verdana" w:eastAsia="Calibri" w:hAnsi="Verdana" w:cs="Arial"/>
          <w:color w:val="000000"/>
          <w:lang w:val="es-ES" w:eastAsia="es-ES"/>
        </w:rPr>
        <w:t>s</w:t>
      </w:r>
      <w:r w:rsidRPr="003E2CCE">
        <w:rPr>
          <w:rFonts w:ascii="Verdana" w:eastAsia="Calibri" w:hAnsi="Verdana" w:cs="Arial"/>
          <w:color w:val="000000"/>
          <w:lang w:val="es-ES" w:eastAsia="es-ES"/>
        </w:rPr>
        <w:t xml:space="preserve"> mencionada</w:t>
      </w:r>
      <w:r w:rsidR="00992986" w:rsidRPr="003E2CCE">
        <w:rPr>
          <w:rFonts w:ascii="Verdana" w:eastAsia="Calibri" w:hAnsi="Verdana" w:cs="Arial"/>
          <w:color w:val="000000"/>
          <w:lang w:val="es-ES" w:eastAsia="es-ES"/>
        </w:rPr>
        <w:t>s</w:t>
      </w:r>
      <w:r w:rsidRPr="003E2CCE">
        <w:rPr>
          <w:rFonts w:ascii="Verdana" w:eastAsia="Calibri" w:hAnsi="Verdana" w:cs="Arial"/>
          <w:color w:val="000000"/>
          <w:lang w:val="es-ES" w:eastAsia="es-ES"/>
        </w:rPr>
        <w:t xml:space="preserve"> en </w:t>
      </w:r>
      <w:r w:rsidR="00C638A6" w:rsidRPr="003E2CCE">
        <w:rPr>
          <w:rFonts w:ascii="Verdana" w:eastAsia="Calibri" w:hAnsi="Verdana" w:cs="Arial"/>
          <w:color w:val="000000"/>
          <w:lang w:val="es-ES" w:eastAsia="es-ES"/>
        </w:rPr>
        <w:t>la</w:t>
      </w:r>
      <w:r w:rsidR="00D76E76" w:rsidRPr="003E2CCE">
        <w:rPr>
          <w:rFonts w:ascii="Verdana" w:eastAsia="Calibri" w:hAnsi="Verdana" w:cs="Arial"/>
          <w:color w:val="000000"/>
          <w:lang w:val="es-ES" w:eastAsia="es-ES"/>
        </w:rPr>
        <w:t xml:space="preserve">s </w:t>
      </w:r>
      <w:r w:rsidR="00C638A6" w:rsidRPr="003E2CCE">
        <w:rPr>
          <w:rFonts w:ascii="Verdana" w:eastAsia="Calibri" w:hAnsi="Verdana" w:cs="Arial"/>
          <w:color w:val="000000"/>
          <w:lang w:val="es-ES" w:eastAsia="es-ES"/>
        </w:rPr>
        <w:t>pregunta</w:t>
      </w:r>
      <w:r w:rsidR="00D76E76" w:rsidRPr="003E2CCE">
        <w:rPr>
          <w:rFonts w:ascii="Verdana" w:eastAsia="Calibri" w:hAnsi="Verdana" w:cs="Arial"/>
          <w:color w:val="000000"/>
          <w:lang w:val="es-ES" w:eastAsia="es-ES"/>
        </w:rPr>
        <w:t>s</w:t>
      </w:r>
      <w:r w:rsidR="00C638A6" w:rsidRPr="003E2CCE">
        <w:rPr>
          <w:rFonts w:ascii="Verdana" w:eastAsia="Calibri" w:hAnsi="Verdana" w:cs="Arial"/>
          <w:color w:val="000000"/>
          <w:lang w:val="es-ES" w:eastAsia="es-ES"/>
        </w:rPr>
        <w:t xml:space="preserve"> de la</w:t>
      </w:r>
      <w:r w:rsidRPr="003E2CCE">
        <w:rPr>
          <w:rFonts w:ascii="Verdana" w:eastAsia="Calibri" w:hAnsi="Verdana" w:cs="Arial"/>
          <w:color w:val="000000"/>
          <w:lang w:val="es-ES" w:eastAsia="es-ES"/>
        </w:rPr>
        <w:t xml:space="preserve"> petición, pero haciendo unas consideraciones sobre las normas generales relacionadas con </w:t>
      </w:r>
      <w:r w:rsidR="00A513FD" w:rsidRPr="003E2CCE">
        <w:rPr>
          <w:rFonts w:ascii="Verdana" w:eastAsia="Calibri" w:hAnsi="Verdana" w:cs="Arial"/>
          <w:color w:val="000000"/>
          <w:lang w:val="es-ES" w:eastAsia="es-ES"/>
        </w:rPr>
        <w:t>el</w:t>
      </w:r>
      <w:r w:rsidR="00A513FD" w:rsidRPr="003E2CCE">
        <w:rPr>
          <w:rFonts w:ascii="Verdana" w:eastAsia="Calibri" w:hAnsi="Verdana" w:cs="Arial"/>
          <w:color w:val="7030A0"/>
          <w:lang w:val="es-ES" w:eastAsia="es-ES"/>
        </w:rPr>
        <w:t xml:space="preserve"> </w:t>
      </w:r>
      <w:r w:rsidR="00A513FD" w:rsidRPr="003E2CCE">
        <w:rPr>
          <w:rFonts w:ascii="Verdana" w:eastAsia="Calibri" w:hAnsi="Verdana" w:cs="Arial"/>
          <w:color w:val="000000"/>
          <w:lang w:val="es-ES" w:eastAsia="es-ES"/>
        </w:rPr>
        <w:t>problema</w:t>
      </w:r>
      <w:r w:rsidR="00A513FD" w:rsidRPr="003E2CCE">
        <w:rPr>
          <w:rFonts w:ascii="Verdana" w:eastAsia="Calibri" w:hAnsi="Verdana" w:cs="Arial"/>
          <w:color w:val="7030A0"/>
          <w:lang w:val="es-ES" w:eastAsia="es-ES"/>
        </w:rPr>
        <w:t xml:space="preserve"> </w:t>
      </w:r>
      <w:r w:rsidR="00A513FD" w:rsidRPr="003E2CCE">
        <w:rPr>
          <w:rFonts w:ascii="Verdana" w:eastAsia="Calibri" w:hAnsi="Verdana" w:cs="Arial"/>
          <w:color w:val="000000"/>
          <w:lang w:val="es-ES" w:eastAsia="es-ES"/>
        </w:rPr>
        <w:t>jurídico</w:t>
      </w:r>
      <w:r w:rsidR="00A513FD" w:rsidRPr="003E2CCE">
        <w:rPr>
          <w:rFonts w:ascii="Verdana" w:eastAsia="Calibri" w:hAnsi="Verdana" w:cs="Arial"/>
          <w:color w:val="7030A0"/>
          <w:lang w:val="es-ES" w:eastAsia="es-ES"/>
        </w:rPr>
        <w:t xml:space="preserve"> </w:t>
      </w:r>
      <w:r w:rsidR="00343B47" w:rsidRPr="003E2CCE">
        <w:rPr>
          <w:rFonts w:ascii="Verdana" w:eastAsia="Calibri" w:hAnsi="Verdana" w:cs="Arial"/>
          <w:color w:val="000000"/>
          <w:lang w:val="es-ES" w:eastAsia="es-ES"/>
        </w:rPr>
        <w:t>de su</w:t>
      </w:r>
      <w:r w:rsidRPr="003E2CCE">
        <w:rPr>
          <w:rFonts w:ascii="Verdana" w:eastAsia="Calibri" w:hAnsi="Verdana" w:cs="Arial"/>
          <w:color w:val="000000"/>
          <w:lang w:val="es-ES" w:eastAsia="es-ES"/>
        </w:rPr>
        <w:t xml:space="preserve"> consulta. </w:t>
      </w:r>
    </w:p>
    <w:p w14:paraId="10320261" w14:textId="77777777" w:rsidR="001918F1" w:rsidRPr="003E2CCE"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3E2CCE"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Problema</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 xml:space="preserve"> planteado</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w:t>
      </w:r>
    </w:p>
    <w:p w14:paraId="3981D497" w14:textId="77777777" w:rsidR="00E84D1C" w:rsidRPr="003E2CCE" w:rsidRDefault="00E84D1C" w:rsidP="00E84D1C">
      <w:pPr>
        <w:tabs>
          <w:tab w:val="left" w:pos="426"/>
        </w:tabs>
        <w:spacing w:after="0" w:line="276" w:lineRule="auto"/>
        <w:jc w:val="both"/>
        <w:rPr>
          <w:rFonts w:ascii="Verdana" w:eastAsia="Century Gothic" w:hAnsi="Verdana" w:cs="Century Gothic"/>
          <w:lang w:val="es-ES"/>
        </w:rPr>
      </w:pPr>
    </w:p>
    <w:p w14:paraId="348E2D36" w14:textId="59815449" w:rsidR="00E84D1C" w:rsidRPr="003E2CCE" w:rsidRDefault="008F27E3" w:rsidP="00E84D1C">
      <w:pPr>
        <w:spacing w:after="0" w:line="276" w:lineRule="auto"/>
        <w:jc w:val="both"/>
        <w:rPr>
          <w:rFonts w:ascii="Verdana" w:eastAsia="Century Gothic" w:hAnsi="Verdana" w:cs="Century Gothic"/>
        </w:rPr>
      </w:pPr>
      <w:r w:rsidRPr="003E2CCE">
        <w:rPr>
          <w:rFonts w:ascii="Verdana" w:eastAsia="Century Gothic" w:hAnsi="Verdana" w:cs="Century Gothic"/>
        </w:rPr>
        <w:t>D</w:t>
      </w:r>
      <w:r w:rsidR="00343B47" w:rsidRPr="003E2CCE">
        <w:rPr>
          <w:rFonts w:ascii="Verdana" w:eastAsia="Century Gothic" w:hAnsi="Verdana" w:cs="Century Gothic"/>
        </w:rPr>
        <w:t xml:space="preserve">e acuerdo con el contenido de </w:t>
      </w:r>
      <w:r w:rsidR="00FC6D4E" w:rsidRPr="003E2CCE">
        <w:rPr>
          <w:rFonts w:ascii="Verdana" w:eastAsia="Century Gothic" w:hAnsi="Verdana" w:cs="Century Gothic"/>
        </w:rPr>
        <w:t xml:space="preserve">su solicitud, esta Agencia resolverá </w:t>
      </w:r>
      <w:r w:rsidR="00E37346" w:rsidRPr="003E2CCE">
        <w:rPr>
          <w:rFonts w:ascii="Verdana" w:eastAsia="Century Gothic" w:hAnsi="Verdana" w:cs="Century Gothic"/>
        </w:rPr>
        <w:t>el</w:t>
      </w:r>
      <w:r w:rsidR="00CF5BE0" w:rsidRPr="003E2CCE">
        <w:rPr>
          <w:rFonts w:ascii="Verdana" w:eastAsia="Century Gothic" w:hAnsi="Verdana" w:cs="Century Gothic"/>
        </w:rPr>
        <w:t xml:space="preserve"> siguient</w:t>
      </w:r>
      <w:r w:rsidR="000870EF" w:rsidRPr="003E2CCE">
        <w:rPr>
          <w:rFonts w:ascii="Verdana" w:eastAsia="Century Gothic" w:hAnsi="Verdana" w:cs="Century Gothic"/>
        </w:rPr>
        <w:t>e</w:t>
      </w:r>
      <w:r w:rsidR="00D86D55" w:rsidRPr="003E2CCE">
        <w:rPr>
          <w:rFonts w:ascii="Verdana" w:eastAsia="Century Gothic" w:hAnsi="Verdana" w:cs="Century Gothic"/>
        </w:rPr>
        <w:t xml:space="preserve"> </w:t>
      </w:r>
      <w:r w:rsidR="00FC6D4E" w:rsidRPr="003E2CCE">
        <w:rPr>
          <w:rFonts w:ascii="Verdana" w:eastAsia="Century Gothic" w:hAnsi="Verdana" w:cs="Century Gothic"/>
        </w:rPr>
        <w:t>problema jurídico</w:t>
      </w:r>
      <w:r w:rsidR="00E37346" w:rsidRPr="003E2CCE">
        <w:rPr>
          <w:rFonts w:ascii="Verdana" w:eastAsia="Century Gothic" w:hAnsi="Verdana" w:cs="Century Gothic"/>
        </w:rPr>
        <w:t xml:space="preserve">: </w:t>
      </w:r>
      <w:r w:rsidR="000870EF" w:rsidRPr="003E2CCE">
        <w:rPr>
          <w:rFonts w:ascii="Verdana" w:eastAsia="Century Gothic" w:hAnsi="Verdana" w:cs="Century Gothic"/>
        </w:rPr>
        <w:t>¿</w:t>
      </w:r>
      <w:r w:rsidR="000F026C">
        <w:rPr>
          <w:rFonts w:ascii="Verdana" w:eastAsia="Century Gothic" w:hAnsi="Verdana" w:cs="Century Gothic"/>
        </w:rPr>
        <w:t xml:space="preserve">La capacitación </w:t>
      </w:r>
      <w:r w:rsidR="00B7540E">
        <w:rPr>
          <w:rFonts w:ascii="Verdana" w:eastAsia="Century Gothic" w:hAnsi="Verdana" w:cs="Century Gothic"/>
        </w:rPr>
        <w:t>de</w:t>
      </w:r>
      <w:r w:rsidR="002B6C6C">
        <w:rPr>
          <w:rFonts w:ascii="Verdana" w:eastAsia="Century Gothic" w:hAnsi="Verdana" w:cs="Century Gothic"/>
        </w:rPr>
        <w:t xml:space="preserve"> inducción</w:t>
      </w:r>
      <w:r w:rsidR="00A36F17">
        <w:rPr>
          <w:rFonts w:ascii="Verdana" w:eastAsia="Century Gothic" w:hAnsi="Verdana" w:cs="Century Gothic"/>
        </w:rPr>
        <w:t xml:space="preserve"> </w:t>
      </w:r>
      <w:bookmarkStart w:id="0" w:name="_Hlk186428470"/>
      <w:r w:rsidR="00B7540E">
        <w:rPr>
          <w:rFonts w:ascii="Verdana" w:eastAsia="Century Gothic" w:hAnsi="Verdana" w:cs="Century Gothic"/>
        </w:rPr>
        <w:t>contemplada en la Ley 2016 de 2020 es un requisito habilitante</w:t>
      </w:r>
      <w:bookmarkEnd w:id="0"/>
      <w:r w:rsidR="004C5024">
        <w:rPr>
          <w:rFonts w:ascii="Verdana" w:eastAsia="Century Gothic" w:hAnsi="Verdana" w:cs="Century Gothic"/>
        </w:rPr>
        <w:t xml:space="preserve"> para participar en los procesos de selección de contratistas</w:t>
      </w:r>
      <w:r w:rsidR="00A77C94" w:rsidRPr="003E2CCE">
        <w:rPr>
          <w:rFonts w:ascii="Verdana" w:eastAsia="Century Gothic" w:hAnsi="Verdana" w:cs="Century Gothic"/>
          <w:sz w:val="21"/>
          <w:szCs w:val="21"/>
        </w:rPr>
        <w:t xml:space="preserve">? </w:t>
      </w:r>
    </w:p>
    <w:p w14:paraId="31CA4CF9" w14:textId="77777777" w:rsidR="00E84D1C" w:rsidRPr="003E2CCE" w:rsidRDefault="00E84D1C" w:rsidP="00E84D1C">
      <w:pPr>
        <w:spacing w:after="0" w:line="276" w:lineRule="auto"/>
        <w:jc w:val="both"/>
        <w:rPr>
          <w:rFonts w:ascii="Verdana" w:eastAsia="Calibri" w:hAnsi="Verdana" w:cs="Arial"/>
          <w:color w:val="7030A0"/>
        </w:rPr>
      </w:pPr>
    </w:p>
    <w:p w14:paraId="74205EE3" w14:textId="46C13E2B" w:rsidR="00E84D1C" w:rsidRPr="003E2CCE"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Respuesta</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w:t>
      </w:r>
    </w:p>
    <w:p w14:paraId="4FCBB89E" w14:textId="1BF4BDFA" w:rsidR="00E84D1C" w:rsidRPr="003E2CCE"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3E2CCE" w14:paraId="0E1945DC" w14:textId="77777777" w:rsidTr="006E429F">
        <w:trPr>
          <w:jc w:val="center"/>
        </w:trPr>
        <w:tc>
          <w:tcPr>
            <w:tcW w:w="8828" w:type="dxa"/>
            <w:shd w:val="clear" w:color="auto" w:fill="auto"/>
          </w:tcPr>
          <w:p w14:paraId="073EC507" w14:textId="07C973DE" w:rsidR="00D72C13" w:rsidRPr="003E2CCE" w:rsidRDefault="004C5024" w:rsidP="003B2BA0">
            <w:pPr>
              <w:spacing w:after="120" w:line="276" w:lineRule="auto"/>
              <w:ind w:right="79"/>
              <w:jc w:val="both"/>
              <w:rPr>
                <w:rFonts w:ascii="Verdana" w:hAnsi="Verdana" w:cs="Arial"/>
              </w:rPr>
            </w:pPr>
            <w:bookmarkStart w:id="1" w:name="_Hlk171694685"/>
            <w:r>
              <w:rPr>
                <w:rFonts w:ascii="Verdana" w:eastAsia="Century Gothic" w:hAnsi="Verdana" w:cs="Century Gothic"/>
              </w:rPr>
              <w:t xml:space="preserve">La Ley 2016 de 2020 </w:t>
            </w:r>
            <w:r w:rsidR="0040447A">
              <w:rPr>
                <w:rFonts w:ascii="Verdana" w:eastAsia="Century Gothic" w:hAnsi="Verdana" w:cs="Century Gothic"/>
              </w:rPr>
              <w:t>“por la cual se adopta el c</w:t>
            </w:r>
            <w:r w:rsidR="0040447A" w:rsidRPr="00B6386A">
              <w:rPr>
                <w:rFonts w:ascii="Verdana" w:eastAsia="Calibri" w:hAnsi="Verdana" w:cs="Arial"/>
                <w:color w:val="000000" w:themeColor="text1"/>
              </w:rPr>
              <w:t xml:space="preserve">ódigo de </w:t>
            </w:r>
            <w:r w:rsidR="0040447A">
              <w:rPr>
                <w:rFonts w:ascii="Verdana" w:eastAsia="Calibri" w:hAnsi="Verdana" w:cs="Arial"/>
                <w:color w:val="000000" w:themeColor="text1"/>
              </w:rPr>
              <w:t>i</w:t>
            </w:r>
            <w:r w:rsidR="0040447A" w:rsidRPr="00B6386A">
              <w:rPr>
                <w:rFonts w:ascii="Verdana" w:eastAsia="Calibri" w:hAnsi="Verdana" w:cs="Arial"/>
                <w:color w:val="000000" w:themeColor="text1"/>
              </w:rPr>
              <w:t xml:space="preserve">ntegridad del </w:t>
            </w:r>
            <w:r w:rsidR="0040447A">
              <w:rPr>
                <w:rFonts w:ascii="Verdana" w:eastAsia="Calibri" w:hAnsi="Verdana" w:cs="Arial"/>
                <w:color w:val="000000" w:themeColor="text1"/>
              </w:rPr>
              <w:t>s</w:t>
            </w:r>
            <w:r w:rsidR="0040447A" w:rsidRPr="00B6386A">
              <w:rPr>
                <w:rFonts w:ascii="Verdana" w:eastAsia="Calibri" w:hAnsi="Verdana" w:cs="Arial"/>
                <w:color w:val="000000" w:themeColor="text1"/>
              </w:rPr>
              <w:t xml:space="preserve">ervicio </w:t>
            </w:r>
            <w:r w:rsidR="0040447A">
              <w:rPr>
                <w:rFonts w:ascii="Verdana" w:eastAsia="Calibri" w:hAnsi="Verdana" w:cs="Arial"/>
                <w:color w:val="000000" w:themeColor="text1"/>
              </w:rPr>
              <w:t>p</w:t>
            </w:r>
            <w:r w:rsidR="0040447A" w:rsidRPr="00B6386A">
              <w:rPr>
                <w:rFonts w:ascii="Verdana" w:eastAsia="Calibri" w:hAnsi="Verdana" w:cs="Arial"/>
                <w:color w:val="000000" w:themeColor="text1"/>
              </w:rPr>
              <w:t xml:space="preserve">úblico </w:t>
            </w:r>
            <w:r w:rsidR="0040447A">
              <w:rPr>
                <w:rFonts w:ascii="Verdana" w:eastAsia="Calibri" w:hAnsi="Verdana" w:cs="Arial"/>
                <w:color w:val="000000" w:themeColor="text1"/>
              </w:rPr>
              <w:t xml:space="preserve">colombiano y se dictan otras disposiciones” </w:t>
            </w:r>
            <w:r>
              <w:rPr>
                <w:rFonts w:ascii="Verdana" w:eastAsia="Calibri" w:hAnsi="Verdana" w:cs="Arial"/>
                <w:color w:val="000000" w:themeColor="text1"/>
              </w:rPr>
              <w:t xml:space="preserve">establece la exigencia de efectuar una capacitación obligatoria </w:t>
            </w:r>
            <w:r w:rsidR="004C77A7">
              <w:rPr>
                <w:rFonts w:ascii="Verdana" w:eastAsia="Calibri" w:hAnsi="Verdana" w:cs="Arial"/>
                <w:color w:val="000000" w:themeColor="text1"/>
              </w:rPr>
              <w:t>de inducción</w:t>
            </w:r>
            <w:r>
              <w:rPr>
                <w:rFonts w:ascii="Verdana" w:eastAsia="Calibri" w:hAnsi="Verdana" w:cs="Arial"/>
                <w:color w:val="000000" w:themeColor="text1"/>
              </w:rPr>
              <w:t xml:space="preserve"> para cualquier modalidad contractual, lo que incluye a todos los contratos que se celebren por parte de todas las entidades del estado, independientemente de la modalidad de contratación. Sin embargo, esta exigencia no puede interpretarse como la determinación obligatoria de un requisito habilitante para la celebración del contrato, </w:t>
            </w:r>
            <w:r w:rsidRPr="0075699D">
              <w:rPr>
                <w:rFonts w:ascii="Verdana" w:eastAsia="Calibri" w:hAnsi="Verdana" w:cs="Arial"/>
                <w:color w:val="000000" w:themeColor="text1"/>
              </w:rPr>
              <w:t xml:space="preserve">por dos razones fundamentales. En primer lugar, de la lectura de la norma no se desprende que este sea un requisito exigible para </w:t>
            </w:r>
            <w:r>
              <w:rPr>
                <w:rFonts w:ascii="Verdana" w:eastAsia="Calibri" w:hAnsi="Verdana" w:cs="Arial"/>
                <w:color w:val="000000" w:themeColor="text1"/>
              </w:rPr>
              <w:t xml:space="preserve">la participación de </w:t>
            </w:r>
            <w:r w:rsidRPr="0075699D">
              <w:rPr>
                <w:rFonts w:ascii="Verdana" w:eastAsia="Calibri" w:hAnsi="Verdana" w:cs="Arial"/>
                <w:color w:val="000000" w:themeColor="text1"/>
              </w:rPr>
              <w:t>los proponentes en los procesos de contratación estatal</w:t>
            </w:r>
            <w:r>
              <w:rPr>
                <w:rFonts w:ascii="Verdana" w:eastAsia="Calibri" w:hAnsi="Verdana" w:cs="Arial"/>
                <w:color w:val="000000" w:themeColor="text1"/>
              </w:rPr>
              <w:t xml:space="preserve">. </w:t>
            </w:r>
            <w:r w:rsidRPr="0075699D">
              <w:rPr>
                <w:rFonts w:ascii="Verdana" w:eastAsia="Calibri" w:hAnsi="Verdana" w:cs="Arial"/>
                <w:color w:val="000000" w:themeColor="text1"/>
              </w:rPr>
              <w:t xml:space="preserve">En segundo lugar, </w:t>
            </w:r>
            <w:r w:rsidR="00351015">
              <w:rPr>
                <w:rFonts w:ascii="Verdana" w:eastAsia="Calibri" w:hAnsi="Verdana" w:cs="Arial"/>
                <w:color w:val="000000" w:themeColor="text1"/>
              </w:rPr>
              <w:t>la capacitación</w:t>
            </w:r>
            <w:r w:rsidR="005D26BC">
              <w:rPr>
                <w:rFonts w:ascii="Verdana" w:eastAsia="Calibri" w:hAnsi="Verdana" w:cs="Arial"/>
                <w:color w:val="000000" w:themeColor="text1"/>
              </w:rPr>
              <w:t xml:space="preserve"> sobre </w:t>
            </w:r>
            <w:r w:rsidR="00351015">
              <w:rPr>
                <w:rFonts w:ascii="Verdana" w:eastAsia="Calibri" w:hAnsi="Verdana" w:cs="Arial"/>
                <w:color w:val="000000" w:themeColor="text1"/>
              </w:rPr>
              <w:t xml:space="preserve">el </w:t>
            </w:r>
            <w:r w:rsidRPr="0075699D">
              <w:rPr>
                <w:rFonts w:ascii="Verdana" w:eastAsia="Calibri" w:hAnsi="Verdana" w:cs="Arial"/>
                <w:color w:val="000000" w:themeColor="text1"/>
              </w:rPr>
              <w:t xml:space="preserve">Código de Integridad </w:t>
            </w:r>
            <w:r w:rsidRPr="00B6386A">
              <w:rPr>
                <w:rFonts w:ascii="Verdana" w:eastAsia="Calibri" w:hAnsi="Verdana" w:cs="Arial"/>
                <w:color w:val="000000" w:themeColor="text1"/>
              </w:rPr>
              <w:t>del Servicio Público Colombiano</w:t>
            </w:r>
            <w:r>
              <w:rPr>
                <w:rFonts w:ascii="Verdana" w:eastAsia="Calibri" w:hAnsi="Verdana" w:cs="Arial"/>
                <w:color w:val="000000" w:themeColor="text1"/>
              </w:rPr>
              <w:t xml:space="preserve"> </w:t>
            </w:r>
            <w:r w:rsidRPr="0075699D">
              <w:rPr>
                <w:rFonts w:ascii="Verdana" w:eastAsia="Calibri" w:hAnsi="Verdana" w:cs="Arial"/>
                <w:color w:val="000000" w:themeColor="text1"/>
              </w:rPr>
              <w:lastRenderedPageBreak/>
              <w:t xml:space="preserve">no constituye una regla de selección objetiva que permita evaluar la aptitud o idoneidad del proponente para </w:t>
            </w:r>
            <w:r w:rsidR="003136EA">
              <w:rPr>
                <w:rFonts w:ascii="Verdana" w:eastAsia="Calibri" w:hAnsi="Verdana" w:cs="Arial"/>
                <w:color w:val="000000" w:themeColor="text1"/>
              </w:rPr>
              <w:t xml:space="preserve">la </w:t>
            </w:r>
            <w:r w:rsidRPr="0075699D">
              <w:rPr>
                <w:rFonts w:ascii="Verdana" w:eastAsia="Calibri" w:hAnsi="Verdana" w:cs="Arial"/>
                <w:color w:val="000000" w:themeColor="text1"/>
              </w:rPr>
              <w:t>ejecución del contrato estatal.</w:t>
            </w:r>
          </w:p>
        </w:tc>
      </w:tr>
    </w:tbl>
    <w:p w14:paraId="1728E2BC" w14:textId="77777777" w:rsidR="00E84D1C" w:rsidRPr="003E2CCE" w:rsidRDefault="00E84D1C" w:rsidP="00E84D1C">
      <w:pPr>
        <w:tabs>
          <w:tab w:val="left" w:pos="142"/>
          <w:tab w:val="left" w:pos="284"/>
        </w:tabs>
        <w:spacing w:after="0" w:line="276" w:lineRule="auto"/>
        <w:jc w:val="both"/>
        <w:rPr>
          <w:rFonts w:ascii="Verdana" w:eastAsia="Century Gothic" w:hAnsi="Verdana" w:cs="Century Gothic"/>
          <w:b/>
          <w:bCs/>
          <w:lang w:val="es-ES"/>
        </w:rPr>
      </w:pPr>
    </w:p>
    <w:bookmarkEnd w:id="1"/>
    <w:p w14:paraId="7BD5B662" w14:textId="4AC7D643" w:rsidR="00E84D1C" w:rsidRPr="003E2CCE"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Razones de la</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 xml:space="preserve"> respuesta</w:t>
      </w:r>
      <w:r w:rsidR="000C42A9" w:rsidRPr="003E2CCE">
        <w:rPr>
          <w:rFonts w:ascii="Verdana" w:eastAsia="Century Gothic" w:hAnsi="Verdana" w:cs="Century Gothic"/>
          <w:b/>
          <w:bCs/>
          <w:sz w:val="22"/>
          <w:lang w:val="es-ES"/>
        </w:rPr>
        <w:t>s</w:t>
      </w:r>
      <w:r w:rsidR="00E84D1C" w:rsidRPr="003E2CCE">
        <w:rPr>
          <w:rFonts w:ascii="Verdana" w:eastAsia="Century Gothic" w:hAnsi="Verdana" w:cs="Century Gothic"/>
          <w:b/>
          <w:bCs/>
          <w:sz w:val="22"/>
          <w:lang w:val="es-ES"/>
        </w:rPr>
        <w:t>:</w:t>
      </w:r>
    </w:p>
    <w:p w14:paraId="267A31E4" w14:textId="77777777" w:rsidR="00FB5FC4" w:rsidRPr="003E2CCE" w:rsidRDefault="00FB5FC4" w:rsidP="00E84D1C">
      <w:pPr>
        <w:spacing w:after="0" w:line="276" w:lineRule="auto"/>
        <w:jc w:val="both"/>
        <w:rPr>
          <w:rFonts w:ascii="Verdana" w:eastAsia="Calibri" w:hAnsi="Verdana" w:cs="Arial"/>
          <w:color w:val="7030A0"/>
          <w:lang w:val="es-ES"/>
        </w:rPr>
      </w:pPr>
    </w:p>
    <w:p w14:paraId="71802283" w14:textId="026D0B12" w:rsidR="0025575F" w:rsidRPr="003E2CCE" w:rsidRDefault="00C00976" w:rsidP="001B47A4">
      <w:pPr>
        <w:spacing w:after="0" w:line="276" w:lineRule="auto"/>
        <w:jc w:val="both"/>
        <w:rPr>
          <w:rFonts w:ascii="Verdana" w:eastAsia="Calibri" w:hAnsi="Verdana" w:cs="Arial"/>
          <w:lang w:val="es-ES"/>
        </w:rPr>
      </w:pPr>
      <w:r w:rsidRPr="003E2CCE">
        <w:rPr>
          <w:rFonts w:ascii="Verdana" w:eastAsia="Calibri" w:hAnsi="Verdana" w:cs="Arial"/>
          <w:lang w:val="es-ES"/>
        </w:rPr>
        <w:t>L</w:t>
      </w:r>
      <w:r w:rsidR="00D5798B" w:rsidRPr="003E2CCE">
        <w:rPr>
          <w:rFonts w:ascii="Verdana" w:eastAsia="Calibri" w:hAnsi="Verdana" w:cs="Arial"/>
          <w:lang w:val="es-ES"/>
        </w:rPr>
        <w:t>o</w:t>
      </w:r>
      <w:r w:rsidRPr="003E2CCE">
        <w:rPr>
          <w:rFonts w:ascii="Verdana" w:eastAsia="Calibri" w:hAnsi="Verdana" w:cs="Arial"/>
          <w:lang w:val="es-ES"/>
        </w:rPr>
        <w:t xml:space="preserve"> anterior</w:t>
      </w:r>
      <w:r w:rsidR="00F95CCE" w:rsidRPr="003E2CCE">
        <w:rPr>
          <w:rFonts w:ascii="Verdana" w:eastAsia="Calibri" w:hAnsi="Verdana" w:cs="Arial"/>
          <w:lang w:val="es-ES"/>
        </w:rPr>
        <w:t xml:space="preserve"> </w:t>
      </w:r>
      <w:r w:rsidR="00E84D1C" w:rsidRPr="003E2CCE">
        <w:rPr>
          <w:rFonts w:ascii="Verdana" w:eastAsia="Calibri" w:hAnsi="Verdana" w:cs="Arial"/>
          <w:lang w:val="es-ES"/>
        </w:rPr>
        <w:t xml:space="preserve">se </w:t>
      </w:r>
      <w:r w:rsidRPr="003E2CCE">
        <w:rPr>
          <w:rFonts w:ascii="Verdana" w:eastAsia="Calibri" w:hAnsi="Verdana" w:cs="Arial"/>
          <w:lang w:val="es-ES"/>
        </w:rPr>
        <w:t xml:space="preserve">sustenta en </w:t>
      </w:r>
      <w:r w:rsidR="00E84D1C" w:rsidRPr="003E2CCE">
        <w:rPr>
          <w:rFonts w:ascii="Verdana" w:eastAsia="Calibri" w:hAnsi="Verdana" w:cs="Arial"/>
          <w:lang w:val="es-ES"/>
        </w:rPr>
        <w:t>las siguientes consideraciones:</w:t>
      </w:r>
    </w:p>
    <w:p w14:paraId="5732945E" w14:textId="77777777" w:rsidR="001B47A4" w:rsidRPr="003E2CCE" w:rsidRDefault="001B47A4" w:rsidP="001B47A4">
      <w:pPr>
        <w:spacing w:after="0" w:line="276" w:lineRule="auto"/>
        <w:jc w:val="both"/>
        <w:rPr>
          <w:rFonts w:ascii="Verdana" w:eastAsia="Calibri" w:hAnsi="Verdana" w:cs="Arial"/>
          <w:lang w:val="es-ES"/>
        </w:rPr>
      </w:pPr>
    </w:p>
    <w:p w14:paraId="74414B15" w14:textId="77777777" w:rsidR="006D030D" w:rsidRPr="00EB1CF7" w:rsidRDefault="006D030D" w:rsidP="006D030D">
      <w:pPr>
        <w:spacing w:after="120" w:line="276" w:lineRule="auto"/>
        <w:jc w:val="both"/>
        <w:rPr>
          <w:rFonts w:ascii="Verdana" w:eastAsia="Calibri" w:hAnsi="Verdana" w:cs="Arial"/>
          <w:color w:val="000000" w:themeColor="text1"/>
          <w:lang w:val="es-ES_tradnl"/>
        </w:rPr>
      </w:pPr>
      <w:r w:rsidRPr="00EB1CF7">
        <w:rPr>
          <w:rFonts w:ascii="Verdana" w:eastAsia="Calibri" w:hAnsi="Verdana" w:cs="Arial"/>
          <w:color w:val="000000" w:themeColor="text1"/>
          <w:lang w:val="es-ES_tradnl"/>
        </w:rPr>
        <w:t xml:space="preserve">Los </w:t>
      </w:r>
      <w:r w:rsidRPr="00EB1CF7">
        <w:rPr>
          <w:rFonts w:ascii="Verdana" w:eastAsia="Calibri" w:hAnsi="Verdana" w:cs="Arial"/>
          <w:i/>
          <w:iCs/>
          <w:color w:val="000000" w:themeColor="text1"/>
          <w:lang w:val="es-ES_tradnl"/>
        </w:rPr>
        <w:t>requisitos habilitantes</w:t>
      </w:r>
      <w:r w:rsidRPr="00EB1CF7">
        <w:rPr>
          <w:rFonts w:ascii="Verdana" w:eastAsia="Calibri" w:hAnsi="Verdana"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EB1CF7">
        <w:rPr>
          <w:rFonts w:ascii="Verdana" w:eastAsia="Calibri" w:hAnsi="Verdana" w:cs="Arial"/>
          <w:i/>
          <w:iCs/>
          <w:color w:val="000000" w:themeColor="text1"/>
          <w:lang w:val="es-ES_tradnl"/>
        </w:rPr>
        <w:t>criterios de evaluación</w:t>
      </w:r>
      <w:r w:rsidRPr="00EB1CF7">
        <w:rPr>
          <w:rFonts w:ascii="Verdana" w:eastAsia="Calibri" w:hAnsi="Verdana" w:cs="Arial"/>
          <w:color w:val="000000" w:themeColor="text1"/>
          <w:lang w:val="es-ES_tradnl"/>
        </w:rPr>
        <w:t xml:space="preserve"> –también conocidos como </w:t>
      </w:r>
      <w:r w:rsidRPr="00EB1CF7">
        <w:rPr>
          <w:rFonts w:ascii="Verdana" w:eastAsia="Calibri" w:hAnsi="Verdana" w:cs="Arial"/>
          <w:i/>
          <w:iCs/>
          <w:color w:val="000000" w:themeColor="text1"/>
          <w:lang w:val="es-ES_tradnl"/>
        </w:rPr>
        <w:t>criterios de calificación</w:t>
      </w:r>
      <w:r w:rsidRPr="00EB1CF7">
        <w:rPr>
          <w:rFonts w:ascii="Verdana" w:eastAsia="Calibri"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7EA58FF" w14:textId="77777777" w:rsidR="006D030D" w:rsidRPr="00EB1CF7" w:rsidRDefault="006D030D" w:rsidP="006D030D">
      <w:pPr>
        <w:spacing w:after="120" w:line="276" w:lineRule="auto"/>
        <w:ind w:firstLine="708"/>
        <w:jc w:val="both"/>
        <w:rPr>
          <w:rFonts w:ascii="Verdana" w:eastAsia="Calibri" w:hAnsi="Verdana" w:cs="Arial"/>
          <w:color w:val="000000" w:themeColor="text1"/>
          <w:lang w:val="es-ES_tradnl"/>
        </w:rPr>
      </w:pPr>
      <w:r w:rsidRPr="00EB1CF7">
        <w:rPr>
          <w:rFonts w:ascii="Verdana" w:eastAsia="Calibri" w:hAnsi="Verdana" w:cs="Arial"/>
          <w:color w:val="000000" w:themeColor="text1"/>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464E58F" w14:textId="77777777" w:rsidR="006D030D" w:rsidRPr="00F61C7A" w:rsidRDefault="006D030D" w:rsidP="006D030D">
      <w:pPr>
        <w:spacing w:before="120" w:line="276" w:lineRule="auto"/>
        <w:ind w:firstLine="709"/>
        <w:jc w:val="both"/>
        <w:rPr>
          <w:rFonts w:ascii="Verdana" w:eastAsia="Calibri" w:hAnsi="Verdana" w:cs="Arial"/>
          <w:color w:val="000000" w:themeColor="text1"/>
          <w:lang w:val="es-ES_tradnl"/>
        </w:rPr>
      </w:pPr>
      <w:r w:rsidRPr="00EB1CF7">
        <w:rPr>
          <w:rFonts w:ascii="Verdana" w:eastAsia="Calibri" w:hAnsi="Verdana" w:cs="Arial"/>
          <w:color w:val="000000" w:themeColor="text1"/>
          <w:lang w:val="es-ES_tradnl"/>
        </w:rPr>
        <w:t xml:space="preserve">El mencionado artículo dispone que se considera </w:t>
      </w:r>
      <w:r w:rsidRPr="00EB1CF7">
        <w:rPr>
          <w:rFonts w:ascii="Verdana" w:eastAsia="Calibri" w:hAnsi="Verdana" w:cs="Arial"/>
          <w:i/>
          <w:iCs/>
          <w:color w:val="000000" w:themeColor="text1"/>
          <w:lang w:val="es-ES_tradnl"/>
        </w:rPr>
        <w:t>“</w:t>
      </w:r>
      <w:r w:rsidRPr="00EB1CF7">
        <w:rPr>
          <w:rFonts w:ascii="Verdana" w:eastAsia="Calibri" w:hAnsi="Verdana" w:cs="Arial"/>
          <w:color w:val="000000" w:themeColor="text1"/>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Pr="00EB1CF7">
        <w:rPr>
          <w:rFonts w:ascii="Verdana" w:eastAsia="Calibri" w:hAnsi="Verdana" w:cs="Arial"/>
          <w:i/>
          <w:iCs/>
          <w:color w:val="000000" w:themeColor="text1"/>
          <w:lang w:val="es-ES_tradnl"/>
        </w:rPr>
        <w:t>”</w:t>
      </w:r>
      <w:r w:rsidRPr="00EB1CF7">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De este modo</w:t>
      </w:r>
      <w:r w:rsidRPr="00EB1CF7">
        <w:rPr>
          <w:rFonts w:ascii="Verdana" w:eastAsia="Calibri" w:hAnsi="Verdana" w:cs="Arial"/>
          <w:color w:val="000000" w:themeColor="text1"/>
          <w:lang w:val="es-ES_tradnl"/>
        </w:rPr>
        <w:t xml:space="preserve">,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EB1CF7">
        <w:rPr>
          <w:rFonts w:ascii="Verdana" w:eastAsia="Calibri" w:hAnsi="Verdana" w:cs="Arial"/>
          <w:i/>
          <w:iCs/>
          <w:color w:val="000000" w:themeColor="text1"/>
          <w:lang w:val="es-ES_tradnl"/>
        </w:rPr>
        <w:t>entre otros</w:t>
      </w:r>
      <w:r w:rsidRPr="00EB1CF7">
        <w:rPr>
          <w:rFonts w:ascii="Verdana" w:eastAsia="Calibri" w:hAnsi="Verdana" w:cs="Arial"/>
          <w:color w:val="000000" w:themeColor="text1"/>
          <w:lang w:val="es-ES_tradnl"/>
        </w:rPr>
        <w:t xml:space="preserve">, los siguientes: i) la capacidad jurídica; ii) la experiencia; iii) la capacidad </w:t>
      </w:r>
      <w:r w:rsidRPr="00EB1CF7">
        <w:rPr>
          <w:rFonts w:ascii="Verdana" w:eastAsia="Calibri" w:hAnsi="Verdana" w:cs="Arial"/>
          <w:color w:val="000000" w:themeColor="text1"/>
          <w:lang w:val="es-ES_tradnl"/>
        </w:rPr>
        <w:lastRenderedPageBreak/>
        <w:t>financiera y iv) la capacidad de organización</w:t>
      </w:r>
      <w:r>
        <w:rPr>
          <w:rFonts w:ascii="Verdana" w:eastAsia="Calibri" w:hAnsi="Verdana" w:cs="Arial"/>
          <w:color w:val="000000" w:themeColor="text1"/>
          <w:lang w:val="es-ES_tradnl"/>
        </w:rPr>
        <w:t xml:space="preserve">. </w:t>
      </w:r>
      <w:r w:rsidRPr="00F61C7A">
        <w:rPr>
          <w:rFonts w:ascii="Verdana" w:eastAsia="Calibri" w:hAnsi="Verdana" w:cs="Arial"/>
          <w:color w:val="000000" w:themeColor="text1"/>
          <w:lang w:val="es-ES_tradnl"/>
        </w:rPr>
        <w:t xml:space="preserve">En efecto, la normativa citada dispone: </w:t>
      </w:r>
    </w:p>
    <w:p w14:paraId="6DC77E41" w14:textId="77777777" w:rsidR="006D030D" w:rsidRPr="00F61C7A" w:rsidRDefault="006D030D" w:rsidP="006D030D">
      <w:pPr>
        <w:ind w:left="709" w:right="709"/>
        <w:jc w:val="both"/>
        <w:rPr>
          <w:rFonts w:ascii="Verdana" w:eastAsia="Calibri" w:hAnsi="Verdana" w:cs="Arial"/>
          <w:color w:val="000000" w:themeColor="text1"/>
          <w:sz w:val="21"/>
          <w:szCs w:val="21"/>
          <w:lang w:val="es-ES_tradnl"/>
        </w:rPr>
      </w:pPr>
      <w:r w:rsidRPr="00F61C7A">
        <w:rPr>
          <w:rFonts w:ascii="Verdana" w:eastAsia="Calibri" w:hAnsi="Verdana" w:cs="Arial"/>
          <w:color w:val="000000" w:themeColor="text1"/>
          <w:sz w:val="21"/>
          <w:szCs w:val="21"/>
          <w:lang w:val="es-ES_tradnl"/>
        </w:rPr>
        <w:t xml:space="preserve">“Artículo 5. De la Selección Objetiva. </w:t>
      </w:r>
    </w:p>
    <w:p w14:paraId="1943859E" w14:textId="77777777" w:rsidR="006D030D" w:rsidRPr="00F61C7A" w:rsidRDefault="006D030D" w:rsidP="006D030D">
      <w:pPr>
        <w:spacing w:after="120"/>
        <w:ind w:left="709" w:right="709"/>
        <w:jc w:val="both"/>
        <w:rPr>
          <w:rFonts w:ascii="Verdana" w:eastAsia="Calibri" w:hAnsi="Verdana" w:cs="Arial"/>
          <w:color w:val="000000" w:themeColor="text1"/>
          <w:sz w:val="21"/>
          <w:szCs w:val="21"/>
          <w:lang w:val="es-ES_tradnl"/>
        </w:rPr>
      </w:pPr>
      <w:r w:rsidRPr="00F61C7A">
        <w:rPr>
          <w:rFonts w:ascii="Verdana" w:eastAsia="Calibri" w:hAnsi="Verdana" w:cs="Arial"/>
          <w:color w:val="000000" w:themeColor="text1"/>
          <w:sz w:val="21"/>
          <w:szCs w:val="21"/>
          <w:lang w:val="es-ES_tradnl"/>
        </w:rPr>
        <w:t>[…]</w:t>
      </w:r>
    </w:p>
    <w:p w14:paraId="4E69B791" w14:textId="77777777" w:rsidR="006D030D" w:rsidRPr="00F61C7A" w:rsidRDefault="006D030D" w:rsidP="006D030D">
      <w:pPr>
        <w:spacing w:after="120"/>
        <w:ind w:left="709" w:right="709"/>
        <w:jc w:val="both"/>
        <w:rPr>
          <w:rFonts w:ascii="Verdana" w:eastAsia="Calibri" w:hAnsi="Verdana" w:cs="Arial"/>
          <w:color w:val="000000" w:themeColor="text1"/>
          <w:sz w:val="21"/>
          <w:szCs w:val="21"/>
          <w:lang w:val="es-ES_tradnl"/>
        </w:rPr>
      </w:pPr>
      <w:r w:rsidRPr="00F61C7A">
        <w:rPr>
          <w:rFonts w:ascii="Verdana" w:eastAsia="Calibri" w:hAnsi="Verdana"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48B42638" w14:textId="77777777" w:rsidR="006D030D" w:rsidRDefault="006D030D" w:rsidP="006D030D">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Conforme lo ha sostenido esta Agencia en distintos conceptos, </w:t>
      </w:r>
      <w:r w:rsidRPr="006D2F09">
        <w:rPr>
          <w:rFonts w:ascii="Verdana" w:eastAsia="Calibri" w:hAnsi="Verdana" w:cs="Arial"/>
          <w:color w:val="000000" w:themeColor="text1"/>
          <w:lang w:val="es-ES_tradnl"/>
        </w:rPr>
        <w:t>los requisitos habilitantes establecidos en el artículo 5, numeral 1, de la Ley 1150 de 2007</w:t>
      </w:r>
      <w:r>
        <w:rPr>
          <w:rFonts w:ascii="Verdana" w:eastAsia="Calibri" w:hAnsi="Verdana" w:cs="Arial"/>
          <w:color w:val="000000" w:themeColor="text1"/>
          <w:lang w:val="es-ES_tradnl"/>
        </w:rPr>
        <w:t xml:space="preserve"> son de carácter enunciativos y no taxativos. Esta interpretación legal se resume en los siguientes argumentos: E</w:t>
      </w:r>
      <w:r w:rsidRPr="007577B1">
        <w:rPr>
          <w:rFonts w:ascii="Verdana" w:eastAsia="Calibri" w:hAnsi="Verdana" w:cs="Arial"/>
          <w:color w:val="000000" w:themeColor="text1"/>
          <w:lang w:val="es-ES_tradnl"/>
        </w:rPr>
        <w:t>sta</w:t>
      </w:r>
      <w:r>
        <w:rPr>
          <w:rFonts w:ascii="Verdana" w:eastAsia="Calibri" w:hAnsi="Verdana" w:cs="Arial"/>
          <w:color w:val="000000" w:themeColor="text1"/>
          <w:lang w:val="es-ES_tradnl"/>
        </w:rPr>
        <w:t xml:space="preserve"> norma</w:t>
      </w:r>
      <w:r w:rsidRPr="007577B1">
        <w:rPr>
          <w:rFonts w:ascii="Verdana" w:eastAsia="Calibri" w:hAnsi="Verdana" w:cs="Arial"/>
          <w:color w:val="000000" w:themeColor="text1"/>
          <w:lang w:val="es-ES_tradnl"/>
        </w:rPr>
        <w:t xml:space="preserve">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Pr>
          <w:rStyle w:val="Refdenotaalpie"/>
          <w:rFonts w:ascii="Verdana" w:eastAsia="Calibri" w:hAnsi="Verdana" w:cs="Arial"/>
          <w:color w:val="000000" w:themeColor="text1"/>
          <w:lang w:val="es-ES_tradnl"/>
        </w:rPr>
        <w:footnoteReference w:id="3"/>
      </w:r>
      <w:r w:rsidRPr="007577B1">
        <w:rPr>
          <w:rFonts w:ascii="Verdana" w:eastAsia="Calibri" w:hAnsi="Verdana" w:cs="Arial"/>
          <w:color w:val="000000" w:themeColor="text1"/>
          <w:lang w:val="es-ES_tradnl"/>
        </w:rPr>
        <w:t>.</w:t>
      </w:r>
    </w:p>
    <w:p w14:paraId="422B0570" w14:textId="65FFCB2E" w:rsidR="006D030D" w:rsidRDefault="006D030D" w:rsidP="006D030D">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Además, l</w:t>
      </w:r>
      <w:r w:rsidRPr="008F51FF">
        <w:rPr>
          <w:rFonts w:ascii="Verdana" w:eastAsia="Calibri" w:hAnsi="Verdana" w:cs="Arial"/>
          <w:color w:val="000000" w:themeColor="text1"/>
          <w:lang w:val="es-ES_tradnl"/>
        </w:rPr>
        <w:t>a intención del legislador, de la cual dan cuenta los antecedentes legislativos de la norma sub examine</w:t>
      </w:r>
      <w:r>
        <w:rPr>
          <w:rStyle w:val="Refdenotaalpie"/>
          <w:rFonts w:ascii="Verdana" w:eastAsia="Calibri" w:hAnsi="Verdana" w:cs="Arial"/>
          <w:color w:val="000000" w:themeColor="text1"/>
          <w:lang w:val="es-ES_tradnl"/>
        </w:rPr>
        <w:footnoteReference w:id="4"/>
      </w:r>
      <w:r w:rsidRPr="008F51FF">
        <w:rPr>
          <w:rFonts w:ascii="Verdana" w:eastAsia="Calibri" w:hAnsi="Verdana" w:cs="Arial"/>
          <w:color w:val="000000" w:themeColor="text1"/>
          <w:lang w:val="es-ES_tradnl"/>
        </w:rPr>
        <w:t xml:space="preserve">, también justifica la interpretación propuesta por esta Agencia, ya que fue hasta el cuarto debate legislativo en </w:t>
      </w:r>
      <w:r w:rsidRPr="008F51FF">
        <w:rPr>
          <w:rFonts w:ascii="Verdana" w:eastAsia="Calibri" w:hAnsi="Verdana" w:cs="Arial"/>
          <w:color w:val="000000" w:themeColor="text1"/>
          <w:lang w:val="es-ES_tradnl"/>
        </w:rPr>
        <w:lastRenderedPageBreak/>
        <w:t>donde se incluyó</w:t>
      </w:r>
      <w:r>
        <w:rPr>
          <w:rFonts w:ascii="Verdana" w:eastAsia="Calibri" w:hAnsi="Verdana" w:cs="Arial"/>
          <w:color w:val="000000" w:themeColor="text1"/>
          <w:lang w:val="es-ES_tradnl"/>
        </w:rPr>
        <w:t xml:space="preserve"> </w:t>
      </w:r>
      <w:r w:rsidRPr="009B2760">
        <w:rPr>
          <w:rFonts w:ascii="Verdana" w:eastAsia="Calibri" w:hAnsi="Verdana" w:cs="Arial"/>
          <w:color w:val="000000" w:themeColor="text1"/>
          <w:lang w:val="es-ES_tradnl"/>
        </w:rPr>
        <w:t>parágrafo 2 del mismo artículo 5 de la Ley 1150 de 2007</w:t>
      </w:r>
      <w:r>
        <w:rPr>
          <w:rStyle w:val="Refdenotaalpie"/>
          <w:rFonts w:ascii="Verdana" w:eastAsia="Calibri" w:hAnsi="Verdana" w:cs="Arial"/>
          <w:color w:val="000000" w:themeColor="text1"/>
          <w:lang w:val="es-ES_tradnl"/>
        </w:rPr>
        <w:footnoteReference w:id="5"/>
      </w:r>
      <w:r>
        <w:rPr>
          <w:rFonts w:ascii="Verdana" w:eastAsia="Calibri" w:hAnsi="Verdana" w:cs="Arial"/>
          <w:color w:val="000000" w:themeColor="text1"/>
          <w:lang w:val="es-ES_tradnl"/>
        </w:rPr>
        <w:t xml:space="preserve">, </w:t>
      </w:r>
      <w:r w:rsidRPr="008F51FF">
        <w:rPr>
          <w:rFonts w:ascii="Verdana" w:eastAsia="Calibri" w:hAnsi="Verdana" w:cs="Arial"/>
          <w:color w:val="000000" w:themeColor="text1"/>
          <w:lang w:val="es-ES_tradnl"/>
        </w:rPr>
        <w:t xml:space="preserve">lo que deja ver la necesidad que tenía el Congreso de aclarar que unos documentos no podrían ser tenidos como requisitos habilitantes, lo que </w:t>
      </w:r>
      <w:r>
        <w:rPr>
          <w:rFonts w:ascii="Verdana" w:eastAsia="Calibri" w:hAnsi="Verdana" w:cs="Arial"/>
          <w:color w:val="000000" w:themeColor="text1"/>
          <w:lang w:val="es-ES_tradnl"/>
        </w:rPr>
        <w:t xml:space="preserve">asimismo evidencia </w:t>
      </w:r>
      <w:r w:rsidRPr="008F51FF">
        <w:rPr>
          <w:rFonts w:ascii="Verdana" w:eastAsia="Calibri" w:hAnsi="Verdana" w:cs="Arial"/>
          <w:color w:val="000000" w:themeColor="text1"/>
          <w:lang w:val="es-ES_tradnl"/>
        </w:rPr>
        <w:t xml:space="preserve">el reconocimiento tácito de la existencia de otros requisitos habilitantes, distintos a los cuatro que establece el artículo 5, </w:t>
      </w:r>
      <w:r>
        <w:rPr>
          <w:rFonts w:ascii="Verdana" w:eastAsia="Calibri" w:hAnsi="Verdana" w:cs="Arial"/>
          <w:color w:val="000000" w:themeColor="text1"/>
          <w:lang w:val="es-ES_tradnl"/>
        </w:rPr>
        <w:t xml:space="preserve">numeral </w:t>
      </w:r>
      <w:r w:rsidRPr="008F51FF">
        <w:rPr>
          <w:rFonts w:ascii="Verdana" w:eastAsia="Calibri" w:hAnsi="Verdana" w:cs="Arial"/>
          <w:color w:val="000000" w:themeColor="text1"/>
          <w:lang w:val="es-ES_tradnl"/>
        </w:rPr>
        <w:t>1, de la Ley 1150 de 2007</w:t>
      </w:r>
      <w:r>
        <w:rPr>
          <w:rFonts w:ascii="Verdana" w:eastAsia="Calibri" w:hAnsi="Verdana" w:cs="Arial"/>
          <w:color w:val="000000" w:themeColor="text1"/>
          <w:lang w:val="es-ES_tradnl"/>
        </w:rPr>
        <w:t xml:space="preserve">. </w:t>
      </w:r>
    </w:p>
    <w:p w14:paraId="077C8464" w14:textId="77777777" w:rsidR="006D030D" w:rsidRPr="009616D4" w:rsidRDefault="006D030D" w:rsidP="006D030D">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Por último, e</w:t>
      </w:r>
      <w:r w:rsidRPr="00FF0CF5">
        <w:rPr>
          <w:rFonts w:ascii="Verdana" w:eastAsia="Calibri" w:hAnsi="Verdana" w:cs="Arial"/>
          <w:color w:val="000000" w:themeColor="text1"/>
          <w:lang w:val="es-ES_tradnl"/>
        </w:rPr>
        <w:t xml:space="preserve">n el “Manual para determinar y verificar los requisitos habilitantes en los Procesos de Contratación” expedido por esta Agencia, </w:t>
      </w:r>
      <w:r>
        <w:rPr>
          <w:rFonts w:ascii="Verdana" w:eastAsia="Calibri" w:hAnsi="Verdana" w:cs="Arial"/>
          <w:color w:val="000000" w:themeColor="text1"/>
          <w:lang w:val="es-ES_tradnl"/>
        </w:rPr>
        <w:t xml:space="preserve">en el cual </w:t>
      </w:r>
      <w:r w:rsidRPr="00FF0CF5">
        <w:rPr>
          <w:rFonts w:ascii="Verdana" w:eastAsia="Calibri" w:hAnsi="Verdana" w:cs="Arial"/>
          <w:color w:val="000000" w:themeColor="text1"/>
          <w:lang w:val="es-ES_tradnl"/>
        </w:rPr>
        <w:t>se determinaron los parámetros para establecer, acreditar y subsanar los requisitos habilitantes estudiados en los párrafos precedentes</w:t>
      </w:r>
      <w:r>
        <w:rPr>
          <w:rFonts w:ascii="Verdana" w:eastAsia="Calibri" w:hAnsi="Verdana" w:cs="Arial"/>
          <w:color w:val="000000" w:themeColor="text1"/>
          <w:lang w:val="es-ES_tradnl"/>
        </w:rPr>
        <w:t xml:space="preserve">, se indica que su </w:t>
      </w:r>
      <w:r w:rsidRPr="00FF0CF5">
        <w:rPr>
          <w:rFonts w:ascii="Verdana" w:eastAsia="Calibri" w:hAnsi="Verdana" w:cs="Arial"/>
          <w:color w:val="000000" w:themeColor="text1"/>
          <w:lang w:val="es-ES_tradnl"/>
        </w:rPr>
        <w:t>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4EEF969E" w14:textId="77777777" w:rsidR="006D030D" w:rsidRDefault="006D030D" w:rsidP="00842614">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consecuencia, </w:t>
      </w:r>
      <w:r w:rsidRPr="009616D4">
        <w:rPr>
          <w:rFonts w:ascii="Verdana" w:eastAsia="Calibri" w:hAnsi="Verdana" w:cs="Arial"/>
          <w:color w:val="000000" w:themeColor="text1"/>
        </w:rPr>
        <w:t xml:space="preserve">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id="2" w:name="_Hlk182863897"/>
      <w:r w:rsidRPr="009616D4">
        <w:rPr>
          <w:rFonts w:ascii="Verdana" w:eastAsia="Calibri" w:hAnsi="Verdana" w:cs="Arial"/>
          <w:color w:val="000000" w:themeColor="text1"/>
        </w:rPr>
        <w:t>con la naturaleza, el valor del contrato, la forma de pago, los riesgos asociados al contrato, el plazo y la complejidad de ejecución del objeto</w:t>
      </w:r>
      <w:r>
        <w:rPr>
          <w:rStyle w:val="Refdenotaalpie"/>
          <w:rFonts w:ascii="Verdana" w:eastAsia="Calibri" w:hAnsi="Verdana" w:cs="Arial"/>
          <w:color w:val="000000" w:themeColor="text1"/>
        </w:rPr>
        <w:footnoteReference w:id="6"/>
      </w:r>
      <w:r w:rsidRPr="009616D4">
        <w:rPr>
          <w:rFonts w:ascii="Verdana" w:eastAsia="Calibri" w:hAnsi="Verdana" w:cs="Arial"/>
          <w:color w:val="000000" w:themeColor="text1"/>
        </w:rPr>
        <w:t>.</w:t>
      </w:r>
      <w:bookmarkEnd w:id="2"/>
    </w:p>
    <w:p w14:paraId="728A8F4A" w14:textId="77777777" w:rsidR="00071FFD" w:rsidRPr="009616D4" w:rsidRDefault="00071FFD" w:rsidP="00071FFD">
      <w:pPr>
        <w:widowControl w:val="0"/>
        <w:autoSpaceDE w:val="0"/>
        <w:autoSpaceDN w:val="0"/>
        <w:spacing w:line="276" w:lineRule="auto"/>
        <w:ind w:firstLine="709"/>
        <w:jc w:val="both"/>
        <w:rPr>
          <w:rFonts w:ascii="Verdana" w:eastAsia="Calibri" w:hAnsi="Verdana" w:cs="Arial"/>
          <w:color w:val="000000" w:themeColor="text1"/>
        </w:rPr>
      </w:pPr>
      <w:r w:rsidRPr="009616D4">
        <w:rPr>
          <w:rFonts w:ascii="Verdana" w:eastAsia="Calibri" w:hAnsi="Verdana" w:cs="Arial"/>
          <w:color w:val="000000" w:themeColor="text1"/>
        </w:rPr>
        <w:t xml:space="preserve">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w:t>
      </w:r>
      <w:r w:rsidRPr="009616D4">
        <w:rPr>
          <w:rFonts w:ascii="Verdana" w:eastAsia="Calibri" w:hAnsi="Verdana" w:cs="Arial"/>
          <w:color w:val="000000" w:themeColor="text1"/>
        </w:rPr>
        <w:lastRenderedPageBreak/>
        <w:t>tiene la carga de justificar en los estudios previos y análisis del sector del proceso de selección su procedencia, de conformidad con el artículo 2.2.1.1.1.6.2 del Decreto 1082 de 2015.</w:t>
      </w:r>
    </w:p>
    <w:p w14:paraId="1975B17E" w14:textId="4E695201" w:rsidR="00A21BCA" w:rsidRDefault="00257AA8" w:rsidP="00071FFD">
      <w:pPr>
        <w:widowControl w:val="0"/>
        <w:autoSpaceDE w:val="0"/>
        <w:autoSpaceDN w:val="0"/>
        <w:spacing w:line="276" w:lineRule="auto"/>
        <w:ind w:firstLine="709"/>
        <w:jc w:val="both"/>
        <w:rPr>
          <w:rFonts w:ascii="Verdana" w:eastAsia="Century Gothic" w:hAnsi="Verdana" w:cs="Century Gothic"/>
        </w:rPr>
      </w:pPr>
      <w:r>
        <w:rPr>
          <w:rFonts w:ascii="Verdana" w:eastAsia="Calibri" w:hAnsi="Verdana" w:cs="Arial"/>
          <w:color w:val="000000" w:themeColor="text1"/>
        </w:rPr>
        <w:t>Precisado lo anterior,</w:t>
      </w:r>
      <w:r w:rsidR="00972F28">
        <w:rPr>
          <w:rFonts w:ascii="Verdana" w:eastAsia="Calibri" w:hAnsi="Verdana" w:cs="Arial"/>
          <w:color w:val="000000" w:themeColor="text1"/>
        </w:rPr>
        <w:t xml:space="preserve"> de acuerdo con el objeto de la consulta,</w:t>
      </w:r>
      <w:r>
        <w:rPr>
          <w:rFonts w:ascii="Verdana" w:eastAsia="Calibri" w:hAnsi="Verdana" w:cs="Arial"/>
          <w:color w:val="000000" w:themeColor="text1"/>
        </w:rPr>
        <w:t xml:space="preserve"> </w:t>
      </w:r>
      <w:r w:rsidR="008A23F8">
        <w:rPr>
          <w:rFonts w:ascii="Verdana" w:eastAsia="Calibri" w:hAnsi="Verdana" w:cs="Arial"/>
          <w:color w:val="000000" w:themeColor="text1"/>
        </w:rPr>
        <w:t>resulta</w:t>
      </w:r>
      <w:r>
        <w:rPr>
          <w:rFonts w:ascii="Verdana" w:eastAsia="Calibri" w:hAnsi="Verdana" w:cs="Arial"/>
          <w:color w:val="000000" w:themeColor="text1"/>
        </w:rPr>
        <w:t xml:space="preserve"> pertinente analizar </w:t>
      </w:r>
      <w:r w:rsidR="008A23F8">
        <w:rPr>
          <w:rFonts w:ascii="Verdana" w:eastAsia="Calibri" w:hAnsi="Verdana" w:cs="Arial"/>
          <w:color w:val="000000" w:themeColor="text1"/>
        </w:rPr>
        <w:t xml:space="preserve">si a la luz de lo contemplado en la </w:t>
      </w:r>
      <w:bookmarkStart w:id="3" w:name="_Hlk186428706"/>
      <w:r w:rsidR="008A23F8">
        <w:rPr>
          <w:rFonts w:ascii="Verdana" w:eastAsia="Calibri" w:hAnsi="Verdana" w:cs="Arial"/>
          <w:color w:val="000000" w:themeColor="text1"/>
        </w:rPr>
        <w:t>Ley 2016 de 2020</w:t>
      </w:r>
      <w:bookmarkEnd w:id="3"/>
      <w:r w:rsidR="008A23F8">
        <w:rPr>
          <w:rFonts w:ascii="Verdana" w:eastAsia="Calibri" w:hAnsi="Verdana" w:cs="Arial"/>
          <w:color w:val="000000" w:themeColor="text1"/>
        </w:rPr>
        <w:t xml:space="preserve"> la implementación del </w:t>
      </w:r>
      <w:bookmarkStart w:id="4" w:name="_Hlk186428973"/>
      <w:r w:rsidR="008A23F8" w:rsidRPr="000F026C">
        <w:rPr>
          <w:rFonts w:ascii="Verdana" w:eastAsia="Century Gothic" w:hAnsi="Verdana" w:cs="Century Gothic"/>
        </w:rPr>
        <w:t>Código de Integridad del Servicio Público Colombiano</w:t>
      </w:r>
      <w:bookmarkEnd w:id="4"/>
      <w:r w:rsidR="008A23F8">
        <w:rPr>
          <w:rFonts w:ascii="Verdana" w:eastAsia="Century Gothic" w:hAnsi="Verdana" w:cs="Century Gothic"/>
        </w:rPr>
        <w:t xml:space="preserve"> es un requisito habilitante para la celebración de los contratos estatales. </w:t>
      </w:r>
      <w:r w:rsidR="00A21BCA">
        <w:rPr>
          <w:rFonts w:ascii="Verdana" w:eastAsia="Century Gothic" w:hAnsi="Verdana" w:cs="Century Gothic"/>
        </w:rPr>
        <w:t xml:space="preserve">Pues bien, al analizar el contenido de dicha Ley se concluye que </w:t>
      </w:r>
      <w:r w:rsidR="00CF52F1">
        <w:rPr>
          <w:rFonts w:ascii="Verdana" w:eastAsia="Century Gothic" w:hAnsi="Verdana" w:cs="Century Gothic"/>
        </w:rPr>
        <w:t xml:space="preserve">la capacitación sobre el </w:t>
      </w:r>
      <w:r w:rsidR="00CF52F1" w:rsidRPr="000F026C">
        <w:rPr>
          <w:rFonts w:ascii="Verdana" w:eastAsia="Century Gothic" w:hAnsi="Verdana" w:cs="Century Gothic"/>
        </w:rPr>
        <w:t>Código de Integridad del Servicio Público Colombiano</w:t>
      </w:r>
      <w:r w:rsidR="00CF52F1">
        <w:rPr>
          <w:rFonts w:ascii="Verdana" w:eastAsia="Century Gothic" w:hAnsi="Verdana" w:cs="Century Gothic"/>
        </w:rPr>
        <w:t xml:space="preserve"> no es exigible como un requisito </w:t>
      </w:r>
      <w:r w:rsidR="001E1C57">
        <w:rPr>
          <w:rFonts w:ascii="Verdana" w:eastAsia="Century Gothic" w:hAnsi="Verdana" w:cs="Century Gothic"/>
        </w:rPr>
        <w:t>habilitante,</w:t>
      </w:r>
      <w:r w:rsidR="00A808BC">
        <w:rPr>
          <w:rFonts w:ascii="Verdana" w:eastAsia="Century Gothic" w:hAnsi="Verdana" w:cs="Century Gothic"/>
        </w:rPr>
        <w:t xml:space="preserve"> </w:t>
      </w:r>
      <w:r w:rsidR="00A571A9">
        <w:rPr>
          <w:rFonts w:ascii="Verdana" w:eastAsia="Century Gothic" w:hAnsi="Verdana" w:cs="Century Gothic"/>
        </w:rPr>
        <w:t>así como tampoco como una condición</w:t>
      </w:r>
      <w:r w:rsidR="001E1C57">
        <w:rPr>
          <w:rFonts w:ascii="Verdana" w:eastAsia="Century Gothic" w:hAnsi="Verdana" w:cs="Century Gothic"/>
        </w:rPr>
        <w:t xml:space="preserve"> previa</w:t>
      </w:r>
      <w:r w:rsidR="00A571A9">
        <w:rPr>
          <w:rFonts w:ascii="Verdana" w:eastAsia="Century Gothic" w:hAnsi="Verdana" w:cs="Century Gothic"/>
        </w:rPr>
        <w:t xml:space="preserve"> para la celebración del contrato estatal.</w:t>
      </w:r>
    </w:p>
    <w:p w14:paraId="48A804D7" w14:textId="0B630CE8" w:rsidR="00071FFD" w:rsidRDefault="00A808BC" w:rsidP="00071FFD">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entury Gothic" w:hAnsi="Verdana" w:cs="Century Gothic"/>
        </w:rPr>
        <w:t>En efecto</w:t>
      </w:r>
      <w:r w:rsidR="0080142F">
        <w:rPr>
          <w:rFonts w:ascii="Verdana" w:eastAsia="Century Gothic" w:hAnsi="Verdana" w:cs="Century Gothic"/>
        </w:rPr>
        <w:t xml:space="preserve">, </w:t>
      </w:r>
      <w:r w:rsidR="00037F72">
        <w:rPr>
          <w:rFonts w:ascii="Verdana" w:eastAsia="Century Gothic" w:hAnsi="Verdana" w:cs="Century Gothic"/>
        </w:rPr>
        <w:t>de conformidad con el artículo 1 de</w:t>
      </w:r>
      <w:r w:rsidR="00BC5715">
        <w:rPr>
          <w:rFonts w:ascii="Verdana" w:eastAsia="Century Gothic" w:hAnsi="Verdana" w:cs="Century Gothic"/>
        </w:rPr>
        <w:t xml:space="preserve"> la </w:t>
      </w:r>
      <w:r w:rsidR="00BC5715">
        <w:rPr>
          <w:rFonts w:ascii="Verdana" w:eastAsia="Calibri" w:hAnsi="Verdana" w:cs="Arial"/>
          <w:color w:val="000000" w:themeColor="text1"/>
        </w:rPr>
        <w:t>Ley 2016 de 2020</w:t>
      </w:r>
      <w:r w:rsidR="00470B99">
        <w:rPr>
          <w:rFonts w:ascii="Verdana" w:eastAsia="Calibri" w:hAnsi="Verdana" w:cs="Arial"/>
          <w:color w:val="000000" w:themeColor="text1"/>
        </w:rPr>
        <w:t xml:space="preserve"> </w:t>
      </w:r>
      <w:r w:rsidR="0036046F">
        <w:rPr>
          <w:rFonts w:ascii="Verdana" w:eastAsia="Calibri" w:hAnsi="Verdana" w:cs="Arial"/>
          <w:color w:val="000000" w:themeColor="text1"/>
        </w:rPr>
        <w:t xml:space="preserve">el </w:t>
      </w:r>
      <w:r w:rsidR="00470B99" w:rsidRPr="00470B99">
        <w:rPr>
          <w:rFonts w:ascii="Verdana" w:eastAsia="Calibri" w:hAnsi="Verdana" w:cs="Arial"/>
          <w:color w:val="000000" w:themeColor="text1"/>
        </w:rPr>
        <w:t>objeto</w:t>
      </w:r>
      <w:r w:rsidR="0036046F">
        <w:rPr>
          <w:rFonts w:ascii="Verdana" w:eastAsia="Calibri" w:hAnsi="Verdana" w:cs="Arial"/>
          <w:color w:val="000000" w:themeColor="text1"/>
        </w:rPr>
        <w:t xml:space="preserve"> de dicha Ley es</w:t>
      </w:r>
      <w:r w:rsidR="00470B99" w:rsidRPr="00470B99">
        <w:rPr>
          <w:rFonts w:ascii="Verdana" w:eastAsia="Calibri" w:hAnsi="Verdana" w:cs="Arial"/>
          <w:color w:val="000000" w:themeColor="text1"/>
        </w:rPr>
        <w:t xml:space="preserve"> la adopción e implementación del Código de Integridad del Servicio Público Colombiano expedido por el Departamento Administrativo de la Función Pública, por parte de todas las entidades del Estado a nivel nacional y territorial v en todas las Ramas del Poder Público, las cuales tendrán la autonomía de complementarlo respetando los valores que ya están contenidos en el mismo.</w:t>
      </w:r>
      <w:r w:rsidR="00B6386A">
        <w:rPr>
          <w:rFonts w:ascii="Verdana" w:eastAsia="Calibri" w:hAnsi="Verdana" w:cs="Arial"/>
          <w:color w:val="000000" w:themeColor="text1"/>
        </w:rPr>
        <w:t xml:space="preserve"> El parágrafo del artículo 1 señala que “</w:t>
      </w:r>
      <w:r w:rsidR="00B6386A" w:rsidRPr="00B6386A">
        <w:rPr>
          <w:rFonts w:ascii="Verdana" w:eastAsia="Calibri" w:hAnsi="Verdana" w:cs="Arial"/>
          <w:color w:val="000000" w:themeColor="text1"/>
        </w:rPr>
        <w:t xml:space="preserve">Por implementación del </w:t>
      </w:r>
      <w:bookmarkStart w:id="5" w:name="_Hlk186429298"/>
      <w:r w:rsidR="00B6386A" w:rsidRPr="00B6386A">
        <w:rPr>
          <w:rFonts w:ascii="Verdana" w:eastAsia="Calibri" w:hAnsi="Verdana" w:cs="Arial"/>
          <w:color w:val="000000" w:themeColor="text1"/>
        </w:rPr>
        <w:t xml:space="preserve">Código de Integridad del Servicio Público Colombiano </w:t>
      </w:r>
      <w:bookmarkEnd w:id="5"/>
      <w:r w:rsidR="00B6386A" w:rsidRPr="00B6386A">
        <w:rPr>
          <w:rFonts w:ascii="Verdana" w:eastAsia="Calibri" w:hAnsi="Verdana" w:cs="Arial"/>
          <w:color w:val="000000" w:themeColor="text1"/>
        </w:rPr>
        <w:t>se entenderá la capacitación obligatoria de inducción para cualquier cargo del Estado y en cualquier modalidad contractual, la evaluación y seguimiento, la generación de indicadores que permitan verificar su cumplimiento, la inclusión obligatoria del Código en los manuales de funciones y demás métodos, planes y procedimientos que fortalezcan y promuevan la Integridad en el Servicio Público</w:t>
      </w:r>
      <w:r w:rsidR="00B6386A">
        <w:rPr>
          <w:rFonts w:ascii="Verdana" w:eastAsia="Calibri" w:hAnsi="Verdana" w:cs="Arial"/>
          <w:color w:val="000000" w:themeColor="text1"/>
        </w:rPr>
        <w:t>”</w:t>
      </w:r>
      <w:r w:rsidR="00B6386A" w:rsidRPr="00B6386A">
        <w:rPr>
          <w:rFonts w:ascii="Verdana" w:eastAsia="Calibri" w:hAnsi="Verdana" w:cs="Arial"/>
          <w:color w:val="000000" w:themeColor="text1"/>
        </w:rPr>
        <w:t>.</w:t>
      </w:r>
    </w:p>
    <w:p w14:paraId="421E9908" w14:textId="349FE93C" w:rsidR="0075699D" w:rsidRPr="0075699D" w:rsidRDefault="00892898" w:rsidP="0075699D">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Según se evidencia, </w:t>
      </w:r>
      <w:r w:rsidR="00053BBD">
        <w:rPr>
          <w:rFonts w:ascii="Verdana" w:eastAsia="Calibri" w:hAnsi="Verdana" w:cs="Arial"/>
          <w:color w:val="000000" w:themeColor="text1"/>
        </w:rPr>
        <w:t xml:space="preserve">la norma establece la exigencia de efectuar </w:t>
      </w:r>
      <w:r w:rsidR="0040447A">
        <w:rPr>
          <w:rFonts w:ascii="Verdana" w:eastAsia="Calibri" w:hAnsi="Verdana" w:cs="Arial"/>
          <w:color w:val="000000" w:themeColor="text1"/>
        </w:rPr>
        <w:t>una capacitación obligatoria de inducción para cualquier modalidad contractual</w:t>
      </w:r>
      <w:r w:rsidR="00F41B8B">
        <w:rPr>
          <w:rFonts w:ascii="Verdana" w:eastAsia="Calibri" w:hAnsi="Verdana" w:cs="Arial"/>
          <w:color w:val="000000" w:themeColor="text1"/>
        </w:rPr>
        <w:t>,</w:t>
      </w:r>
      <w:r w:rsidR="001635B0">
        <w:rPr>
          <w:rFonts w:ascii="Verdana" w:eastAsia="Calibri" w:hAnsi="Verdana" w:cs="Arial"/>
          <w:color w:val="000000" w:themeColor="text1"/>
        </w:rPr>
        <w:t xml:space="preserve"> lo que incluye a todos los contratos que se celebren por parte de todas las entidades del estado,</w:t>
      </w:r>
      <w:r w:rsidR="007C45A1">
        <w:rPr>
          <w:rFonts w:ascii="Verdana" w:eastAsia="Calibri" w:hAnsi="Verdana" w:cs="Arial"/>
          <w:color w:val="000000" w:themeColor="text1"/>
        </w:rPr>
        <w:t xml:space="preserve"> independientemente de la modalidad de contratación. Sin embargo,</w:t>
      </w:r>
      <w:r w:rsidR="001635B0">
        <w:rPr>
          <w:rFonts w:ascii="Verdana" w:eastAsia="Calibri" w:hAnsi="Verdana" w:cs="Arial"/>
          <w:color w:val="000000" w:themeColor="text1"/>
        </w:rPr>
        <w:t xml:space="preserve"> </w:t>
      </w:r>
      <w:r w:rsidR="001D0296">
        <w:rPr>
          <w:rFonts w:ascii="Verdana" w:eastAsia="Calibri" w:hAnsi="Verdana" w:cs="Arial"/>
          <w:color w:val="000000" w:themeColor="text1"/>
        </w:rPr>
        <w:t xml:space="preserve">esta exigencia no puede interpretarse como </w:t>
      </w:r>
      <w:r w:rsidR="007A2A3E">
        <w:rPr>
          <w:rFonts w:ascii="Verdana" w:eastAsia="Calibri" w:hAnsi="Verdana" w:cs="Arial"/>
          <w:color w:val="000000" w:themeColor="text1"/>
        </w:rPr>
        <w:t>la determinación obligatoria de un</w:t>
      </w:r>
      <w:r w:rsidR="0053398B">
        <w:rPr>
          <w:rFonts w:ascii="Verdana" w:eastAsia="Calibri" w:hAnsi="Verdana" w:cs="Arial"/>
          <w:color w:val="000000" w:themeColor="text1"/>
        </w:rPr>
        <w:t xml:space="preserve"> </w:t>
      </w:r>
      <w:r w:rsidR="001D0296">
        <w:rPr>
          <w:rFonts w:ascii="Verdana" w:eastAsia="Calibri" w:hAnsi="Verdana" w:cs="Arial"/>
          <w:color w:val="000000" w:themeColor="text1"/>
        </w:rPr>
        <w:t xml:space="preserve">requisito </w:t>
      </w:r>
      <w:r w:rsidR="007A2A3E">
        <w:rPr>
          <w:rFonts w:ascii="Verdana" w:eastAsia="Calibri" w:hAnsi="Verdana" w:cs="Arial"/>
          <w:color w:val="000000" w:themeColor="text1"/>
        </w:rPr>
        <w:t>habilitante para la celebración del contrato</w:t>
      </w:r>
      <w:r w:rsidR="002F7DA1">
        <w:rPr>
          <w:rFonts w:ascii="Verdana" w:eastAsia="Calibri" w:hAnsi="Verdana" w:cs="Arial"/>
          <w:color w:val="000000" w:themeColor="text1"/>
        </w:rPr>
        <w:t xml:space="preserve">, </w:t>
      </w:r>
      <w:r w:rsidR="0075699D" w:rsidRPr="0075699D">
        <w:rPr>
          <w:rFonts w:ascii="Verdana" w:eastAsia="Calibri" w:hAnsi="Verdana" w:cs="Arial"/>
          <w:color w:val="000000" w:themeColor="text1"/>
        </w:rPr>
        <w:t xml:space="preserve">por dos razones fundamentales. En primer lugar, de la lectura de la norma no se desprende que este sea un requisito exigible para </w:t>
      </w:r>
      <w:r w:rsidR="00B22338">
        <w:rPr>
          <w:rFonts w:ascii="Verdana" w:eastAsia="Calibri" w:hAnsi="Verdana" w:cs="Arial"/>
          <w:color w:val="000000" w:themeColor="text1"/>
        </w:rPr>
        <w:t xml:space="preserve">la participación de </w:t>
      </w:r>
      <w:r w:rsidR="0075699D" w:rsidRPr="0075699D">
        <w:rPr>
          <w:rFonts w:ascii="Verdana" w:eastAsia="Calibri" w:hAnsi="Verdana" w:cs="Arial"/>
          <w:color w:val="000000" w:themeColor="text1"/>
        </w:rPr>
        <w:t>los proponentes en los procesos de contratación estatal</w:t>
      </w:r>
      <w:r w:rsidR="00E02144">
        <w:rPr>
          <w:rFonts w:ascii="Verdana" w:eastAsia="Calibri" w:hAnsi="Verdana" w:cs="Arial"/>
          <w:color w:val="000000" w:themeColor="text1"/>
        </w:rPr>
        <w:t>, pues l</w:t>
      </w:r>
      <w:r w:rsidR="0075699D" w:rsidRPr="0075699D">
        <w:rPr>
          <w:rFonts w:ascii="Verdana" w:eastAsia="Calibri" w:hAnsi="Verdana" w:cs="Arial"/>
          <w:color w:val="000000" w:themeColor="text1"/>
        </w:rPr>
        <w:t xml:space="preserve">a normativa </w:t>
      </w:r>
      <w:r w:rsidR="00E02144">
        <w:rPr>
          <w:rFonts w:ascii="Verdana" w:eastAsia="Calibri" w:hAnsi="Verdana" w:cs="Arial"/>
          <w:color w:val="000000" w:themeColor="text1"/>
        </w:rPr>
        <w:t xml:space="preserve">se limita a establecer </w:t>
      </w:r>
      <w:r w:rsidR="0075699D" w:rsidRPr="0075699D">
        <w:rPr>
          <w:rFonts w:ascii="Verdana" w:eastAsia="Calibri" w:hAnsi="Verdana" w:cs="Arial"/>
          <w:color w:val="000000" w:themeColor="text1"/>
        </w:rPr>
        <w:t xml:space="preserve">lineamientos generales sobre las buenas prácticas y la ética en el servicio público, pero no impone de manera explícita su implementación como </w:t>
      </w:r>
      <w:r w:rsidR="0075699D" w:rsidRPr="0075699D">
        <w:rPr>
          <w:rFonts w:ascii="Verdana" w:eastAsia="Calibri" w:hAnsi="Verdana" w:cs="Arial"/>
          <w:color w:val="000000" w:themeColor="text1"/>
        </w:rPr>
        <w:lastRenderedPageBreak/>
        <w:t>una condición indispensable para participar en un proceso de selección.</w:t>
      </w:r>
    </w:p>
    <w:p w14:paraId="2AE194C9" w14:textId="2C137142" w:rsidR="0075699D" w:rsidRDefault="0075699D" w:rsidP="0075699D">
      <w:pPr>
        <w:widowControl w:val="0"/>
        <w:autoSpaceDE w:val="0"/>
        <w:autoSpaceDN w:val="0"/>
        <w:spacing w:line="276" w:lineRule="auto"/>
        <w:ind w:firstLine="709"/>
        <w:jc w:val="both"/>
        <w:rPr>
          <w:rFonts w:ascii="Verdana" w:eastAsia="Calibri" w:hAnsi="Verdana" w:cs="Arial"/>
          <w:color w:val="000000" w:themeColor="text1"/>
        </w:rPr>
      </w:pPr>
      <w:r w:rsidRPr="0075699D">
        <w:rPr>
          <w:rFonts w:ascii="Verdana" w:eastAsia="Calibri" w:hAnsi="Verdana" w:cs="Arial"/>
          <w:color w:val="000000" w:themeColor="text1"/>
        </w:rPr>
        <w:t>En segundo lugar,</w:t>
      </w:r>
      <w:r w:rsidR="00351015">
        <w:rPr>
          <w:rFonts w:ascii="Verdana" w:eastAsia="Calibri" w:hAnsi="Verdana" w:cs="Arial"/>
          <w:color w:val="000000" w:themeColor="text1"/>
        </w:rPr>
        <w:t xml:space="preserve"> la capacitación</w:t>
      </w:r>
      <w:r w:rsidRPr="0075699D">
        <w:rPr>
          <w:rFonts w:ascii="Verdana" w:eastAsia="Calibri" w:hAnsi="Verdana" w:cs="Arial"/>
          <w:color w:val="000000" w:themeColor="text1"/>
        </w:rPr>
        <w:t xml:space="preserve"> </w:t>
      </w:r>
      <w:r w:rsidR="005D26BC">
        <w:rPr>
          <w:rFonts w:ascii="Verdana" w:eastAsia="Calibri" w:hAnsi="Verdana" w:cs="Arial"/>
          <w:color w:val="000000" w:themeColor="text1"/>
        </w:rPr>
        <w:t xml:space="preserve">de inducción sobre </w:t>
      </w:r>
      <w:bookmarkStart w:id="6" w:name="_Hlk186433451"/>
      <w:r w:rsidR="005D26BC">
        <w:rPr>
          <w:rFonts w:ascii="Verdana" w:eastAsia="Calibri" w:hAnsi="Verdana" w:cs="Arial"/>
          <w:color w:val="000000" w:themeColor="text1"/>
        </w:rPr>
        <w:t xml:space="preserve">el </w:t>
      </w:r>
      <w:r w:rsidRPr="0075699D">
        <w:rPr>
          <w:rFonts w:ascii="Verdana" w:eastAsia="Calibri" w:hAnsi="Verdana" w:cs="Arial"/>
          <w:color w:val="000000" w:themeColor="text1"/>
        </w:rPr>
        <w:t xml:space="preserve">Código de Integridad </w:t>
      </w:r>
      <w:r w:rsidR="00F25C25" w:rsidRPr="00B6386A">
        <w:rPr>
          <w:rFonts w:ascii="Verdana" w:eastAsia="Calibri" w:hAnsi="Verdana" w:cs="Arial"/>
          <w:color w:val="000000" w:themeColor="text1"/>
        </w:rPr>
        <w:t>del Servicio Público Colombiano</w:t>
      </w:r>
      <w:r w:rsidR="00F25C25">
        <w:rPr>
          <w:rFonts w:ascii="Verdana" w:eastAsia="Calibri" w:hAnsi="Verdana" w:cs="Arial"/>
          <w:color w:val="000000" w:themeColor="text1"/>
        </w:rPr>
        <w:t xml:space="preserve"> </w:t>
      </w:r>
      <w:bookmarkEnd w:id="6"/>
      <w:r w:rsidRPr="0075699D">
        <w:rPr>
          <w:rFonts w:ascii="Verdana" w:eastAsia="Calibri" w:hAnsi="Verdana" w:cs="Arial"/>
          <w:color w:val="000000" w:themeColor="text1"/>
        </w:rPr>
        <w:t xml:space="preserve">no constituye una regla de selección objetiva que permita evaluar la aptitud o idoneidad del proponente para la ejecución del contrato estatal. </w:t>
      </w:r>
      <w:r w:rsidR="00B50385">
        <w:rPr>
          <w:rFonts w:ascii="Verdana" w:eastAsia="Calibri" w:hAnsi="Verdana" w:cs="Arial"/>
          <w:color w:val="000000" w:themeColor="text1"/>
        </w:rPr>
        <w:t>Como se expuso, l</w:t>
      </w:r>
      <w:r w:rsidRPr="0075699D">
        <w:rPr>
          <w:rFonts w:ascii="Verdana" w:eastAsia="Calibri" w:hAnsi="Verdana" w:cs="Arial"/>
          <w:color w:val="000000" w:themeColor="text1"/>
        </w:rPr>
        <w:t>a idoneidad y capacidad del proponente deben ser evaluadas en función de criterios específicos relacionados con su experiencia, capacidad técnica y financiera, entre otros, que aseguren el cumplimiento del contrato</w:t>
      </w:r>
      <w:r w:rsidR="00DA536C">
        <w:rPr>
          <w:rFonts w:ascii="Verdana" w:eastAsia="Calibri" w:hAnsi="Verdana" w:cs="Arial"/>
          <w:color w:val="000000" w:themeColor="text1"/>
        </w:rPr>
        <w:t>. S</w:t>
      </w:r>
      <w:r w:rsidRPr="0075699D">
        <w:rPr>
          <w:rFonts w:ascii="Verdana" w:eastAsia="Calibri" w:hAnsi="Verdana" w:cs="Arial"/>
          <w:color w:val="000000" w:themeColor="text1"/>
        </w:rPr>
        <w:t>i bien</w:t>
      </w:r>
      <w:r w:rsidR="00F25C25">
        <w:rPr>
          <w:rFonts w:ascii="Verdana" w:eastAsia="Calibri" w:hAnsi="Verdana" w:cs="Arial"/>
          <w:color w:val="000000" w:themeColor="text1"/>
        </w:rPr>
        <w:t xml:space="preserve"> </w:t>
      </w:r>
      <w:r w:rsidR="00F25C25" w:rsidRPr="0075699D">
        <w:rPr>
          <w:rFonts w:ascii="Verdana" w:eastAsia="Calibri" w:hAnsi="Verdana" w:cs="Arial"/>
          <w:color w:val="000000" w:themeColor="text1"/>
        </w:rPr>
        <w:t xml:space="preserve">el Código de Integridad </w:t>
      </w:r>
      <w:r w:rsidR="00F25C25" w:rsidRPr="00B6386A">
        <w:rPr>
          <w:rFonts w:ascii="Verdana" w:eastAsia="Calibri" w:hAnsi="Verdana" w:cs="Arial"/>
          <w:color w:val="000000" w:themeColor="text1"/>
        </w:rPr>
        <w:t>del Servicio Público Colombiano</w:t>
      </w:r>
      <w:r w:rsidRPr="0075699D">
        <w:rPr>
          <w:rFonts w:ascii="Verdana" w:eastAsia="Calibri" w:hAnsi="Verdana" w:cs="Arial"/>
          <w:color w:val="000000" w:themeColor="text1"/>
        </w:rPr>
        <w:t xml:space="preserve"> es fundamental para fomentar la ética y la transparencia</w:t>
      </w:r>
      <w:r w:rsidR="00FA457E">
        <w:rPr>
          <w:rFonts w:ascii="Verdana" w:eastAsia="Calibri" w:hAnsi="Verdana" w:cs="Arial"/>
          <w:color w:val="000000" w:themeColor="text1"/>
        </w:rPr>
        <w:t xml:space="preserve"> en</w:t>
      </w:r>
      <w:r w:rsidR="005760C1">
        <w:rPr>
          <w:rFonts w:ascii="Verdana" w:eastAsia="Calibri" w:hAnsi="Verdana" w:cs="Arial"/>
          <w:color w:val="000000" w:themeColor="text1"/>
        </w:rPr>
        <w:t xml:space="preserve"> el </w:t>
      </w:r>
      <w:r w:rsidR="00FA457E">
        <w:rPr>
          <w:rFonts w:ascii="Verdana" w:eastAsia="Calibri" w:hAnsi="Verdana" w:cs="Arial"/>
          <w:color w:val="000000" w:themeColor="text1"/>
        </w:rPr>
        <w:t>servicio público</w:t>
      </w:r>
      <w:r w:rsidRPr="0075699D">
        <w:rPr>
          <w:rFonts w:ascii="Verdana" w:eastAsia="Calibri" w:hAnsi="Verdana" w:cs="Arial"/>
          <w:color w:val="000000" w:themeColor="text1"/>
        </w:rPr>
        <w:t xml:space="preserve">, no </w:t>
      </w:r>
      <w:r w:rsidR="005C0AA2">
        <w:rPr>
          <w:rFonts w:ascii="Verdana" w:eastAsia="Calibri" w:hAnsi="Verdana" w:cs="Arial"/>
          <w:color w:val="000000" w:themeColor="text1"/>
        </w:rPr>
        <w:t xml:space="preserve">determina </w:t>
      </w:r>
      <w:r w:rsidR="007457F3">
        <w:rPr>
          <w:rFonts w:ascii="Verdana" w:eastAsia="Calibri" w:hAnsi="Verdana" w:cs="Arial"/>
          <w:color w:val="000000" w:themeColor="text1"/>
        </w:rPr>
        <w:t>la capacidad del proponente para cumplir</w:t>
      </w:r>
      <w:r w:rsidR="001B2349">
        <w:rPr>
          <w:rFonts w:ascii="Verdana" w:eastAsia="Calibri" w:hAnsi="Verdana" w:cs="Arial"/>
          <w:color w:val="000000" w:themeColor="text1"/>
        </w:rPr>
        <w:t xml:space="preserve"> debidamente</w:t>
      </w:r>
      <w:r w:rsidR="007457F3">
        <w:rPr>
          <w:rFonts w:ascii="Verdana" w:eastAsia="Calibri" w:hAnsi="Verdana" w:cs="Arial"/>
          <w:color w:val="000000" w:themeColor="text1"/>
        </w:rPr>
        <w:t xml:space="preserve"> con el </w:t>
      </w:r>
      <w:r w:rsidR="00DB2576">
        <w:rPr>
          <w:rFonts w:ascii="Verdana" w:eastAsia="Calibri" w:hAnsi="Verdana" w:cs="Arial"/>
          <w:color w:val="000000" w:themeColor="text1"/>
        </w:rPr>
        <w:t xml:space="preserve">objeto del contrato. </w:t>
      </w:r>
    </w:p>
    <w:p w14:paraId="63DFAEB5" w14:textId="75E2C21C" w:rsidR="00D24669" w:rsidRDefault="003051A6" w:rsidP="00225B92">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Al respecto, es importante </w:t>
      </w:r>
      <w:r w:rsidR="003251F1">
        <w:rPr>
          <w:rFonts w:ascii="Verdana" w:eastAsia="Calibri" w:hAnsi="Verdana" w:cs="Arial"/>
          <w:color w:val="000000" w:themeColor="text1"/>
        </w:rPr>
        <w:t>precisar</w:t>
      </w:r>
      <w:r>
        <w:rPr>
          <w:rFonts w:ascii="Verdana" w:eastAsia="Calibri" w:hAnsi="Verdana" w:cs="Arial"/>
          <w:color w:val="000000" w:themeColor="text1"/>
        </w:rPr>
        <w:t xml:space="preserve"> que</w:t>
      </w:r>
      <w:r w:rsidR="00582E4A">
        <w:rPr>
          <w:rFonts w:ascii="Verdana" w:eastAsia="Calibri" w:hAnsi="Verdana" w:cs="Arial"/>
          <w:color w:val="000000" w:themeColor="text1"/>
        </w:rPr>
        <w:t xml:space="preserve"> conforme con la exposición de motivos de la Ley 2016 de 2020, el </w:t>
      </w:r>
      <w:r w:rsidR="00DF2B7E">
        <w:rPr>
          <w:rFonts w:ascii="Verdana" w:eastAsia="Calibri" w:hAnsi="Verdana" w:cs="Arial"/>
          <w:color w:val="000000" w:themeColor="text1"/>
        </w:rPr>
        <w:t>objetivo</w:t>
      </w:r>
      <w:r w:rsidR="00582E4A">
        <w:rPr>
          <w:rFonts w:ascii="Verdana" w:eastAsia="Calibri" w:hAnsi="Verdana" w:cs="Arial"/>
          <w:color w:val="000000" w:themeColor="text1"/>
        </w:rPr>
        <w:t xml:space="preserve"> de esta ley es</w:t>
      </w:r>
      <w:r w:rsidR="00DC5FA7">
        <w:rPr>
          <w:rFonts w:ascii="Verdana" w:eastAsia="Calibri" w:hAnsi="Verdana" w:cs="Arial"/>
          <w:color w:val="000000" w:themeColor="text1"/>
        </w:rPr>
        <w:t xml:space="preserve"> “</w:t>
      </w:r>
      <w:r w:rsidR="00DC5FA7" w:rsidRPr="00DC5FA7">
        <w:rPr>
          <w:rFonts w:ascii="Verdana" w:eastAsia="Calibri" w:hAnsi="Verdana" w:cs="Arial"/>
          <w:color w:val="000000" w:themeColor="text1"/>
        </w:rPr>
        <w:t>promover, establecer y orientar un cambio cultural e institucional que propenda por una eficaz y estructural transformación moral y social en el manejo de lo público, con la consecuente elevación del capital social en el Estado colombiano, con elevados estándares de excelencia y moralidad pública</w:t>
      </w:r>
      <w:r w:rsidR="00FE5C81">
        <w:rPr>
          <w:rFonts w:ascii="Verdana" w:eastAsia="Calibri" w:hAnsi="Verdana" w:cs="Arial"/>
          <w:color w:val="000000" w:themeColor="text1"/>
        </w:rPr>
        <w:t>”</w:t>
      </w:r>
      <w:r w:rsidR="00FE5C81">
        <w:rPr>
          <w:rStyle w:val="Refdenotaalpie"/>
          <w:rFonts w:ascii="Verdana" w:eastAsia="Calibri" w:hAnsi="Verdana" w:cs="Arial"/>
          <w:color w:val="000000" w:themeColor="text1"/>
        </w:rPr>
        <w:footnoteReference w:id="7"/>
      </w:r>
      <w:r w:rsidR="0006694E">
        <w:rPr>
          <w:rFonts w:ascii="Verdana" w:eastAsia="Calibri" w:hAnsi="Verdana" w:cs="Arial"/>
          <w:color w:val="000000" w:themeColor="text1"/>
        </w:rPr>
        <w:t>. De igual forma, señaló que “</w:t>
      </w:r>
      <w:r w:rsidR="0006694E" w:rsidRPr="0006694E">
        <w:rPr>
          <w:rFonts w:ascii="Verdana" w:eastAsia="Calibri" w:hAnsi="Verdana" w:cs="Arial"/>
          <w:color w:val="000000" w:themeColor="text1"/>
        </w:rPr>
        <w:t>se necesita realizar actividades con los funcionarios, asesores y contratistas, para que los valores que aparecen consignados ahí sean una realidad para todos. Se deben crear espacios para compartir experiencias relacionadas con la promoción de la integridad en el quehacer de cada uno, así como formar una cultura de integridad, en donde los valores se vuelvan tangibles para todos.</w:t>
      </w:r>
      <w:r w:rsidR="0006694E">
        <w:rPr>
          <w:rFonts w:ascii="Verdana" w:eastAsia="Calibri" w:hAnsi="Verdana" w:cs="Arial"/>
          <w:color w:val="000000" w:themeColor="text1"/>
        </w:rPr>
        <w:t>”</w:t>
      </w:r>
    </w:p>
    <w:p w14:paraId="43E0BEBE" w14:textId="0D15DFAD" w:rsidR="00205160" w:rsidRDefault="00615DF1" w:rsidP="00205160">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este sentido, l</w:t>
      </w:r>
      <w:r w:rsidRPr="00615DF1">
        <w:rPr>
          <w:rFonts w:ascii="Verdana" w:eastAsia="Calibri" w:hAnsi="Verdana" w:cs="Arial"/>
          <w:color w:val="000000" w:themeColor="text1"/>
        </w:rPr>
        <w:t xml:space="preserve">a norma </w:t>
      </w:r>
      <w:r w:rsidR="00B64E8F">
        <w:rPr>
          <w:rFonts w:ascii="Verdana" w:eastAsia="Calibri" w:hAnsi="Verdana" w:cs="Arial"/>
          <w:color w:val="000000" w:themeColor="text1"/>
        </w:rPr>
        <w:t xml:space="preserve">busca promover una </w:t>
      </w:r>
      <w:r w:rsidR="00FA457E" w:rsidRPr="00FA457E">
        <w:rPr>
          <w:rFonts w:ascii="Verdana" w:eastAsia="Calibri" w:hAnsi="Verdana" w:cs="Arial"/>
          <w:color w:val="000000" w:themeColor="text1"/>
        </w:rPr>
        <w:t xml:space="preserve">formación permanente y constante en </w:t>
      </w:r>
      <w:r w:rsidR="00301015">
        <w:rPr>
          <w:rFonts w:ascii="Verdana" w:eastAsia="Calibri" w:hAnsi="Verdana" w:cs="Arial"/>
          <w:color w:val="000000" w:themeColor="text1"/>
        </w:rPr>
        <w:t>p</w:t>
      </w:r>
      <w:r w:rsidR="00FA457E" w:rsidRPr="00FA457E">
        <w:rPr>
          <w:rFonts w:ascii="Verdana" w:eastAsia="Calibri" w:hAnsi="Verdana" w:cs="Arial"/>
          <w:color w:val="000000" w:themeColor="text1"/>
        </w:rPr>
        <w:t xml:space="preserve">rincipios y </w:t>
      </w:r>
      <w:r w:rsidR="00301015">
        <w:rPr>
          <w:rFonts w:ascii="Verdana" w:eastAsia="Calibri" w:hAnsi="Verdana" w:cs="Arial"/>
          <w:color w:val="000000" w:themeColor="text1"/>
        </w:rPr>
        <w:t>v</w:t>
      </w:r>
      <w:r w:rsidR="00FA457E" w:rsidRPr="00FA457E">
        <w:rPr>
          <w:rFonts w:ascii="Verdana" w:eastAsia="Calibri" w:hAnsi="Verdana" w:cs="Arial"/>
          <w:color w:val="000000" w:themeColor="text1"/>
        </w:rPr>
        <w:t xml:space="preserve">alores </w:t>
      </w:r>
      <w:r w:rsidR="00301015">
        <w:rPr>
          <w:rFonts w:ascii="Verdana" w:eastAsia="Calibri" w:hAnsi="Verdana" w:cs="Arial"/>
          <w:color w:val="000000" w:themeColor="text1"/>
        </w:rPr>
        <w:t>é</w:t>
      </w:r>
      <w:r w:rsidR="00FA457E" w:rsidRPr="00FA457E">
        <w:rPr>
          <w:rFonts w:ascii="Verdana" w:eastAsia="Calibri" w:hAnsi="Verdana" w:cs="Arial"/>
          <w:color w:val="000000" w:themeColor="text1"/>
        </w:rPr>
        <w:t xml:space="preserve">ticos </w:t>
      </w:r>
      <w:r w:rsidR="00301015">
        <w:rPr>
          <w:rFonts w:ascii="Verdana" w:eastAsia="Calibri" w:hAnsi="Verdana" w:cs="Arial"/>
          <w:color w:val="000000" w:themeColor="text1"/>
        </w:rPr>
        <w:t>u</w:t>
      </w:r>
      <w:r w:rsidR="00FA457E" w:rsidRPr="00FA457E">
        <w:rPr>
          <w:rFonts w:ascii="Verdana" w:eastAsia="Calibri" w:hAnsi="Verdana" w:cs="Arial"/>
          <w:color w:val="000000" w:themeColor="text1"/>
        </w:rPr>
        <w:t xml:space="preserve">niversales, en todas las entidades del Estado, </w:t>
      </w:r>
      <w:r w:rsidR="003431B1">
        <w:rPr>
          <w:rFonts w:ascii="Verdana" w:eastAsia="Calibri" w:hAnsi="Verdana" w:cs="Arial"/>
          <w:color w:val="000000" w:themeColor="text1"/>
        </w:rPr>
        <w:t xml:space="preserve">tanto a funcionarios </w:t>
      </w:r>
      <w:r w:rsidR="00205160">
        <w:rPr>
          <w:rFonts w:ascii="Verdana" w:eastAsia="Calibri" w:hAnsi="Verdana" w:cs="Arial"/>
          <w:color w:val="000000" w:themeColor="text1"/>
        </w:rPr>
        <w:t xml:space="preserve">como a contratista </w:t>
      </w:r>
      <w:r w:rsidR="00FA457E" w:rsidRPr="00FA457E">
        <w:rPr>
          <w:rFonts w:ascii="Verdana" w:eastAsia="Calibri" w:hAnsi="Verdana" w:cs="Arial"/>
          <w:color w:val="000000" w:themeColor="text1"/>
        </w:rPr>
        <w:t>a fin de generar compromiso y conciencia social</w:t>
      </w:r>
      <w:r w:rsidR="00301015">
        <w:rPr>
          <w:rFonts w:ascii="Verdana" w:eastAsia="Calibri" w:hAnsi="Verdana" w:cs="Arial"/>
          <w:color w:val="000000" w:themeColor="text1"/>
        </w:rPr>
        <w:t xml:space="preserve">. Por ello, el </w:t>
      </w:r>
      <w:r w:rsidR="00E415B3">
        <w:rPr>
          <w:rFonts w:ascii="Verdana" w:eastAsia="Calibri" w:hAnsi="Verdana" w:cs="Arial"/>
          <w:color w:val="000000" w:themeColor="text1"/>
        </w:rPr>
        <w:t>parágrafo</w:t>
      </w:r>
      <w:r w:rsidR="00301015">
        <w:rPr>
          <w:rFonts w:ascii="Verdana" w:eastAsia="Calibri" w:hAnsi="Verdana" w:cs="Arial"/>
          <w:color w:val="000000" w:themeColor="text1"/>
        </w:rPr>
        <w:t xml:space="preserve"> del artículo 1 establece </w:t>
      </w:r>
      <w:r w:rsidR="00E415B3">
        <w:rPr>
          <w:rFonts w:ascii="Verdana" w:eastAsia="Calibri" w:hAnsi="Verdana" w:cs="Arial"/>
          <w:color w:val="000000" w:themeColor="text1"/>
        </w:rPr>
        <w:t xml:space="preserve">la capacitación obligatoria del </w:t>
      </w:r>
      <w:r w:rsidR="00E415B3" w:rsidRPr="0075699D">
        <w:rPr>
          <w:rFonts w:ascii="Verdana" w:eastAsia="Calibri" w:hAnsi="Verdana" w:cs="Arial"/>
          <w:color w:val="000000" w:themeColor="text1"/>
        </w:rPr>
        <w:t xml:space="preserve">Código de Integridad </w:t>
      </w:r>
      <w:r w:rsidR="00E415B3" w:rsidRPr="00B6386A">
        <w:rPr>
          <w:rFonts w:ascii="Verdana" w:eastAsia="Calibri" w:hAnsi="Verdana" w:cs="Arial"/>
          <w:color w:val="000000" w:themeColor="text1"/>
        </w:rPr>
        <w:t>del Servicio Público Colombiano</w:t>
      </w:r>
      <w:r w:rsidR="00E415B3">
        <w:rPr>
          <w:rFonts w:ascii="Verdana" w:eastAsia="Calibri" w:hAnsi="Verdana" w:cs="Arial"/>
          <w:color w:val="000000" w:themeColor="text1"/>
        </w:rPr>
        <w:t xml:space="preserve"> en cualquier modalidad de contratación, en la medida en que con esta exigencia se cumple el propósito de la Ley de</w:t>
      </w:r>
      <w:r w:rsidR="00482EB7">
        <w:rPr>
          <w:rFonts w:ascii="Verdana" w:eastAsia="Calibri" w:hAnsi="Verdana" w:cs="Arial"/>
          <w:color w:val="000000" w:themeColor="text1"/>
        </w:rPr>
        <w:t xml:space="preserve"> crear una cultura </w:t>
      </w:r>
      <w:r w:rsidR="00D1725E">
        <w:rPr>
          <w:rFonts w:ascii="Verdana" w:eastAsia="Calibri" w:hAnsi="Verdana" w:cs="Arial"/>
          <w:color w:val="000000" w:themeColor="text1"/>
        </w:rPr>
        <w:t xml:space="preserve">de transparencia </w:t>
      </w:r>
      <w:r w:rsidR="00482EB7">
        <w:rPr>
          <w:rFonts w:ascii="Verdana" w:eastAsia="Calibri" w:hAnsi="Verdana" w:cs="Arial"/>
          <w:color w:val="000000" w:themeColor="text1"/>
        </w:rPr>
        <w:t xml:space="preserve">en todas las esferas </w:t>
      </w:r>
      <w:r w:rsidR="00DE71F5">
        <w:rPr>
          <w:rFonts w:ascii="Verdana" w:eastAsia="Calibri" w:hAnsi="Verdana" w:cs="Arial"/>
          <w:color w:val="000000" w:themeColor="text1"/>
        </w:rPr>
        <w:t>del servicio público</w:t>
      </w:r>
      <w:r w:rsidR="00125B9C">
        <w:rPr>
          <w:rFonts w:ascii="Verdana" w:eastAsia="Calibri" w:hAnsi="Verdana" w:cs="Arial"/>
          <w:color w:val="000000" w:themeColor="text1"/>
        </w:rPr>
        <w:t xml:space="preserve">, </w:t>
      </w:r>
      <w:r w:rsidR="00125B9C" w:rsidRPr="005849E9">
        <w:rPr>
          <w:rFonts w:ascii="Verdana" w:eastAsia="Calibri" w:hAnsi="Verdana" w:cs="Arial"/>
          <w:color w:val="000000" w:themeColor="text1"/>
        </w:rPr>
        <w:t>promover la transformación cultural y fomentar comportamientos éticos en los servidores públicos y contratistas del Estado</w:t>
      </w:r>
      <w:r w:rsidR="00DE71F5">
        <w:rPr>
          <w:rFonts w:ascii="Verdana" w:eastAsia="Calibri" w:hAnsi="Verdana" w:cs="Arial"/>
          <w:color w:val="000000" w:themeColor="text1"/>
        </w:rPr>
        <w:t xml:space="preserve">. </w:t>
      </w:r>
    </w:p>
    <w:p w14:paraId="64AEA036" w14:textId="5A65B831" w:rsidR="005849E9" w:rsidRPr="005849E9" w:rsidRDefault="0052034E" w:rsidP="00F977B9">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Así las cosas,</w:t>
      </w:r>
      <w:r w:rsidR="00D65AE7">
        <w:rPr>
          <w:rFonts w:ascii="Verdana" w:eastAsia="Calibri" w:hAnsi="Verdana" w:cs="Arial"/>
          <w:color w:val="000000" w:themeColor="text1"/>
        </w:rPr>
        <w:t xml:space="preserve"> </w:t>
      </w:r>
      <w:r w:rsidR="00F977B9" w:rsidRPr="005849E9">
        <w:rPr>
          <w:rFonts w:ascii="Verdana" w:eastAsia="Calibri" w:hAnsi="Verdana" w:cs="Arial"/>
          <w:color w:val="000000" w:themeColor="text1"/>
        </w:rPr>
        <w:t xml:space="preserve">la </w:t>
      </w:r>
      <w:r w:rsidR="006143BE">
        <w:rPr>
          <w:rFonts w:ascii="Verdana" w:eastAsia="Calibri" w:hAnsi="Verdana" w:cs="Arial"/>
          <w:color w:val="000000" w:themeColor="text1"/>
        </w:rPr>
        <w:t>implementación</w:t>
      </w:r>
      <w:r w:rsidR="00F977B9" w:rsidRPr="005849E9">
        <w:rPr>
          <w:rFonts w:ascii="Verdana" w:eastAsia="Calibri" w:hAnsi="Verdana" w:cs="Arial"/>
          <w:color w:val="000000" w:themeColor="text1"/>
        </w:rPr>
        <w:t xml:space="preserve"> del Código </w:t>
      </w:r>
      <w:r w:rsidR="00F977B9" w:rsidRPr="0075699D">
        <w:rPr>
          <w:rFonts w:ascii="Verdana" w:eastAsia="Calibri" w:hAnsi="Verdana" w:cs="Arial"/>
          <w:color w:val="000000" w:themeColor="text1"/>
        </w:rPr>
        <w:t xml:space="preserve">de Integridad </w:t>
      </w:r>
      <w:r w:rsidR="00F977B9" w:rsidRPr="00B6386A">
        <w:rPr>
          <w:rFonts w:ascii="Verdana" w:eastAsia="Calibri" w:hAnsi="Verdana" w:cs="Arial"/>
          <w:color w:val="000000" w:themeColor="text1"/>
        </w:rPr>
        <w:t xml:space="preserve">del Servicio </w:t>
      </w:r>
      <w:r w:rsidR="00F977B9" w:rsidRPr="00B6386A">
        <w:rPr>
          <w:rFonts w:ascii="Verdana" w:eastAsia="Calibri" w:hAnsi="Verdana" w:cs="Arial"/>
          <w:color w:val="000000" w:themeColor="text1"/>
        </w:rPr>
        <w:lastRenderedPageBreak/>
        <w:t>Público Colombiano</w:t>
      </w:r>
      <w:r w:rsidR="00F977B9">
        <w:rPr>
          <w:rFonts w:ascii="Verdana" w:eastAsia="Calibri" w:hAnsi="Verdana" w:cs="Arial"/>
          <w:color w:val="000000" w:themeColor="text1"/>
        </w:rPr>
        <w:t xml:space="preserve"> </w:t>
      </w:r>
      <w:r w:rsidR="00F977B9" w:rsidRPr="005849E9">
        <w:rPr>
          <w:rFonts w:ascii="Verdana" w:eastAsia="Calibri" w:hAnsi="Verdana" w:cs="Arial"/>
          <w:color w:val="000000" w:themeColor="text1"/>
        </w:rPr>
        <w:t xml:space="preserve">no </w:t>
      </w:r>
      <w:r w:rsidR="006143BE">
        <w:rPr>
          <w:rFonts w:ascii="Verdana" w:eastAsia="Calibri" w:hAnsi="Verdana" w:cs="Arial"/>
          <w:color w:val="000000" w:themeColor="text1"/>
        </w:rPr>
        <w:t>puede</w:t>
      </w:r>
      <w:r w:rsidR="00F977B9" w:rsidRPr="005849E9">
        <w:rPr>
          <w:rFonts w:ascii="Verdana" w:eastAsia="Calibri" w:hAnsi="Verdana" w:cs="Arial"/>
          <w:color w:val="000000" w:themeColor="text1"/>
        </w:rPr>
        <w:t xml:space="preserve"> entenderse como una condición habilitante </w:t>
      </w:r>
      <w:r w:rsidR="00F977B9">
        <w:rPr>
          <w:rFonts w:ascii="Verdana" w:eastAsia="Calibri" w:hAnsi="Verdana" w:cs="Arial"/>
          <w:color w:val="000000" w:themeColor="text1"/>
        </w:rPr>
        <w:t xml:space="preserve">adicional </w:t>
      </w:r>
      <w:r w:rsidR="006143BE">
        <w:rPr>
          <w:rFonts w:ascii="Verdana" w:eastAsia="Calibri" w:hAnsi="Verdana" w:cs="Arial"/>
          <w:color w:val="000000" w:themeColor="text1"/>
        </w:rPr>
        <w:t xml:space="preserve">para participación </w:t>
      </w:r>
      <w:r w:rsidR="00F977B9" w:rsidRPr="005849E9">
        <w:rPr>
          <w:rFonts w:ascii="Verdana" w:eastAsia="Calibri" w:hAnsi="Verdana" w:cs="Arial"/>
          <w:color w:val="000000" w:themeColor="text1"/>
        </w:rPr>
        <w:t>en los procesos de selección de contratistas</w:t>
      </w:r>
      <w:r w:rsidR="00F977B9">
        <w:rPr>
          <w:rFonts w:ascii="Verdana" w:eastAsia="Calibri" w:hAnsi="Verdana" w:cs="Arial"/>
          <w:color w:val="000000" w:themeColor="text1"/>
        </w:rPr>
        <w:t xml:space="preserve">, </w:t>
      </w:r>
      <w:r w:rsidR="00F977B9" w:rsidRPr="005849E9">
        <w:rPr>
          <w:rFonts w:ascii="Verdana" w:eastAsia="Calibri" w:hAnsi="Verdana" w:cs="Arial"/>
          <w:color w:val="000000" w:themeColor="text1"/>
        </w:rPr>
        <w:t>sino más bien como una medida de mejora continua en la ética y la integridad dentro de la gestión pública</w:t>
      </w:r>
      <w:r w:rsidR="00F977B9">
        <w:rPr>
          <w:rFonts w:ascii="Verdana" w:eastAsia="Calibri" w:hAnsi="Verdana" w:cs="Arial"/>
          <w:color w:val="000000" w:themeColor="text1"/>
        </w:rPr>
        <w:t xml:space="preserve">. </w:t>
      </w:r>
    </w:p>
    <w:p w14:paraId="450B1F84" w14:textId="11BACD51" w:rsidR="00CD2E70" w:rsidRPr="003E2CCE"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Referencia</w:t>
      </w:r>
      <w:r w:rsidR="00CE37A3"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 xml:space="preserve"> normativa</w:t>
      </w:r>
      <w:r w:rsidR="00CE37A3"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w:t>
      </w:r>
    </w:p>
    <w:p w14:paraId="61D4F996" w14:textId="1A993A87" w:rsidR="00CD2E70" w:rsidRPr="003E2CCE"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3E2CCE" w14:paraId="28F1D869" w14:textId="77777777" w:rsidTr="001B2349">
        <w:trPr>
          <w:trHeight w:val="664"/>
          <w:jc w:val="center"/>
        </w:trPr>
        <w:tc>
          <w:tcPr>
            <w:tcW w:w="8647" w:type="dxa"/>
          </w:tcPr>
          <w:p w14:paraId="2A6F6889" w14:textId="5D4F706F" w:rsidR="00CB4923" w:rsidRPr="004177C9" w:rsidRDefault="004177C9" w:rsidP="004177C9">
            <w:pPr>
              <w:pStyle w:val="Prrafodelista"/>
              <w:widowControl w:val="0"/>
              <w:numPr>
                <w:ilvl w:val="0"/>
                <w:numId w:val="3"/>
              </w:numPr>
              <w:autoSpaceDE w:val="0"/>
              <w:autoSpaceDN w:val="0"/>
              <w:spacing w:line="276" w:lineRule="auto"/>
              <w:jc w:val="both"/>
              <w:rPr>
                <w:rFonts w:ascii="Verdana" w:hAnsi="Verdana" w:cs="Arial"/>
                <w:sz w:val="22"/>
              </w:rPr>
            </w:pPr>
            <w:r w:rsidRPr="00EB1CF7">
              <w:rPr>
                <w:rFonts w:ascii="Verdana" w:hAnsi="Verdana" w:cs="Arial"/>
                <w:sz w:val="22"/>
              </w:rPr>
              <w:t xml:space="preserve">Ley 1150 de 2007: artículo </w:t>
            </w:r>
            <w:r>
              <w:rPr>
                <w:rFonts w:ascii="Verdana" w:hAnsi="Verdana" w:cs="Arial"/>
                <w:sz w:val="22"/>
              </w:rPr>
              <w:t>5</w:t>
            </w:r>
          </w:p>
          <w:p w14:paraId="3E9D05BC" w14:textId="01EF812D" w:rsidR="004A0B15" w:rsidRPr="00CB4923" w:rsidRDefault="006143BE" w:rsidP="00CB4923">
            <w:pPr>
              <w:pStyle w:val="Prrafodelista"/>
              <w:widowControl w:val="0"/>
              <w:numPr>
                <w:ilvl w:val="0"/>
                <w:numId w:val="7"/>
              </w:numPr>
              <w:autoSpaceDE w:val="0"/>
              <w:autoSpaceDN w:val="0"/>
              <w:spacing w:line="276" w:lineRule="auto"/>
              <w:jc w:val="both"/>
              <w:rPr>
                <w:rFonts w:ascii="Verdana" w:hAnsi="Verdana" w:cs="Arial"/>
                <w:sz w:val="22"/>
              </w:rPr>
            </w:pPr>
            <w:r>
              <w:rPr>
                <w:rFonts w:ascii="Verdana" w:hAnsi="Verdana" w:cs="Arial"/>
                <w:sz w:val="22"/>
              </w:rPr>
              <w:t>Ley 2016 de 2020</w:t>
            </w:r>
          </w:p>
        </w:tc>
      </w:tr>
    </w:tbl>
    <w:p w14:paraId="30F3A1CE" w14:textId="77777777" w:rsidR="00CD2E70" w:rsidRPr="003E2CCE"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3E2CCE"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Doctrina de la Agencia Nacional de Contratación Pública</w:t>
      </w:r>
      <w:r w:rsidR="00057963" w:rsidRPr="003E2CCE">
        <w:rPr>
          <w:rFonts w:ascii="Verdana" w:eastAsia="Century Gothic" w:hAnsi="Verdana" w:cs="Century Gothic"/>
          <w:b/>
          <w:bCs/>
          <w:sz w:val="22"/>
          <w:lang w:val="es-ES"/>
        </w:rPr>
        <w:t>:</w:t>
      </w:r>
    </w:p>
    <w:p w14:paraId="2E26A5BD" w14:textId="31F0C1BB" w:rsidR="00E84D1C" w:rsidRPr="003E2CCE" w:rsidRDefault="00E84D1C" w:rsidP="00E84D1C">
      <w:pPr>
        <w:widowControl w:val="0"/>
        <w:autoSpaceDE w:val="0"/>
        <w:autoSpaceDN w:val="0"/>
        <w:spacing w:after="0" w:line="276" w:lineRule="auto"/>
        <w:jc w:val="both"/>
        <w:rPr>
          <w:rFonts w:ascii="Verdana" w:hAnsi="Verdana" w:cs="Arial"/>
        </w:rPr>
      </w:pPr>
    </w:p>
    <w:p w14:paraId="3FA1F51C" w14:textId="03762A40" w:rsidR="00BD658C" w:rsidRDefault="00BC475F" w:rsidP="00785491">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eastAsia="Calibri" w:hAnsi="Verdana" w:cs="Arial"/>
          <w:lang w:val="es-ES" w:eastAsia="es-ES"/>
        </w:rPr>
        <w:t>L</w:t>
      </w:r>
      <w:r w:rsidRPr="00957EE7">
        <w:rPr>
          <w:rFonts w:ascii="Verdana" w:eastAsia="Calibri" w:hAnsi="Verdana" w:cs="Arial"/>
          <w:lang w:val="es-ES" w:eastAsia="es-ES"/>
        </w:rPr>
        <w:t>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w:t>
      </w:r>
      <w:r>
        <w:rPr>
          <w:rFonts w:ascii="Verdana" w:eastAsia="Calibri" w:hAnsi="Verdana" w:cs="Arial"/>
          <w:lang w:val="es-ES" w:eastAsia="es-ES"/>
        </w:rPr>
        <w:t xml:space="preserve"> </w:t>
      </w:r>
      <w:r w:rsidRPr="00957EE7">
        <w:rPr>
          <w:rFonts w:ascii="Verdana" w:eastAsia="Calibri" w:hAnsi="Verdana" w:cs="Arial"/>
          <w:lang w:val="es-ES" w:eastAsia="es-ES"/>
        </w:rPr>
        <w:t>entre otros, analizó la naturaleza de los requisitos habilitantes y su carácter enunciativo en el artículo 5, numeral 1, de la Ley 1150 de 2007</w:t>
      </w:r>
      <w:r w:rsidR="007C6DAA">
        <w:rPr>
          <w:rFonts w:ascii="Verdana" w:eastAsia="Aptos" w:hAnsi="Verdana" w:cs="Arial"/>
          <w:shd w:val="clear" w:color="auto" w:fill="FFFFFF"/>
          <w:lang w:val="es-ES"/>
        </w:rPr>
        <w:t xml:space="preserve">. </w:t>
      </w:r>
      <w:r w:rsidR="00A82DA0" w:rsidRPr="003E2CCE">
        <w:rPr>
          <w:rStyle w:val="normaltextrun"/>
          <w:rFonts w:ascii="Verdana" w:hAnsi="Verdana" w:cs="Arial"/>
          <w:shd w:val="clear" w:color="auto" w:fill="FFFFFF"/>
          <w:lang w:val="es-ES"/>
        </w:rPr>
        <w:t>Es</w:t>
      </w:r>
      <w:r w:rsidR="00A82DA0" w:rsidRPr="003E2CCE">
        <w:rPr>
          <w:rFonts w:ascii="Verdana" w:hAnsi="Verdana"/>
        </w:rPr>
        <w:t>t</w:t>
      </w:r>
      <w:r w:rsidR="007C6DAA">
        <w:rPr>
          <w:rFonts w:ascii="Verdana" w:hAnsi="Verdana"/>
        </w:rPr>
        <w:t>os</w:t>
      </w:r>
      <w:r w:rsidR="00A82DA0" w:rsidRPr="003E2CCE">
        <w:rPr>
          <w:rFonts w:ascii="Verdana" w:hAnsi="Verdana"/>
        </w:rPr>
        <w:t xml:space="preserve"> y otros conceptos se encuentran disponibles para consulta en el Sistema de relatoría de la Agencia, al cual se puede acceder a través del siguiente enlace</w:t>
      </w:r>
      <w:r w:rsidR="00D8321A" w:rsidRPr="003E2CCE">
        <w:rPr>
          <w:rFonts w:ascii="Verdana" w:hAnsi="Verdana"/>
        </w:rPr>
        <w:t>:</w:t>
      </w:r>
      <w:r w:rsidR="00DC525E" w:rsidRPr="003E2CCE">
        <w:rPr>
          <w:rStyle w:val="normaltextrun"/>
          <w:rFonts w:ascii="Verdana" w:hAnsi="Verdana" w:cs="Arial"/>
          <w:shd w:val="clear" w:color="auto" w:fill="FFFFFF"/>
          <w:lang w:val="es-ES"/>
        </w:rPr>
        <w:t xml:space="preserve"> </w:t>
      </w:r>
      <w:hyperlink r:id="rId12" w:history="1">
        <w:r w:rsidR="00D8321A" w:rsidRPr="003E2CCE">
          <w:rPr>
            <w:rStyle w:val="Hipervnculo"/>
            <w:rFonts w:ascii="Verdana" w:hAnsi="Verdana" w:cs="Arial"/>
            <w:shd w:val="clear" w:color="auto" w:fill="FFFFFF"/>
            <w:lang w:val="es-ES"/>
          </w:rPr>
          <w:t>https://relatoria.colombiacompra.gov.co/busqueda/conceptos</w:t>
        </w:r>
      </w:hyperlink>
      <w:r w:rsidR="008D1079" w:rsidRPr="003E2CCE">
        <w:rPr>
          <w:rStyle w:val="normaltextrun"/>
          <w:rFonts w:ascii="Verdana" w:hAnsi="Verdana" w:cs="Arial"/>
          <w:shd w:val="clear" w:color="auto" w:fill="FFFFFF"/>
          <w:lang w:val="es-ES"/>
        </w:rPr>
        <w:t>.</w:t>
      </w:r>
      <w:r w:rsidR="008D1079" w:rsidRPr="003E2CCE">
        <w:rPr>
          <w:rStyle w:val="normaltextrun"/>
          <w:rFonts w:ascii="Verdana" w:hAnsi="Verdana" w:cs="Arial"/>
          <w:color w:val="FF0000"/>
          <w:shd w:val="clear" w:color="auto" w:fill="FFFFFF"/>
          <w:lang w:val="es-ES"/>
        </w:rPr>
        <w:t xml:space="preserve"> </w:t>
      </w:r>
      <w:r w:rsidR="00BD658C" w:rsidRPr="003E2CCE">
        <w:rPr>
          <w:rFonts w:ascii="Verdana" w:hAnsi="Verdana" w:cs="Arial"/>
          <w:color w:val="000000" w:themeColor="text1"/>
          <w:shd w:val="clear" w:color="auto" w:fill="FFFFFF"/>
        </w:rPr>
        <w:t>  </w:t>
      </w:r>
    </w:p>
    <w:p w14:paraId="13277EB1" w14:textId="77777777" w:rsidR="00E37E18" w:rsidRPr="003E2CCE" w:rsidRDefault="00E37E18" w:rsidP="00785491">
      <w:pPr>
        <w:widowControl w:val="0"/>
        <w:autoSpaceDE w:val="0"/>
        <w:autoSpaceDN w:val="0"/>
        <w:spacing w:after="0" w:line="276" w:lineRule="auto"/>
        <w:jc w:val="both"/>
        <w:rPr>
          <w:rFonts w:ascii="Verdana" w:hAnsi="Verdana" w:cs="Arial"/>
          <w:color w:val="000000" w:themeColor="text1"/>
          <w:shd w:val="clear" w:color="auto" w:fill="FFFFFF"/>
        </w:rPr>
      </w:pPr>
    </w:p>
    <w:p w14:paraId="0F4BE0E8" w14:textId="77777777" w:rsidR="00E37E18"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5989707" w14:textId="77777777" w:rsidR="00E37E18" w:rsidRPr="00E37E18"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p>
    <w:p w14:paraId="6CFFEC96" w14:textId="77777777" w:rsidR="00E37E18" w:rsidRPr="00E37E18"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E37E18">
          <w:rPr>
            <w:rStyle w:val="Hipervnculo"/>
            <w:rFonts w:ascii="Verdana" w:hAnsi="Verdana" w:cs="Arial"/>
            <w:shd w:val="clear" w:color="auto" w:fill="FFFFFF"/>
          </w:rPr>
          <w:t xml:space="preserve">03. </w:t>
        </w:r>
        <w:r w:rsidRPr="00E37E18">
          <w:rPr>
            <w:rStyle w:val="Hipervnculo"/>
            <w:rFonts w:ascii="Verdana" w:hAnsi="Verdana" w:cs="Arial"/>
            <w:shd w:val="clear" w:color="auto" w:fill="FFFFFF"/>
          </w:rPr>
          <w:lastRenderedPageBreak/>
          <w:t>Documentos tipo para los procesos de selección de interventoría de obra pública de infraestructura de transporte – versión 3 | Colombia Compra Eficiente | Agencia Nacional de Contratación Pública</w:t>
        </w:r>
      </w:hyperlink>
    </w:p>
    <w:p w14:paraId="31241B32" w14:textId="77777777" w:rsidR="00E37E18"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E37E18">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E37E18">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7F27841E" w14:textId="77777777" w:rsidR="00E37E18" w:rsidRPr="00E37E18" w:rsidRDefault="00E37E18" w:rsidP="00E37E18">
      <w:pPr>
        <w:widowControl w:val="0"/>
        <w:autoSpaceDE w:val="0"/>
        <w:autoSpaceDN w:val="0"/>
        <w:spacing w:after="0" w:line="276" w:lineRule="auto"/>
        <w:ind w:left="720"/>
        <w:jc w:val="both"/>
        <w:rPr>
          <w:rFonts w:ascii="Verdana" w:hAnsi="Verdana" w:cs="Arial"/>
          <w:color w:val="000000" w:themeColor="text1"/>
          <w:shd w:val="clear" w:color="auto" w:fill="FFFFFF"/>
        </w:rPr>
      </w:pPr>
    </w:p>
    <w:p w14:paraId="07589F35" w14:textId="41DE8BFA" w:rsidR="007853B2" w:rsidRPr="003E2CCE" w:rsidRDefault="00E37E18" w:rsidP="007853B2">
      <w:pPr>
        <w:widowControl w:val="0"/>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color w:val="000000" w:themeColor="text1"/>
          <w:shd w:val="clear" w:color="auto" w:fill="FFFFFF"/>
        </w:rPr>
        <w:t>También, te contamos que ya publicamos </w:t>
      </w:r>
      <w:r w:rsidRPr="00E37E18">
        <w:rPr>
          <w:rFonts w:ascii="Verdana" w:hAnsi="Verdana" w:cs="Arial"/>
          <w:b/>
          <w:bCs/>
          <w:color w:val="000000" w:themeColor="text1"/>
          <w:shd w:val="clear" w:color="auto" w:fill="FFFFFF"/>
        </w:rPr>
        <w:t>la nueva Guía de Contratación Pública Sostenible y Socialmente Responsable</w:t>
      </w:r>
      <w:r w:rsidRPr="00E37E18">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E37E18">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0034497" w14:textId="77777777" w:rsidR="007853B2" w:rsidRPr="003E2CCE"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p>
    <w:p w14:paraId="61A80AFE" w14:textId="51B759DF" w:rsidR="00A91FB7" w:rsidRPr="003E2CCE" w:rsidRDefault="00A91FB7" w:rsidP="00A91FB7">
      <w:pPr>
        <w:widowControl w:val="0"/>
        <w:autoSpaceDE w:val="0"/>
        <w:autoSpaceDN w:val="0"/>
        <w:spacing w:after="0" w:line="276" w:lineRule="auto"/>
        <w:jc w:val="both"/>
        <w:rPr>
          <w:rFonts w:ascii="Verdana" w:hAnsi="Verdana" w:cs="Arial"/>
          <w:lang w:val="es-ES_tradnl"/>
        </w:rPr>
      </w:pPr>
      <w:r w:rsidRPr="003E2CCE">
        <w:rPr>
          <w:rFonts w:ascii="Verdana" w:hAnsi="Verdana" w:cs="Arial"/>
        </w:rPr>
        <w:t>Este concepto tiene el alcance previsto en el artículo 28 del Código de Procedimiento Administrativo y de lo Contencioso Administrativo</w:t>
      </w:r>
      <w:r w:rsidR="00172F3A" w:rsidRPr="003E2CCE">
        <w:rPr>
          <w:rFonts w:ascii="Verdana" w:hAnsi="Verdana" w:cs="Arial"/>
        </w:rPr>
        <w:t xml:space="preserve"> </w:t>
      </w:r>
      <w:r w:rsidR="00172F3A" w:rsidRPr="003E2CCE">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3E2CCE"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3E2CCE" w:rsidRDefault="00A91FB7" w:rsidP="00CD2E70">
      <w:pPr>
        <w:spacing w:after="0" w:line="240" w:lineRule="auto"/>
        <w:rPr>
          <w:rFonts w:ascii="Verdana" w:hAnsi="Verdana" w:cs="Arial"/>
          <w:lang w:eastAsia="es-CO"/>
        </w:rPr>
      </w:pPr>
      <w:r w:rsidRPr="003E2CCE">
        <w:rPr>
          <w:rFonts w:ascii="Verdana" w:eastAsia="Times New Roman" w:hAnsi="Verdana" w:cs="Arial"/>
          <w:lang w:eastAsia="es-CO"/>
        </w:rPr>
        <w:t>Atentamente,</w:t>
      </w:r>
      <w:r w:rsidR="00CD2E70" w:rsidRPr="003E2CCE">
        <w:rPr>
          <w:rFonts w:ascii="Verdana" w:hAnsi="Verdana" w:cs="Arial"/>
          <w:lang w:eastAsia="es-CO"/>
        </w:rPr>
        <w:t xml:space="preserve"> </w:t>
      </w:r>
    </w:p>
    <w:p w14:paraId="5ED111D5" w14:textId="41E489D3" w:rsidR="00CD2E70" w:rsidRPr="003E2CCE" w:rsidRDefault="003B2BA0" w:rsidP="00CD2E70">
      <w:pPr>
        <w:spacing w:line="276" w:lineRule="auto"/>
        <w:jc w:val="center"/>
        <w:rPr>
          <w:rFonts w:ascii="Verdana" w:hAnsi="Verdana" w:cs="Arial"/>
          <w:color w:val="000000"/>
          <w:lang w:val="es-ES_tradnl" w:eastAsia="es-CO"/>
        </w:rPr>
      </w:pPr>
      <w:r>
        <w:rPr>
          <w:noProof/>
        </w:rPr>
        <w:drawing>
          <wp:inline distT="0" distB="0" distL="0" distR="0" wp14:anchorId="77882E47" wp14:editId="3E6456B3">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3E2CCE" w14:paraId="2DBC770D" w14:textId="77777777" w:rsidTr="003751C7">
        <w:trPr>
          <w:trHeight w:val="315"/>
        </w:trPr>
        <w:tc>
          <w:tcPr>
            <w:tcW w:w="893" w:type="dxa"/>
            <w:vAlign w:val="center"/>
            <w:hideMark/>
          </w:tcPr>
          <w:p w14:paraId="15A5F5BE" w14:textId="77777777" w:rsidR="00CD2E70" w:rsidRPr="003E2CCE" w:rsidRDefault="00CD2E70" w:rsidP="0044122F">
            <w:pPr>
              <w:contextualSpacing/>
              <w:rPr>
                <w:rFonts w:ascii="Verdana" w:hAnsi="Verdana" w:cs="Arial"/>
                <w:sz w:val="16"/>
                <w:szCs w:val="16"/>
                <w:lang w:val="es-ES" w:eastAsia="es-ES"/>
              </w:rPr>
            </w:pPr>
            <w:r w:rsidRPr="003E2CC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3E2CCE" w:rsidRDefault="00490FD5" w:rsidP="00254A7A">
            <w:pPr>
              <w:contextualSpacing/>
              <w:rPr>
                <w:rStyle w:val="normaltextrun"/>
                <w:rFonts w:ascii="Verdana" w:hAnsi="Verdana"/>
                <w:sz w:val="16"/>
                <w:szCs w:val="16"/>
              </w:rPr>
            </w:pPr>
            <w:r w:rsidRPr="003E2CCE">
              <w:rPr>
                <w:rStyle w:val="normaltextrun"/>
                <w:rFonts w:ascii="Verdana" w:hAnsi="Verdana"/>
                <w:sz w:val="16"/>
                <w:szCs w:val="16"/>
              </w:rPr>
              <w:t>Tatiana Baquero Iguarán</w:t>
            </w:r>
          </w:p>
          <w:p w14:paraId="6AB49B73" w14:textId="0FA4CDFF" w:rsidR="00CD2E70" w:rsidRPr="003E2CCE" w:rsidRDefault="00254A7A" w:rsidP="00254A7A">
            <w:pPr>
              <w:contextualSpacing/>
              <w:rPr>
                <w:rFonts w:ascii="Verdana" w:eastAsia="Arial" w:hAnsi="Verdana" w:cs="Arial"/>
                <w:sz w:val="16"/>
                <w:szCs w:val="16"/>
              </w:rPr>
            </w:pPr>
            <w:r w:rsidRPr="003E2CCE">
              <w:rPr>
                <w:rStyle w:val="normaltextrun"/>
                <w:rFonts w:ascii="Verdana" w:hAnsi="Verdana"/>
                <w:sz w:val="16"/>
                <w:szCs w:val="16"/>
              </w:rPr>
              <w:t>Contratista de la Subdirección de Gestión Contractual</w:t>
            </w:r>
          </w:p>
        </w:tc>
      </w:tr>
      <w:tr w:rsidR="00CD2E70" w:rsidRPr="003E2CCE" w14:paraId="54ECFA9D" w14:textId="77777777" w:rsidTr="003751C7">
        <w:trPr>
          <w:trHeight w:val="330"/>
        </w:trPr>
        <w:tc>
          <w:tcPr>
            <w:tcW w:w="893" w:type="dxa"/>
            <w:vAlign w:val="center"/>
            <w:hideMark/>
          </w:tcPr>
          <w:p w14:paraId="322FF342" w14:textId="77777777" w:rsidR="00CD2E70" w:rsidRPr="003E2CCE" w:rsidRDefault="00CD2E70" w:rsidP="0044122F">
            <w:pPr>
              <w:contextualSpacing/>
              <w:rPr>
                <w:rFonts w:ascii="Verdana" w:hAnsi="Verdana" w:cs="Arial"/>
                <w:sz w:val="16"/>
                <w:szCs w:val="16"/>
                <w:lang w:val="es-ES" w:eastAsia="es-ES"/>
              </w:rPr>
            </w:pPr>
            <w:r w:rsidRPr="003E2CC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3E2CCE" w:rsidRDefault="00254A7A" w:rsidP="00254A7A">
            <w:pPr>
              <w:pStyle w:val="paragraph"/>
              <w:spacing w:after="0"/>
              <w:contextualSpacing/>
              <w:textAlignment w:val="baseline"/>
              <w:rPr>
                <w:rStyle w:val="normaltextrun"/>
                <w:rFonts w:ascii="Verdana" w:hAnsi="Verdana" w:cs="Arial"/>
                <w:sz w:val="16"/>
                <w:szCs w:val="16"/>
                <w:lang w:val="es-ES"/>
              </w:rPr>
            </w:pPr>
            <w:r w:rsidRPr="003E2CCE">
              <w:rPr>
                <w:rStyle w:val="normaltextrun"/>
                <w:rFonts w:ascii="Verdana" w:hAnsi="Verdana" w:cs="Arial"/>
                <w:sz w:val="16"/>
                <w:szCs w:val="16"/>
                <w:lang w:val="es-ES"/>
              </w:rPr>
              <w:t>Alejandro Sarmiento Cantillo</w:t>
            </w:r>
          </w:p>
          <w:p w14:paraId="6B05B490" w14:textId="5284924E" w:rsidR="00CD2E70" w:rsidRPr="003E2CCE" w:rsidRDefault="00254A7A" w:rsidP="00254A7A">
            <w:pPr>
              <w:pStyle w:val="paragraph"/>
              <w:spacing w:before="0" w:beforeAutospacing="0" w:after="0" w:afterAutospacing="0"/>
              <w:contextualSpacing/>
              <w:textAlignment w:val="baseline"/>
              <w:rPr>
                <w:rFonts w:ascii="Verdana" w:hAnsi="Verdana" w:cs="Segoe UI"/>
                <w:sz w:val="16"/>
                <w:szCs w:val="16"/>
              </w:rPr>
            </w:pPr>
            <w:r w:rsidRPr="003E2CCE">
              <w:rPr>
                <w:rStyle w:val="normaltextrun"/>
                <w:rFonts w:ascii="Verdana" w:hAnsi="Verdana" w:cs="Arial"/>
                <w:sz w:val="16"/>
                <w:szCs w:val="16"/>
                <w:lang w:val="es-ES"/>
              </w:rPr>
              <w:t>Gestor T1 ‒ 15 de la Subdirección de Gestión Contractual</w:t>
            </w:r>
            <w:r w:rsidR="00CD2E70" w:rsidRPr="003E2CCE">
              <w:rPr>
                <w:rStyle w:val="eop"/>
                <w:rFonts w:ascii="Verdana" w:hAnsi="Verdana" w:cs="Arial"/>
                <w:sz w:val="16"/>
                <w:szCs w:val="16"/>
              </w:rPr>
              <w:t> </w:t>
            </w:r>
          </w:p>
        </w:tc>
      </w:tr>
      <w:tr w:rsidR="00CD2E70" w:rsidRPr="003E2CCE" w14:paraId="3D2C2D00" w14:textId="77777777" w:rsidTr="003751C7">
        <w:trPr>
          <w:trHeight w:val="300"/>
        </w:trPr>
        <w:tc>
          <w:tcPr>
            <w:tcW w:w="893" w:type="dxa"/>
            <w:vAlign w:val="center"/>
          </w:tcPr>
          <w:p w14:paraId="22572E15" w14:textId="77777777" w:rsidR="00CD2E70" w:rsidRPr="003E2CCE" w:rsidRDefault="00CD2E70" w:rsidP="0044122F">
            <w:pPr>
              <w:contextualSpacing/>
              <w:rPr>
                <w:rFonts w:ascii="Verdana" w:hAnsi="Verdana" w:cs="Arial"/>
                <w:sz w:val="16"/>
                <w:szCs w:val="16"/>
                <w:lang w:val="es-ES" w:eastAsia="es-ES"/>
              </w:rPr>
            </w:pPr>
            <w:r w:rsidRPr="003E2CC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3E2CCE" w:rsidRDefault="00CD2E70" w:rsidP="0044122F">
            <w:pPr>
              <w:contextualSpacing/>
              <w:rPr>
                <w:rFonts w:ascii="Verdana" w:eastAsia="Calibri" w:hAnsi="Verdana" w:cs="Arial"/>
                <w:sz w:val="16"/>
                <w:szCs w:val="16"/>
                <w:lang w:val="pt-BR" w:eastAsia="es-ES"/>
              </w:rPr>
            </w:pPr>
            <w:r w:rsidRPr="003E2CCE">
              <w:rPr>
                <w:rFonts w:ascii="Verdana" w:eastAsia="Calibri" w:hAnsi="Verdana" w:cs="Arial"/>
                <w:sz w:val="16"/>
                <w:szCs w:val="16"/>
                <w:lang w:val="pt-BR" w:eastAsia="es-ES"/>
              </w:rPr>
              <w:t>Carolina Quintero Gacharná</w:t>
            </w:r>
          </w:p>
          <w:p w14:paraId="706065BE" w14:textId="77777777" w:rsidR="00CD2E70" w:rsidRPr="003E2CCE" w:rsidRDefault="00CD2E70" w:rsidP="0044122F">
            <w:pPr>
              <w:contextualSpacing/>
              <w:rPr>
                <w:rFonts w:ascii="Verdana" w:eastAsia="Calibri" w:hAnsi="Verdana" w:cs="Arial"/>
                <w:sz w:val="16"/>
                <w:szCs w:val="16"/>
                <w:lang w:val="pt-BR" w:eastAsia="es-ES"/>
              </w:rPr>
            </w:pPr>
            <w:r w:rsidRPr="003E2CCE">
              <w:rPr>
                <w:rFonts w:ascii="Verdana" w:eastAsia="Calibri" w:hAnsi="Verdana" w:cs="Arial"/>
                <w:sz w:val="16"/>
                <w:szCs w:val="16"/>
                <w:lang w:eastAsia="es-ES"/>
              </w:rPr>
              <w:t>Subdirectora</w:t>
            </w:r>
            <w:r w:rsidRPr="003E2CCE">
              <w:rPr>
                <w:rFonts w:ascii="Verdana" w:eastAsia="Calibri" w:hAnsi="Verdana" w:cs="Arial"/>
                <w:sz w:val="16"/>
                <w:szCs w:val="16"/>
                <w:lang w:val="pt-BR" w:eastAsia="es-ES"/>
              </w:rPr>
              <w:t xml:space="preserve"> de Gestión Contractual ANCP – CCE</w:t>
            </w:r>
          </w:p>
        </w:tc>
      </w:tr>
    </w:tbl>
    <w:p w14:paraId="0083C991" w14:textId="62C71FF5" w:rsidR="5D8505AD" w:rsidRPr="003E2CCE" w:rsidRDefault="5D8505AD" w:rsidP="00BE73FA">
      <w:pPr>
        <w:spacing w:after="0" w:line="240" w:lineRule="auto"/>
        <w:rPr>
          <w:rFonts w:ascii="Verdana" w:eastAsia="Times New Roman" w:hAnsi="Verdana" w:cs="Arial"/>
          <w:sz w:val="24"/>
          <w:szCs w:val="24"/>
          <w:lang w:eastAsia="es-ES"/>
        </w:rPr>
      </w:pPr>
    </w:p>
    <w:sectPr w:rsidR="5D8505AD" w:rsidRPr="003E2CCE"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29D6B" w14:textId="77777777" w:rsidR="00EA4FC1" w:rsidRDefault="00EA4FC1" w:rsidP="00B30448">
      <w:pPr>
        <w:spacing w:after="0" w:line="240" w:lineRule="auto"/>
      </w:pPr>
      <w:r>
        <w:separator/>
      </w:r>
    </w:p>
  </w:endnote>
  <w:endnote w:type="continuationSeparator" w:id="0">
    <w:p w14:paraId="32249803" w14:textId="77777777" w:rsidR="00EA4FC1" w:rsidRDefault="00EA4FC1" w:rsidP="00B30448">
      <w:pPr>
        <w:spacing w:after="0" w:line="240" w:lineRule="auto"/>
      </w:pPr>
      <w:r>
        <w:continuationSeparator/>
      </w:r>
    </w:p>
  </w:endnote>
  <w:endnote w:type="continuationNotice" w:id="1">
    <w:p w14:paraId="2FED966A" w14:textId="77777777" w:rsidR="00EA4FC1" w:rsidRDefault="00EA4F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orbel"/>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036F9C">
      <w:rPr>
        <w:rFonts w:ascii="Verdana" w:eastAsia="MS Gothic" w:hAnsi="Verdana" w:cs="Times New Roman"/>
        <w:b/>
        <w:bCs/>
        <w:sz w:val="16"/>
        <w:szCs w:val="16"/>
        <w:lang w:val="es-ES"/>
      </w:rPr>
      <w:t xml:space="preserve">pág. </w:t>
    </w:r>
    <w:r w:rsidRPr="00036F9C">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036F9C">
      <w:rPr>
        <w:rFonts w:ascii="Verdana" w:eastAsia="MS Mincho" w:hAnsi="Verdana"/>
        <w:b/>
        <w:bCs/>
        <w:sz w:val="16"/>
        <w:szCs w:val="16"/>
      </w:rPr>
      <w:fldChar w:fldCharType="separate"/>
    </w:r>
    <w:r w:rsidRPr="00036F9C">
      <w:rPr>
        <w:rFonts w:ascii="Verdana" w:eastAsia="MS Mincho" w:hAnsi="Verdana"/>
        <w:b/>
        <w:bCs/>
        <w:sz w:val="16"/>
        <w:szCs w:val="16"/>
      </w:rPr>
      <w:t>1</w:t>
    </w:r>
    <w:r w:rsidRPr="00036F9C">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705C" w14:textId="77777777" w:rsidR="00EA4FC1" w:rsidRDefault="00EA4FC1" w:rsidP="00B30448">
      <w:pPr>
        <w:spacing w:after="0" w:line="240" w:lineRule="auto"/>
      </w:pPr>
      <w:r>
        <w:separator/>
      </w:r>
    </w:p>
  </w:footnote>
  <w:footnote w:type="continuationSeparator" w:id="0">
    <w:p w14:paraId="52130523" w14:textId="77777777" w:rsidR="00EA4FC1" w:rsidRDefault="00EA4FC1" w:rsidP="00B30448">
      <w:pPr>
        <w:spacing w:after="0" w:line="240" w:lineRule="auto"/>
      </w:pPr>
      <w:r>
        <w:continuationSeparator/>
      </w:r>
    </w:p>
  </w:footnote>
  <w:footnote w:type="continuationNotice" w:id="1">
    <w:p w14:paraId="57E492BF" w14:textId="77777777" w:rsidR="00EA4FC1" w:rsidRDefault="00EA4FC1">
      <w:pPr>
        <w:spacing w:after="0" w:line="240" w:lineRule="auto"/>
      </w:pPr>
    </w:p>
  </w:footnote>
  <w:footnote w:id="2">
    <w:p w14:paraId="4264B413" w14:textId="77777777" w:rsidR="003B2BA0" w:rsidRPr="00FE5C81" w:rsidRDefault="003B2BA0" w:rsidP="003B2BA0">
      <w:pPr>
        <w:pStyle w:val="Textonotapie"/>
        <w:ind w:firstLine="709"/>
        <w:rPr>
          <w:lang w:val="es-CO"/>
        </w:rPr>
      </w:pPr>
      <w:r>
        <w:rPr>
          <w:rStyle w:val="Refdenotaalpie"/>
        </w:rPr>
        <w:footnoteRef/>
      </w:r>
      <w:r>
        <w:t xml:space="preserve"> </w:t>
      </w:r>
      <w:r>
        <w:rPr>
          <w:lang w:val="es-CO"/>
        </w:rPr>
        <w:t xml:space="preserve">Congreso de la República de Colombia. Gaceta No. 08 del 19 de enero de 2019. </w:t>
      </w:r>
    </w:p>
  </w:footnote>
  <w:footnote w:id="3">
    <w:p w14:paraId="5871FE45" w14:textId="77777777" w:rsidR="006D030D" w:rsidRPr="00DA0592" w:rsidRDefault="006D030D" w:rsidP="006D030D">
      <w:pPr>
        <w:pStyle w:val="Textonotapie"/>
        <w:ind w:firstLine="426"/>
        <w:jc w:val="both"/>
        <w:rPr>
          <w:rFonts w:ascii="Verdana" w:hAnsi="Verdana"/>
          <w:sz w:val="13"/>
          <w:szCs w:val="13"/>
          <w:lang w:val="es-CO"/>
        </w:rPr>
      </w:pPr>
      <w:r w:rsidRPr="00DA0592">
        <w:rPr>
          <w:rStyle w:val="Refdenotaalpie"/>
          <w:rFonts w:ascii="Verdana" w:hAnsi="Verdana"/>
          <w:sz w:val="13"/>
          <w:szCs w:val="13"/>
        </w:rPr>
        <w:footnoteRef/>
      </w:r>
      <w:r w:rsidRPr="00DA0592">
        <w:rPr>
          <w:rFonts w:ascii="Verdana" w:hAnsi="Verdana"/>
          <w:sz w:val="13"/>
          <w:szCs w:val="13"/>
        </w:rPr>
        <w:t xml:space="preserve"> </w:t>
      </w:r>
      <w:r w:rsidRPr="00DA0592">
        <w:rPr>
          <w:rFonts w:ascii="Verdana" w:hAnsi="Verdana"/>
          <w:sz w:val="13"/>
          <w:szCs w:val="13"/>
          <w:lang w:val="es-ES"/>
        </w:rPr>
        <w:t>“</w:t>
      </w:r>
      <w:r w:rsidRPr="00DA0592">
        <w:rPr>
          <w:rFonts w:ascii="Verdana" w:hAnsi="Verdana"/>
          <w:sz w:val="13"/>
          <w:szCs w:val="13"/>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283472DC" w14:textId="77777777" w:rsidR="006D030D" w:rsidRPr="00DA0592" w:rsidRDefault="006D030D" w:rsidP="006D030D">
      <w:pPr>
        <w:pStyle w:val="Textonotapie"/>
        <w:jc w:val="both"/>
        <w:rPr>
          <w:rFonts w:ascii="Verdana" w:hAnsi="Verdana"/>
          <w:sz w:val="13"/>
          <w:szCs w:val="13"/>
          <w:lang w:val="es-CO"/>
        </w:rPr>
      </w:pPr>
      <w:r w:rsidRPr="00DA0592">
        <w:rPr>
          <w:rFonts w:ascii="Verdana" w:hAnsi="Verdana"/>
          <w:sz w:val="13"/>
          <w:szCs w:val="13"/>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4">
    <w:p w14:paraId="7F273AEF" w14:textId="77777777" w:rsidR="006D030D" w:rsidRPr="00DA0592" w:rsidRDefault="006D030D" w:rsidP="006D030D">
      <w:pPr>
        <w:ind w:firstLine="567"/>
        <w:jc w:val="both"/>
        <w:rPr>
          <w:rFonts w:ascii="Verdana" w:hAnsi="Verdana"/>
          <w:sz w:val="13"/>
          <w:szCs w:val="13"/>
          <w:lang w:val="es-MX"/>
        </w:rPr>
      </w:pPr>
      <w:r w:rsidRPr="00DA0592">
        <w:rPr>
          <w:rStyle w:val="Refdenotaalpie"/>
          <w:rFonts w:ascii="Verdana" w:hAnsi="Verdana"/>
          <w:sz w:val="13"/>
          <w:szCs w:val="13"/>
        </w:rPr>
        <w:footnoteRef/>
      </w:r>
      <w:r w:rsidRPr="00DA0592">
        <w:rPr>
          <w:rFonts w:ascii="Verdana" w:hAnsi="Verdana"/>
          <w:sz w:val="13"/>
          <w:szCs w:val="13"/>
        </w:rPr>
        <w:t xml:space="preserve"> </w:t>
      </w:r>
      <w:r w:rsidRPr="00DA0592">
        <w:rPr>
          <w:rFonts w:ascii="Verdana" w:hAnsi="Verdana"/>
          <w:sz w:val="13"/>
          <w:szCs w:val="13"/>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5">
    <w:p w14:paraId="1F0CDAF0" w14:textId="77777777" w:rsidR="006D030D" w:rsidRPr="00DA0592" w:rsidRDefault="006D030D" w:rsidP="006D030D">
      <w:pPr>
        <w:pStyle w:val="Textonotapie"/>
        <w:ind w:firstLine="567"/>
        <w:jc w:val="both"/>
        <w:rPr>
          <w:rFonts w:ascii="Verdana" w:hAnsi="Verdana"/>
          <w:sz w:val="13"/>
          <w:szCs w:val="13"/>
          <w:lang w:val="es-CO"/>
        </w:rPr>
      </w:pPr>
      <w:r w:rsidRPr="00DA0592">
        <w:rPr>
          <w:rStyle w:val="Refdenotaalpie"/>
          <w:rFonts w:ascii="Verdana" w:hAnsi="Verdana"/>
          <w:sz w:val="13"/>
          <w:szCs w:val="13"/>
        </w:rPr>
        <w:footnoteRef/>
      </w:r>
      <w:r w:rsidRPr="00DA0592">
        <w:rPr>
          <w:rFonts w:ascii="Verdana" w:hAnsi="Verdana"/>
          <w:sz w:val="13"/>
          <w:szCs w:val="13"/>
        </w:rPr>
        <w:t xml:space="preserve"> Según este parágrafo</w:t>
      </w:r>
      <w:r w:rsidRPr="00DA0592">
        <w:rPr>
          <w:rFonts w:ascii="Verdana" w:hAnsi="Verdana" w:cs="Arial"/>
          <w:color w:val="000000" w:themeColor="text1"/>
          <w:sz w:val="13"/>
          <w:szCs w:val="13"/>
          <w:lang w:val="es-ES_tradnl"/>
        </w:rPr>
        <w:t xml:space="preserve"> </w:t>
      </w:r>
      <w:r w:rsidRPr="00DA0592">
        <w:rPr>
          <w:rFonts w:ascii="Verdana" w:hAnsi="Verdana"/>
          <w:sz w:val="13"/>
          <w:szCs w:val="13"/>
          <w:lang w:val="es-ES_tradnl"/>
        </w:rPr>
        <w:t>las certificaciones de sistemas de gestión de calidad no serán objeto de calificación, ni podrán establecerse como documento habilitante para participar en licitaciones o concursos.</w:t>
      </w:r>
      <w:r w:rsidRPr="00DA0592">
        <w:rPr>
          <w:rFonts w:ascii="Verdana" w:hAnsi="Verdana"/>
          <w:sz w:val="13"/>
          <w:szCs w:val="13"/>
        </w:rPr>
        <w:t xml:space="preserve"> </w:t>
      </w:r>
    </w:p>
  </w:footnote>
  <w:footnote w:id="6">
    <w:p w14:paraId="179669FF" w14:textId="77777777" w:rsidR="006D030D" w:rsidRPr="00DA0592" w:rsidRDefault="006D030D" w:rsidP="006D030D">
      <w:pPr>
        <w:pStyle w:val="Textonotapie"/>
        <w:ind w:firstLine="567"/>
        <w:jc w:val="both"/>
        <w:rPr>
          <w:rFonts w:ascii="Verdana" w:hAnsi="Verdana"/>
          <w:sz w:val="13"/>
          <w:szCs w:val="13"/>
          <w:lang w:val="es-CO"/>
        </w:rPr>
      </w:pPr>
      <w:r w:rsidRPr="00DA0592">
        <w:rPr>
          <w:rStyle w:val="Refdenotaalpie"/>
          <w:rFonts w:ascii="Verdana" w:hAnsi="Verdana"/>
          <w:sz w:val="13"/>
          <w:szCs w:val="13"/>
        </w:rPr>
        <w:footnoteRef/>
      </w:r>
      <w:r w:rsidRPr="00DA0592">
        <w:rPr>
          <w:rFonts w:ascii="Verdana" w:hAnsi="Verdana"/>
          <w:sz w:val="13"/>
          <w:szCs w:val="13"/>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0D7401E0" w14:textId="5543E640" w:rsidR="00FE5C81" w:rsidRPr="00FE5C81" w:rsidRDefault="00FE5C81" w:rsidP="00933B49">
      <w:pPr>
        <w:pStyle w:val="Textonotapie"/>
        <w:ind w:firstLine="709"/>
        <w:rPr>
          <w:lang w:val="es-CO"/>
        </w:rPr>
      </w:pPr>
      <w:r>
        <w:rPr>
          <w:rStyle w:val="Refdenotaalpie"/>
        </w:rPr>
        <w:footnoteRef/>
      </w:r>
      <w:r>
        <w:t xml:space="preserve"> </w:t>
      </w:r>
      <w:r>
        <w:rPr>
          <w:lang w:val="es-CO"/>
        </w:rPr>
        <w:t xml:space="preserve">Congreso de la República </w:t>
      </w:r>
      <w:r w:rsidR="00C847D4">
        <w:rPr>
          <w:lang w:val="es-CO"/>
        </w:rPr>
        <w:t xml:space="preserve">de Colombia. Gaceta </w:t>
      </w:r>
      <w:r w:rsidR="00933B49">
        <w:rPr>
          <w:lang w:val="es-CO"/>
        </w:rPr>
        <w:t xml:space="preserve">No. 08 del 19 de enero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A497730"/>
    <w:multiLevelType w:val="multilevel"/>
    <w:tmpl w:val="7558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FAE5CC4"/>
    <w:multiLevelType w:val="hybridMultilevel"/>
    <w:tmpl w:val="4274E4EA"/>
    <w:lvl w:ilvl="0" w:tplc="779C095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4"/>
  </w:num>
  <w:num w:numId="3" w16cid:durableId="679089576">
    <w:abstractNumId w:val="5"/>
  </w:num>
  <w:num w:numId="4" w16cid:durableId="893472101">
    <w:abstractNumId w:val="2"/>
  </w:num>
  <w:num w:numId="5" w16cid:durableId="120923485">
    <w:abstractNumId w:val="1"/>
  </w:num>
  <w:num w:numId="6" w16cid:durableId="1178350876">
    <w:abstractNumId w:val="6"/>
  </w:num>
  <w:num w:numId="7" w16cid:durableId="262541512">
    <w:abstractNumId w:val="7"/>
  </w:num>
  <w:num w:numId="8" w16cid:durableId="277570398">
    <w:abstractNumId w:val="3"/>
  </w:num>
  <w:num w:numId="9" w16cid:durableId="19822999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06F93"/>
    <w:rsid w:val="0001025F"/>
    <w:rsid w:val="0001155E"/>
    <w:rsid w:val="00011613"/>
    <w:rsid w:val="0001222D"/>
    <w:rsid w:val="00013B3F"/>
    <w:rsid w:val="00016280"/>
    <w:rsid w:val="00016F04"/>
    <w:rsid w:val="0002083C"/>
    <w:rsid w:val="000219D1"/>
    <w:rsid w:val="00021C3A"/>
    <w:rsid w:val="0002202D"/>
    <w:rsid w:val="00022463"/>
    <w:rsid w:val="000267DD"/>
    <w:rsid w:val="00030B3D"/>
    <w:rsid w:val="00030BFB"/>
    <w:rsid w:val="00031EAF"/>
    <w:rsid w:val="00033390"/>
    <w:rsid w:val="00034424"/>
    <w:rsid w:val="000361EA"/>
    <w:rsid w:val="000369C0"/>
    <w:rsid w:val="00036E27"/>
    <w:rsid w:val="00036F9C"/>
    <w:rsid w:val="00037A8B"/>
    <w:rsid w:val="00037F72"/>
    <w:rsid w:val="000408AD"/>
    <w:rsid w:val="00041469"/>
    <w:rsid w:val="00042B71"/>
    <w:rsid w:val="00042DD7"/>
    <w:rsid w:val="000442CC"/>
    <w:rsid w:val="0004433D"/>
    <w:rsid w:val="00044B24"/>
    <w:rsid w:val="00046DC1"/>
    <w:rsid w:val="00050C95"/>
    <w:rsid w:val="00050CAD"/>
    <w:rsid w:val="000526A8"/>
    <w:rsid w:val="00053626"/>
    <w:rsid w:val="00053BBD"/>
    <w:rsid w:val="0005420B"/>
    <w:rsid w:val="0005620B"/>
    <w:rsid w:val="00057392"/>
    <w:rsid w:val="00057450"/>
    <w:rsid w:val="000577D3"/>
    <w:rsid w:val="00057963"/>
    <w:rsid w:val="000579AB"/>
    <w:rsid w:val="00060F19"/>
    <w:rsid w:val="00061C31"/>
    <w:rsid w:val="0006223F"/>
    <w:rsid w:val="000622B9"/>
    <w:rsid w:val="00063375"/>
    <w:rsid w:val="00064721"/>
    <w:rsid w:val="00065C6D"/>
    <w:rsid w:val="00066646"/>
    <w:rsid w:val="0006694E"/>
    <w:rsid w:val="00066A9F"/>
    <w:rsid w:val="00066C7A"/>
    <w:rsid w:val="00067108"/>
    <w:rsid w:val="000716AB"/>
    <w:rsid w:val="00071AB8"/>
    <w:rsid w:val="00071FFD"/>
    <w:rsid w:val="0007243A"/>
    <w:rsid w:val="00073024"/>
    <w:rsid w:val="00073563"/>
    <w:rsid w:val="00074510"/>
    <w:rsid w:val="000762C0"/>
    <w:rsid w:val="00076C2B"/>
    <w:rsid w:val="00076F81"/>
    <w:rsid w:val="00080D93"/>
    <w:rsid w:val="00085A6F"/>
    <w:rsid w:val="00087073"/>
    <w:rsid w:val="000870EF"/>
    <w:rsid w:val="000878E7"/>
    <w:rsid w:val="00087B05"/>
    <w:rsid w:val="00087C01"/>
    <w:rsid w:val="0009000D"/>
    <w:rsid w:val="000903E4"/>
    <w:rsid w:val="00091D73"/>
    <w:rsid w:val="000933BC"/>
    <w:rsid w:val="000934C3"/>
    <w:rsid w:val="00093544"/>
    <w:rsid w:val="00094663"/>
    <w:rsid w:val="00095410"/>
    <w:rsid w:val="00096637"/>
    <w:rsid w:val="00097347"/>
    <w:rsid w:val="000A1F38"/>
    <w:rsid w:val="000A2030"/>
    <w:rsid w:val="000A413A"/>
    <w:rsid w:val="000A5356"/>
    <w:rsid w:val="000B1FF7"/>
    <w:rsid w:val="000B2529"/>
    <w:rsid w:val="000B2B7C"/>
    <w:rsid w:val="000B2C62"/>
    <w:rsid w:val="000B381D"/>
    <w:rsid w:val="000B4024"/>
    <w:rsid w:val="000B688A"/>
    <w:rsid w:val="000C02AD"/>
    <w:rsid w:val="000C060A"/>
    <w:rsid w:val="000C09DF"/>
    <w:rsid w:val="000C0AA8"/>
    <w:rsid w:val="000C42A9"/>
    <w:rsid w:val="000C557B"/>
    <w:rsid w:val="000C5F29"/>
    <w:rsid w:val="000C6B4C"/>
    <w:rsid w:val="000C7701"/>
    <w:rsid w:val="000D0372"/>
    <w:rsid w:val="000D0BEA"/>
    <w:rsid w:val="000D2914"/>
    <w:rsid w:val="000D2AE8"/>
    <w:rsid w:val="000D3A1B"/>
    <w:rsid w:val="000D570C"/>
    <w:rsid w:val="000D5A0F"/>
    <w:rsid w:val="000D5B1E"/>
    <w:rsid w:val="000D5E3F"/>
    <w:rsid w:val="000D6532"/>
    <w:rsid w:val="000E0622"/>
    <w:rsid w:val="000E1D6F"/>
    <w:rsid w:val="000E3381"/>
    <w:rsid w:val="000E3744"/>
    <w:rsid w:val="000E3CD9"/>
    <w:rsid w:val="000F0144"/>
    <w:rsid w:val="000F026C"/>
    <w:rsid w:val="000F0807"/>
    <w:rsid w:val="000F10B6"/>
    <w:rsid w:val="000F1AD8"/>
    <w:rsid w:val="000F299E"/>
    <w:rsid w:val="000F2F4C"/>
    <w:rsid w:val="000F38D9"/>
    <w:rsid w:val="000F414C"/>
    <w:rsid w:val="000F64FC"/>
    <w:rsid w:val="000F6583"/>
    <w:rsid w:val="000F718E"/>
    <w:rsid w:val="00100207"/>
    <w:rsid w:val="001010D3"/>
    <w:rsid w:val="00101C11"/>
    <w:rsid w:val="00102F4F"/>
    <w:rsid w:val="00103421"/>
    <w:rsid w:val="001034DD"/>
    <w:rsid w:val="0011037E"/>
    <w:rsid w:val="00110F73"/>
    <w:rsid w:val="00111E35"/>
    <w:rsid w:val="001128B4"/>
    <w:rsid w:val="00112EBD"/>
    <w:rsid w:val="001132C2"/>
    <w:rsid w:val="00113AF2"/>
    <w:rsid w:val="001159AD"/>
    <w:rsid w:val="00116616"/>
    <w:rsid w:val="00116FC5"/>
    <w:rsid w:val="00117BBD"/>
    <w:rsid w:val="00121E9E"/>
    <w:rsid w:val="00122164"/>
    <w:rsid w:val="001248AB"/>
    <w:rsid w:val="00124B2E"/>
    <w:rsid w:val="00125B9C"/>
    <w:rsid w:val="00125D81"/>
    <w:rsid w:val="0012611D"/>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51465"/>
    <w:rsid w:val="00151AD8"/>
    <w:rsid w:val="00153287"/>
    <w:rsid w:val="00153C33"/>
    <w:rsid w:val="001548B7"/>
    <w:rsid w:val="00154CD5"/>
    <w:rsid w:val="001555A7"/>
    <w:rsid w:val="00155EF1"/>
    <w:rsid w:val="00156192"/>
    <w:rsid w:val="00156E57"/>
    <w:rsid w:val="0015710D"/>
    <w:rsid w:val="00157DEB"/>
    <w:rsid w:val="00161171"/>
    <w:rsid w:val="00161847"/>
    <w:rsid w:val="00161E13"/>
    <w:rsid w:val="00162B8D"/>
    <w:rsid w:val="001635B0"/>
    <w:rsid w:val="00164803"/>
    <w:rsid w:val="00164AE0"/>
    <w:rsid w:val="0016646A"/>
    <w:rsid w:val="00167C43"/>
    <w:rsid w:val="0017120C"/>
    <w:rsid w:val="00172C96"/>
    <w:rsid w:val="00172DDC"/>
    <w:rsid w:val="00172F3A"/>
    <w:rsid w:val="00173477"/>
    <w:rsid w:val="0017414F"/>
    <w:rsid w:val="00174636"/>
    <w:rsid w:val="00174BD8"/>
    <w:rsid w:val="001752B9"/>
    <w:rsid w:val="0017667E"/>
    <w:rsid w:val="00176AE8"/>
    <w:rsid w:val="00177B2B"/>
    <w:rsid w:val="00177E95"/>
    <w:rsid w:val="001811FC"/>
    <w:rsid w:val="00183F50"/>
    <w:rsid w:val="00186037"/>
    <w:rsid w:val="00186D14"/>
    <w:rsid w:val="001918F1"/>
    <w:rsid w:val="0019196E"/>
    <w:rsid w:val="00191FF5"/>
    <w:rsid w:val="001926D7"/>
    <w:rsid w:val="00192CCE"/>
    <w:rsid w:val="00192FE9"/>
    <w:rsid w:val="0019385B"/>
    <w:rsid w:val="00193F1C"/>
    <w:rsid w:val="00196131"/>
    <w:rsid w:val="00197205"/>
    <w:rsid w:val="001A2D8F"/>
    <w:rsid w:val="001A3D89"/>
    <w:rsid w:val="001A3F68"/>
    <w:rsid w:val="001A44DD"/>
    <w:rsid w:val="001A54DA"/>
    <w:rsid w:val="001A5789"/>
    <w:rsid w:val="001A6861"/>
    <w:rsid w:val="001B053E"/>
    <w:rsid w:val="001B143B"/>
    <w:rsid w:val="001B1777"/>
    <w:rsid w:val="001B19C5"/>
    <w:rsid w:val="001B1B6D"/>
    <w:rsid w:val="001B1C93"/>
    <w:rsid w:val="001B21CA"/>
    <w:rsid w:val="001B2349"/>
    <w:rsid w:val="001B47A4"/>
    <w:rsid w:val="001B5A00"/>
    <w:rsid w:val="001B5F59"/>
    <w:rsid w:val="001B63A7"/>
    <w:rsid w:val="001B6EBF"/>
    <w:rsid w:val="001C0461"/>
    <w:rsid w:val="001C1074"/>
    <w:rsid w:val="001C20B3"/>
    <w:rsid w:val="001C25F5"/>
    <w:rsid w:val="001C4249"/>
    <w:rsid w:val="001C6573"/>
    <w:rsid w:val="001C6785"/>
    <w:rsid w:val="001C7D03"/>
    <w:rsid w:val="001D0296"/>
    <w:rsid w:val="001D0D32"/>
    <w:rsid w:val="001D17C9"/>
    <w:rsid w:val="001D1AB9"/>
    <w:rsid w:val="001D1B06"/>
    <w:rsid w:val="001D3795"/>
    <w:rsid w:val="001D4006"/>
    <w:rsid w:val="001D54BD"/>
    <w:rsid w:val="001D626E"/>
    <w:rsid w:val="001D7336"/>
    <w:rsid w:val="001D733B"/>
    <w:rsid w:val="001E0902"/>
    <w:rsid w:val="001E1801"/>
    <w:rsid w:val="001E1C57"/>
    <w:rsid w:val="001E3A17"/>
    <w:rsid w:val="001E3FCB"/>
    <w:rsid w:val="001E6BCB"/>
    <w:rsid w:val="001E7FBC"/>
    <w:rsid w:val="001F0822"/>
    <w:rsid w:val="001F15F6"/>
    <w:rsid w:val="001F179C"/>
    <w:rsid w:val="001F228B"/>
    <w:rsid w:val="001F2649"/>
    <w:rsid w:val="001F3496"/>
    <w:rsid w:val="001F3548"/>
    <w:rsid w:val="001F41CA"/>
    <w:rsid w:val="001F4355"/>
    <w:rsid w:val="001F61DE"/>
    <w:rsid w:val="002000AA"/>
    <w:rsid w:val="00201BFB"/>
    <w:rsid w:val="0020302A"/>
    <w:rsid w:val="002032A0"/>
    <w:rsid w:val="00203532"/>
    <w:rsid w:val="00204106"/>
    <w:rsid w:val="00204109"/>
    <w:rsid w:val="00205160"/>
    <w:rsid w:val="002059E3"/>
    <w:rsid w:val="00212390"/>
    <w:rsid w:val="00212897"/>
    <w:rsid w:val="0021386A"/>
    <w:rsid w:val="00215516"/>
    <w:rsid w:val="00216EFA"/>
    <w:rsid w:val="0021798E"/>
    <w:rsid w:val="0022180C"/>
    <w:rsid w:val="002221CD"/>
    <w:rsid w:val="002225AB"/>
    <w:rsid w:val="002230E3"/>
    <w:rsid w:val="002250D1"/>
    <w:rsid w:val="00225B92"/>
    <w:rsid w:val="002267D2"/>
    <w:rsid w:val="002307B6"/>
    <w:rsid w:val="00230839"/>
    <w:rsid w:val="00232178"/>
    <w:rsid w:val="00232D12"/>
    <w:rsid w:val="00232DD1"/>
    <w:rsid w:val="002353E3"/>
    <w:rsid w:val="00235F30"/>
    <w:rsid w:val="00236287"/>
    <w:rsid w:val="002407CE"/>
    <w:rsid w:val="00240DFD"/>
    <w:rsid w:val="00243A38"/>
    <w:rsid w:val="0024474F"/>
    <w:rsid w:val="002450F2"/>
    <w:rsid w:val="00245B7F"/>
    <w:rsid w:val="002469C2"/>
    <w:rsid w:val="00247BDE"/>
    <w:rsid w:val="002514FA"/>
    <w:rsid w:val="002521BD"/>
    <w:rsid w:val="00252503"/>
    <w:rsid w:val="00252ED7"/>
    <w:rsid w:val="00253E79"/>
    <w:rsid w:val="00254A7A"/>
    <w:rsid w:val="00254EA4"/>
    <w:rsid w:val="0025575F"/>
    <w:rsid w:val="002571E3"/>
    <w:rsid w:val="00257AA8"/>
    <w:rsid w:val="00260496"/>
    <w:rsid w:val="00260542"/>
    <w:rsid w:val="00260A38"/>
    <w:rsid w:val="00261651"/>
    <w:rsid w:val="00264C7C"/>
    <w:rsid w:val="00270443"/>
    <w:rsid w:val="00270EE2"/>
    <w:rsid w:val="00272A7B"/>
    <w:rsid w:val="00273527"/>
    <w:rsid w:val="002747EF"/>
    <w:rsid w:val="00274B06"/>
    <w:rsid w:val="002769AE"/>
    <w:rsid w:val="00284EEC"/>
    <w:rsid w:val="00285237"/>
    <w:rsid w:val="00285E3F"/>
    <w:rsid w:val="00286BFE"/>
    <w:rsid w:val="00286C81"/>
    <w:rsid w:val="0028709F"/>
    <w:rsid w:val="00290119"/>
    <w:rsid w:val="002908F8"/>
    <w:rsid w:val="00291EC3"/>
    <w:rsid w:val="00295002"/>
    <w:rsid w:val="002971F2"/>
    <w:rsid w:val="00297785"/>
    <w:rsid w:val="002A0444"/>
    <w:rsid w:val="002A0F8D"/>
    <w:rsid w:val="002A264B"/>
    <w:rsid w:val="002A4B33"/>
    <w:rsid w:val="002A5311"/>
    <w:rsid w:val="002B05D1"/>
    <w:rsid w:val="002B0A72"/>
    <w:rsid w:val="002B1933"/>
    <w:rsid w:val="002B20BD"/>
    <w:rsid w:val="002B28EA"/>
    <w:rsid w:val="002B3A46"/>
    <w:rsid w:val="002B3F1C"/>
    <w:rsid w:val="002B4EF4"/>
    <w:rsid w:val="002B6C6C"/>
    <w:rsid w:val="002B6CA2"/>
    <w:rsid w:val="002B6E44"/>
    <w:rsid w:val="002B726F"/>
    <w:rsid w:val="002B7A68"/>
    <w:rsid w:val="002C103C"/>
    <w:rsid w:val="002C10B3"/>
    <w:rsid w:val="002C12C7"/>
    <w:rsid w:val="002C30F0"/>
    <w:rsid w:val="002C3640"/>
    <w:rsid w:val="002C3E53"/>
    <w:rsid w:val="002C401A"/>
    <w:rsid w:val="002C67DA"/>
    <w:rsid w:val="002C6D15"/>
    <w:rsid w:val="002C7E5B"/>
    <w:rsid w:val="002D0907"/>
    <w:rsid w:val="002D0E9E"/>
    <w:rsid w:val="002D2D68"/>
    <w:rsid w:val="002D38D9"/>
    <w:rsid w:val="002D4012"/>
    <w:rsid w:val="002D7417"/>
    <w:rsid w:val="002E26E8"/>
    <w:rsid w:val="002E38D8"/>
    <w:rsid w:val="002E3DD8"/>
    <w:rsid w:val="002E5A01"/>
    <w:rsid w:val="002E6727"/>
    <w:rsid w:val="002E717C"/>
    <w:rsid w:val="002E7A61"/>
    <w:rsid w:val="002F0106"/>
    <w:rsid w:val="002F03C8"/>
    <w:rsid w:val="002F188D"/>
    <w:rsid w:val="002F18A5"/>
    <w:rsid w:val="002F317F"/>
    <w:rsid w:val="002F36A6"/>
    <w:rsid w:val="002F40AF"/>
    <w:rsid w:val="002F6D2E"/>
    <w:rsid w:val="002F7AA9"/>
    <w:rsid w:val="002F7DA1"/>
    <w:rsid w:val="00301015"/>
    <w:rsid w:val="00301C0D"/>
    <w:rsid w:val="00302A61"/>
    <w:rsid w:val="00305087"/>
    <w:rsid w:val="003051A6"/>
    <w:rsid w:val="00311B66"/>
    <w:rsid w:val="003126D5"/>
    <w:rsid w:val="003136EA"/>
    <w:rsid w:val="00314FAF"/>
    <w:rsid w:val="003162A5"/>
    <w:rsid w:val="00316591"/>
    <w:rsid w:val="00320C6D"/>
    <w:rsid w:val="00321FFD"/>
    <w:rsid w:val="00322E18"/>
    <w:rsid w:val="00323F8A"/>
    <w:rsid w:val="003251F1"/>
    <w:rsid w:val="00326011"/>
    <w:rsid w:val="00327069"/>
    <w:rsid w:val="00327AFB"/>
    <w:rsid w:val="00327D10"/>
    <w:rsid w:val="0033595E"/>
    <w:rsid w:val="0033601B"/>
    <w:rsid w:val="00340039"/>
    <w:rsid w:val="0034024F"/>
    <w:rsid w:val="00340DFB"/>
    <w:rsid w:val="003417FA"/>
    <w:rsid w:val="00341941"/>
    <w:rsid w:val="0034278F"/>
    <w:rsid w:val="003431B1"/>
    <w:rsid w:val="00343B47"/>
    <w:rsid w:val="0034404F"/>
    <w:rsid w:val="00344ACC"/>
    <w:rsid w:val="00345647"/>
    <w:rsid w:val="00345F01"/>
    <w:rsid w:val="003463DA"/>
    <w:rsid w:val="0034654F"/>
    <w:rsid w:val="00347685"/>
    <w:rsid w:val="00351015"/>
    <w:rsid w:val="00351E21"/>
    <w:rsid w:val="0035200F"/>
    <w:rsid w:val="00352327"/>
    <w:rsid w:val="00354405"/>
    <w:rsid w:val="0035635F"/>
    <w:rsid w:val="00356BFD"/>
    <w:rsid w:val="003577A1"/>
    <w:rsid w:val="0036046F"/>
    <w:rsid w:val="003607EE"/>
    <w:rsid w:val="003617AE"/>
    <w:rsid w:val="003630F7"/>
    <w:rsid w:val="003651AC"/>
    <w:rsid w:val="00365E28"/>
    <w:rsid w:val="00366120"/>
    <w:rsid w:val="003661FF"/>
    <w:rsid w:val="00366A0C"/>
    <w:rsid w:val="00367462"/>
    <w:rsid w:val="00370507"/>
    <w:rsid w:val="00372A01"/>
    <w:rsid w:val="003733DF"/>
    <w:rsid w:val="003751C7"/>
    <w:rsid w:val="00375C84"/>
    <w:rsid w:val="00376524"/>
    <w:rsid w:val="00380DBB"/>
    <w:rsid w:val="003819F5"/>
    <w:rsid w:val="00381D47"/>
    <w:rsid w:val="003835F0"/>
    <w:rsid w:val="003853ED"/>
    <w:rsid w:val="00386313"/>
    <w:rsid w:val="0039082A"/>
    <w:rsid w:val="0039101F"/>
    <w:rsid w:val="00393EEE"/>
    <w:rsid w:val="0039493D"/>
    <w:rsid w:val="00394E4F"/>
    <w:rsid w:val="00395752"/>
    <w:rsid w:val="00395D99"/>
    <w:rsid w:val="003968DF"/>
    <w:rsid w:val="003A3927"/>
    <w:rsid w:val="003A6E29"/>
    <w:rsid w:val="003B1844"/>
    <w:rsid w:val="003B2041"/>
    <w:rsid w:val="003B211E"/>
    <w:rsid w:val="003B24EA"/>
    <w:rsid w:val="003B2BA0"/>
    <w:rsid w:val="003B3FF1"/>
    <w:rsid w:val="003B4217"/>
    <w:rsid w:val="003B5716"/>
    <w:rsid w:val="003B71F4"/>
    <w:rsid w:val="003B7F07"/>
    <w:rsid w:val="003C0F87"/>
    <w:rsid w:val="003C141E"/>
    <w:rsid w:val="003C1B83"/>
    <w:rsid w:val="003C21B3"/>
    <w:rsid w:val="003C3503"/>
    <w:rsid w:val="003C40DE"/>
    <w:rsid w:val="003C4851"/>
    <w:rsid w:val="003C4C96"/>
    <w:rsid w:val="003C55E0"/>
    <w:rsid w:val="003C5E39"/>
    <w:rsid w:val="003D0079"/>
    <w:rsid w:val="003D10EC"/>
    <w:rsid w:val="003D2334"/>
    <w:rsid w:val="003D29B9"/>
    <w:rsid w:val="003D37B6"/>
    <w:rsid w:val="003D7709"/>
    <w:rsid w:val="003E0E25"/>
    <w:rsid w:val="003E1409"/>
    <w:rsid w:val="003E1F2E"/>
    <w:rsid w:val="003E2CCE"/>
    <w:rsid w:val="003E723C"/>
    <w:rsid w:val="003E7912"/>
    <w:rsid w:val="003F13B1"/>
    <w:rsid w:val="003F162C"/>
    <w:rsid w:val="003F2B7B"/>
    <w:rsid w:val="003F5717"/>
    <w:rsid w:val="003F5A39"/>
    <w:rsid w:val="003F5B56"/>
    <w:rsid w:val="003F5B9F"/>
    <w:rsid w:val="003F6A6A"/>
    <w:rsid w:val="003F738D"/>
    <w:rsid w:val="00402E56"/>
    <w:rsid w:val="00403634"/>
    <w:rsid w:val="0040447A"/>
    <w:rsid w:val="00404592"/>
    <w:rsid w:val="00404B58"/>
    <w:rsid w:val="00404B7A"/>
    <w:rsid w:val="0040544F"/>
    <w:rsid w:val="0040625C"/>
    <w:rsid w:val="00411B17"/>
    <w:rsid w:val="0041222D"/>
    <w:rsid w:val="00413F2C"/>
    <w:rsid w:val="00417083"/>
    <w:rsid w:val="00417215"/>
    <w:rsid w:val="004177C9"/>
    <w:rsid w:val="0042057C"/>
    <w:rsid w:val="00420787"/>
    <w:rsid w:val="00421608"/>
    <w:rsid w:val="0042261E"/>
    <w:rsid w:val="00422749"/>
    <w:rsid w:val="004233DC"/>
    <w:rsid w:val="00424B32"/>
    <w:rsid w:val="00432F78"/>
    <w:rsid w:val="004334A2"/>
    <w:rsid w:val="00434723"/>
    <w:rsid w:val="00437D17"/>
    <w:rsid w:val="00437D2F"/>
    <w:rsid w:val="0044046D"/>
    <w:rsid w:val="004410D3"/>
    <w:rsid w:val="00441DAF"/>
    <w:rsid w:val="00443A34"/>
    <w:rsid w:val="00443D38"/>
    <w:rsid w:val="00444140"/>
    <w:rsid w:val="00444F43"/>
    <w:rsid w:val="00450744"/>
    <w:rsid w:val="00450BE7"/>
    <w:rsid w:val="0045230E"/>
    <w:rsid w:val="004528FA"/>
    <w:rsid w:val="00452D67"/>
    <w:rsid w:val="00452E53"/>
    <w:rsid w:val="00453739"/>
    <w:rsid w:val="00455B00"/>
    <w:rsid w:val="00455B97"/>
    <w:rsid w:val="00456BFD"/>
    <w:rsid w:val="004607D0"/>
    <w:rsid w:val="00460CE3"/>
    <w:rsid w:val="004612A4"/>
    <w:rsid w:val="00464BF1"/>
    <w:rsid w:val="004676E4"/>
    <w:rsid w:val="00467790"/>
    <w:rsid w:val="00470B99"/>
    <w:rsid w:val="00470C48"/>
    <w:rsid w:val="00471429"/>
    <w:rsid w:val="00473C0A"/>
    <w:rsid w:val="00474415"/>
    <w:rsid w:val="0047550D"/>
    <w:rsid w:val="00477459"/>
    <w:rsid w:val="0048026E"/>
    <w:rsid w:val="004807A9"/>
    <w:rsid w:val="00481318"/>
    <w:rsid w:val="004813EE"/>
    <w:rsid w:val="00482CDC"/>
    <w:rsid w:val="00482EB7"/>
    <w:rsid w:val="004834D9"/>
    <w:rsid w:val="00483B03"/>
    <w:rsid w:val="00485702"/>
    <w:rsid w:val="004867EC"/>
    <w:rsid w:val="00487662"/>
    <w:rsid w:val="004876C6"/>
    <w:rsid w:val="00487D7B"/>
    <w:rsid w:val="00490F7A"/>
    <w:rsid w:val="00490FD5"/>
    <w:rsid w:val="00491241"/>
    <w:rsid w:val="00491813"/>
    <w:rsid w:val="00492AA7"/>
    <w:rsid w:val="00492B75"/>
    <w:rsid w:val="00492CA3"/>
    <w:rsid w:val="00493278"/>
    <w:rsid w:val="00497575"/>
    <w:rsid w:val="0049764B"/>
    <w:rsid w:val="004A08FB"/>
    <w:rsid w:val="004A0AD9"/>
    <w:rsid w:val="004A0B15"/>
    <w:rsid w:val="004A12C0"/>
    <w:rsid w:val="004A191A"/>
    <w:rsid w:val="004A1A70"/>
    <w:rsid w:val="004A419E"/>
    <w:rsid w:val="004A6B58"/>
    <w:rsid w:val="004A7F06"/>
    <w:rsid w:val="004B06C3"/>
    <w:rsid w:val="004B0B09"/>
    <w:rsid w:val="004B140F"/>
    <w:rsid w:val="004B53F1"/>
    <w:rsid w:val="004B5D6E"/>
    <w:rsid w:val="004B60BA"/>
    <w:rsid w:val="004C016E"/>
    <w:rsid w:val="004C1619"/>
    <w:rsid w:val="004C1B59"/>
    <w:rsid w:val="004C3E31"/>
    <w:rsid w:val="004C3E59"/>
    <w:rsid w:val="004C4EA2"/>
    <w:rsid w:val="004C5024"/>
    <w:rsid w:val="004C596B"/>
    <w:rsid w:val="004C6020"/>
    <w:rsid w:val="004C60E7"/>
    <w:rsid w:val="004C77A7"/>
    <w:rsid w:val="004D020F"/>
    <w:rsid w:val="004D03D1"/>
    <w:rsid w:val="004D11AF"/>
    <w:rsid w:val="004D40A8"/>
    <w:rsid w:val="004D502C"/>
    <w:rsid w:val="004D5B3E"/>
    <w:rsid w:val="004D60A3"/>
    <w:rsid w:val="004E016A"/>
    <w:rsid w:val="004E0461"/>
    <w:rsid w:val="004E29B1"/>
    <w:rsid w:val="004E2E2A"/>
    <w:rsid w:val="004E461B"/>
    <w:rsid w:val="004E477D"/>
    <w:rsid w:val="004E54AE"/>
    <w:rsid w:val="004E5890"/>
    <w:rsid w:val="004E7B33"/>
    <w:rsid w:val="004F01B1"/>
    <w:rsid w:val="004F0D19"/>
    <w:rsid w:val="004F121B"/>
    <w:rsid w:val="004F2811"/>
    <w:rsid w:val="004F54A3"/>
    <w:rsid w:val="004F60F4"/>
    <w:rsid w:val="004F62E8"/>
    <w:rsid w:val="004F78B1"/>
    <w:rsid w:val="004F78F8"/>
    <w:rsid w:val="005001A5"/>
    <w:rsid w:val="00500958"/>
    <w:rsid w:val="005019AA"/>
    <w:rsid w:val="00501F0D"/>
    <w:rsid w:val="0050386D"/>
    <w:rsid w:val="00503C3B"/>
    <w:rsid w:val="00503CE7"/>
    <w:rsid w:val="005042DB"/>
    <w:rsid w:val="0050458E"/>
    <w:rsid w:val="00510452"/>
    <w:rsid w:val="005108EC"/>
    <w:rsid w:val="005147DA"/>
    <w:rsid w:val="005153C3"/>
    <w:rsid w:val="00515745"/>
    <w:rsid w:val="00515862"/>
    <w:rsid w:val="00516942"/>
    <w:rsid w:val="00516DC0"/>
    <w:rsid w:val="0051740E"/>
    <w:rsid w:val="0052034E"/>
    <w:rsid w:val="005233F3"/>
    <w:rsid w:val="0052365C"/>
    <w:rsid w:val="005245D2"/>
    <w:rsid w:val="00524C98"/>
    <w:rsid w:val="00524C9C"/>
    <w:rsid w:val="00524EDD"/>
    <w:rsid w:val="00525B59"/>
    <w:rsid w:val="005269C4"/>
    <w:rsid w:val="0053398B"/>
    <w:rsid w:val="00533DBF"/>
    <w:rsid w:val="00536442"/>
    <w:rsid w:val="00536919"/>
    <w:rsid w:val="005415DD"/>
    <w:rsid w:val="005423F3"/>
    <w:rsid w:val="005426DB"/>
    <w:rsid w:val="00542C2D"/>
    <w:rsid w:val="00550113"/>
    <w:rsid w:val="0055082B"/>
    <w:rsid w:val="00550F00"/>
    <w:rsid w:val="00551ED7"/>
    <w:rsid w:val="0055211C"/>
    <w:rsid w:val="0055263A"/>
    <w:rsid w:val="00552B57"/>
    <w:rsid w:val="00553E34"/>
    <w:rsid w:val="005551E9"/>
    <w:rsid w:val="0055786C"/>
    <w:rsid w:val="00560C62"/>
    <w:rsid w:val="005620C5"/>
    <w:rsid w:val="00562A61"/>
    <w:rsid w:val="005652D5"/>
    <w:rsid w:val="00571BC2"/>
    <w:rsid w:val="00574614"/>
    <w:rsid w:val="00574A70"/>
    <w:rsid w:val="005759D1"/>
    <w:rsid w:val="00575C75"/>
    <w:rsid w:val="005760C1"/>
    <w:rsid w:val="00577AC3"/>
    <w:rsid w:val="00577D57"/>
    <w:rsid w:val="00577FF1"/>
    <w:rsid w:val="005811EC"/>
    <w:rsid w:val="005815A8"/>
    <w:rsid w:val="00582E4A"/>
    <w:rsid w:val="00583431"/>
    <w:rsid w:val="005846C0"/>
    <w:rsid w:val="005849E9"/>
    <w:rsid w:val="00584D04"/>
    <w:rsid w:val="0058567E"/>
    <w:rsid w:val="0058659E"/>
    <w:rsid w:val="005872DD"/>
    <w:rsid w:val="00587D3A"/>
    <w:rsid w:val="00590346"/>
    <w:rsid w:val="00590E93"/>
    <w:rsid w:val="005915E1"/>
    <w:rsid w:val="00591C75"/>
    <w:rsid w:val="00592A87"/>
    <w:rsid w:val="00592D10"/>
    <w:rsid w:val="00593A5F"/>
    <w:rsid w:val="0059404E"/>
    <w:rsid w:val="00594269"/>
    <w:rsid w:val="00594E32"/>
    <w:rsid w:val="00595539"/>
    <w:rsid w:val="005A2E02"/>
    <w:rsid w:val="005A3E82"/>
    <w:rsid w:val="005A4DB0"/>
    <w:rsid w:val="005A5597"/>
    <w:rsid w:val="005A6AC2"/>
    <w:rsid w:val="005A7A65"/>
    <w:rsid w:val="005A7B26"/>
    <w:rsid w:val="005A7B8E"/>
    <w:rsid w:val="005B012B"/>
    <w:rsid w:val="005B0C87"/>
    <w:rsid w:val="005B0D20"/>
    <w:rsid w:val="005B2195"/>
    <w:rsid w:val="005B2441"/>
    <w:rsid w:val="005B2D65"/>
    <w:rsid w:val="005B3877"/>
    <w:rsid w:val="005B3CC1"/>
    <w:rsid w:val="005B442C"/>
    <w:rsid w:val="005B45AB"/>
    <w:rsid w:val="005B4D8F"/>
    <w:rsid w:val="005B610B"/>
    <w:rsid w:val="005B6551"/>
    <w:rsid w:val="005B71A8"/>
    <w:rsid w:val="005C0AA2"/>
    <w:rsid w:val="005C3D2C"/>
    <w:rsid w:val="005C3E9E"/>
    <w:rsid w:val="005C410C"/>
    <w:rsid w:val="005C4BF1"/>
    <w:rsid w:val="005C4BF2"/>
    <w:rsid w:val="005C5BED"/>
    <w:rsid w:val="005C5D86"/>
    <w:rsid w:val="005C6167"/>
    <w:rsid w:val="005C6EE2"/>
    <w:rsid w:val="005C7A07"/>
    <w:rsid w:val="005C7DDC"/>
    <w:rsid w:val="005D123A"/>
    <w:rsid w:val="005D2506"/>
    <w:rsid w:val="005D26BC"/>
    <w:rsid w:val="005D4923"/>
    <w:rsid w:val="005D5605"/>
    <w:rsid w:val="005D5B5E"/>
    <w:rsid w:val="005D5C85"/>
    <w:rsid w:val="005D70D3"/>
    <w:rsid w:val="005D72FC"/>
    <w:rsid w:val="005E035A"/>
    <w:rsid w:val="005E1218"/>
    <w:rsid w:val="005E1B6B"/>
    <w:rsid w:val="005E1DB7"/>
    <w:rsid w:val="005E2281"/>
    <w:rsid w:val="005E347B"/>
    <w:rsid w:val="005E38A8"/>
    <w:rsid w:val="005E39F9"/>
    <w:rsid w:val="005E55BB"/>
    <w:rsid w:val="005E58E0"/>
    <w:rsid w:val="005E5D11"/>
    <w:rsid w:val="005E667C"/>
    <w:rsid w:val="005E6A1D"/>
    <w:rsid w:val="005E6F12"/>
    <w:rsid w:val="005F077C"/>
    <w:rsid w:val="005F3678"/>
    <w:rsid w:val="005F3CE8"/>
    <w:rsid w:val="005F4F41"/>
    <w:rsid w:val="005F56DB"/>
    <w:rsid w:val="005F68C3"/>
    <w:rsid w:val="0060172D"/>
    <w:rsid w:val="00601E94"/>
    <w:rsid w:val="006021B1"/>
    <w:rsid w:val="006037C5"/>
    <w:rsid w:val="006040CE"/>
    <w:rsid w:val="0060467D"/>
    <w:rsid w:val="00605B9D"/>
    <w:rsid w:val="0060676F"/>
    <w:rsid w:val="00606B57"/>
    <w:rsid w:val="00606B85"/>
    <w:rsid w:val="00607390"/>
    <w:rsid w:val="006076D8"/>
    <w:rsid w:val="00607E6D"/>
    <w:rsid w:val="00611565"/>
    <w:rsid w:val="00612871"/>
    <w:rsid w:val="00612A8E"/>
    <w:rsid w:val="006135DA"/>
    <w:rsid w:val="0061375A"/>
    <w:rsid w:val="006143BE"/>
    <w:rsid w:val="006155E2"/>
    <w:rsid w:val="00615DF1"/>
    <w:rsid w:val="00615F26"/>
    <w:rsid w:val="00620579"/>
    <w:rsid w:val="00621FB4"/>
    <w:rsid w:val="00623BC7"/>
    <w:rsid w:val="006241D0"/>
    <w:rsid w:val="00625434"/>
    <w:rsid w:val="00626032"/>
    <w:rsid w:val="00626743"/>
    <w:rsid w:val="00627643"/>
    <w:rsid w:val="00627788"/>
    <w:rsid w:val="006300CD"/>
    <w:rsid w:val="0063017E"/>
    <w:rsid w:val="006306D3"/>
    <w:rsid w:val="00631D4F"/>
    <w:rsid w:val="00633496"/>
    <w:rsid w:val="006338D2"/>
    <w:rsid w:val="00635FD8"/>
    <w:rsid w:val="00636F7B"/>
    <w:rsid w:val="0064019C"/>
    <w:rsid w:val="00640288"/>
    <w:rsid w:val="006405AC"/>
    <w:rsid w:val="00640606"/>
    <w:rsid w:val="006413D8"/>
    <w:rsid w:val="00641C55"/>
    <w:rsid w:val="00642405"/>
    <w:rsid w:val="00642645"/>
    <w:rsid w:val="00644BED"/>
    <w:rsid w:val="00652092"/>
    <w:rsid w:val="00652472"/>
    <w:rsid w:val="006556BD"/>
    <w:rsid w:val="00656385"/>
    <w:rsid w:val="00660DBE"/>
    <w:rsid w:val="0066127D"/>
    <w:rsid w:val="006619B9"/>
    <w:rsid w:val="00661AEE"/>
    <w:rsid w:val="0066351C"/>
    <w:rsid w:val="00664693"/>
    <w:rsid w:val="00664DC0"/>
    <w:rsid w:val="006651CC"/>
    <w:rsid w:val="00665CA1"/>
    <w:rsid w:val="006663E0"/>
    <w:rsid w:val="00667A31"/>
    <w:rsid w:val="00670702"/>
    <w:rsid w:val="006713F2"/>
    <w:rsid w:val="0067147C"/>
    <w:rsid w:val="00672A8A"/>
    <w:rsid w:val="00673F50"/>
    <w:rsid w:val="0067462C"/>
    <w:rsid w:val="006759B0"/>
    <w:rsid w:val="00677012"/>
    <w:rsid w:val="00680D0E"/>
    <w:rsid w:val="006825B4"/>
    <w:rsid w:val="006829BA"/>
    <w:rsid w:val="00682AF2"/>
    <w:rsid w:val="006837DE"/>
    <w:rsid w:val="00684040"/>
    <w:rsid w:val="0068537F"/>
    <w:rsid w:val="00687628"/>
    <w:rsid w:val="00687CFE"/>
    <w:rsid w:val="00690EB8"/>
    <w:rsid w:val="006915E5"/>
    <w:rsid w:val="00692401"/>
    <w:rsid w:val="0069758B"/>
    <w:rsid w:val="006A07DF"/>
    <w:rsid w:val="006A0B6C"/>
    <w:rsid w:val="006A16E1"/>
    <w:rsid w:val="006A3C8A"/>
    <w:rsid w:val="006A3E61"/>
    <w:rsid w:val="006A590B"/>
    <w:rsid w:val="006A6107"/>
    <w:rsid w:val="006A6737"/>
    <w:rsid w:val="006B0927"/>
    <w:rsid w:val="006B16D5"/>
    <w:rsid w:val="006B236C"/>
    <w:rsid w:val="006B26B1"/>
    <w:rsid w:val="006B2E45"/>
    <w:rsid w:val="006B441C"/>
    <w:rsid w:val="006B5D32"/>
    <w:rsid w:val="006B758B"/>
    <w:rsid w:val="006B7BF8"/>
    <w:rsid w:val="006C01C8"/>
    <w:rsid w:val="006C0783"/>
    <w:rsid w:val="006C25D5"/>
    <w:rsid w:val="006C262B"/>
    <w:rsid w:val="006C27EB"/>
    <w:rsid w:val="006C3A2D"/>
    <w:rsid w:val="006C4666"/>
    <w:rsid w:val="006C49BF"/>
    <w:rsid w:val="006C5B44"/>
    <w:rsid w:val="006C63D7"/>
    <w:rsid w:val="006C7535"/>
    <w:rsid w:val="006D030D"/>
    <w:rsid w:val="006D2F09"/>
    <w:rsid w:val="006D3DC0"/>
    <w:rsid w:val="006D403A"/>
    <w:rsid w:val="006D40CB"/>
    <w:rsid w:val="006D5A5F"/>
    <w:rsid w:val="006D5E84"/>
    <w:rsid w:val="006D7271"/>
    <w:rsid w:val="006D7C99"/>
    <w:rsid w:val="006E0443"/>
    <w:rsid w:val="006E0B61"/>
    <w:rsid w:val="006E0DCF"/>
    <w:rsid w:val="006E1647"/>
    <w:rsid w:val="006E310A"/>
    <w:rsid w:val="006E3C3E"/>
    <w:rsid w:val="006E429F"/>
    <w:rsid w:val="006E6F30"/>
    <w:rsid w:val="006E7082"/>
    <w:rsid w:val="006F030F"/>
    <w:rsid w:val="006F084B"/>
    <w:rsid w:val="006F193C"/>
    <w:rsid w:val="006F1B58"/>
    <w:rsid w:val="006F2B89"/>
    <w:rsid w:val="006F3B81"/>
    <w:rsid w:val="006F4D59"/>
    <w:rsid w:val="006F4F79"/>
    <w:rsid w:val="006F4F80"/>
    <w:rsid w:val="006F5532"/>
    <w:rsid w:val="006F5F22"/>
    <w:rsid w:val="006F62CC"/>
    <w:rsid w:val="006F681D"/>
    <w:rsid w:val="006F69D6"/>
    <w:rsid w:val="006F7B1F"/>
    <w:rsid w:val="0070235F"/>
    <w:rsid w:val="00702BC3"/>
    <w:rsid w:val="007032B5"/>
    <w:rsid w:val="00703496"/>
    <w:rsid w:val="007036FE"/>
    <w:rsid w:val="00705B37"/>
    <w:rsid w:val="0070658A"/>
    <w:rsid w:val="00706B65"/>
    <w:rsid w:val="00707C1A"/>
    <w:rsid w:val="0071023D"/>
    <w:rsid w:val="00710530"/>
    <w:rsid w:val="00712912"/>
    <w:rsid w:val="00716395"/>
    <w:rsid w:val="007168A0"/>
    <w:rsid w:val="00716C95"/>
    <w:rsid w:val="00717762"/>
    <w:rsid w:val="00721A63"/>
    <w:rsid w:val="00721FF9"/>
    <w:rsid w:val="00725735"/>
    <w:rsid w:val="00731224"/>
    <w:rsid w:val="00734BB9"/>
    <w:rsid w:val="00736395"/>
    <w:rsid w:val="00736459"/>
    <w:rsid w:val="00737821"/>
    <w:rsid w:val="00741175"/>
    <w:rsid w:val="007419FB"/>
    <w:rsid w:val="00742606"/>
    <w:rsid w:val="00743575"/>
    <w:rsid w:val="00743D9D"/>
    <w:rsid w:val="007441FF"/>
    <w:rsid w:val="00744B0E"/>
    <w:rsid w:val="00744EE8"/>
    <w:rsid w:val="007457F3"/>
    <w:rsid w:val="007467E4"/>
    <w:rsid w:val="00747569"/>
    <w:rsid w:val="00750238"/>
    <w:rsid w:val="0075023C"/>
    <w:rsid w:val="007523E7"/>
    <w:rsid w:val="00753519"/>
    <w:rsid w:val="00754252"/>
    <w:rsid w:val="0075482A"/>
    <w:rsid w:val="00754C5A"/>
    <w:rsid w:val="0075699D"/>
    <w:rsid w:val="007577B1"/>
    <w:rsid w:val="00757D87"/>
    <w:rsid w:val="00760D3F"/>
    <w:rsid w:val="00760EED"/>
    <w:rsid w:val="0076109F"/>
    <w:rsid w:val="007619CE"/>
    <w:rsid w:val="00761F4F"/>
    <w:rsid w:val="007620DC"/>
    <w:rsid w:val="00762102"/>
    <w:rsid w:val="0076255D"/>
    <w:rsid w:val="007625F6"/>
    <w:rsid w:val="00762B8B"/>
    <w:rsid w:val="00764AF9"/>
    <w:rsid w:val="00765D18"/>
    <w:rsid w:val="00770C54"/>
    <w:rsid w:val="00771942"/>
    <w:rsid w:val="00772613"/>
    <w:rsid w:val="00772B41"/>
    <w:rsid w:val="00777617"/>
    <w:rsid w:val="00777D6B"/>
    <w:rsid w:val="0078265B"/>
    <w:rsid w:val="00782E10"/>
    <w:rsid w:val="007853B2"/>
    <w:rsid w:val="00785491"/>
    <w:rsid w:val="00786448"/>
    <w:rsid w:val="00790A93"/>
    <w:rsid w:val="007911FF"/>
    <w:rsid w:val="0079134E"/>
    <w:rsid w:val="0079278E"/>
    <w:rsid w:val="00792E3C"/>
    <w:rsid w:val="007930C1"/>
    <w:rsid w:val="007960E3"/>
    <w:rsid w:val="00796F7C"/>
    <w:rsid w:val="00797131"/>
    <w:rsid w:val="007A2A3E"/>
    <w:rsid w:val="007A343D"/>
    <w:rsid w:val="007A5ACE"/>
    <w:rsid w:val="007A6528"/>
    <w:rsid w:val="007A7B48"/>
    <w:rsid w:val="007B18C6"/>
    <w:rsid w:val="007B18D2"/>
    <w:rsid w:val="007B20C2"/>
    <w:rsid w:val="007B27E4"/>
    <w:rsid w:val="007B35F6"/>
    <w:rsid w:val="007B3F87"/>
    <w:rsid w:val="007B404F"/>
    <w:rsid w:val="007B4305"/>
    <w:rsid w:val="007B5B15"/>
    <w:rsid w:val="007B6E28"/>
    <w:rsid w:val="007B7B52"/>
    <w:rsid w:val="007C2F60"/>
    <w:rsid w:val="007C45A1"/>
    <w:rsid w:val="007C5613"/>
    <w:rsid w:val="007C6BC6"/>
    <w:rsid w:val="007C6DAA"/>
    <w:rsid w:val="007C73B2"/>
    <w:rsid w:val="007D0435"/>
    <w:rsid w:val="007D0643"/>
    <w:rsid w:val="007D400A"/>
    <w:rsid w:val="007D4B0E"/>
    <w:rsid w:val="007D4DD2"/>
    <w:rsid w:val="007E2419"/>
    <w:rsid w:val="007E32CA"/>
    <w:rsid w:val="007E3FF5"/>
    <w:rsid w:val="007E4219"/>
    <w:rsid w:val="007E577E"/>
    <w:rsid w:val="007E635E"/>
    <w:rsid w:val="007E6C0C"/>
    <w:rsid w:val="007F038C"/>
    <w:rsid w:val="007F0F24"/>
    <w:rsid w:val="007F222B"/>
    <w:rsid w:val="007F3092"/>
    <w:rsid w:val="007F39B8"/>
    <w:rsid w:val="007F4A6F"/>
    <w:rsid w:val="007F4FBC"/>
    <w:rsid w:val="007F5975"/>
    <w:rsid w:val="007F7DF2"/>
    <w:rsid w:val="00800A35"/>
    <w:rsid w:val="0080142F"/>
    <w:rsid w:val="00801A0E"/>
    <w:rsid w:val="00804E4C"/>
    <w:rsid w:val="0080662C"/>
    <w:rsid w:val="008070B2"/>
    <w:rsid w:val="00807D79"/>
    <w:rsid w:val="00810102"/>
    <w:rsid w:val="00811079"/>
    <w:rsid w:val="008117C4"/>
    <w:rsid w:val="0081344A"/>
    <w:rsid w:val="008149D8"/>
    <w:rsid w:val="00815E69"/>
    <w:rsid w:val="00817C07"/>
    <w:rsid w:val="00817CFC"/>
    <w:rsid w:val="00821D81"/>
    <w:rsid w:val="008221DC"/>
    <w:rsid w:val="00823654"/>
    <w:rsid w:val="00823A90"/>
    <w:rsid w:val="00823B29"/>
    <w:rsid w:val="008273A3"/>
    <w:rsid w:val="0082757E"/>
    <w:rsid w:val="00827D77"/>
    <w:rsid w:val="00830561"/>
    <w:rsid w:val="00831115"/>
    <w:rsid w:val="008325CA"/>
    <w:rsid w:val="00832D42"/>
    <w:rsid w:val="00833419"/>
    <w:rsid w:val="008335D4"/>
    <w:rsid w:val="008342A5"/>
    <w:rsid w:val="00834BE2"/>
    <w:rsid w:val="00834EA4"/>
    <w:rsid w:val="00835DCB"/>
    <w:rsid w:val="0084139B"/>
    <w:rsid w:val="0084143B"/>
    <w:rsid w:val="00842547"/>
    <w:rsid w:val="00842614"/>
    <w:rsid w:val="008427D3"/>
    <w:rsid w:val="0084324C"/>
    <w:rsid w:val="008451F8"/>
    <w:rsid w:val="008457D2"/>
    <w:rsid w:val="00846212"/>
    <w:rsid w:val="008468E0"/>
    <w:rsid w:val="00847BE7"/>
    <w:rsid w:val="00850EAB"/>
    <w:rsid w:val="00851DA2"/>
    <w:rsid w:val="008529B3"/>
    <w:rsid w:val="00852ADD"/>
    <w:rsid w:val="00853883"/>
    <w:rsid w:val="00860D70"/>
    <w:rsid w:val="008616A2"/>
    <w:rsid w:val="00861C6C"/>
    <w:rsid w:val="00861CAC"/>
    <w:rsid w:val="0086308A"/>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1D7A"/>
    <w:rsid w:val="00891DFC"/>
    <w:rsid w:val="00892898"/>
    <w:rsid w:val="00892B98"/>
    <w:rsid w:val="00894EA4"/>
    <w:rsid w:val="008959FC"/>
    <w:rsid w:val="008A1D0E"/>
    <w:rsid w:val="008A23F8"/>
    <w:rsid w:val="008A31C7"/>
    <w:rsid w:val="008A3CA6"/>
    <w:rsid w:val="008A4AEC"/>
    <w:rsid w:val="008A5609"/>
    <w:rsid w:val="008A6DF0"/>
    <w:rsid w:val="008A6FA0"/>
    <w:rsid w:val="008B2B19"/>
    <w:rsid w:val="008B2F40"/>
    <w:rsid w:val="008B3627"/>
    <w:rsid w:val="008B540C"/>
    <w:rsid w:val="008B5E61"/>
    <w:rsid w:val="008B721F"/>
    <w:rsid w:val="008B7914"/>
    <w:rsid w:val="008B7FCB"/>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4703"/>
    <w:rsid w:val="008E606F"/>
    <w:rsid w:val="008E6AD9"/>
    <w:rsid w:val="008F022A"/>
    <w:rsid w:val="008F22A6"/>
    <w:rsid w:val="008F27E3"/>
    <w:rsid w:val="008F28C5"/>
    <w:rsid w:val="008F29F0"/>
    <w:rsid w:val="008F3485"/>
    <w:rsid w:val="008F3AC3"/>
    <w:rsid w:val="008F51FF"/>
    <w:rsid w:val="008F5DEF"/>
    <w:rsid w:val="009004EC"/>
    <w:rsid w:val="009011BE"/>
    <w:rsid w:val="009011C7"/>
    <w:rsid w:val="009026CB"/>
    <w:rsid w:val="00904038"/>
    <w:rsid w:val="009041AF"/>
    <w:rsid w:val="009049AB"/>
    <w:rsid w:val="009050B7"/>
    <w:rsid w:val="00905130"/>
    <w:rsid w:val="009061B8"/>
    <w:rsid w:val="009105B8"/>
    <w:rsid w:val="009130CC"/>
    <w:rsid w:val="00914497"/>
    <w:rsid w:val="00914683"/>
    <w:rsid w:val="009147B8"/>
    <w:rsid w:val="00914861"/>
    <w:rsid w:val="009148D8"/>
    <w:rsid w:val="0091583E"/>
    <w:rsid w:val="00915CD5"/>
    <w:rsid w:val="00916093"/>
    <w:rsid w:val="009160E3"/>
    <w:rsid w:val="0091639C"/>
    <w:rsid w:val="00922BF0"/>
    <w:rsid w:val="009255FA"/>
    <w:rsid w:val="009262E4"/>
    <w:rsid w:val="00927D4E"/>
    <w:rsid w:val="00930D2A"/>
    <w:rsid w:val="00931B84"/>
    <w:rsid w:val="00931F90"/>
    <w:rsid w:val="00932E7E"/>
    <w:rsid w:val="009330CD"/>
    <w:rsid w:val="00933B49"/>
    <w:rsid w:val="0093442D"/>
    <w:rsid w:val="00934CD2"/>
    <w:rsid w:val="009375E5"/>
    <w:rsid w:val="00941208"/>
    <w:rsid w:val="00941848"/>
    <w:rsid w:val="009437F2"/>
    <w:rsid w:val="009442E8"/>
    <w:rsid w:val="009452E7"/>
    <w:rsid w:val="0094759C"/>
    <w:rsid w:val="00951666"/>
    <w:rsid w:val="00952524"/>
    <w:rsid w:val="009526A8"/>
    <w:rsid w:val="0095278F"/>
    <w:rsid w:val="0095290A"/>
    <w:rsid w:val="00953AD4"/>
    <w:rsid w:val="0095426C"/>
    <w:rsid w:val="00956BF5"/>
    <w:rsid w:val="009571C2"/>
    <w:rsid w:val="0095770C"/>
    <w:rsid w:val="00957CC8"/>
    <w:rsid w:val="00957EE7"/>
    <w:rsid w:val="00961453"/>
    <w:rsid w:val="009616D4"/>
    <w:rsid w:val="00964166"/>
    <w:rsid w:val="0096429B"/>
    <w:rsid w:val="0096475C"/>
    <w:rsid w:val="0096546E"/>
    <w:rsid w:val="0096562A"/>
    <w:rsid w:val="00965644"/>
    <w:rsid w:val="00965865"/>
    <w:rsid w:val="00967730"/>
    <w:rsid w:val="00970E50"/>
    <w:rsid w:val="00971074"/>
    <w:rsid w:val="00971E8B"/>
    <w:rsid w:val="00972F28"/>
    <w:rsid w:val="009747AA"/>
    <w:rsid w:val="00974BCB"/>
    <w:rsid w:val="0097507B"/>
    <w:rsid w:val="009763E4"/>
    <w:rsid w:val="00980A22"/>
    <w:rsid w:val="00983599"/>
    <w:rsid w:val="00983C94"/>
    <w:rsid w:val="00985B04"/>
    <w:rsid w:val="00986BEF"/>
    <w:rsid w:val="00992499"/>
    <w:rsid w:val="009927F5"/>
    <w:rsid w:val="00992986"/>
    <w:rsid w:val="00994B55"/>
    <w:rsid w:val="00995D86"/>
    <w:rsid w:val="009A1C63"/>
    <w:rsid w:val="009A1F6B"/>
    <w:rsid w:val="009A2C4C"/>
    <w:rsid w:val="009A2DD8"/>
    <w:rsid w:val="009A30DE"/>
    <w:rsid w:val="009A5453"/>
    <w:rsid w:val="009A7883"/>
    <w:rsid w:val="009B15A4"/>
    <w:rsid w:val="009B2760"/>
    <w:rsid w:val="009B308D"/>
    <w:rsid w:val="009B3B62"/>
    <w:rsid w:val="009B4FFB"/>
    <w:rsid w:val="009B7489"/>
    <w:rsid w:val="009B7B0A"/>
    <w:rsid w:val="009C07C9"/>
    <w:rsid w:val="009C08D7"/>
    <w:rsid w:val="009C255E"/>
    <w:rsid w:val="009C303B"/>
    <w:rsid w:val="009C3EF3"/>
    <w:rsid w:val="009C4E0D"/>
    <w:rsid w:val="009C4F1B"/>
    <w:rsid w:val="009C503B"/>
    <w:rsid w:val="009D07C4"/>
    <w:rsid w:val="009D0C5A"/>
    <w:rsid w:val="009D3AD2"/>
    <w:rsid w:val="009D3E06"/>
    <w:rsid w:val="009D638D"/>
    <w:rsid w:val="009E11AB"/>
    <w:rsid w:val="009E1CC8"/>
    <w:rsid w:val="009E30D2"/>
    <w:rsid w:val="009E4885"/>
    <w:rsid w:val="009E508B"/>
    <w:rsid w:val="009E6457"/>
    <w:rsid w:val="009E7F53"/>
    <w:rsid w:val="009F0A85"/>
    <w:rsid w:val="009F1B71"/>
    <w:rsid w:val="009F220A"/>
    <w:rsid w:val="009F3519"/>
    <w:rsid w:val="009F36D6"/>
    <w:rsid w:val="009F708E"/>
    <w:rsid w:val="00A02FA8"/>
    <w:rsid w:val="00A03525"/>
    <w:rsid w:val="00A03F74"/>
    <w:rsid w:val="00A05C04"/>
    <w:rsid w:val="00A07DB6"/>
    <w:rsid w:val="00A10BA7"/>
    <w:rsid w:val="00A11406"/>
    <w:rsid w:val="00A132A1"/>
    <w:rsid w:val="00A1554D"/>
    <w:rsid w:val="00A158E3"/>
    <w:rsid w:val="00A172E0"/>
    <w:rsid w:val="00A21BCA"/>
    <w:rsid w:val="00A221A3"/>
    <w:rsid w:val="00A223D5"/>
    <w:rsid w:val="00A233B6"/>
    <w:rsid w:val="00A23E0E"/>
    <w:rsid w:val="00A23F41"/>
    <w:rsid w:val="00A25547"/>
    <w:rsid w:val="00A31E14"/>
    <w:rsid w:val="00A36CEB"/>
    <w:rsid w:val="00A36F17"/>
    <w:rsid w:val="00A37B0C"/>
    <w:rsid w:val="00A37D1C"/>
    <w:rsid w:val="00A37FFE"/>
    <w:rsid w:val="00A41FEF"/>
    <w:rsid w:val="00A42476"/>
    <w:rsid w:val="00A433CA"/>
    <w:rsid w:val="00A43F3C"/>
    <w:rsid w:val="00A468FD"/>
    <w:rsid w:val="00A46921"/>
    <w:rsid w:val="00A47249"/>
    <w:rsid w:val="00A501C7"/>
    <w:rsid w:val="00A51192"/>
    <w:rsid w:val="00A513FD"/>
    <w:rsid w:val="00A52BC1"/>
    <w:rsid w:val="00A52E3C"/>
    <w:rsid w:val="00A534A0"/>
    <w:rsid w:val="00A539AD"/>
    <w:rsid w:val="00A540B2"/>
    <w:rsid w:val="00A56819"/>
    <w:rsid w:val="00A571A9"/>
    <w:rsid w:val="00A60E9C"/>
    <w:rsid w:val="00A61879"/>
    <w:rsid w:val="00A6444F"/>
    <w:rsid w:val="00A652FF"/>
    <w:rsid w:val="00A65A0D"/>
    <w:rsid w:val="00A65C27"/>
    <w:rsid w:val="00A65F3C"/>
    <w:rsid w:val="00A708AE"/>
    <w:rsid w:val="00A714A3"/>
    <w:rsid w:val="00A71B8B"/>
    <w:rsid w:val="00A75089"/>
    <w:rsid w:val="00A75EDC"/>
    <w:rsid w:val="00A77C94"/>
    <w:rsid w:val="00A80404"/>
    <w:rsid w:val="00A808BC"/>
    <w:rsid w:val="00A817A8"/>
    <w:rsid w:val="00A81E50"/>
    <w:rsid w:val="00A82DA0"/>
    <w:rsid w:val="00A831DE"/>
    <w:rsid w:val="00A83E49"/>
    <w:rsid w:val="00A8415A"/>
    <w:rsid w:val="00A841A6"/>
    <w:rsid w:val="00A84221"/>
    <w:rsid w:val="00A84B7A"/>
    <w:rsid w:val="00A86FBC"/>
    <w:rsid w:val="00A902AD"/>
    <w:rsid w:val="00A9099E"/>
    <w:rsid w:val="00A91FB7"/>
    <w:rsid w:val="00A9298F"/>
    <w:rsid w:val="00A9301E"/>
    <w:rsid w:val="00A940B1"/>
    <w:rsid w:val="00A9456D"/>
    <w:rsid w:val="00A95186"/>
    <w:rsid w:val="00AA1224"/>
    <w:rsid w:val="00AA14F2"/>
    <w:rsid w:val="00AA180B"/>
    <w:rsid w:val="00AA1D43"/>
    <w:rsid w:val="00AA3301"/>
    <w:rsid w:val="00AA3360"/>
    <w:rsid w:val="00AA6B93"/>
    <w:rsid w:val="00AA7A06"/>
    <w:rsid w:val="00AB1984"/>
    <w:rsid w:val="00AB1CBB"/>
    <w:rsid w:val="00AB215B"/>
    <w:rsid w:val="00AB333E"/>
    <w:rsid w:val="00AB37DB"/>
    <w:rsid w:val="00AB3C07"/>
    <w:rsid w:val="00AB4952"/>
    <w:rsid w:val="00AB5F48"/>
    <w:rsid w:val="00AB716D"/>
    <w:rsid w:val="00AB7BF3"/>
    <w:rsid w:val="00AC1AA3"/>
    <w:rsid w:val="00AC1F8E"/>
    <w:rsid w:val="00AC286B"/>
    <w:rsid w:val="00AC4CB3"/>
    <w:rsid w:val="00AC4D7C"/>
    <w:rsid w:val="00AC6EF2"/>
    <w:rsid w:val="00AC71A6"/>
    <w:rsid w:val="00AC742F"/>
    <w:rsid w:val="00AC754B"/>
    <w:rsid w:val="00AC774F"/>
    <w:rsid w:val="00AC780D"/>
    <w:rsid w:val="00AC787B"/>
    <w:rsid w:val="00AC7956"/>
    <w:rsid w:val="00AC7E18"/>
    <w:rsid w:val="00AD0B5C"/>
    <w:rsid w:val="00AD1B79"/>
    <w:rsid w:val="00AD50F8"/>
    <w:rsid w:val="00AE3E11"/>
    <w:rsid w:val="00AE4BDC"/>
    <w:rsid w:val="00AE55AD"/>
    <w:rsid w:val="00AE6D49"/>
    <w:rsid w:val="00AE78ED"/>
    <w:rsid w:val="00AF1117"/>
    <w:rsid w:val="00AF1555"/>
    <w:rsid w:val="00AF18BA"/>
    <w:rsid w:val="00AF228C"/>
    <w:rsid w:val="00AF2DB9"/>
    <w:rsid w:val="00AF3B55"/>
    <w:rsid w:val="00AF3D62"/>
    <w:rsid w:val="00AF45E2"/>
    <w:rsid w:val="00AF6373"/>
    <w:rsid w:val="00AF6AC5"/>
    <w:rsid w:val="00AF7809"/>
    <w:rsid w:val="00AF7F7B"/>
    <w:rsid w:val="00B0104B"/>
    <w:rsid w:val="00B021E0"/>
    <w:rsid w:val="00B03A35"/>
    <w:rsid w:val="00B04F99"/>
    <w:rsid w:val="00B057B6"/>
    <w:rsid w:val="00B07F41"/>
    <w:rsid w:val="00B11C80"/>
    <w:rsid w:val="00B12DCA"/>
    <w:rsid w:val="00B13ECB"/>
    <w:rsid w:val="00B1524F"/>
    <w:rsid w:val="00B15D58"/>
    <w:rsid w:val="00B215D5"/>
    <w:rsid w:val="00B22338"/>
    <w:rsid w:val="00B22870"/>
    <w:rsid w:val="00B22A22"/>
    <w:rsid w:val="00B2328E"/>
    <w:rsid w:val="00B23F4C"/>
    <w:rsid w:val="00B24BA7"/>
    <w:rsid w:val="00B268D0"/>
    <w:rsid w:val="00B269D3"/>
    <w:rsid w:val="00B30448"/>
    <w:rsid w:val="00B30D75"/>
    <w:rsid w:val="00B31315"/>
    <w:rsid w:val="00B34D6A"/>
    <w:rsid w:val="00B35749"/>
    <w:rsid w:val="00B35EF5"/>
    <w:rsid w:val="00B3704D"/>
    <w:rsid w:val="00B40162"/>
    <w:rsid w:val="00B40FDB"/>
    <w:rsid w:val="00B430F6"/>
    <w:rsid w:val="00B446F8"/>
    <w:rsid w:val="00B45528"/>
    <w:rsid w:val="00B478FA"/>
    <w:rsid w:val="00B50156"/>
    <w:rsid w:val="00B50385"/>
    <w:rsid w:val="00B509AE"/>
    <w:rsid w:val="00B50E13"/>
    <w:rsid w:val="00B51581"/>
    <w:rsid w:val="00B518AD"/>
    <w:rsid w:val="00B52D81"/>
    <w:rsid w:val="00B56866"/>
    <w:rsid w:val="00B604BB"/>
    <w:rsid w:val="00B60A96"/>
    <w:rsid w:val="00B60DD7"/>
    <w:rsid w:val="00B60EB6"/>
    <w:rsid w:val="00B61023"/>
    <w:rsid w:val="00B6386A"/>
    <w:rsid w:val="00B6386F"/>
    <w:rsid w:val="00B64E8F"/>
    <w:rsid w:val="00B67346"/>
    <w:rsid w:val="00B6793A"/>
    <w:rsid w:val="00B71607"/>
    <w:rsid w:val="00B72361"/>
    <w:rsid w:val="00B75345"/>
    <w:rsid w:val="00B7540E"/>
    <w:rsid w:val="00B76327"/>
    <w:rsid w:val="00B76400"/>
    <w:rsid w:val="00B76C94"/>
    <w:rsid w:val="00B76D4E"/>
    <w:rsid w:val="00B76F42"/>
    <w:rsid w:val="00B771AA"/>
    <w:rsid w:val="00B772D0"/>
    <w:rsid w:val="00B773B5"/>
    <w:rsid w:val="00B83117"/>
    <w:rsid w:val="00B8319C"/>
    <w:rsid w:val="00B834A5"/>
    <w:rsid w:val="00B906F2"/>
    <w:rsid w:val="00B90D9B"/>
    <w:rsid w:val="00B91B81"/>
    <w:rsid w:val="00B91FF0"/>
    <w:rsid w:val="00B92FFF"/>
    <w:rsid w:val="00B951B8"/>
    <w:rsid w:val="00B96799"/>
    <w:rsid w:val="00B96DE5"/>
    <w:rsid w:val="00B9741B"/>
    <w:rsid w:val="00B97A76"/>
    <w:rsid w:val="00BA0166"/>
    <w:rsid w:val="00BA0584"/>
    <w:rsid w:val="00BA1E78"/>
    <w:rsid w:val="00BA249D"/>
    <w:rsid w:val="00BA4D00"/>
    <w:rsid w:val="00BA5665"/>
    <w:rsid w:val="00BB0AB5"/>
    <w:rsid w:val="00BB33E9"/>
    <w:rsid w:val="00BB3BE4"/>
    <w:rsid w:val="00BB57D3"/>
    <w:rsid w:val="00BB58EE"/>
    <w:rsid w:val="00BB6675"/>
    <w:rsid w:val="00BB7589"/>
    <w:rsid w:val="00BC077E"/>
    <w:rsid w:val="00BC304A"/>
    <w:rsid w:val="00BC475F"/>
    <w:rsid w:val="00BC546F"/>
    <w:rsid w:val="00BC5715"/>
    <w:rsid w:val="00BC5EF6"/>
    <w:rsid w:val="00BC7632"/>
    <w:rsid w:val="00BC7C9E"/>
    <w:rsid w:val="00BD15B8"/>
    <w:rsid w:val="00BD1E79"/>
    <w:rsid w:val="00BD23A5"/>
    <w:rsid w:val="00BD2937"/>
    <w:rsid w:val="00BD2AFC"/>
    <w:rsid w:val="00BD48A9"/>
    <w:rsid w:val="00BD5712"/>
    <w:rsid w:val="00BD658C"/>
    <w:rsid w:val="00BD7EC6"/>
    <w:rsid w:val="00BE0FF2"/>
    <w:rsid w:val="00BE1345"/>
    <w:rsid w:val="00BE2147"/>
    <w:rsid w:val="00BE3C67"/>
    <w:rsid w:val="00BE73FA"/>
    <w:rsid w:val="00BE7A60"/>
    <w:rsid w:val="00BF0353"/>
    <w:rsid w:val="00BF1C5F"/>
    <w:rsid w:val="00BF2001"/>
    <w:rsid w:val="00BF2575"/>
    <w:rsid w:val="00BF3F0A"/>
    <w:rsid w:val="00BF4E35"/>
    <w:rsid w:val="00BF57FE"/>
    <w:rsid w:val="00C0083F"/>
    <w:rsid w:val="00C00976"/>
    <w:rsid w:val="00C03E74"/>
    <w:rsid w:val="00C04E51"/>
    <w:rsid w:val="00C060B0"/>
    <w:rsid w:val="00C072F0"/>
    <w:rsid w:val="00C07344"/>
    <w:rsid w:val="00C07C1F"/>
    <w:rsid w:val="00C11A79"/>
    <w:rsid w:val="00C13607"/>
    <w:rsid w:val="00C136B5"/>
    <w:rsid w:val="00C137B1"/>
    <w:rsid w:val="00C13B43"/>
    <w:rsid w:val="00C15A01"/>
    <w:rsid w:val="00C15E81"/>
    <w:rsid w:val="00C174C9"/>
    <w:rsid w:val="00C17B6E"/>
    <w:rsid w:val="00C20754"/>
    <w:rsid w:val="00C22307"/>
    <w:rsid w:val="00C22573"/>
    <w:rsid w:val="00C228C4"/>
    <w:rsid w:val="00C22A2C"/>
    <w:rsid w:val="00C23150"/>
    <w:rsid w:val="00C24533"/>
    <w:rsid w:val="00C24908"/>
    <w:rsid w:val="00C2515F"/>
    <w:rsid w:val="00C26AEA"/>
    <w:rsid w:val="00C276EC"/>
    <w:rsid w:val="00C311F1"/>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1425"/>
    <w:rsid w:val="00C41B4A"/>
    <w:rsid w:val="00C42C11"/>
    <w:rsid w:val="00C43ADB"/>
    <w:rsid w:val="00C44B4C"/>
    <w:rsid w:val="00C45CCD"/>
    <w:rsid w:val="00C46734"/>
    <w:rsid w:val="00C503B5"/>
    <w:rsid w:val="00C5105D"/>
    <w:rsid w:val="00C511F0"/>
    <w:rsid w:val="00C51639"/>
    <w:rsid w:val="00C53220"/>
    <w:rsid w:val="00C533A0"/>
    <w:rsid w:val="00C53E9D"/>
    <w:rsid w:val="00C5781B"/>
    <w:rsid w:val="00C621A7"/>
    <w:rsid w:val="00C62BF2"/>
    <w:rsid w:val="00C62D1B"/>
    <w:rsid w:val="00C638A6"/>
    <w:rsid w:val="00C64266"/>
    <w:rsid w:val="00C647DF"/>
    <w:rsid w:val="00C66CE8"/>
    <w:rsid w:val="00C67B0C"/>
    <w:rsid w:val="00C67B80"/>
    <w:rsid w:val="00C70DF4"/>
    <w:rsid w:val="00C71252"/>
    <w:rsid w:val="00C7277F"/>
    <w:rsid w:val="00C74930"/>
    <w:rsid w:val="00C74B47"/>
    <w:rsid w:val="00C754BD"/>
    <w:rsid w:val="00C76814"/>
    <w:rsid w:val="00C769A9"/>
    <w:rsid w:val="00C80524"/>
    <w:rsid w:val="00C80987"/>
    <w:rsid w:val="00C82933"/>
    <w:rsid w:val="00C82BE2"/>
    <w:rsid w:val="00C847D4"/>
    <w:rsid w:val="00C85DEF"/>
    <w:rsid w:val="00C91106"/>
    <w:rsid w:val="00C91D19"/>
    <w:rsid w:val="00C94A14"/>
    <w:rsid w:val="00C95E28"/>
    <w:rsid w:val="00C96647"/>
    <w:rsid w:val="00CA007B"/>
    <w:rsid w:val="00CA0AA4"/>
    <w:rsid w:val="00CA1D4C"/>
    <w:rsid w:val="00CA3247"/>
    <w:rsid w:val="00CA3347"/>
    <w:rsid w:val="00CA6FDA"/>
    <w:rsid w:val="00CA77CF"/>
    <w:rsid w:val="00CA7B58"/>
    <w:rsid w:val="00CB08EA"/>
    <w:rsid w:val="00CB2518"/>
    <w:rsid w:val="00CB3920"/>
    <w:rsid w:val="00CB4923"/>
    <w:rsid w:val="00CB6413"/>
    <w:rsid w:val="00CB696F"/>
    <w:rsid w:val="00CB6D4C"/>
    <w:rsid w:val="00CC0F1C"/>
    <w:rsid w:val="00CC299A"/>
    <w:rsid w:val="00CC3E43"/>
    <w:rsid w:val="00CC4F99"/>
    <w:rsid w:val="00CC6369"/>
    <w:rsid w:val="00CC73F3"/>
    <w:rsid w:val="00CD11B5"/>
    <w:rsid w:val="00CD1B5A"/>
    <w:rsid w:val="00CD1E9C"/>
    <w:rsid w:val="00CD2A5A"/>
    <w:rsid w:val="00CD2E70"/>
    <w:rsid w:val="00CD3D06"/>
    <w:rsid w:val="00CD4A09"/>
    <w:rsid w:val="00CD4C7B"/>
    <w:rsid w:val="00CD5397"/>
    <w:rsid w:val="00CD5E93"/>
    <w:rsid w:val="00CD7051"/>
    <w:rsid w:val="00CE0ABA"/>
    <w:rsid w:val="00CE1417"/>
    <w:rsid w:val="00CE221C"/>
    <w:rsid w:val="00CE37A3"/>
    <w:rsid w:val="00CE5990"/>
    <w:rsid w:val="00CE60E6"/>
    <w:rsid w:val="00CE6855"/>
    <w:rsid w:val="00CE6B6F"/>
    <w:rsid w:val="00CE7033"/>
    <w:rsid w:val="00CE770A"/>
    <w:rsid w:val="00CF02A6"/>
    <w:rsid w:val="00CF06CF"/>
    <w:rsid w:val="00CF0A97"/>
    <w:rsid w:val="00CF2DC1"/>
    <w:rsid w:val="00CF2EE2"/>
    <w:rsid w:val="00CF3948"/>
    <w:rsid w:val="00CF3ACF"/>
    <w:rsid w:val="00CF441D"/>
    <w:rsid w:val="00CF4FCF"/>
    <w:rsid w:val="00CF4FDC"/>
    <w:rsid w:val="00CF52F1"/>
    <w:rsid w:val="00CF52F8"/>
    <w:rsid w:val="00CF56AF"/>
    <w:rsid w:val="00CF5BE0"/>
    <w:rsid w:val="00CF61CB"/>
    <w:rsid w:val="00D00DBF"/>
    <w:rsid w:val="00D01084"/>
    <w:rsid w:val="00D01F5D"/>
    <w:rsid w:val="00D03DBE"/>
    <w:rsid w:val="00D03EED"/>
    <w:rsid w:val="00D0530C"/>
    <w:rsid w:val="00D0597D"/>
    <w:rsid w:val="00D062E9"/>
    <w:rsid w:val="00D11949"/>
    <w:rsid w:val="00D11A69"/>
    <w:rsid w:val="00D146E9"/>
    <w:rsid w:val="00D1484F"/>
    <w:rsid w:val="00D1707A"/>
    <w:rsid w:val="00D1725E"/>
    <w:rsid w:val="00D21435"/>
    <w:rsid w:val="00D2242C"/>
    <w:rsid w:val="00D22BC4"/>
    <w:rsid w:val="00D24669"/>
    <w:rsid w:val="00D24804"/>
    <w:rsid w:val="00D25660"/>
    <w:rsid w:val="00D258EB"/>
    <w:rsid w:val="00D271CD"/>
    <w:rsid w:val="00D315CC"/>
    <w:rsid w:val="00D327A3"/>
    <w:rsid w:val="00D34C82"/>
    <w:rsid w:val="00D36550"/>
    <w:rsid w:val="00D379EC"/>
    <w:rsid w:val="00D41E42"/>
    <w:rsid w:val="00D41F6B"/>
    <w:rsid w:val="00D4348D"/>
    <w:rsid w:val="00D44CEC"/>
    <w:rsid w:val="00D44E42"/>
    <w:rsid w:val="00D44FC3"/>
    <w:rsid w:val="00D50130"/>
    <w:rsid w:val="00D50961"/>
    <w:rsid w:val="00D50A02"/>
    <w:rsid w:val="00D512A1"/>
    <w:rsid w:val="00D52AB4"/>
    <w:rsid w:val="00D538D5"/>
    <w:rsid w:val="00D54258"/>
    <w:rsid w:val="00D54640"/>
    <w:rsid w:val="00D559B5"/>
    <w:rsid w:val="00D56071"/>
    <w:rsid w:val="00D56420"/>
    <w:rsid w:val="00D56C0C"/>
    <w:rsid w:val="00D57626"/>
    <w:rsid w:val="00D5798B"/>
    <w:rsid w:val="00D60736"/>
    <w:rsid w:val="00D61139"/>
    <w:rsid w:val="00D6307D"/>
    <w:rsid w:val="00D63632"/>
    <w:rsid w:val="00D64601"/>
    <w:rsid w:val="00D65893"/>
    <w:rsid w:val="00D658EC"/>
    <w:rsid w:val="00D65AE7"/>
    <w:rsid w:val="00D6742A"/>
    <w:rsid w:val="00D67B9B"/>
    <w:rsid w:val="00D71733"/>
    <w:rsid w:val="00D718AC"/>
    <w:rsid w:val="00D72C13"/>
    <w:rsid w:val="00D7302F"/>
    <w:rsid w:val="00D74D14"/>
    <w:rsid w:val="00D75E82"/>
    <w:rsid w:val="00D767B6"/>
    <w:rsid w:val="00D769C5"/>
    <w:rsid w:val="00D76CEA"/>
    <w:rsid w:val="00D76E76"/>
    <w:rsid w:val="00D80631"/>
    <w:rsid w:val="00D80FB6"/>
    <w:rsid w:val="00D818EC"/>
    <w:rsid w:val="00D81A20"/>
    <w:rsid w:val="00D81F55"/>
    <w:rsid w:val="00D8321A"/>
    <w:rsid w:val="00D86D55"/>
    <w:rsid w:val="00D8789C"/>
    <w:rsid w:val="00D90558"/>
    <w:rsid w:val="00D914EB"/>
    <w:rsid w:val="00D94085"/>
    <w:rsid w:val="00D9642B"/>
    <w:rsid w:val="00D96D4F"/>
    <w:rsid w:val="00DA1357"/>
    <w:rsid w:val="00DA1806"/>
    <w:rsid w:val="00DA2D09"/>
    <w:rsid w:val="00DA3A76"/>
    <w:rsid w:val="00DA4DBC"/>
    <w:rsid w:val="00DA536C"/>
    <w:rsid w:val="00DA62D7"/>
    <w:rsid w:val="00DA73C1"/>
    <w:rsid w:val="00DA770D"/>
    <w:rsid w:val="00DB00EE"/>
    <w:rsid w:val="00DB2576"/>
    <w:rsid w:val="00DB3687"/>
    <w:rsid w:val="00DC0445"/>
    <w:rsid w:val="00DC2C48"/>
    <w:rsid w:val="00DC46B5"/>
    <w:rsid w:val="00DC525E"/>
    <w:rsid w:val="00DC535C"/>
    <w:rsid w:val="00DC5DCB"/>
    <w:rsid w:val="00DC5FA7"/>
    <w:rsid w:val="00DD074A"/>
    <w:rsid w:val="00DD1941"/>
    <w:rsid w:val="00DD2159"/>
    <w:rsid w:val="00DD26A5"/>
    <w:rsid w:val="00DD34F2"/>
    <w:rsid w:val="00DD3C6B"/>
    <w:rsid w:val="00DD6739"/>
    <w:rsid w:val="00DD7631"/>
    <w:rsid w:val="00DD781E"/>
    <w:rsid w:val="00DD7A2C"/>
    <w:rsid w:val="00DE1238"/>
    <w:rsid w:val="00DE1FFE"/>
    <w:rsid w:val="00DE32E7"/>
    <w:rsid w:val="00DE3BB8"/>
    <w:rsid w:val="00DE418F"/>
    <w:rsid w:val="00DE5117"/>
    <w:rsid w:val="00DE560B"/>
    <w:rsid w:val="00DE5648"/>
    <w:rsid w:val="00DE595E"/>
    <w:rsid w:val="00DE5CD9"/>
    <w:rsid w:val="00DE70B5"/>
    <w:rsid w:val="00DE7113"/>
    <w:rsid w:val="00DE71F5"/>
    <w:rsid w:val="00DF0576"/>
    <w:rsid w:val="00DF1981"/>
    <w:rsid w:val="00DF2144"/>
    <w:rsid w:val="00DF2B7E"/>
    <w:rsid w:val="00DF2EA5"/>
    <w:rsid w:val="00DF310B"/>
    <w:rsid w:val="00DF3E47"/>
    <w:rsid w:val="00DF56E8"/>
    <w:rsid w:val="00DF7133"/>
    <w:rsid w:val="00DF764C"/>
    <w:rsid w:val="00E01D76"/>
    <w:rsid w:val="00E02144"/>
    <w:rsid w:val="00E02671"/>
    <w:rsid w:val="00E04ECF"/>
    <w:rsid w:val="00E067C4"/>
    <w:rsid w:val="00E06BE9"/>
    <w:rsid w:val="00E07855"/>
    <w:rsid w:val="00E103B5"/>
    <w:rsid w:val="00E126B2"/>
    <w:rsid w:val="00E127E3"/>
    <w:rsid w:val="00E14818"/>
    <w:rsid w:val="00E148E8"/>
    <w:rsid w:val="00E158A3"/>
    <w:rsid w:val="00E1610C"/>
    <w:rsid w:val="00E16660"/>
    <w:rsid w:val="00E16C78"/>
    <w:rsid w:val="00E16D73"/>
    <w:rsid w:val="00E17833"/>
    <w:rsid w:val="00E17981"/>
    <w:rsid w:val="00E17CD2"/>
    <w:rsid w:val="00E17E36"/>
    <w:rsid w:val="00E206D8"/>
    <w:rsid w:val="00E2352B"/>
    <w:rsid w:val="00E23F9B"/>
    <w:rsid w:val="00E26649"/>
    <w:rsid w:val="00E27F0A"/>
    <w:rsid w:val="00E3374B"/>
    <w:rsid w:val="00E352C3"/>
    <w:rsid w:val="00E37146"/>
    <w:rsid w:val="00E372F7"/>
    <w:rsid w:val="00E37346"/>
    <w:rsid w:val="00E37DC0"/>
    <w:rsid w:val="00E37E18"/>
    <w:rsid w:val="00E37EC6"/>
    <w:rsid w:val="00E40432"/>
    <w:rsid w:val="00E40D52"/>
    <w:rsid w:val="00E41262"/>
    <w:rsid w:val="00E415B3"/>
    <w:rsid w:val="00E4220D"/>
    <w:rsid w:val="00E4231E"/>
    <w:rsid w:val="00E4279A"/>
    <w:rsid w:val="00E42D00"/>
    <w:rsid w:val="00E4364B"/>
    <w:rsid w:val="00E44AC7"/>
    <w:rsid w:val="00E45B2D"/>
    <w:rsid w:val="00E47A20"/>
    <w:rsid w:val="00E5084C"/>
    <w:rsid w:val="00E508C8"/>
    <w:rsid w:val="00E5384D"/>
    <w:rsid w:val="00E53F2E"/>
    <w:rsid w:val="00E54781"/>
    <w:rsid w:val="00E54BB9"/>
    <w:rsid w:val="00E54D3F"/>
    <w:rsid w:val="00E550AA"/>
    <w:rsid w:val="00E55895"/>
    <w:rsid w:val="00E55F1F"/>
    <w:rsid w:val="00E56866"/>
    <w:rsid w:val="00E57DFD"/>
    <w:rsid w:val="00E60423"/>
    <w:rsid w:val="00E607E5"/>
    <w:rsid w:val="00E60A16"/>
    <w:rsid w:val="00E60F02"/>
    <w:rsid w:val="00E6125B"/>
    <w:rsid w:val="00E6170A"/>
    <w:rsid w:val="00E62ADF"/>
    <w:rsid w:val="00E637A3"/>
    <w:rsid w:val="00E66BA2"/>
    <w:rsid w:val="00E677DB"/>
    <w:rsid w:val="00E71C2D"/>
    <w:rsid w:val="00E72BB6"/>
    <w:rsid w:val="00E75156"/>
    <w:rsid w:val="00E76295"/>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876D4"/>
    <w:rsid w:val="00E87D53"/>
    <w:rsid w:val="00E942B8"/>
    <w:rsid w:val="00E945AF"/>
    <w:rsid w:val="00E94A0B"/>
    <w:rsid w:val="00E94A2C"/>
    <w:rsid w:val="00E94C85"/>
    <w:rsid w:val="00E95799"/>
    <w:rsid w:val="00E9683D"/>
    <w:rsid w:val="00E970B7"/>
    <w:rsid w:val="00EA010D"/>
    <w:rsid w:val="00EA0507"/>
    <w:rsid w:val="00EA0D5C"/>
    <w:rsid w:val="00EA25EB"/>
    <w:rsid w:val="00EA2775"/>
    <w:rsid w:val="00EA4FC1"/>
    <w:rsid w:val="00EA585A"/>
    <w:rsid w:val="00EA612E"/>
    <w:rsid w:val="00EA761C"/>
    <w:rsid w:val="00EA7D7F"/>
    <w:rsid w:val="00EB0B5F"/>
    <w:rsid w:val="00EB1CF7"/>
    <w:rsid w:val="00EB2B6F"/>
    <w:rsid w:val="00EB2FA2"/>
    <w:rsid w:val="00EB3272"/>
    <w:rsid w:val="00EB4E06"/>
    <w:rsid w:val="00EB769A"/>
    <w:rsid w:val="00EC11E4"/>
    <w:rsid w:val="00EC14E1"/>
    <w:rsid w:val="00EC242A"/>
    <w:rsid w:val="00EC2A3F"/>
    <w:rsid w:val="00EC2E64"/>
    <w:rsid w:val="00EC2F81"/>
    <w:rsid w:val="00EC3A35"/>
    <w:rsid w:val="00EC3E69"/>
    <w:rsid w:val="00EC5554"/>
    <w:rsid w:val="00EC6C35"/>
    <w:rsid w:val="00EC75F6"/>
    <w:rsid w:val="00ED0065"/>
    <w:rsid w:val="00ED353D"/>
    <w:rsid w:val="00ED3F40"/>
    <w:rsid w:val="00ED588C"/>
    <w:rsid w:val="00ED5FDC"/>
    <w:rsid w:val="00EE1062"/>
    <w:rsid w:val="00EE17F2"/>
    <w:rsid w:val="00EE188A"/>
    <w:rsid w:val="00EE1B01"/>
    <w:rsid w:val="00EE2746"/>
    <w:rsid w:val="00EE2ADC"/>
    <w:rsid w:val="00EE391B"/>
    <w:rsid w:val="00EE6755"/>
    <w:rsid w:val="00EF0199"/>
    <w:rsid w:val="00EF0338"/>
    <w:rsid w:val="00EF03DC"/>
    <w:rsid w:val="00EF0437"/>
    <w:rsid w:val="00EF12DE"/>
    <w:rsid w:val="00EF232D"/>
    <w:rsid w:val="00EF2AC7"/>
    <w:rsid w:val="00EF35EF"/>
    <w:rsid w:val="00EF493F"/>
    <w:rsid w:val="00F0091A"/>
    <w:rsid w:val="00F02C54"/>
    <w:rsid w:val="00F0448C"/>
    <w:rsid w:val="00F135C5"/>
    <w:rsid w:val="00F1377B"/>
    <w:rsid w:val="00F1601A"/>
    <w:rsid w:val="00F1675C"/>
    <w:rsid w:val="00F17428"/>
    <w:rsid w:val="00F17C8A"/>
    <w:rsid w:val="00F20046"/>
    <w:rsid w:val="00F20D22"/>
    <w:rsid w:val="00F21A58"/>
    <w:rsid w:val="00F25C25"/>
    <w:rsid w:val="00F27F06"/>
    <w:rsid w:val="00F30A39"/>
    <w:rsid w:val="00F31199"/>
    <w:rsid w:val="00F314E8"/>
    <w:rsid w:val="00F316A2"/>
    <w:rsid w:val="00F323A2"/>
    <w:rsid w:val="00F33B57"/>
    <w:rsid w:val="00F33D5C"/>
    <w:rsid w:val="00F356D6"/>
    <w:rsid w:val="00F35A12"/>
    <w:rsid w:val="00F37D37"/>
    <w:rsid w:val="00F400E3"/>
    <w:rsid w:val="00F41B8B"/>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38F"/>
    <w:rsid w:val="00F61C7A"/>
    <w:rsid w:val="00F625F7"/>
    <w:rsid w:val="00F64D5A"/>
    <w:rsid w:val="00F65EC9"/>
    <w:rsid w:val="00F66CB1"/>
    <w:rsid w:val="00F70815"/>
    <w:rsid w:val="00F709F4"/>
    <w:rsid w:val="00F710A9"/>
    <w:rsid w:val="00F7284D"/>
    <w:rsid w:val="00F72CFE"/>
    <w:rsid w:val="00F72FB0"/>
    <w:rsid w:val="00F73423"/>
    <w:rsid w:val="00F737A4"/>
    <w:rsid w:val="00F73D92"/>
    <w:rsid w:val="00F75481"/>
    <w:rsid w:val="00F76A4C"/>
    <w:rsid w:val="00F82D62"/>
    <w:rsid w:val="00F82E2E"/>
    <w:rsid w:val="00F83601"/>
    <w:rsid w:val="00F837E6"/>
    <w:rsid w:val="00F8389A"/>
    <w:rsid w:val="00F83963"/>
    <w:rsid w:val="00F83AE9"/>
    <w:rsid w:val="00F843D4"/>
    <w:rsid w:val="00F8516E"/>
    <w:rsid w:val="00F86741"/>
    <w:rsid w:val="00F86EDD"/>
    <w:rsid w:val="00F90613"/>
    <w:rsid w:val="00F906F4"/>
    <w:rsid w:val="00F915F3"/>
    <w:rsid w:val="00F91800"/>
    <w:rsid w:val="00F91853"/>
    <w:rsid w:val="00F91987"/>
    <w:rsid w:val="00F9208E"/>
    <w:rsid w:val="00F93797"/>
    <w:rsid w:val="00F95CCE"/>
    <w:rsid w:val="00F9692D"/>
    <w:rsid w:val="00F977B9"/>
    <w:rsid w:val="00F97D7B"/>
    <w:rsid w:val="00FA0F71"/>
    <w:rsid w:val="00FA220E"/>
    <w:rsid w:val="00FA3A7D"/>
    <w:rsid w:val="00FA3A97"/>
    <w:rsid w:val="00FA3AEA"/>
    <w:rsid w:val="00FA3EC2"/>
    <w:rsid w:val="00FA4219"/>
    <w:rsid w:val="00FA4245"/>
    <w:rsid w:val="00FA457E"/>
    <w:rsid w:val="00FA48C7"/>
    <w:rsid w:val="00FA5086"/>
    <w:rsid w:val="00FA50AC"/>
    <w:rsid w:val="00FA54FF"/>
    <w:rsid w:val="00FA5570"/>
    <w:rsid w:val="00FA5C0B"/>
    <w:rsid w:val="00FA70F5"/>
    <w:rsid w:val="00FB005D"/>
    <w:rsid w:val="00FB178B"/>
    <w:rsid w:val="00FB183E"/>
    <w:rsid w:val="00FB4629"/>
    <w:rsid w:val="00FB4CA6"/>
    <w:rsid w:val="00FB577F"/>
    <w:rsid w:val="00FB5FC4"/>
    <w:rsid w:val="00FB6A07"/>
    <w:rsid w:val="00FB6FB1"/>
    <w:rsid w:val="00FC57C4"/>
    <w:rsid w:val="00FC6761"/>
    <w:rsid w:val="00FC6D4E"/>
    <w:rsid w:val="00FC736F"/>
    <w:rsid w:val="00FC7D40"/>
    <w:rsid w:val="00FD1D53"/>
    <w:rsid w:val="00FD39CF"/>
    <w:rsid w:val="00FE012C"/>
    <w:rsid w:val="00FE07B7"/>
    <w:rsid w:val="00FE1370"/>
    <w:rsid w:val="00FE1510"/>
    <w:rsid w:val="00FE2121"/>
    <w:rsid w:val="00FE321B"/>
    <w:rsid w:val="00FE3C42"/>
    <w:rsid w:val="00FE3D07"/>
    <w:rsid w:val="00FE4B6F"/>
    <w:rsid w:val="00FE5C81"/>
    <w:rsid w:val="00FE6818"/>
    <w:rsid w:val="00FF0CF5"/>
    <w:rsid w:val="00FF0D6F"/>
    <w:rsid w:val="00FF1365"/>
    <w:rsid w:val="00FF1712"/>
    <w:rsid w:val="00FF2EFA"/>
    <w:rsid w:val="00FF37DC"/>
    <w:rsid w:val="00FF37F2"/>
    <w:rsid w:val="00FF4DF7"/>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unhideWhenUsed/>
    <w:qFormat/>
    <w:rsid w:val="009412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94120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447">
      <w:bodyDiv w:val="1"/>
      <w:marLeft w:val="0"/>
      <w:marRight w:val="0"/>
      <w:marTop w:val="0"/>
      <w:marBottom w:val="0"/>
      <w:divBdr>
        <w:top w:val="none" w:sz="0" w:space="0" w:color="auto"/>
        <w:left w:val="none" w:sz="0" w:space="0" w:color="auto"/>
        <w:bottom w:val="none" w:sz="0" w:space="0" w:color="auto"/>
        <w:right w:val="none" w:sz="0" w:space="0" w:color="auto"/>
      </w:divBdr>
    </w:div>
    <w:div w:id="17660649">
      <w:bodyDiv w:val="1"/>
      <w:marLeft w:val="0"/>
      <w:marRight w:val="0"/>
      <w:marTop w:val="0"/>
      <w:marBottom w:val="0"/>
      <w:divBdr>
        <w:top w:val="none" w:sz="0" w:space="0" w:color="auto"/>
        <w:left w:val="none" w:sz="0" w:space="0" w:color="auto"/>
        <w:bottom w:val="none" w:sz="0" w:space="0" w:color="auto"/>
        <w:right w:val="none" w:sz="0" w:space="0" w:color="auto"/>
      </w:divBdr>
      <w:divsChild>
        <w:div w:id="2009555111">
          <w:marLeft w:val="0"/>
          <w:marRight w:val="0"/>
          <w:marTop w:val="0"/>
          <w:marBottom w:val="0"/>
          <w:divBdr>
            <w:top w:val="none" w:sz="0" w:space="0" w:color="auto"/>
            <w:left w:val="none" w:sz="0" w:space="0" w:color="auto"/>
            <w:bottom w:val="none" w:sz="0" w:space="0" w:color="auto"/>
            <w:right w:val="none" w:sz="0" w:space="0" w:color="auto"/>
          </w:divBdr>
          <w:divsChild>
            <w:div w:id="317879451">
              <w:marLeft w:val="0"/>
              <w:marRight w:val="0"/>
              <w:marTop w:val="0"/>
              <w:marBottom w:val="0"/>
              <w:divBdr>
                <w:top w:val="none" w:sz="0" w:space="0" w:color="auto"/>
                <w:left w:val="none" w:sz="0" w:space="0" w:color="auto"/>
                <w:bottom w:val="none" w:sz="0" w:space="0" w:color="auto"/>
                <w:right w:val="none" w:sz="0" w:space="0" w:color="auto"/>
              </w:divBdr>
              <w:divsChild>
                <w:div w:id="1404598785">
                  <w:marLeft w:val="0"/>
                  <w:marRight w:val="0"/>
                  <w:marTop w:val="0"/>
                  <w:marBottom w:val="0"/>
                  <w:divBdr>
                    <w:top w:val="none" w:sz="0" w:space="0" w:color="auto"/>
                    <w:left w:val="none" w:sz="0" w:space="0" w:color="auto"/>
                    <w:bottom w:val="none" w:sz="0" w:space="0" w:color="auto"/>
                    <w:right w:val="none" w:sz="0" w:space="0" w:color="auto"/>
                  </w:divBdr>
                  <w:divsChild>
                    <w:div w:id="832644427">
                      <w:marLeft w:val="0"/>
                      <w:marRight w:val="0"/>
                      <w:marTop w:val="0"/>
                      <w:marBottom w:val="0"/>
                      <w:divBdr>
                        <w:top w:val="none" w:sz="0" w:space="0" w:color="auto"/>
                        <w:left w:val="none" w:sz="0" w:space="0" w:color="auto"/>
                        <w:bottom w:val="none" w:sz="0" w:space="0" w:color="auto"/>
                        <w:right w:val="none" w:sz="0" w:space="0" w:color="auto"/>
                      </w:divBdr>
                      <w:divsChild>
                        <w:div w:id="1153566935">
                          <w:marLeft w:val="0"/>
                          <w:marRight w:val="0"/>
                          <w:marTop w:val="0"/>
                          <w:marBottom w:val="0"/>
                          <w:divBdr>
                            <w:top w:val="none" w:sz="0" w:space="0" w:color="auto"/>
                            <w:left w:val="none" w:sz="0" w:space="0" w:color="auto"/>
                            <w:bottom w:val="none" w:sz="0" w:space="0" w:color="auto"/>
                            <w:right w:val="none" w:sz="0" w:space="0" w:color="auto"/>
                          </w:divBdr>
                          <w:divsChild>
                            <w:div w:id="17057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81144">
      <w:bodyDiv w:val="1"/>
      <w:marLeft w:val="0"/>
      <w:marRight w:val="0"/>
      <w:marTop w:val="0"/>
      <w:marBottom w:val="0"/>
      <w:divBdr>
        <w:top w:val="none" w:sz="0" w:space="0" w:color="auto"/>
        <w:left w:val="none" w:sz="0" w:space="0" w:color="auto"/>
        <w:bottom w:val="none" w:sz="0" w:space="0" w:color="auto"/>
        <w:right w:val="none" w:sz="0" w:space="0" w:color="auto"/>
      </w:divBdr>
    </w:div>
    <w:div w:id="83454939">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46291302">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3061570">
      <w:bodyDiv w:val="1"/>
      <w:marLeft w:val="0"/>
      <w:marRight w:val="0"/>
      <w:marTop w:val="0"/>
      <w:marBottom w:val="0"/>
      <w:divBdr>
        <w:top w:val="none" w:sz="0" w:space="0" w:color="auto"/>
        <w:left w:val="none" w:sz="0" w:space="0" w:color="auto"/>
        <w:bottom w:val="none" w:sz="0" w:space="0" w:color="auto"/>
        <w:right w:val="none" w:sz="0" w:space="0" w:color="auto"/>
      </w:divBdr>
    </w:div>
    <w:div w:id="224611609">
      <w:bodyDiv w:val="1"/>
      <w:marLeft w:val="0"/>
      <w:marRight w:val="0"/>
      <w:marTop w:val="0"/>
      <w:marBottom w:val="0"/>
      <w:divBdr>
        <w:top w:val="none" w:sz="0" w:space="0" w:color="auto"/>
        <w:left w:val="none" w:sz="0" w:space="0" w:color="auto"/>
        <w:bottom w:val="none" w:sz="0" w:space="0" w:color="auto"/>
        <w:right w:val="none" w:sz="0" w:space="0" w:color="auto"/>
      </w:divBdr>
    </w:div>
    <w:div w:id="304701363">
      <w:bodyDiv w:val="1"/>
      <w:marLeft w:val="0"/>
      <w:marRight w:val="0"/>
      <w:marTop w:val="0"/>
      <w:marBottom w:val="0"/>
      <w:divBdr>
        <w:top w:val="none" w:sz="0" w:space="0" w:color="auto"/>
        <w:left w:val="none" w:sz="0" w:space="0" w:color="auto"/>
        <w:bottom w:val="none" w:sz="0" w:space="0" w:color="auto"/>
        <w:right w:val="none" w:sz="0" w:space="0" w:color="auto"/>
      </w:divBdr>
      <w:divsChild>
        <w:div w:id="1342392508">
          <w:marLeft w:val="0"/>
          <w:marRight w:val="0"/>
          <w:marTop w:val="0"/>
          <w:marBottom w:val="160"/>
          <w:divBdr>
            <w:top w:val="none" w:sz="0" w:space="0" w:color="auto"/>
            <w:left w:val="none" w:sz="0" w:space="0" w:color="auto"/>
            <w:bottom w:val="none" w:sz="0" w:space="0" w:color="auto"/>
            <w:right w:val="none" w:sz="0" w:space="0" w:color="auto"/>
          </w:divBdr>
        </w:div>
        <w:div w:id="792361768">
          <w:marLeft w:val="0"/>
          <w:marRight w:val="0"/>
          <w:marTop w:val="0"/>
          <w:marBottom w:val="0"/>
          <w:divBdr>
            <w:top w:val="none" w:sz="0" w:space="0" w:color="auto"/>
            <w:left w:val="none" w:sz="0" w:space="0" w:color="auto"/>
            <w:bottom w:val="none" w:sz="0" w:space="0" w:color="auto"/>
            <w:right w:val="none" w:sz="0" w:space="0" w:color="auto"/>
          </w:divBdr>
        </w:div>
        <w:div w:id="1275290444">
          <w:marLeft w:val="0"/>
          <w:marRight w:val="0"/>
          <w:marTop w:val="0"/>
          <w:marBottom w:val="0"/>
          <w:divBdr>
            <w:top w:val="none" w:sz="0" w:space="0" w:color="auto"/>
            <w:left w:val="none" w:sz="0" w:space="0" w:color="auto"/>
            <w:bottom w:val="none" w:sz="0" w:space="0" w:color="auto"/>
            <w:right w:val="none" w:sz="0" w:space="0" w:color="auto"/>
          </w:divBdr>
        </w:div>
      </w:divsChild>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628560024">
      <w:bodyDiv w:val="1"/>
      <w:marLeft w:val="0"/>
      <w:marRight w:val="0"/>
      <w:marTop w:val="0"/>
      <w:marBottom w:val="0"/>
      <w:divBdr>
        <w:top w:val="none" w:sz="0" w:space="0" w:color="auto"/>
        <w:left w:val="none" w:sz="0" w:space="0" w:color="auto"/>
        <w:bottom w:val="none" w:sz="0" w:space="0" w:color="auto"/>
        <w:right w:val="none" w:sz="0" w:space="0" w:color="auto"/>
      </w:divBdr>
    </w:div>
    <w:div w:id="751506518">
      <w:bodyDiv w:val="1"/>
      <w:marLeft w:val="0"/>
      <w:marRight w:val="0"/>
      <w:marTop w:val="0"/>
      <w:marBottom w:val="0"/>
      <w:divBdr>
        <w:top w:val="none" w:sz="0" w:space="0" w:color="auto"/>
        <w:left w:val="none" w:sz="0" w:space="0" w:color="auto"/>
        <w:bottom w:val="none" w:sz="0" w:space="0" w:color="auto"/>
        <w:right w:val="none" w:sz="0" w:space="0" w:color="auto"/>
      </w:divBdr>
    </w:div>
    <w:div w:id="788938886">
      <w:bodyDiv w:val="1"/>
      <w:marLeft w:val="0"/>
      <w:marRight w:val="0"/>
      <w:marTop w:val="0"/>
      <w:marBottom w:val="0"/>
      <w:divBdr>
        <w:top w:val="none" w:sz="0" w:space="0" w:color="auto"/>
        <w:left w:val="none" w:sz="0" w:space="0" w:color="auto"/>
        <w:bottom w:val="none" w:sz="0" w:space="0" w:color="auto"/>
        <w:right w:val="none" w:sz="0" w:space="0" w:color="auto"/>
      </w:divBdr>
    </w:div>
    <w:div w:id="824780668">
      <w:bodyDiv w:val="1"/>
      <w:marLeft w:val="0"/>
      <w:marRight w:val="0"/>
      <w:marTop w:val="0"/>
      <w:marBottom w:val="0"/>
      <w:divBdr>
        <w:top w:val="none" w:sz="0" w:space="0" w:color="auto"/>
        <w:left w:val="none" w:sz="0" w:space="0" w:color="auto"/>
        <w:bottom w:val="none" w:sz="0" w:space="0" w:color="auto"/>
        <w:right w:val="none" w:sz="0" w:space="0" w:color="auto"/>
      </w:divBdr>
    </w:div>
    <w:div w:id="835540376">
      <w:bodyDiv w:val="1"/>
      <w:marLeft w:val="0"/>
      <w:marRight w:val="0"/>
      <w:marTop w:val="0"/>
      <w:marBottom w:val="0"/>
      <w:divBdr>
        <w:top w:val="none" w:sz="0" w:space="0" w:color="auto"/>
        <w:left w:val="none" w:sz="0" w:space="0" w:color="auto"/>
        <w:bottom w:val="none" w:sz="0" w:space="0" w:color="auto"/>
        <w:right w:val="none" w:sz="0" w:space="0" w:color="auto"/>
      </w:divBdr>
    </w:div>
    <w:div w:id="873225882">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95841486">
      <w:bodyDiv w:val="1"/>
      <w:marLeft w:val="0"/>
      <w:marRight w:val="0"/>
      <w:marTop w:val="0"/>
      <w:marBottom w:val="0"/>
      <w:divBdr>
        <w:top w:val="none" w:sz="0" w:space="0" w:color="auto"/>
        <w:left w:val="none" w:sz="0" w:space="0" w:color="auto"/>
        <w:bottom w:val="none" w:sz="0" w:space="0" w:color="auto"/>
        <w:right w:val="none" w:sz="0" w:space="0" w:color="auto"/>
      </w:divBdr>
    </w:div>
    <w:div w:id="1017928047">
      <w:bodyDiv w:val="1"/>
      <w:marLeft w:val="0"/>
      <w:marRight w:val="0"/>
      <w:marTop w:val="0"/>
      <w:marBottom w:val="0"/>
      <w:divBdr>
        <w:top w:val="none" w:sz="0" w:space="0" w:color="auto"/>
        <w:left w:val="none" w:sz="0" w:space="0" w:color="auto"/>
        <w:bottom w:val="none" w:sz="0" w:space="0" w:color="auto"/>
        <w:right w:val="none" w:sz="0" w:space="0" w:color="auto"/>
      </w:divBdr>
    </w:div>
    <w:div w:id="110758337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3915828">
      <w:bodyDiv w:val="1"/>
      <w:marLeft w:val="0"/>
      <w:marRight w:val="0"/>
      <w:marTop w:val="0"/>
      <w:marBottom w:val="0"/>
      <w:divBdr>
        <w:top w:val="none" w:sz="0" w:space="0" w:color="auto"/>
        <w:left w:val="none" w:sz="0" w:space="0" w:color="auto"/>
        <w:bottom w:val="none" w:sz="0" w:space="0" w:color="auto"/>
        <w:right w:val="none" w:sz="0" w:space="0" w:color="auto"/>
      </w:divBdr>
      <w:divsChild>
        <w:div w:id="625045676">
          <w:marLeft w:val="0"/>
          <w:marRight w:val="0"/>
          <w:marTop w:val="0"/>
          <w:marBottom w:val="160"/>
          <w:divBdr>
            <w:top w:val="none" w:sz="0" w:space="0" w:color="auto"/>
            <w:left w:val="none" w:sz="0" w:space="0" w:color="auto"/>
            <w:bottom w:val="none" w:sz="0" w:space="0" w:color="auto"/>
            <w:right w:val="none" w:sz="0" w:space="0" w:color="auto"/>
          </w:divBdr>
        </w:div>
        <w:div w:id="1433821828">
          <w:marLeft w:val="0"/>
          <w:marRight w:val="0"/>
          <w:marTop w:val="0"/>
          <w:marBottom w:val="0"/>
          <w:divBdr>
            <w:top w:val="none" w:sz="0" w:space="0" w:color="auto"/>
            <w:left w:val="none" w:sz="0" w:space="0" w:color="auto"/>
            <w:bottom w:val="none" w:sz="0" w:space="0" w:color="auto"/>
            <w:right w:val="none" w:sz="0" w:space="0" w:color="auto"/>
          </w:divBdr>
        </w:div>
        <w:div w:id="2019118024">
          <w:marLeft w:val="0"/>
          <w:marRight w:val="0"/>
          <w:marTop w:val="0"/>
          <w:marBottom w:val="0"/>
          <w:divBdr>
            <w:top w:val="none" w:sz="0" w:space="0" w:color="auto"/>
            <w:left w:val="none" w:sz="0" w:space="0" w:color="auto"/>
            <w:bottom w:val="none" w:sz="0" w:space="0" w:color="auto"/>
            <w:right w:val="none" w:sz="0" w:space="0" w:color="auto"/>
          </w:divBdr>
        </w:div>
      </w:divsChild>
    </w:div>
    <w:div w:id="1158882792">
      <w:bodyDiv w:val="1"/>
      <w:marLeft w:val="0"/>
      <w:marRight w:val="0"/>
      <w:marTop w:val="0"/>
      <w:marBottom w:val="0"/>
      <w:divBdr>
        <w:top w:val="none" w:sz="0" w:space="0" w:color="auto"/>
        <w:left w:val="none" w:sz="0" w:space="0" w:color="auto"/>
        <w:bottom w:val="none" w:sz="0" w:space="0" w:color="auto"/>
        <w:right w:val="none" w:sz="0" w:space="0" w:color="auto"/>
      </w:divBdr>
    </w:div>
    <w:div w:id="1174763162">
      <w:bodyDiv w:val="1"/>
      <w:marLeft w:val="0"/>
      <w:marRight w:val="0"/>
      <w:marTop w:val="0"/>
      <w:marBottom w:val="0"/>
      <w:divBdr>
        <w:top w:val="none" w:sz="0" w:space="0" w:color="auto"/>
        <w:left w:val="none" w:sz="0" w:space="0" w:color="auto"/>
        <w:bottom w:val="none" w:sz="0" w:space="0" w:color="auto"/>
        <w:right w:val="none" w:sz="0" w:space="0" w:color="auto"/>
      </w:divBdr>
    </w:div>
    <w:div w:id="1199778934">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31056652">
      <w:bodyDiv w:val="1"/>
      <w:marLeft w:val="0"/>
      <w:marRight w:val="0"/>
      <w:marTop w:val="0"/>
      <w:marBottom w:val="0"/>
      <w:divBdr>
        <w:top w:val="none" w:sz="0" w:space="0" w:color="auto"/>
        <w:left w:val="none" w:sz="0" w:space="0" w:color="auto"/>
        <w:bottom w:val="none" w:sz="0" w:space="0" w:color="auto"/>
        <w:right w:val="none" w:sz="0" w:space="0" w:color="auto"/>
      </w:divBdr>
    </w:div>
    <w:div w:id="135792565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504147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46666864">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697541532">
      <w:bodyDiv w:val="1"/>
      <w:marLeft w:val="0"/>
      <w:marRight w:val="0"/>
      <w:marTop w:val="0"/>
      <w:marBottom w:val="0"/>
      <w:divBdr>
        <w:top w:val="none" w:sz="0" w:space="0" w:color="auto"/>
        <w:left w:val="none" w:sz="0" w:space="0" w:color="auto"/>
        <w:bottom w:val="none" w:sz="0" w:space="0" w:color="auto"/>
        <w:right w:val="none" w:sz="0" w:space="0" w:color="auto"/>
      </w:divBdr>
      <w:divsChild>
        <w:div w:id="1312950832">
          <w:marLeft w:val="0"/>
          <w:marRight w:val="0"/>
          <w:marTop w:val="0"/>
          <w:marBottom w:val="0"/>
          <w:divBdr>
            <w:top w:val="none" w:sz="0" w:space="0" w:color="auto"/>
            <w:left w:val="none" w:sz="0" w:space="0" w:color="auto"/>
            <w:bottom w:val="none" w:sz="0" w:space="0" w:color="auto"/>
            <w:right w:val="none" w:sz="0" w:space="0" w:color="auto"/>
          </w:divBdr>
          <w:divsChild>
            <w:div w:id="294261603">
              <w:marLeft w:val="0"/>
              <w:marRight w:val="0"/>
              <w:marTop w:val="0"/>
              <w:marBottom w:val="0"/>
              <w:divBdr>
                <w:top w:val="none" w:sz="0" w:space="0" w:color="auto"/>
                <w:left w:val="none" w:sz="0" w:space="0" w:color="auto"/>
                <w:bottom w:val="none" w:sz="0" w:space="0" w:color="auto"/>
                <w:right w:val="none" w:sz="0" w:space="0" w:color="auto"/>
              </w:divBdr>
              <w:divsChild>
                <w:div w:id="1148591290">
                  <w:marLeft w:val="0"/>
                  <w:marRight w:val="0"/>
                  <w:marTop w:val="0"/>
                  <w:marBottom w:val="0"/>
                  <w:divBdr>
                    <w:top w:val="none" w:sz="0" w:space="0" w:color="auto"/>
                    <w:left w:val="none" w:sz="0" w:space="0" w:color="auto"/>
                    <w:bottom w:val="none" w:sz="0" w:space="0" w:color="auto"/>
                    <w:right w:val="none" w:sz="0" w:space="0" w:color="auto"/>
                  </w:divBdr>
                  <w:divsChild>
                    <w:div w:id="2109424329">
                      <w:marLeft w:val="0"/>
                      <w:marRight w:val="0"/>
                      <w:marTop w:val="0"/>
                      <w:marBottom w:val="0"/>
                      <w:divBdr>
                        <w:top w:val="none" w:sz="0" w:space="0" w:color="auto"/>
                        <w:left w:val="none" w:sz="0" w:space="0" w:color="auto"/>
                        <w:bottom w:val="none" w:sz="0" w:space="0" w:color="auto"/>
                        <w:right w:val="none" w:sz="0" w:space="0" w:color="auto"/>
                      </w:divBdr>
                      <w:divsChild>
                        <w:div w:id="445269404">
                          <w:marLeft w:val="0"/>
                          <w:marRight w:val="0"/>
                          <w:marTop w:val="0"/>
                          <w:marBottom w:val="0"/>
                          <w:divBdr>
                            <w:top w:val="none" w:sz="0" w:space="0" w:color="auto"/>
                            <w:left w:val="none" w:sz="0" w:space="0" w:color="auto"/>
                            <w:bottom w:val="none" w:sz="0" w:space="0" w:color="auto"/>
                            <w:right w:val="none" w:sz="0" w:space="0" w:color="auto"/>
                          </w:divBdr>
                          <w:divsChild>
                            <w:div w:id="673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895584965">
      <w:bodyDiv w:val="1"/>
      <w:marLeft w:val="0"/>
      <w:marRight w:val="0"/>
      <w:marTop w:val="0"/>
      <w:marBottom w:val="0"/>
      <w:divBdr>
        <w:top w:val="none" w:sz="0" w:space="0" w:color="auto"/>
        <w:left w:val="none" w:sz="0" w:space="0" w:color="auto"/>
        <w:bottom w:val="none" w:sz="0" w:space="0" w:color="auto"/>
        <w:right w:val="none" w:sz="0" w:space="0" w:color="auto"/>
      </w:divBdr>
    </w:div>
    <w:div w:id="199694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3763</Words>
  <Characters>20700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24415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 Iguaran</cp:lastModifiedBy>
  <cp:revision>3</cp:revision>
  <dcterms:created xsi:type="dcterms:W3CDTF">2024-12-31T15:59:00Z</dcterms:created>
  <dcterms:modified xsi:type="dcterms:W3CDTF">2024-12-31T16:04:00Z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