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122148" w14:textId="77777777" w:rsidR="00281C9A" w:rsidRDefault="00281C9A" w:rsidP="00162712">
      <w:pPr>
        <w:spacing w:after="0" w:line="240" w:lineRule="auto"/>
        <w:rPr>
          <w:rFonts w:ascii="Verdana" w:eastAsia="Geomanist Light" w:hAnsi="Verdana" w:cs="Arial"/>
          <w:color w:val="000000" w:themeColor="text1"/>
          <w:lang w:val="es-MX"/>
        </w:rPr>
      </w:pPr>
    </w:p>
    <w:p w14:paraId="73722513" w14:textId="7D054502" w:rsidR="00281C9A" w:rsidRDefault="00281C9A" w:rsidP="00281C9A">
      <w:pPr>
        <w:spacing w:line="240" w:lineRule="auto"/>
        <w:jc w:val="both"/>
        <w:rPr>
          <w:rFonts w:ascii="Verdana" w:hAnsi="Verdana" w:cs="Arial"/>
          <w:b/>
          <w:color w:val="000000" w:themeColor="text1"/>
          <w:lang w:val="es-ES_tradnl"/>
        </w:rPr>
      </w:pPr>
      <w:r w:rsidRPr="00281C9A">
        <w:rPr>
          <w:rFonts w:ascii="Verdana" w:hAnsi="Verdana" w:cs="Arial"/>
          <w:b/>
          <w:color w:val="000000" w:themeColor="text1"/>
          <w:lang w:val="es-ES_tradnl"/>
        </w:rPr>
        <w:t>ADICIÓN – Límite – Ley 80 de 1993 - Parágrafo artículo 40 – Contratos interadministrativos</w:t>
      </w:r>
    </w:p>
    <w:p w14:paraId="4E354859" w14:textId="5E080771" w:rsidR="00281C9A" w:rsidRDefault="00281C9A" w:rsidP="00281C9A">
      <w:pPr>
        <w:spacing w:line="240" w:lineRule="auto"/>
        <w:jc w:val="both"/>
        <w:rPr>
          <w:rFonts w:ascii="Verdana" w:hAnsi="Verdana" w:cs="Arial"/>
          <w:b/>
          <w:color w:val="000000" w:themeColor="text1"/>
          <w:lang w:val="es-ES_tradnl"/>
        </w:rPr>
      </w:pPr>
      <w:r>
        <w:rPr>
          <w:rFonts w:ascii="Verdana" w:eastAsia="Calibri" w:hAnsi="Verdana" w:cs="Arial"/>
          <w:color w:val="000000"/>
          <w:lang w:eastAsia="es-ES_tradnl"/>
        </w:rPr>
        <w:t xml:space="preserve">[…] </w:t>
      </w:r>
      <w:r w:rsidRPr="005F3B31">
        <w:rPr>
          <w:rFonts w:ascii="Verdana" w:eastAsia="Calibri" w:hAnsi="Verdana" w:cs="Arial"/>
          <w:color w:val="000000"/>
          <w:lang w:eastAsia="es-ES_tradnl"/>
        </w:rPr>
        <w:t xml:space="preserve">una de las disposiciones que deben considerarse en la celebración de estos convenios es el artículo 40 de la Ley 80 de 1993 alusiva al contenido del contrato, así como su parágrafo estudiado </w:t>
      </w:r>
      <w:r w:rsidRPr="005F3B31">
        <w:rPr>
          <w:rFonts w:ascii="Verdana" w:eastAsia="Calibri" w:hAnsi="Verdana" w:cs="Arial"/>
          <w:i/>
          <w:iCs/>
          <w:color w:val="000000"/>
          <w:lang w:eastAsia="es-ES_tradnl"/>
        </w:rPr>
        <w:t>supra</w:t>
      </w:r>
      <w:r w:rsidRPr="005F3B31">
        <w:rPr>
          <w:rFonts w:ascii="Verdana" w:eastAsia="Calibri" w:hAnsi="Verdana" w:cs="Arial"/>
          <w:color w:val="000000"/>
          <w:lang w:eastAsia="es-ES_tradnl"/>
        </w:rPr>
        <w:t>.  Esto comoquiera que la modalidad de convenio o contrato interadministrativo no se encuentra exceptuada de la aplicación de dichas disposiciones, razón por la que las entidades sometidas a dicho estatuto, al realizar adiciones a los convenios deberán regirse por el inciso segundo del parágrafo del artículo 40, por lo que solo podrán realizar adiciones hasta por el</w:t>
      </w:r>
      <w:r>
        <w:rPr>
          <w:rFonts w:ascii="Verdana" w:eastAsia="Calibri" w:hAnsi="Verdana" w:cs="Arial"/>
          <w:color w:val="000000"/>
          <w:lang w:eastAsia="es-ES_tradnl"/>
        </w:rPr>
        <w:t xml:space="preserve"> cincuenta por ciento (</w:t>
      </w:r>
      <w:r w:rsidRPr="005F3B31">
        <w:rPr>
          <w:rFonts w:ascii="Verdana" w:eastAsia="Calibri" w:hAnsi="Verdana" w:cs="Arial"/>
          <w:color w:val="000000"/>
          <w:lang w:eastAsia="es-ES_tradnl"/>
        </w:rPr>
        <w:t>50%</w:t>
      </w:r>
      <w:r>
        <w:rPr>
          <w:rFonts w:ascii="Verdana" w:eastAsia="Calibri" w:hAnsi="Verdana" w:cs="Arial"/>
          <w:color w:val="000000"/>
          <w:lang w:eastAsia="es-ES_tradnl"/>
        </w:rPr>
        <w:t>)</w:t>
      </w:r>
      <w:r w:rsidRPr="005F3B31">
        <w:rPr>
          <w:rFonts w:ascii="Verdana" w:eastAsia="Calibri" w:hAnsi="Verdana" w:cs="Arial"/>
          <w:color w:val="000000"/>
          <w:lang w:eastAsia="es-ES_tradnl"/>
        </w:rPr>
        <w:t xml:space="preserve"> del valor inicial del contrato.</w:t>
      </w:r>
    </w:p>
    <w:p w14:paraId="4F71C21A" w14:textId="77777777" w:rsidR="00281C9A" w:rsidRPr="00281C9A" w:rsidRDefault="00281C9A" w:rsidP="00281C9A">
      <w:pPr>
        <w:spacing w:line="240" w:lineRule="auto"/>
        <w:jc w:val="both"/>
        <w:rPr>
          <w:rFonts w:ascii="Verdana" w:hAnsi="Verdana" w:cs="Arial"/>
          <w:b/>
          <w:color w:val="000000" w:themeColor="text1"/>
          <w:lang w:val="es-ES_tradnl"/>
        </w:rPr>
      </w:pPr>
    </w:p>
    <w:p w14:paraId="67D08597" w14:textId="77777777" w:rsidR="00281C9A" w:rsidRDefault="00281C9A" w:rsidP="00162712">
      <w:pPr>
        <w:spacing w:after="0" w:line="240" w:lineRule="auto"/>
        <w:rPr>
          <w:rFonts w:ascii="Verdana" w:eastAsia="Geomanist Light" w:hAnsi="Verdana" w:cs="Arial"/>
          <w:color w:val="000000" w:themeColor="text1"/>
          <w:lang w:val="es-MX"/>
        </w:rPr>
      </w:pPr>
    </w:p>
    <w:p w14:paraId="6F462CD6" w14:textId="77777777" w:rsidR="00281C9A" w:rsidRDefault="00281C9A" w:rsidP="00162712">
      <w:pPr>
        <w:spacing w:after="0" w:line="240" w:lineRule="auto"/>
        <w:rPr>
          <w:rFonts w:ascii="Verdana" w:eastAsia="Geomanist Light" w:hAnsi="Verdana" w:cs="Arial"/>
          <w:color w:val="000000" w:themeColor="text1"/>
          <w:lang w:val="es-MX"/>
        </w:rPr>
      </w:pPr>
    </w:p>
    <w:p w14:paraId="29F8C21E" w14:textId="77777777" w:rsidR="00281C9A" w:rsidRDefault="00281C9A" w:rsidP="00162712">
      <w:pPr>
        <w:spacing w:after="0" w:line="240" w:lineRule="auto"/>
        <w:rPr>
          <w:rFonts w:ascii="Verdana" w:eastAsia="Geomanist Light" w:hAnsi="Verdana" w:cs="Arial"/>
          <w:color w:val="000000" w:themeColor="text1"/>
          <w:lang w:val="es-MX"/>
        </w:rPr>
      </w:pPr>
    </w:p>
    <w:p w14:paraId="58872294" w14:textId="77777777" w:rsidR="00281C9A" w:rsidRDefault="00281C9A" w:rsidP="00162712">
      <w:pPr>
        <w:spacing w:after="0" w:line="240" w:lineRule="auto"/>
        <w:rPr>
          <w:rFonts w:ascii="Verdana" w:eastAsia="Geomanist Light" w:hAnsi="Verdana" w:cs="Arial"/>
          <w:color w:val="000000" w:themeColor="text1"/>
          <w:lang w:val="es-MX"/>
        </w:rPr>
      </w:pPr>
    </w:p>
    <w:p w14:paraId="50546F60" w14:textId="77777777" w:rsidR="00281C9A" w:rsidRDefault="00281C9A" w:rsidP="00162712">
      <w:pPr>
        <w:spacing w:after="0" w:line="240" w:lineRule="auto"/>
        <w:rPr>
          <w:rFonts w:ascii="Verdana" w:eastAsia="Geomanist Light" w:hAnsi="Verdana" w:cs="Arial"/>
          <w:color w:val="000000" w:themeColor="text1"/>
          <w:lang w:val="es-MX"/>
        </w:rPr>
      </w:pPr>
    </w:p>
    <w:p w14:paraId="369543C7" w14:textId="77777777" w:rsidR="00281C9A" w:rsidRDefault="00281C9A" w:rsidP="00162712">
      <w:pPr>
        <w:spacing w:after="0" w:line="240" w:lineRule="auto"/>
        <w:rPr>
          <w:rFonts w:ascii="Verdana" w:eastAsia="Geomanist Light" w:hAnsi="Verdana" w:cs="Arial"/>
          <w:color w:val="000000" w:themeColor="text1"/>
          <w:lang w:val="es-MX"/>
        </w:rPr>
      </w:pPr>
    </w:p>
    <w:p w14:paraId="56A3E4FA" w14:textId="77777777" w:rsidR="00281C9A" w:rsidRDefault="00281C9A" w:rsidP="00162712">
      <w:pPr>
        <w:spacing w:after="0" w:line="240" w:lineRule="auto"/>
        <w:rPr>
          <w:rFonts w:ascii="Verdana" w:eastAsia="Geomanist Light" w:hAnsi="Verdana" w:cs="Arial"/>
          <w:color w:val="000000" w:themeColor="text1"/>
          <w:lang w:val="es-MX"/>
        </w:rPr>
      </w:pPr>
    </w:p>
    <w:p w14:paraId="1574C2E6" w14:textId="77777777" w:rsidR="00281C9A" w:rsidRDefault="00281C9A" w:rsidP="00162712">
      <w:pPr>
        <w:spacing w:after="0" w:line="240" w:lineRule="auto"/>
        <w:rPr>
          <w:rFonts w:ascii="Verdana" w:eastAsia="Geomanist Light" w:hAnsi="Verdana" w:cs="Arial"/>
          <w:color w:val="000000" w:themeColor="text1"/>
          <w:lang w:val="es-MX"/>
        </w:rPr>
      </w:pPr>
    </w:p>
    <w:p w14:paraId="46592B7E" w14:textId="77777777" w:rsidR="00281C9A" w:rsidRDefault="00281C9A" w:rsidP="00162712">
      <w:pPr>
        <w:spacing w:after="0" w:line="240" w:lineRule="auto"/>
        <w:rPr>
          <w:rFonts w:ascii="Verdana" w:eastAsia="Geomanist Light" w:hAnsi="Verdana" w:cs="Arial"/>
          <w:color w:val="000000" w:themeColor="text1"/>
          <w:lang w:val="es-MX"/>
        </w:rPr>
      </w:pPr>
    </w:p>
    <w:p w14:paraId="4EF02492" w14:textId="77777777" w:rsidR="00281C9A" w:rsidRDefault="00281C9A" w:rsidP="00162712">
      <w:pPr>
        <w:spacing w:after="0" w:line="240" w:lineRule="auto"/>
        <w:rPr>
          <w:rFonts w:ascii="Verdana" w:eastAsia="Geomanist Light" w:hAnsi="Verdana" w:cs="Arial"/>
          <w:color w:val="000000" w:themeColor="text1"/>
          <w:lang w:val="es-MX"/>
        </w:rPr>
      </w:pPr>
    </w:p>
    <w:p w14:paraId="4240001D" w14:textId="77777777" w:rsidR="00281C9A" w:rsidRDefault="00281C9A" w:rsidP="00162712">
      <w:pPr>
        <w:spacing w:after="0" w:line="240" w:lineRule="auto"/>
        <w:rPr>
          <w:rFonts w:ascii="Verdana" w:eastAsia="Geomanist Light" w:hAnsi="Verdana" w:cs="Arial"/>
          <w:color w:val="000000" w:themeColor="text1"/>
          <w:lang w:val="es-MX"/>
        </w:rPr>
      </w:pPr>
    </w:p>
    <w:p w14:paraId="41FADF10" w14:textId="77777777" w:rsidR="00281C9A" w:rsidRDefault="00281C9A" w:rsidP="00162712">
      <w:pPr>
        <w:spacing w:after="0" w:line="240" w:lineRule="auto"/>
        <w:rPr>
          <w:rFonts w:ascii="Verdana" w:eastAsia="Geomanist Light" w:hAnsi="Verdana" w:cs="Arial"/>
          <w:color w:val="000000" w:themeColor="text1"/>
          <w:lang w:val="es-MX"/>
        </w:rPr>
      </w:pPr>
    </w:p>
    <w:p w14:paraId="1B0CF6AB" w14:textId="77777777" w:rsidR="00281C9A" w:rsidRDefault="00281C9A" w:rsidP="00162712">
      <w:pPr>
        <w:spacing w:after="0" w:line="240" w:lineRule="auto"/>
        <w:rPr>
          <w:rFonts w:ascii="Verdana" w:eastAsia="Geomanist Light" w:hAnsi="Verdana" w:cs="Arial"/>
          <w:color w:val="000000" w:themeColor="text1"/>
          <w:lang w:val="es-MX"/>
        </w:rPr>
      </w:pPr>
    </w:p>
    <w:p w14:paraId="012D0C42" w14:textId="77777777" w:rsidR="00281C9A" w:rsidRDefault="00281C9A" w:rsidP="00162712">
      <w:pPr>
        <w:spacing w:after="0" w:line="240" w:lineRule="auto"/>
        <w:rPr>
          <w:rFonts w:ascii="Verdana" w:eastAsia="Geomanist Light" w:hAnsi="Verdana" w:cs="Arial"/>
          <w:color w:val="000000" w:themeColor="text1"/>
          <w:lang w:val="es-MX"/>
        </w:rPr>
      </w:pPr>
    </w:p>
    <w:p w14:paraId="6EE63B96" w14:textId="77777777" w:rsidR="00281C9A" w:rsidRDefault="00281C9A" w:rsidP="00162712">
      <w:pPr>
        <w:spacing w:after="0" w:line="240" w:lineRule="auto"/>
        <w:rPr>
          <w:rFonts w:ascii="Verdana" w:eastAsia="Geomanist Light" w:hAnsi="Verdana" w:cs="Arial"/>
          <w:color w:val="000000" w:themeColor="text1"/>
          <w:lang w:val="es-MX"/>
        </w:rPr>
      </w:pPr>
    </w:p>
    <w:p w14:paraId="4C1587DD" w14:textId="77777777" w:rsidR="00281C9A" w:rsidRDefault="00281C9A" w:rsidP="00162712">
      <w:pPr>
        <w:spacing w:after="0" w:line="240" w:lineRule="auto"/>
        <w:rPr>
          <w:rFonts w:ascii="Verdana" w:eastAsia="Geomanist Light" w:hAnsi="Verdana" w:cs="Arial"/>
          <w:color w:val="000000" w:themeColor="text1"/>
          <w:lang w:val="es-MX"/>
        </w:rPr>
      </w:pPr>
    </w:p>
    <w:p w14:paraId="26B3E4FB" w14:textId="77777777" w:rsidR="00281C9A" w:rsidRDefault="00281C9A" w:rsidP="00162712">
      <w:pPr>
        <w:spacing w:after="0" w:line="240" w:lineRule="auto"/>
        <w:rPr>
          <w:rFonts w:ascii="Verdana" w:eastAsia="Geomanist Light" w:hAnsi="Verdana" w:cs="Arial"/>
          <w:color w:val="000000" w:themeColor="text1"/>
          <w:lang w:val="es-MX"/>
        </w:rPr>
      </w:pPr>
    </w:p>
    <w:p w14:paraId="47BEC0F0" w14:textId="77777777" w:rsidR="00281C9A" w:rsidRDefault="00281C9A" w:rsidP="00162712">
      <w:pPr>
        <w:spacing w:after="0" w:line="240" w:lineRule="auto"/>
        <w:rPr>
          <w:rFonts w:ascii="Verdana" w:eastAsia="Geomanist Light" w:hAnsi="Verdana" w:cs="Arial"/>
          <w:color w:val="000000" w:themeColor="text1"/>
          <w:lang w:val="es-MX"/>
        </w:rPr>
      </w:pPr>
    </w:p>
    <w:p w14:paraId="2570F2E7" w14:textId="77777777" w:rsidR="00281C9A" w:rsidRDefault="00281C9A" w:rsidP="00162712">
      <w:pPr>
        <w:spacing w:after="0" w:line="240" w:lineRule="auto"/>
        <w:rPr>
          <w:rFonts w:ascii="Verdana" w:eastAsia="Geomanist Light" w:hAnsi="Verdana" w:cs="Arial"/>
          <w:color w:val="000000" w:themeColor="text1"/>
          <w:lang w:val="es-MX"/>
        </w:rPr>
      </w:pPr>
    </w:p>
    <w:p w14:paraId="5C3F2E99" w14:textId="77777777" w:rsidR="00281C9A" w:rsidRDefault="00281C9A" w:rsidP="00162712">
      <w:pPr>
        <w:spacing w:after="0" w:line="240" w:lineRule="auto"/>
        <w:rPr>
          <w:rFonts w:ascii="Verdana" w:eastAsia="Geomanist Light" w:hAnsi="Verdana" w:cs="Arial"/>
          <w:color w:val="000000" w:themeColor="text1"/>
          <w:lang w:val="es-MX"/>
        </w:rPr>
      </w:pPr>
    </w:p>
    <w:p w14:paraId="2C28DF0B" w14:textId="77777777" w:rsidR="00281C9A" w:rsidRDefault="00281C9A" w:rsidP="00162712">
      <w:pPr>
        <w:spacing w:after="0" w:line="240" w:lineRule="auto"/>
        <w:rPr>
          <w:rFonts w:ascii="Verdana" w:eastAsia="Geomanist Light" w:hAnsi="Verdana" w:cs="Arial"/>
          <w:color w:val="000000" w:themeColor="text1"/>
          <w:lang w:val="es-MX"/>
        </w:rPr>
      </w:pPr>
    </w:p>
    <w:p w14:paraId="4FD71F7C" w14:textId="77777777" w:rsidR="00281C9A" w:rsidRDefault="00281C9A" w:rsidP="00162712">
      <w:pPr>
        <w:spacing w:after="0" w:line="240" w:lineRule="auto"/>
        <w:rPr>
          <w:rFonts w:ascii="Verdana" w:eastAsia="Geomanist Light" w:hAnsi="Verdana" w:cs="Arial"/>
          <w:color w:val="000000" w:themeColor="text1"/>
          <w:lang w:val="es-MX"/>
        </w:rPr>
      </w:pPr>
    </w:p>
    <w:p w14:paraId="4108F689" w14:textId="77777777" w:rsidR="00281C9A" w:rsidRDefault="00281C9A" w:rsidP="00162712">
      <w:pPr>
        <w:spacing w:after="0" w:line="240" w:lineRule="auto"/>
        <w:rPr>
          <w:rFonts w:ascii="Verdana" w:eastAsia="Geomanist Light" w:hAnsi="Verdana" w:cs="Arial"/>
          <w:color w:val="000000" w:themeColor="text1"/>
          <w:lang w:val="es-MX"/>
        </w:rPr>
      </w:pPr>
    </w:p>
    <w:p w14:paraId="22E70E9F" w14:textId="77777777" w:rsidR="00281C9A" w:rsidRDefault="00281C9A" w:rsidP="00162712">
      <w:pPr>
        <w:spacing w:after="0" w:line="240" w:lineRule="auto"/>
        <w:rPr>
          <w:rFonts w:ascii="Verdana" w:eastAsia="Geomanist Light" w:hAnsi="Verdana" w:cs="Arial"/>
          <w:color w:val="000000" w:themeColor="text1"/>
          <w:lang w:val="es-MX"/>
        </w:rPr>
      </w:pPr>
    </w:p>
    <w:p w14:paraId="54752431" w14:textId="77777777" w:rsidR="00281C9A" w:rsidRDefault="00281C9A" w:rsidP="00162712">
      <w:pPr>
        <w:spacing w:after="0" w:line="240" w:lineRule="auto"/>
        <w:rPr>
          <w:rFonts w:ascii="Verdana" w:eastAsia="Geomanist Light" w:hAnsi="Verdana" w:cs="Arial"/>
          <w:color w:val="000000" w:themeColor="text1"/>
          <w:lang w:val="es-MX"/>
        </w:rPr>
      </w:pPr>
    </w:p>
    <w:p w14:paraId="177F7F90" w14:textId="77777777" w:rsidR="00281C9A" w:rsidRDefault="00281C9A" w:rsidP="00162712">
      <w:pPr>
        <w:spacing w:after="0" w:line="240" w:lineRule="auto"/>
        <w:rPr>
          <w:rFonts w:ascii="Verdana" w:eastAsia="Geomanist Light" w:hAnsi="Verdana" w:cs="Arial"/>
          <w:color w:val="000000" w:themeColor="text1"/>
          <w:lang w:val="es-MX"/>
        </w:rPr>
      </w:pPr>
    </w:p>
    <w:p w14:paraId="662E2934" w14:textId="77777777" w:rsidR="00281C9A" w:rsidRDefault="00281C9A" w:rsidP="00162712">
      <w:pPr>
        <w:spacing w:after="0" w:line="240" w:lineRule="auto"/>
        <w:rPr>
          <w:rFonts w:ascii="Verdana" w:eastAsia="Geomanist Light" w:hAnsi="Verdana" w:cs="Arial"/>
          <w:color w:val="000000" w:themeColor="text1"/>
          <w:lang w:val="es-MX"/>
        </w:rPr>
      </w:pPr>
    </w:p>
    <w:p w14:paraId="68E80C91" w14:textId="77777777" w:rsidR="00281C9A" w:rsidRDefault="00281C9A" w:rsidP="00162712">
      <w:pPr>
        <w:spacing w:after="0" w:line="240" w:lineRule="auto"/>
        <w:rPr>
          <w:rFonts w:ascii="Verdana" w:eastAsia="Geomanist Light" w:hAnsi="Verdana" w:cs="Arial"/>
          <w:color w:val="000000" w:themeColor="text1"/>
          <w:lang w:val="es-MX"/>
        </w:rPr>
      </w:pPr>
    </w:p>
    <w:p w14:paraId="3F8CDD65" w14:textId="77777777" w:rsidR="00281C9A" w:rsidRDefault="00281C9A" w:rsidP="00162712">
      <w:pPr>
        <w:spacing w:after="0" w:line="240" w:lineRule="auto"/>
        <w:rPr>
          <w:rFonts w:ascii="Verdana" w:eastAsia="Geomanist Light" w:hAnsi="Verdana" w:cs="Arial"/>
          <w:color w:val="000000" w:themeColor="text1"/>
          <w:lang w:val="es-MX"/>
        </w:rPr>
      </w:pPr>
    </w:p>
    <w:p w14:paraId="64E63386" w14:textId="77777777" w:rsidR="00281C9A" w:rsidRDefault="00281C9A" w:rsidP="00162712">
      <w:pPr>
        <w:spacing w:after="0" w:line="240" w:lineRule="auto"/>
        <w:rPr>
          <w:rFonts w:ascii="Verdana" w:eastAsia="Geomanist Light" w:hAnsi="Verdana" w:cs="Arial"/>
          <w:color w:val="000000" w:themeColor="text1"/>
          <w:lang w:val="es-MX"/>
        </w:rPr>
      </w:pPr>
    </w:p>
    <w:p w14:paraId="4274B3E6" w14:textId="5A86664C" w:rsidR="00162712" w:rsidRDefault="00162712" w:rsidP="00162712">
      <w:pPr>
        <w:spacing w:after="0" w:line="240" w:lineRule="auto"/>
        <w:rPr>
          <w:rFonts w:ascii="Verdana" w:eastAsia="Geomanist Light" w:hAnsi="Verdana" w:cs="Arial"/>
          <w:color w:val="201F1E"/>
          <w:lang w:val="es-MX"/>
        </w:rPr>
      </w:pPr>
      <w:r>
        <w:rPr>
          <w:rFonts w:ascii="Verdana" w:eastAsia="Geomanist Light" w:hAnsi="Verdana" w:cs="Arial"/>
          <w:color w:val="000000" w:themeColor="text1"/>
          <w:lang w:val="es-MX"/>
        </w:rPr>
        <w:t>Bogotá D.C., </w:t>
      </w:r>
      <w:r w:rsidR="00281C9A">
        <w:rPr>
          <w:rFonts w:ascii="Verdana" w:eastAsia="Geomanist Light" w:hAnsi="Verdana" w:cs="Arial"/>
          <w:color w:val="201F1E"/>
          <w:lang w:val="es-MX"/>
        </w:rPr>
        <w:t>22</w:t>
      </w:r>
      <w:r w:rsidRPr="00593A5F">
        <w:rPr>
          <w:rFonts w:ascii="Verdana" w:eastAsia="Geomanist Light" w:hAnsi="Verdana" w:cs="Arial"/>
          <w:color w:val="201F1E"/>
          <w:lang w:val="es-MX"/>
        </w:rPr>
        <w:t xml:space="preserve"> de </w:t>
      </w:r>
      <w:proofErr w:type="gramStart"/>
      <w:r w:rsidR="00281C9A">
        <w:rPr>
          <w:rFonts w:ascii="Verdana" w:eastAsia="Geomanist Light" w:hAnsi="Verdana" w:cs="Arial"/>
          <w:color w:val="201F1E"/>
          <w:lang w:val="es-MX"/>
        </w:rPr>
        <w:t>Agosto</w:t>
      </w:r>
      <w:proofErr w:type="gramEnd"/>
      <w:r w:rsidRPr="00593A5F">
        <w:rPr>
          <w:rFonts w:ascii="Verdana" w:eastAsia="Geomanist Light" w:hAnsi="Verdana" w:cs="Arial"/>
          <w:color w:val="201F1E"/>
          <w:lang w:val="es-MX"/>
        </w:rPr>
        <w:t xml:space="preserve"> de </w:t>
      </w:r>
      <w:r w:rsidR="00281C9A">
        <w:rPr>
          <w:rFonts w:ascii="Verdana" w:eastAsia="Geomanist Light" w:hAnsi="Verdana" w:cs="Arial"/>
          <w:color w:val="201F1E"/>
          <w:lang w:val="es-MX"/>
        </w:rPr>
        <w:t>2025</w:t>
      </w:r>
    </w:p>
    <w:p w14:paraId="12265314" w14:textId="100D7BCC" w:rsidR="00162712" w:rsidRDefault="00281C9A" w:rsidP="00162712">
      <w:pPr>
        <w:spacing w:after="0" w:line="240" w:lineRule="auto"/>
        <w:jc w:val="both"/>
        <w:rPr>
          <w:rFonts w:ascii="Verdana" w:eastAsia="Calibri" w:hAnsi="Verdana" w:cs="Arial"/>
          <w:color w:val="000000"/>
          <w:lang w:val="es-ES"/>
        </w:rPr>
      </w:pPr>
      <w:r>
        <w:rPr>
          <w:rFonts w:ascii="Verdana" w:eastAsia="Calibri" w:hAnsi="Verdana" w:cs="Arial"/>
          <w:b/>
          <w:noProof/>
          <w:lang w:val="es-ES" w:eastAsia="es-ES"/>
        </w:rPr>
        <w:drawing>
          <wp:anchor distT="0" distB="0" distL="114300" distR="114300" simplePos="0" relativeHeight="251658240" behindDoc="0" locked="0" layoutInCell="1" allowOverlap="1" wp14:anchorId="1B1A1EC4" wp14:editId="4AA70741">
            <wp:simplePos x="0" y="0"/>
            <wp:positionH relativeFrom="column">
              <wp:posOffset>3324667</wp:posOffset>
            </wp:positionH>
            <wp:positionV relativeFrom="paragraph">
              <wp:posOffset>134896</wp:posOffset>
            </wp:positionV>
            <wp:extent cx="2520950" cy="76835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0">
                      <a:extLst>
                        <a:ext uri="{28A0092B-C50C-407E-A947-70E740481C1C}">
                          <a14:useLocalDpi xmlns:a14="http://schemas.microsoft.com/office/drawing/2010/main" val="0"/>
                        </a:ext>
                      </a:extLst>
                    </a:blip>
                    <a:stretch>
                      <a:fillRect/>
                    </a:stretch>
                  </pic:blipFill>
                  <pic:spPr>
                    <a:xfrm>
                      <a:off x="0" y="0"/>
                      <a:ext cx="2520950" cy="768350"/>
                    </a:xfrm>
                    <a:prstGeom prst="rect">
                      <a:avLst/>
                    </a:prstGeom>
                  </pic:spPr>
                </pic:pic>
              </a:graphicData>
            </a:graphic>
            <wp14:sizeRelH relativeFrom="page">
              <wp14:pctWidth>0</wp14:pctWidth>
            </wp14:sizeRelH>
            <wp14:sizeRelV relativeFrom="page">
              <wp14:pctHeight>0</wp14:pctHeight>
            </wp14:sizeRelV>
          </wp:anchor>
        </w:drawing>
      </w:r>
    </w:p>
    <w:p w14:paraId="634DD58B" w14:textId="40E09321" w:rsidR="00162712" w:rsidRDefault="00162712" w:rsidP="00162712">
      <w:pPr>
        <w:spacing w:after="0" w:line="240" w:lineRule="auto"/>
        <w:jc w:val="both"/>
        <w:rPr>
          <w:rFonts w:ascii="Verdana" w:eastAsia="Calibri" w:hAnsi="Verdana" w:cs="Arial"/>
          <w:lang w:val="es-ES" w:eastAsia="es-ES"/>
        </w:rPr>
      </w:pPr>
      <w:r>
        <w:rPr>
          <w:rFonts w:ascii="Verdana" w:eastAsia="Calibri" w:hAnsi="Verdana" w:cs="Arial"/>
          <w:lang w:val="es-ES" w:eastAsia="es-ES"/>
        </w:rPr>
        <w:t>Señor</w:t>
      </w:r>
    </w:p>
    <w:p w14:paraId="3C0626F0" w14:textId="40A4DF0B" w:rsidR="00162712" w:rsidRDefault="00162712" w:rsidP="00162712">
      <w:pPr>
        <w:spacing w:after="0" w:line="240" w:lineRule="auto"/>
        <w:rPr>
          <w:rFonts w:ascii="Verdana" w:eastAsia="Calibri" w:hAnsi="Verdana" w:cs="Arial"/>
          <w:b/>
          <w:lang w:val="es-ES" w:eastAsia="es-ES"/>
        </w:rPr>
      </w:pPr>
      <w:proofErr w:type="spellStart"/>
      <w:r>
        <w:rPr>
          <w:rFonts w:ascii="Verdana" w:eastAsia="Calibri" w:hAnsi="Verdana" w:cs="Arial"/>
          <w:b/>
          <w:lang w:val="es-ES" w:eastAsia="es-ES"/>
        </w:rPr>
        <w:t>Ivan</w:t>
      </w:r>
      <w:proofErr w:type="spellEnd"/>
      <w:r>
        <w:rPr>
          <w:rFonts w:ascii="Verdana" w:eastAsia="Calibri" w:hAnsi="Verdana" w:cs="Arial"/>
          <w:b/>
          <w:lang w:val="es-ES" w:eastAsia="es-ES"/>
        </w:rPr>
        <w:t xml:space="preserve"> Darío Gutiérrez Cardozo </w:t>
      </w:r>
    </w:p>
    <w:p w14:paraId="53109F2D" w14:textId="77777777" w:rsidR="00162712" w:rsidRPr="00924340" w:rsidRDefault="00162712" w:rsidP="00162712">
      <w:pPr>
        <w:spacing w:after="0" w:line="240" w:lineRule="auto"/>
        <w:rPr>
          <w:rFonts w:ascii="Verdana" w:hAnsi="Verdana" w:cs="ArialMT"/>
        </w:rPr>
      </w:pPr>
      <w:hyperlink r:id="rId11" w:history="1">
        <w:r w:rsidRPr="008103C4">
          <w:rPr>
            <w:rStyle w:val="Hipervnculo"/>
            <w:rFonts w:ascii="Verdana" w:hAnsi="Verdana" w:cs="ArialMT"/>
          </w:rPr>
          <w:t>ivandariog@hotmail.com</w:t>
        </w:r>
      </w:hyperlink>
      <w:r w:rsidRPr="00924340">
        <w:rPr>
          <w:rFonts w:ascii="Verdana" w:hAnsi="Verdana" w:cs="ArialMT"/>
        </w:rPr>
        <w:t xml:space="preserve">  </w:t>
      </w:r>
    </w:p>
    <w:p w14:paraId="3FB760F5" w14:textId="77777777" w:rsidR="00162712" w:rsidRPr="00924340" w:rsidRDefault="00162712" w:rsidP="00162712">
      <w:pPr>
        <w:spacing w:after="0" w:line="240" w:lineRule="auto"/>
        <w:rPr>
          <w:rFonts w:ascii="Verdana" w:hAnsi="Verdana" w:cs="ArialMT"/>
        </w:rPr>
      </w:pPr>
      <w:r>
        <w:rPr>
          <w:rFonts w:ascii="Verdana" w:eastAsia="Calibri" w:hAnsi="Verdana" w:cs="Arial"/>
          <w:lang w:val="es-ES" w:eastAsia="es-ES"/>
        </w:rPr>
        <w:t>Neiva, Huila</w:t>
      </w:r>
    </w:p>
    <w:p w14:paraId="790F6826" w14:textId="77777777" w:rsidR="00162712" w:rsidRDefault="00162712" w:rsidP="00162712">
      <w:pPr>
        <w:spacing w:after="0" w:line="240" w:lineRule="auto"/>
        <w:rPr>
          <w:rFonts w:ascii="Verdana" w:eastAsia="Calibri" w:hAnsi="Verdana" w:cs="Arial"/>
          <w:b/>
          <w:bCs/>
          <w:color w:val="000000"/>
          <w:lang w:val="es-ES_tradnl" w:eastAsia="es-ES_tradnl"/>
        </w:rPr>
      </w:pPr>
    </w:p>
    <w:p w14:paraId="5F1B6F24" w14:textId="77777777" w:rsidR="00162712" w:rsidRDefault="00162712" w:rsidP="00162712">
      <w:pPr>
        <w:spacing w:after="0" w:line="240" w:lineRule="auto"/>
        <w:rPr>
          <w:rFonts w:ascii="Verdana" w:eastAsia="Calibri" w:hAnsi="Verdana" w:cs="Arial"/>
          <w:b/>
          <w:bCs/>
          <w:color w:val="000000"/>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162712" w14:paraId="12172A2A" w14:textId="77777777" w:rsidTr="008B2A34">
        <w:trPr>
          <w:trHeight w:val="218"/>
        </w:trPr>
        <w:tc>
          <w:tcPr>
            <w:tcW w:w="2689" w:type="dxa"/>
          </w:tcPr>
          <w:p w14:paraId="3A83A34D" w14:textId="77777777" w:rsidR="00162712" w:rsidRDefault="00162712" w:rsidP="008B2A34">
            <w:pPr>
              <w:spacing w:line="240" w:lineRule="auto"/>
              <w:jc w:val="both"/>
              <w:rPr>
                <w:rFonts w:ascii="Verdana" w:eastAsia="Calibri" w:hAnsi="Verdana" w:cs="Arial"/>
                <w:b/>
                <w:bCs/>
                <w:color w:val="7030A0"/>
                <w:lang w:val="es-ES_tradnl" w:eastAsia="es-ES_tradnl"/>
              </w:rPr>
            </w:pPr>
          </w:p>
        </w:tc>
        <w:tc>
          <w:tcPr>
            <w:tcW w:w="6100" w:type="dxa"/>
            <w:hideMark/>
          </w:tcPr>
          <w:p w14:paraId="671C980A" w14:textId="77777777" w:rsidR="00162712" w:rsidRDefault="00162712" w:rsidP="008B2A34">
            <w:pPr>
              <w:spacing w:line="240" w:lineRule="auto"/>
              <w:jc w:val="both"/>
              <w:rPr>
                <w:rFonts w:ascii="Verdana" w:eastAsia="Calibri" w:hAnsi="Verdana" w:cs="Arial"/>
                <w:b/>
                <w:bCs/>
                <w:lang w:val="es-ES" w:eastAsia="es-ES"/>
              </w:rPr>
            </w:pPr>
            <w:r w:rsidRPr="00085DF3">
              <w:rPr>
                <w:rFonts w:ascii="Verdana" w:eastAsia="Calibri" w:hAnsi="Verdana" w:cs="Arial"/>
                <w:b/>
                <w:bCs/>
                <w:lang w:val="es-ES" w:eastAsia="es-ES"/>
              </w:rPr>
              <w:t>Concepto C-</w:t>
            </w:r>
            <w:r>
              <w:rPr>
                <w:rFonts w:ascii="Verdana" w:eastAsia="Calibri" w:hAnsi="Verdana" w:cs="Arial"/>
                <w:b/>
                <w:bCs/>
                <w:lang w:val="es-ES" w:eastAsia="es-ES"/>
              </w:rPr>
              <w:t>933</w:t>
            </w:r>
            <w:r w:rsidRPr="00085DF3">
              <w:rPr>
                <w:rFonts w:ascii="Verdana" w:eastAsia="Calibri" w:hAnsi="Verdana" w:cs="Arial"/>
                <w:b/>
                <w:bCs/>
                <w:lang w:val="es-ES" w:eastAsia="es-ES"/>
              </w:rPr>
              <w:t xml:space="preserve"> de 2025</w:t>
            </w:r>
          </w:p>
          <w:p w14:paraId="4F019405" w14:textId="77777777" w:rsidR="00162712" w:rsidRPr="00085DF3" w:rsidRDefault="00162712" w:rsidP="008B2A34">
            <w:pPr>
              <w:spacing w:line="240" w:lineRule="auto"/>
              <w:jc w:val="both"/>
              <w:rPr>
                <w:rFonts w:ascii="Verdana" w:eastAsia="Calibri" w:hAnsi="Verdana" w:cs="Arial"/>
                <w:b/>
                <w:bCs/>
                <w:lang w:val="es-ES" w:eastAsia="es-ES"/>
              </w:rPr>
            </w:pPr>
          </w:p>
          <w:p w14:paraId="0A985C3C" w14:textId="77777777" w:rsidR="00162712" w:rsidRPr="00085DF3" w:rsidRDefault="00162712" w:rsidP="008B2A34">
            <w:pPr>
              <w:spacing w:line="240" w:lineRule="auto"/>
              <w:jc w:val="both"/>
              <w:rPr>
                <w:rFonts w:ascii="Verdana" w:eastAsia="Calibri" w:hAnsi="Verdana" w:cs="Arial"/>
                <w:b/>
                <w:bCs/>
                <w:lang w:val="es-ES" w:eastAsia="es-ES"/>
              </w:rPr>
            </w:pPr>
          </w:p>
        </w:tc>
      </w:tr>
      <w:tr w:rsidR="00162712" w14:paraId="01CB1251" w14:textId="77777777" w:rsidTr="008B2A34">
        <w:trPr>
          <w:trHeight w:val="884"/>
        </w:trPr>
        <w:tc>
          <w:tcPr>
            <w:tcW w:w="2689" w:type="dxa"/>
            <w:hideMark/>
          </w:tcPr>
          <w:p w14:paraId="1DB941DC" w14:textId="77777777" w:rsidR="00162712" w:rsidRDefault="00162712" w:rsidP="008B2A34">
            <w:pPr>
              <w:spacing w:line="240" w:lineRule="auto"/>
              <w:jc w:val="both"/>
              <w:rPr>
                <w:rFonts w:ascii="Verdana" w:eastAsia="Calibri" w:hAnsi="Verdana" w:cs="Arial"/>
                <w:color w:val="000000"/>
                <w:lang w:val="es-ES_tradnl" w:eastAsia="es-ES_tradnl"/>
              </w:rPr>
            </w:pPr>
            <w:r>
              <w:rPr>
                <w:rFonts w:ascii="Verdana" w:eastAsia="Calibri" w:hAnsi="Verdana" w:cs="Arial"/>
                <w:b/>
                <w:color w:val="000000"/>
                <w:lang w:val="es-ES_tradnl" w:eastAsia="es-ES_tradnl"/>
              </w:rPr>
              <w:t>Temas:</w:t>
            </w:r>
            <w:r>
              <w:rPr>
                <w:rFonts w:ascii="Verdana" w:eastAsia="Calibri" w:hAnsi="Verdana" w:cs="Arial"/>
                <w:color w:val="000000"/>
                <w:lang w:val="es-ES_tradnl" w:eastAsia="es-ES_tradnl"/>
              </w:rPr>
              <w:t xml:space="preserve">                   </w:t>
            </w:r>
          </w:p>
        </w:tc>
        <w:tc>
          <w:tcPr>
            <w:tcW w:w="6100" w:type="dxa"/>
            <w:hideMark/>
          </w:tcPr>
          <w:p w14:paraId="67205C07" w14:textId="77777777" w:rsidR="00162712" w:rsidRDefault="00162712" w:rsidP="008B2A34">
            <w:pPr>
              <w:spacing w:line="240" w:lineRule="auto"/>
              <w:jc w:val="both"/>
              <w:rPr>
                <w:rFonts w:ascii="Verdana" w:hAnsi="Verdana" w:cs="Arial"/>
                <w:bCs/>
                <w:color w:val="000000" w:themeColor="text1"/>
                <w:lang w:val="es-ES_tradnl"/>
              </w:rPr>
            </w:pPr>
            <w:r>
              <w:rPr>
                <w:rFonts w:ascii="Verdana" w:hAnsi="Verdana" w:cs="Arial"/>
                <w:bCs/>
                <w:color w:val="000000" w:themeColor="text1"/>
                <w:lang w:val="es-ES_tradnl"/>
              </w:rPr>
              <w:t>ADICIÓN – Límite – Ley 80 de 1993 - Parágrafo artículo 40 – Contratos interadministrativos</w:t>
            </w:r>
          </w:p>
          <w:p w14:paraId="5F7760D7" w14:textId="77777777" w:rsidR="00162712" w:rsidRPr="00A276DB" w:rsidRDefault="00162712" w:rsidP="008B2A34">
            <w:pPr>
              <w:spacing w:line="240" w:lineRule="auto"/>
              <w:jc w:val="both"/>
              <w:rPr>
                <w:rFonts w:ascii="Verdana" w:eastAsia="Calibri" w:hAnsi="Verdana" w:cs="Arial"/>
                <w:highlight w:val="yellow"/>
                <w:lang w:val="es-ES" w:eastAsia="es-ES"/>
              </w:rPr>
            </w:pPr>
          </w:p>
        </w:tc>
      </w:tr>
      <w:tr w:rsidR="00162712" w14:paraId="3F6673ED" w14:textId="77777777" w:rsidTr="008B2A34">
        <w:tc>
          <w:tcPr>
            <w:tcW w:w="2689" w:type="dxa"/>
            <w:hideMark/>
          </w:tcPr>
          <w:p w14:paraId="668A6AB7" w14:textId="77777777" w:rsidR="00162712" w:rsidRDefault="00162712" w:rsidP="008B2A34">
            <w:pPr>
              <w:spacing w:line="240" w:lineRule="auto"/>
              <w:jc w:val="both"/>
              <w:rPr>
                <w:rFonts w:ascii="Verdana" w:eastAsia="Calibri" w:hAnsi="Verdana" w:cs="Arial"/>
                <w:b/>
                <w:color w:val="7030A0"/>
                <w:lang w:val="es-ES_tradnl" w:eastAsia="es-ES_tradnl"/>
              </w:rPr>
            </w:pPr>
            <w:r>
              <w:rPr>
                <w:rFonts w:ascii="Verdana" w:eastAsia="Calibri" w:hAnsi="Verdana" w:cs="Arial"/>
                <w:b/>
                <w:lang w:val="es-ES_tradnl" w:eastAsia="es-ES_tradnl"/>
              </w:rPr>
              <w:t>Radicación:</w:t>
            </w:r>
            <w:r>
              <w:rPr>
                <w:rFonts w:ascii="Verdana" w:eastAsia="Calibri" w:hAnsi="Verdana" w:cs="Arial"/>
                <w:lang w:val="es-ES_tradnl" w:eastAsia="es-ES_tradnl"/>
              </w:rPr>
              <w:t xml:space="preserve">               </w:t>
            </w:r>
          </w:p>
        </w:tc>
        <w:tc>
          <w:tcPr>
            <w:tcW w:w="6100" w:type="dxa"/>
          </w:tcPr>
          <w:p w14:paraId="672CDEA6" w14:textId="77777777" w:rsidR="00162712" w:rsidRDefault="00162712" w:rsidP="008B2A34">
            <w:pPr>
              <w:spacing w:line="240" w:lineRule="auto"/>
              <w:jc w:val="both"/>
              <w:rPr>
                <w:rFonts w:ascii="Verdana" w:eastAsia="Calibri" w:hAnsi="Verdana" w:cs="Arial"/>
                <w:lang w:val="es-ES_tradnl" w:eastAsia="es-ES_tradnl"/>
              </w:rPr>
            </w:pPr>
            <w:r>
              <w:rPr>
                <w:rFonts w:ascii="Verdana" w:eastAsia="Calibri" w:hAnsi="Verdana" w:cs="Arial"/>
                <w:lang w:val="es-ES_tradnl" w:eastAsia="es-ES_tradnl"/>
              </w:rPr>
              <w:t xml:space="preserve">Respuesta a consulta con radicado No. </w:t>
            </w:r>
            <w:r w:rsidRPr="00AB7172">
              <w:rPr>
                <w:rFonts w:ascii="Verdana" w:eastAsia="Calibri" w:hAnsi="Verdana" w:cs="Arial"/>
                <w:lang w:val="es-ES_tradnl" w:eastAsia="es-ES_tradnl"/>
              </w:rPr>
              <w:t>1_2025_07_14_007141</w:t>
            </w:r>
          </w:p>
        </w:tc>
      </w:tr>
    </w:tbl>
    <w:p w14:paraId="587A1AF8" w14:textId="77777777" w:rsidR="00162712" w:rsidRDefault="00162712" w:rsidP="00162712">
      <w:pPr>
        <w:spacing w:after="0" w:line="240" w:lineRule="auto"/>
        <w:jc w:val="both"/>
        <w:rPr>
          <w:rFonts w:ascii="Verdana" w:eastAsia="Calibri" w:hAnsi="Verdana" w:cs="Arial"/>
          <w:color w:val="000000"/>
          <w:lang w:val="es-ES_tradnl" w:eastAsia="es-ES_tradnl"/>
        </w:rPr>
      </w:pPr>
    </w:p>
    <w:p w14:paraId="5F698E0F" w14:textId="77777777" w:rsidR="00162712" w:rsidRDefault="00162712" w:rsidP="00162712">
      <w:pPr>
        <w:spacing w:after="0" w:line="240" w:lineRule="auto"/>
        <w:jc w:val="both"/>
        <w:rPr>
          <w:rFonts w:ascii="Verdana" w:eastAsia="Calibri" w:hAnsi="Verdana" w:cs="Arial"/>
          <w:color w:val="000000"/>
          <w:lang w:val="es-ES_tradnl" w:eastAsia="es-ES_tradnl"/>
        </w:rPr>
      </w:pPr>
    </w:p>
    <w:p w14:paraId="6F7BB9DA" w14:textId="77777777" w:rsidR="00162712" w:rsidRDefault="00162712" w:rsidP="00162712">
      <w:pPr>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 xml:space="preserve">Estimado señor </w:t>
      </w:r>
      <w:proofErr w:type="spellStart"/>
      <w:r>
        <w:rPr>
          <w:rFonts w:ascii="Verdana" w:eastAsia="Calibri" w:hAnsi="Verdana" w:cs="Arial"/>
          <w:color w:val="000000" w:themeColor="text1"/>
          <w:lang w:val="es-ES" w:eastAsia="es-ES"/>
        </w:rPr>
        <w:t>Gutierrez</w:t>
      </w:r>
      <w:proofErr w:type="spellEnd"/>
      <w:r>
        <w:rPr>
          <w:rFonts w:ascii="Verdana" w:eastAsia="Calibri" w:hAnsi="Verdana" w:cs="Arial"/>
          <w:color w:val="000000" w:themeColor="text1"/>
          <w:lang w:val="es-ES" w:eastAsia="es-ES"/>
        </w:rPr>
        <w:t>,</w:t>
      </w:r>
    </w:p>
    <w:p w14:paraId="7895C951" w14:textId="77777777" w:rsidR="00162712" w:rsidRDefault="00162712" w:rsidP="00162712">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255922A3" w14:textId="77777777" w:rsidR="00162712" w:rsidRDefault="00162712" w:rsidP="00162712">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de fecha 14 de julio de 2025, en la cual manifiesta lo siguiente: </w:t>
      </w:r>
    </w:p>
    <w:p w14:paraId="67928494" w14:textId="77777777" w:rsidR="00162712" w:rsidRDefault="00162712" w:rsidP="00162712">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7AF518E6" w14:textId="77777777" w:rsidR="00162712" w:rsidRDefault="00162712" w:rsidP="00162712">
      <w:pPr>
        <w:autoSpaceDE w:val="0"/>
        <w:autoSpaceDN w:val="0"/>
        <w:adjustRightInd w:val="0"/>
        <w:spacing w:after="0" w:line="240" w:lineRule="auto"/>
        <w:ind w:left="709" w:right="709"/>
        <w:jc w:val="both"/>
        <w:rPr>
          <w:rFonts w:ascii="Verdana" w:hAnsi="Verdana" w:cs="ArialMT"/>
          <w:sz w:val="20"/>
          <w:szCs w:val="20"/>
        </w:rPr>
      </w:pPr>
      <w:bookmarkStart w:id="0" w:name="_Hlk95313578"/>
      <w:r w:rsidRPr="005E4943">
        <w:rPr>
          <w:rFonts w:ascii="Verdana" w:eastAsia="Century Gothic" w:hAnsi="Verdana" w:cs="Century Gothic"/>
          <w:sz w:val="20"/>
          <w:szCs w:val="20"/>
          <w:lang w:val="es-ES"/>
        </w:rPr>
        <w:t>“</w:t>
      </w:r>
      <w:bookmarkEnd w:id="0"/>
      <w:r w:rsidRPr="00AB7172">
        <w:rPr>
          <w:rFonts w:ascii="Verdana" w:hAnsi="Verdana" w:cs="ArialMT"/>
          <w:sz w:val="20"/>
          <w:szCs w:val="20"/>
        </w:rPr>
        <w:t xml:space="preserve">existe alguna </w:t>
      </w:r>
      <w:proofErr w:type="spellStart"/>
      <w:r w:rsidRPr="00AB7172">
        <w:rPr>
          <w:rFonts w:ascii="Verdana" w:hAnsi="Verdana" w:cs="ArialMT"/>
          <w:sz w:val="20"/>
          <w:szCs w:val="20"/>
        </w:rPr>
        <w:t>prohibicion</w:t>
      </w:r>
      <w:proofErr w:type="spellEnd"/>
      <w:r w:rsidRPr="00AB7172">
        <w:rPr>
          <w:rFonts w:ascii="Verdana" w:hAnsi="Verdana" w:cs="ArialMT"/>
          <w:sz w:val="20"/>
          <w:szCs w:val="20"/>
        </w:rPr>
        <w:t xml:space="preserve">, para adicionar en </w:t>
      </w:r>
      <w:proofErr w:type="spellStart"/>
      <w:r w:rsidRPr="00AB7172">
        <w:rPr>
          <w:rFonts w:ascii="Verdana" w:hAnsi="Verdana" w:cs="ArialMT"/>
          <w:sz w:val="20"/>
          <w:szCs w:val="20"/>
        </w:rPr>
        <w:t>mas</w:t>
      </w:r>
      <w:proofErr w:type="spellEnd"/>
      <w:r w:rsidRPr="00AB7172">
        <w:rPr>
          <w:rFonts w:ascii="Verdana" w:hAnsi="Verdana" w:cs="ArialMT"/>
          <w:sz w:val="20"/>
          <w:szCs w:val="20"/>
        </w:rPr>
        <w:t xml:space="preserve"> de un 50%, un convenio o contrato</w:t>
      </w:r>
      <w:r>
        <w:rPr>
          <w:rFonts w:ascii="Verdana" w:hAnsi="Verdana" w:cs="ArialMT"/>
          <w:sz w:val="20"/>
          <w:szCs w:val="20"/>
        </w:rPr>
        <w:t xml:space="preserve"> </w:t>
      </w:r>
      <w:proofErr w:type="spellStart"/>
      <w:r w:rsidRPr="00AB7172">
        <w:rPr>
          <w:rFonts w:ascii="Verdana" w:hAnsi="Verdana" w:cs="ArialMT"/>
          <w:sz w:val="20"/>
          <w:szCs w:val="20"/>
        </w:rPr>
        <w:t>interadministrivo</w:t>
      </w:r>
      <w:proofErr w:type="spellEnd"/>
      <w:r w:rsidRPr="00AB7172">
        <w:rPr>
          <w:rFonts w:ascii="Verdana" w:hAnsi="Verdana" w:cs="ArialMT"/>
          <w:sz w:val="20"/>
          <w:szCs w:val="20"/>
        </w:rPr>
        <w:t>:</w:t>
      </w:r>
      <w:r>
        <w:rPr>
          <w:rFonts w:ascii="Verdana" w:hAnsi="Verdana" w:cs="ArialMT"/>
          <w:sz w:val="20"/>
          <w:szCs w:val="20"/>
        </w:rPr>
        <w:t>”</w:t>
      </w:r>
    </w:p>
    <w:p w14:paraId="27C9286A" w14:textId="77777777" w:rsidR="00162712" w:rsidRPr="00924340" w:rsidRDefault="00162712" w:rsidP="00162712">
      <w:pPr>
        <w:autoSpaceDE w:val="0"/>
        <w:autoSpaceDN w:val="0"/>
        <w:adjustRightInd w:val="0"/>
        <w:spacing w:after="0" w:line="276" w:lineRule="auto"/>
        <w:ind w:left="851" w:right="616"/>
        <w:jc w:val="both"/>
        <w:rPr>
          <w:rFonts w:ascii="Verdana" w:eastAsia="Century Gothic" w:hAnsi="Verdana" w:cs="Century Gothic"/>
          <w:b/>
        </w:rPr>
      </w:pPr>
    </w:p>
    <w:p w14:paraId="6B2043E5" w14:textId="77777777" w:rsidR="00162712" w:rsidRDefault="00162712" w:rsidP="00162712">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w:t>
      </w:r>
      <w:r>
        <w:rPr>
          <w:rFonts w:ascii="Verdana" w:eastAsia="Calibri" w:hAnsi="Verdana" w:cs="Arial"/>
          <w:color w:val="000000"/>
          <w:lang w:val="es-ES" w:eastAsia="es-ES"/>
        </w:rPr>
        <w:lastRenderedPageBreak/>
        <w:t xml:space="preserve">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4FD99CC7" w14:textId="77777777" w:rsidR="00162712" w:rsidRDefault="00162712" w:rsidP="00162712">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6A607068" w14:textId="77777777" w:rsidR="00162712" w:rsidRDefault="00162712" w:rsidP="00162712">
      <w:pPr>
        <w:spacing w:after="0" w:line="276" w:lineRule="auto"/>
        <w:ind w:firstLine="709"/>
        <w:jc w:val="both"/>
        <w:rPr>
          <w:rFonts w:ascii="Verdana" w:eastAsia="Calibri" w:hAnsi="Verdana" w:cs="Arial"/>
          <w:color w:val="000000"/>
          <w:lang w:val="es-ES" w:eastAsia="es-ES"/>
        </w:rPr>
      </w:pPr>
    </w:p>
    <w:p w14:paraId="10C53820" w14:textId="77777777" w:rsidR="00162712" w:rsidRDefault="00162712" w:rsidP="001627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7906DE24" w14:textId="77777777" w:rsidR="00162712" w:rsidRDefault="00162712" w:rsidP="00162712">
      <w:pPr>
        <w:tabs>
          <w:tab w:val="left" w:pos="426"/>
        </w:tabs>
        <w:spacing w:after="0" w:line="276" w:lineRule="auto"/>
        <w:jc w:val="both"/>
        <w:rPr>
          <w:rFonts w:ascii="Verdana" w:eastAsia="Century Gothic" w:hAnsi="Verdana" w:cs="Century Gothic"/>
          <w:lang w:val="es-ES"/>
        </w:rPr>
      </w:pPr>
    </w:p>
    <w:p w14:paraId="178505F7" w14:textId="33F6CE31" w:rsidR="00162712" w:rsidRDefault="00162712" w:rsidP="00162712">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¿existe alguna prohibición para adicionar un convenio o contrato interadministrativo en más del </w:t>
      </w:r>
      <w:r w:rsidR="004A4D28">
        <w:rPr>
          <w:rFonts w:ascii="Verdana" w:eastAsia="Century Gothic" w:hAnsi="Verdana" w:cs="Century Gothic"/>
        </w:rPr>
        <w:t>cincuenta por ciento (</w:t>
      </w:r>
      <w:r>
        <w:rPr>
          <w:rFonts w:ascii="Verdana" w:eastAsia="Century Gothic" w:hAnsi="Verdana" w:cs="Century Gothic"/>
        </w:rPr>
        <w:t>50%</w:t>
      </w:r>
      <w:r w:rsidR="004A4D28">
        <w:rPr>
          <w:rFonts w:ascii="Verdana" w:eastAsia="Century Gothic" w:hAnsi="Verdana" w:cs="Century Gothic"/>
        </w:rPr>
        <w:t>)</w:t>
      </w:r>
      <w:r>
        <w:rPr>
          <w:rFonts w:ascii="Verdana" w:eastAsia="Century Gothic" w:hAnsi="Verdana" w:cs="Century Gothic"/>
        </w:rPr>
        <w:t xml:space="preserve"> del valor inicial?</w:t>
      </w:r>
    </w:p>
    <w:p w14:paraId="65428402" w14:textId="77777777" w:rsidR="00162712" w:rsidRDefault="00162712" w:rsidP="00162712">
      <w:pPr>
        <w:spacing w:after="0" w:line="276" w:lineRule="auto"/>
        <w:jc w:val="both"/>
        <w:rPr>
          <w:rFonts w:ascii="Verdana" w:eastAsia="Calibri" w:hAnsi="Verdana" w:cs="Arial"/>
          <w:color w:val="7030A0"/>
          <w:lang w:val="es-ES"/>
        </w:rPr>
      </w:pPr>
    </w:p>
    <w:p w14:paraId="43CF322B" w14:textId="77777777" w:rsidR="00162712" w:rsidRDefault="00162712" w:rsidP="001627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7EC4759B" w14:textId="77777777" w:rsidR="00162712" w:rsidRDefault="00162712" w:rsidP="00162712">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62712" w14:paraId="2AA25750" w14:textId="77777777" w:rsidTr="008B2A34">
        <w:tc>
          <w:tcPr>
            <w:tcW w:w="8828" w:type="dxa"/>
            <w:tcBorders>
              <w:top w:val="dotted" w:sz="4" w:space="0" w:color="auto"/>
              <w:left w:val="dotted" w:sz="4" w:space="0" w:color="auto"/>
              <w:bottom w:val="dotted" w:sz="4" w:space="0" w:color="auto"/>
              <w:right w:val="dotted" w:sz="4" w:space="0" w:color="auto"/>
            </w:tcBorders>
          </w:tcPr>
          <w:p w14:paraId="3663B84E" w14:textId="1995A5CA" w:rsidR="00162712" w:rsidRPr="00E61635" w:rsidRDefault="00162712" w:rsidP="008B2A34">
            <w:pPr>
              <w:spacing w:before="100" w:beforeAutospacing="1" w:after="100" w:afterAutospacing="1" w:line="276" w:lineRule="auto"/>
              <w:jc w:val="both"/>
              <w:rPr>
                <w:rFonts w:ascii="Verdana" w:eastAsia="Times New Roman" w:hAnsi="Verdana" w:cs="Open Sans"/>
                <w:lang w:eastAsia="es-CO"/>
              </w:rPr>
            </w:pPr>
            <w:r w:rsidRPr="00E61635">
              <w:rPr>
                <w:rFonts w:ascii="Verdana" w:hAnsi="Verdana"/>
              </w:rPr>
              <w:t>Sí, el inciso segundo del parágrafo del artículo 40 de la Ley 80 de 1993 dispone:</w:t>
            </w:r>
            <w:r w:rsidRPr="00E61635">
              <w:rPr>
                <w:rFonts w:ascii="Verdana" w:eastAsia="Times New Roman" w:hAnsi="Verdana" w:cs="Open Sans"/>
                <w:lang w:eastAsia="es-CO"/>
              </w:rPr>
              <w:t xml:space="preserve"> “</w:t>
            </w:r>
            <w:r w:rsidRPr="005F6278">
              <w:rPr>
                <w:rFonts w:ascii="Verdana" w:eastAsia="Times New Roman" w:hAnsi="Verdana" w:cs="Open Sans"/>
                <w:lang w:eastAsia="es-CO"/>
              </w:rPr>
              <w:t>Los contratos no podrán adicionarse en más del cincuenta por ciento (50%) de su valor inicial, expresado éste en salarios mínimos legales mensuales.</w:t>
            </w:r>
            <w:r w:rsidRPr="00E61635">
              <w:rPr>
                <w:rFonts w:ascii="Verdana" w:eastAsia="Times New Roman" w:hAnsi="Verdana" w:cs="Open Sans"/>
                <w:lang w:eastAsia="es-CO"/>
              </w:rPr>
              <w:t xml:space="preserve">”, estableciendo un límite a la autonomía de la voluntad en relación con las adiciones contractuales. </w:t>
            </w:r>
            <w:r w:rsidRPr="00E61635">
              <w:rPr>
                <w:rFonts w:ascii="Verdana" w:eastAsia="Calibri" w:hAnsi="Verdana" w:cs="Arial"/>
                <w:iCs/>
              </w:rPr>
              <w:t>El límite consagrado en esta disposición no está restringido a una tipología contractual específica o a una modalidad concreta de selección del contratista. En consecuencia</w:t>
            </w:r>
            <w:r w:rsidRPr="00E61635">
              <w:rPr>
                <w:rFonts w:ascii="Verdana" w:hAnsi="Verdana" w:cs="Arial"/>
                <w:color w:val="000000"/>
                <w:shd w:val="clear" w:color="auto" w:fill="FFFFFF"/>
              </w:rPr>
              <w:t>, dicha prohibición también se aplica a los convenios o contratos interadministrativos en los cuales actúa como contratante una entidad sometida al Estatuto General de Contratación de la Administración Pública, sin perjuicio de lo establecido en el artículo 85 de la Ley 1474 de 2011.</w:t>
            </w:r>
          </w:p>
        </w:tc>
      </w:tr>
    </w:tbl>
    <w:p w14:paraId="30FC5CC6" w14:textId="77777777" w:rsidR="00162712" w:rsidRDefault="00162712" w:rsidP="00162712">
      <w:pPr>
        <w:tabs>
          <w:tab w:val="left" w:pos="142"/>
          <w:tab w:val="left" w:pos="284"/>
        </w:tabs>
        <w:spacing w:after="0" w:line="276" w:lineRule="auto"/>
        <w:jc w:val="both"/>
        <w:rPr>
          <w:rFonts w:ascii="Verdana" w:eastAsia="Century Gothic" w:hAnsi="Verdana" w:cs="Century Gothic"/>
          <w:b/>
          <w:bCs/>
          <w:lang w:val="es-ES"/>
        </w:rPr>
      </w:pPr>
    </w:p>
    <w:p w14:paraId="5C7FE10F" w14:textId="77777777" w:rsidR="00162712" w:rsidRDefault="00162712" w:rsidP="001627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30E9E114" w14:textId="77777777" w:rsidR="00162712" w:rsidRDefault="00162712" w:rsidP="00162712">
      <w:pPr>
        <w:spacing w:after="0" w:line="276" w:lineRule="auto"/>
        <w:jc w:val="both"/>
        <w:rPr>
          <w:rFonts w:ascii="Verdana" w:eastAsia="Calibri" w:hAnsi="Verdana" w:cs="Arial"/>
          <w:color w:val="7030A0"/>
          <w:lang w:val="es-ES"/>
        </w:rPr>
      </w:pPr>
    </w:p>
    <w:p w14:paraId="176C93EF" w14:textId="77777777" w:rsidR="00162712" w:rsidRDefault="00162712" w:rsidP="00162712">
      <w:pPr>
        <w:spacing w:after="0" w:line="276" w:lineRule="auto"/>
        <w:jc w:val="both"/>
        <w:rPr>
          <w:rFonts w:ascii="Verdana" w:eastAsia="Calibri" w:hAnsi="Verdana" w:cs="Arial"/>
          <w:lang w:val="es-ES"/>
        </w:rPr>
      </w:pPr>
      <w:r>
        <w:rPr>
          <w:rFonts w:ascii="Verdana" w:eastAsia="Calibri" w:hAnsi="Verdana" w:cs="Arial"/>
          <w:lang w:val="es-ES"/>
        </w:rPr>
        <w:t xml:space="preserve">Lo anterior se sustenta en las siguientes consideraciones: </w:t>
      </w:r>
    </w:p>
    <w:p w14:paraId="3B73FF3B" w14:textId="77777777" w:rsidR="00162712" w:rsidRDefault="00162712" w:rsidP="00162712">
      <w:pPr>
        <w:tabs>
          <w:tab w:val="left" w:pos="0"/>
        </w:tabs>
        <w:spacing w:after="0" w:line="276" w:lineRule="auto"/>
        <w:jc w:val="both"/>
        <w:rPr>
          <w:rFonts w:ascii="Verdana" w:eastAsia="Calibri" w:hAnsi="Verdana" w:cs="Arial"/>
          <w:lang w:val="es-ES"/>
        </w:rPr>
      </w:pPr>
    </w:p>
    <w:p w14:paraId="6C13583E" w14:textId="77777777" w:rsidR="00162712" w:rsidRPr="00E61635" w:rsidRDefault="00162712" w:rsidP="00B53939">
      <w:pPr>
        <w:tabs>
          <w:tab w:val="left" w:pos="0"/>
        </w:tabs>
        <w:spacing w:after="120" w:line="276" w:lineRule="auto"/>
        <w:jc w:val="both"/>
        <w:rPr>
          <w:rFonts w:ascii="Verdana" w:eastAsia="Times New Roman" w:hAnsi="Verdana" w:cs="Arial"/>
          <w:lang w:val="es-ES" w:eastAsia="es-ES_tradnl"/>
        </w:rPr>
      </w:pPr>
      <w:r w:rsidRPr="00E61635">
        <w:rPr>
          <w:rFonts w:ascii="Verdana" w:eastAsia="Times New Roman" w:hAnsi="Verdana" w:cs="Arial"/>
          <w:lang w:val="es-ES" w:eastAsia="es-ES_tradnl"/>
        </w:rPr>
        <w:t xml:space="preserve">La Ley 80 de 1993 facultó de manera expresa a las Entidades Estatales para celebrar contratos y los demás acuerdos que permitan la autonomía de la voluntad y requieran para el cumplimiento de los fines estatales, así como la </w:t>
      </w:r>
      <w:r w:rsidRPr="00E61635">
        <w:rPr>
          <w:rFonts w:ascii="Verdana" w:eastAsia="Times New Roman" w:hAnsi="Verdana" w:cs="Arial"/>
          <w:lang w:val="es-ES" w:eastAsia="es-ES_tradnl"/>
        </w:rPr>
        <w:lastRenderedPageBreak/>
        <w:t>continua y eficiente prestación de servicios públicos</w:t>
      </w:r>
      <w:r w:rsidRPr="00E61635">
        <w:rPr>
          <w:rFonts w:ascii="Verdana" w:hAnsi="Verdana"/>
          <w:vertAlign w:val="superscript"/>
          <w:lang w:val="es-ES" w:eastAsia="es-ES_tradnl"/>
        </w:rPr>
        <w:footnoteReference w:id="2"/>
      </w:r>
      <w:r w:rsidRPr="00E61635">
        <w:rPr>
          <w:rFonts w:ascii="Verdana" w:eastAsia="Times New Roman" w:hAnsi="Verdana" w:cs="Arial"/>
          <w:lang w:val="es-ES" w:eastAsia="es-ES_tradnl"/>
        </w:rPr>
        <w:t>. Esto significa que las Entidades Estatales que se rigen por la Ley 80 de 1993, en virtud de la autonomía de la voluntad, pueden celebrar todos los acuerdos, indistintamente de su denominación como contratos o convenios, etc., que requieran para el cumplimiento de sus objetivos misionales y la consecuente realización de los fines del Estado</w:t>
      </w:r>
      <w:r w:rsidRPr="00E61635">
        <w:rPr>
          <w:rFonts w:ascii="Verdana" w:hAnsi="Verdana"/>
          <w:vertAlign w:val="superscript"/>
          <w:lang w:val="es-ES" w:eastAsia="es-ES_tradnl"/>
        </w:rPr>
        <w:footnoteReference w:id="3"/>
      </w:r>
      <w:r w:rsidRPr="00E61635">
        <w:rPr>
          <w:rFonts w:ascii="Verdana" w:eastAsia="Times New Roman" w:hAnsi="Verdana" w:cs="Arial"/>
          <w:lang w:val="es-ES" w:eastAsia="es-ES_tradnl"/>
        </w:rPr>
        <w:t>.</w:t>
      </w:r>
    </w:p>
    <w:p w14:paraId="3D2D2C3F" w14:textId="77777777" w:rsidR="00162712" w:rsidRPr="00E61635" w:rsidRDefault="00162712" w:rsidP="00B53939">
      <w:pPr>
        <w:snapToGrid w:val="0"/>
        <w:spacing w:after="0" w:line="276" w:lineRule="auto"/>
        <w:jc w:val="both"/>
        <w:rPr>
          <w:rFonts w:ascii="Verdana" w:eastAsia="Calibri" w:hAnsi="Verdana" w:cs="Arial"/>
          <w:lang w:val="es-ES"/>
        </w:rPr>
      </w:pPr>
      <w:r w:rsidRPr="00E61635">
        <w:rPr>
          <w:rFonts w:ascii="Verdana" w:eastAsia="Calibri" w:hAnsi="Verdana" w:cs="Arial"/>
          <w:lang w:val="es-ES"/>
        </w:rPr>
        <w:tab/>
        <w:t>Sobre el contenido del contrato estatal, la mencionada ley dispone lo siguiente:</w:t>
      </w:r>
    </w:p>
    <w:p w14:paraId="57C125A0" w14:textId="77777777" w:rsidR="00162712" w:rsidRPr="00E61635" w:rsidRDefault="00162712" w:rsidP="00B53939">
      <w:pPr>
        <w:snapToGrid w:val="0"/>
        <w:spacing w:after="0" w:line="276" w:lineRule="auto"/>
        <w:jc w:val="both"/>
        <w:rPr>
          <w:rFonts w:ascii="Verdana" w:eastAsia="Calibri" w:hAnsi="Verdana" w:cs="Arial"/>
          <w:lang w:val="es-ES"/>
        </w:rPr>
      </w:pPr>
    </w:p>
    <w:p w14:paraId="78E60B95" w14:textId="450532F3" w:rsidR="00162712" w:rsidRPr="005F6278" w:rsidRDefault="00B53939" w:rsidP="00B53939">
      <w:pPr>
        <w:spacing w:after="0" w:line="240" w:lineRule="auto"/>
        <w:ind w:left="709" w:right="709"/>
        <w:jc w:val="both"/>
        <w:rPr>
          <w:rFonts w:ascii="Verdana" w:eastAsia="Times New Roman" w:hAnsi="Verdana" w:cs="Open Sans"/>
          <w:sz w:val="20"/>
          <w:szCs w:val="20"/>
          <w:lang w:eastAsia="es-CO"/>
        </w:rPr>
      </w:pPr>
      <w:bookmarkStart w:id="1" w:name="40"/>
      <w:r>
        <w:rPr>
          <w:rFonts w:ascii="Verdana" w:eastAsia="Times New Roman" w:hAnsi="Verdana" w:cs="Open Sans"/>
          <w:b/>
          <w:bCs/>
          <w:sz w:val="20"/>
          <w:szCs w:val="20"/>
          <w:u w:val="single"/>
          <w:lang w:eastAsia="es-CO"/>
        </w:rPr>
        <w:t>“</w:t>
      </w:r>
      <w:r w:rsidR="00162712" w:rsidRPr="005F6278">
        <w:rPr>
          <w:rFonts w:ascii="Verdana" w:eastAsia="Times New Roman" w:hAnsi="Verdana" w:cs="Open Sans"/>
          <w:b/>
          <w:bCs/>
          <w:sz w:val="20"/>
          <w:szCs w:val="20"/>
          <w:u w:val="single"/>
          <w:lang w:eastAsia="es-CO"/>
        </w:rPr>
        <w:t>ARTÍCULO 40. DEL CONTENIDO DEL CONTRATO ESTATAL.</w:t>
      </w:r>
      <w:bookmarkEnd w:id="1"/>
      <w:r w:rsidR="00162712" w:rsidRPr="005F6278">
        <w:rPr>
          <w:rFonts w:ascii="Verdana" w:eastAsia="Times New Roman" w:hAnsi="Verdana" w:cs="Open Sans"/>
          <w:sz w:val="20"/>
          <w:szCs w:val="20"/>
          <w:lang w:eastAsia="es-CO"/>
        </w:rPr>
        <w:t xml:space="preserve"> Las estipulaciones de los contratos serán las </w:t>
      </w:r>
      <w:proofErr w:type="gramStart"/>
      <w:r w:rsidR="00162712" w:rsidRPr="005F6278">
        <w:rPr>
          <w:rFonts w:ascii="Verdana" w:eastAsia="Times New Roman" w:hAnsi="Verdana" w:cs="Open Sans"/>
          <w:sz w:val="20"/>
          <w:szCs w:val="20"/>
          <w:lang w:eastAsia="es-CO"/>
        </w:rPr>
        <w:t>que</w:t>
      </w:r>
      <w:proofErr w:type="gramEnd"/>
      <w:r w:rsidR="00162712" w:rsidRPr="005F6278">
        <w:rPr>
          <w:rFonts w:ascii="Verdana" w:eastAsia="Times New Roman" w:hAnsi="Verdana" w:cs="Open Sans"/>
          <w:sz w:val="20"/>
          <w:szCs w:val="20"/>
          <w:lang w:eastAsia="es-CO"/>
        </w:rPr>
        <w:t xml:space="preserve"> de acuerdo con las normas civiles, comerciales y las previstas en esta ley, correspondan a su esencia y naturaleza.</w:t>
      </w:r>
    </w:p>
    <w:p w14:paraId="43D1E852" w14:textId="77777777" w:rsidR="00B53939" w:rsidRPr="005F6278" w:rsidRDefault="00B53939" w:rsidP="00B53939">
      <w:pPr>
        <w:spacing w:after="0" w:line="240" w:lineRule="auto"/>
        <w:ind w:left="709" w:right="709"/>
        <w:jc w:val="both"/>
        <w:rPr>
          <w:rFonts w:ascii="Verdana" w:eastAsia="Times New Roman" w:hAnsi="Verdana" w:cs="Open Sans"/>
          <w:sz w:val="20"/>
          <w:szCs w:val="20"/>
          <w:lang w:eastAsia="es-CO"/>
        </w:rPr>
      </w:pPr>
    </w:p>
    <w:p w14:paraId="2C57464C" w14:textId="77777777" w:rsidR="00162712" w:rsidRPr="005F6278" w:rsidRDefault="00162712" w:rsidP="00B53939">
      <w:pPr>
        <w:spacing w:after="0" w:line="240" w:lineRule="auto"/>
        <w:ind w:left="709" w:right="709"/>
        <w:jc w:val="both"/>
        <w:rPr>
          <w:rFonts w:ascii="Verdana" w:eastAsia="Times New Roman" w:hAnsi="Verdana" w:cs="Open Sans"/>
          <w:sz w:val="20"/>
          <w:szCs w:val="20"/>
          <w:lang w:eastAsia="es-CO"/>
        </w:rPr>
      </w:pPr>
      <w:r w:rsidRPr="005F6278">
        <w:rPr>
          <w:rFonts w:ascii="Verdana" w:eastAsia="Times New Roman" w:hAnsi="Verdana" w:cs="Open Sans"/>
          <w:sz w:val="20"/>
          <w:szCs w:val="20"/>
          <w:lang w:eastAsia="es-CO"/>
        </w:rPr>
        <w:t>Las entidades podrán celebrar los contratos y acuerdos que permitan la autonomía de la voluntad y requieran el cumplimiento de los fines estatales.</w:t>
      </w:r>
    </w:p>
    <w:p w14:paraId="7DD7D96F" w14:textId="77777777" w:rsidR="00B53939" w:rsidRDefault="00B53939" w:rsidP="00B53939">
      <w:pPr>
        <w:spacing w:after="0" w:line="240" w:lineRule="auto"/>
        <w:ind w:left="709" w:right="709"/>
        <w:jc w:val="both"/>
        <w:rPr>
          <w:rFonts w:ascii="Verdana" w:eastAsia="Times New Roman" w:hAnsi="Verdana" w:cs="Open Sans"/>
          <w:sz w:val="20"/>
          <w:szCs w:val="20"/>
          <w:lang w:eastAsia="es-CO"/>
        </w:rPr>
      </w:pPr>
    </w:p>
    <w:p w14:paraId="2B308C21" w14:textId="66CA66D5" w:rsidR="00162712" w:rsidRPr="005F6278" w:rsidRDefault="00162712" w:rsidP="00B53939">
      <w:pPr>
        <w:spacing w:after="0" w:line="240" w:lineRule="auto"/>
        <w:ind w:left="709" w:right="709"/>
        <w:jc w:val="both"/>
        <w:rPr>
          <w:rFonts w:ascii="Verdana" w:eastAsia="Times New Roman" w:hAnsi="Verdana" w:cs="Open Sans"/>
          <w:sz w:val="20"/>
          <w:szCs w:val="20"/>
          <w:lang w:eastAsia="es-CO"/>
        </w:rPr>
      </w:pPr>
      <w:r w:rsidRPr="005F6278">
        <w:rPr>
          <w:rFonts w:ascii="Verdana" w:eastAsia="Times New Roman" w:hAnsi="Verdana" w:cs="Open Sans"/>
          <w:sz w:val="20"/>
          <w:szCs w:val="20"/>
          <w:lang w:eastAsia="es-CO"/>
        </w:rPr>
        <w:t>En los contratos que celebren las entidades estatales podrán incluirse las modalidades, condiciones y, en general, las cláusulas o estipulaciones que las partes consideren necesarias y convenientes, siempre que no sean contrarias a la Constitución, la ley, el orden público y a los principios y finalidades de esta ley y a los de la buena administración.</w:t>
      </w:r>
    </w:p>
    <w:p w14:paraId="6AD610D7" w14:textId="77777777" w:rsidR="00B53939" w:rsidRPr="005F6278" w:rsidRDefault="00B53939" w:rsidP="00B53939">
      <w:pPr>
        <w:spacing w:after="0" w:line="240" w:lineRule="auto"/>
        <w:ind w:left="709" w:right="709"/>
        <w:jc w:val="both"/>
        <w:rPr>
          <w:rFonts w:ascii="Verdana" w:eastAsia="Times New Roman" w:hAnsi="Verdana" w:cs="Open Sans"/>
          <w:sz w:val="20"/>
          <w:szCs w:val="20"/>
          <w:lang w:eastAsia="es-CO"/>
        </w:rPr>
      </w:pPr>
    </w:p>
    <w:p w14:paraId="007CA283" w14:textId="77777777" w:rsidR="00162712" w:rsidRPr="005F6278" w:rsidRDefault="00162712" w:rsidP="00B53939">
      <w:pPr>
        <w:spacing w:after="0" w:line="240" w:lineRule="auto"/>
        <w:ind w:left="709" w:right="709"/>
        <w:jc w:val="both"/>
        <w:rPr>
          <w:rFonts w:ascii="Verdana" w:eastAsia="Times New Roman" w:hAnsi="Verdana" w:cs="Open Sans"/>
          <w:sz w:val="20"/>
          <w:szCs w:val="20"/>
          <w:lang w:eastAsia="es-CO"/>
        </w:rPr>
      </w:pPr>
      <w:r w:rsidRPr="005F6278">
        <w:rPr>
          <w:rFonts w:ascii="Verdana" w:eastAsia="Times New Roman" w:hAnsi="Verdana" w:cs="Open Sans"/>
          <w:sz w:val="20"/>
          <w:szCs w:val="20"/>
          <w:lang w:eastAsia="es-CO"/>
        </w:rPr>
        <w:t>En los contratos de empréstito o cualquier otra forma de financiación de organismos multilaterales, podrán incluirse las previsiones y particularidades contempladas en los reglamentos de tales entidades, que no sean contrarias a la Constitución o a la ley.</w:t>
      </w:r>
    </w:p>
    <w:p w14:paraId="0AEF84F0" w14:textId="77777777" w:rsidR="00B53939" w:rsidRPr="005F6278" w:rsidRDefault="00B53939" w:rsidP="00B53939">
      <w:pPr>
        <w:spacing w:after="0" w:line="240" w:lineRule="auto"/>
        <w:ind w:left="709" w:right="709"/>
        <w:jc w:val="both"/>
        <w:rPr>
          <w:rFonts w:ascii="Verdana" w:eastAsia="Times New Roman" w:hAnsi="Verdana" w:cs="Open Sans"/>
          <w:sz w:val="20"/>
          <w:szCs w:val="20"/>
          <w:lang w:eastAsia="es-CO"/>
        </w:rPr>
      </w:pPr>
    </w:p>
    <w:p w14:paraId="48732ADF" w14:textId="77777777" w:rsidR="00162712" w:rsidRPr="005F6278" w:rsidRDefault="00162712" w:rsidP="00B53939">
      <w:pPr>
        <w:spacing w:after="0" w:line="240" w:lineRule="auto"/>
        <w:ind w:left="709" w:right="709"/>
        <w:jc w:val="both"/>
        <w:rPr>
          <w:rFonts w:ascii="Verdana" w:eastAsia="Times New Roman" w:hAnsi="Verdana" w:cs="Open Sans"/>
          <w:sz w:val="20"/>
          <w:szCs w:val="20"/>
          <w:lang w:eastAsia="es-CO"/>
        </w:rPr>
      </w:pPr>
      <w:r w:rsidRPr="005F6278">
        <w:rPr>
          <w:rFonts w:ascii="Verdana" w:eastAsia="Times New Roman" w:hAnsi="Verdana" w:cs="Open Sans"/>
          <w:b/>
          <w:bCs/>
          <w:sz w:val="20"/>
          <w:szCs w:val="20"/>
          <w:lang w:eastAsia="es-CO"/>
        </w:rPr>
        <w:t>PARÁGRAFO. </w:t>
      </w:r>
      <w:r w:rsidRPr="005F6278">
        <w:rPr>
          <w:rFonts w:ascii="Verdana" w:eastAsia="Times New Roman" w:hAnsi="Verdana" w:cs="Open Sans"/>
          <w:sz w:val="20"/>
          <w:szCs w:val="20"/>
          <w:lang w:eastAsia="es-CO"/>
        </w:rPr>
        <w:t>En los contratos que celebren las entidades estatales se podrá pactar el pago anticipado y la entrega de anticipos, pero su monto no podrá exceder del cincuenta por ciento (50%) del valor del respectivo contrato.</w:t>
      </w:r>
    </w:p>
    <w:p w14:paraId="44A91C04" w14:textId="77777777" w:rsidR="00B53939" w:rsidRPr="005F6278" w:rsidRDefault="00B53939" w:rsidP="00B53939">
      <w:pPr>
        <w:spacing w:after="0" w:line="240" w:lineRule="auto"/>
        <w:ind w:left="709" w:right="709"/>
        <w:jc w:val="both"/>
        <w:rPr>
          <w:rFonts w:ascii="Verdana" w:eastAsia="Times New Roman" w:hAnsi="Verdana" w:cs="Open Sans"/>
          <w:sz w:val="20"/>
          <w:szCs w:val="20"/>
          <w:lang w:eastAsia="es-CO"/>
        </w:rPr>
      </w:pPr>
    </w:p>
    <w:p w14:paraId="05407818" w14:textId="7364B6FB" w:rsidR="00162712" w:rsidRPr="00B53939" w:rsidRDefault="00162712" w:rsidP="00B53939">
      <w:pPr>
        <w:spacing w:after="0" w:line="240" w:lineRule="auto"/>
        <w:ind w:left="709" w:right="709"/>
        <w:jc w:val="both"/>
        <w:rPr>
          <w:rFonts w:ascii="Verdana" w:eastAsia="Times New Roman" w:hAnsi="Verdana" w:cs="Open Sans"/>
          <w:i/>
          <w:sz w:val="20"/>
          <w:szCs w:val="20"/>
          <w:lang w:eastAsia="es-CO"/>
        </w:rPr>
      </w:pPr>
      <w:r w:rsidRPr="00B53939">
        <w:rPr>
          <w:rFonts w:ascii="Verdana" w:eastAsia="Times New Roman" w:hAnsi="Verdana" w:cs="Open Sans"/>
          <w:i/>
          <w:sz w:val="20"/>
          <w:szCs w:val="20"/>
          <w:lang w:eastAsia="es-CO"/>
        </w:rPr>
        <w:t>Los contratos no podrán adicionarse en más del cincuenta por ciento (50%) de su valor inicial, expresado éste en salarios mínimos legales mensuales</w:t>
      </w:r>
      <w:r w:rsidR="00B53939" w:rsidRPr="00B53939">
        <w:rPr>
          <w:rFonts w:ascii="Verdana" w:eastAsia="Times New Roman" w:hAnsi="Verdana" w:cs="Open Sans"/>
          <w:i/>
          <w:iCs/>
          <w:sz w:val="20"/>
          <w:szCs w:val="20"/>
          <w:lang w:eastAsia="es-CO"/>
        </w:rPr>
        <w:t>”</w:t>
      </w:r>
      <w:r w:rsidRPr="00B53939">
        <w:rPr>
          <w:rFonts w:ascii="Verdana" w:eastAsia="Times New Roman" w:hAnsi="Verdana" w:cs="Open Sans"/>
          <w:i/>
          <w:iCs/>
          <w:sz w:val="20"/>
          <w:szCs w:val="20"/>
          <w:lang w:eastAsia="es-CO"/>
        </w:rPr>
        <w:t>.</w:t>
      </w:r>
      <w:r w:rsidR="00B53939">
        <w:rPr>
          <w:rFonts w:ascii="Verdana" w:eastAsia="Times New Roman" w:hAnsi="Verdana" w:cs="Open Sans"/>
          <w:i/>
          <w:iCs/>
          <w:sz w:val="20"/>
          <w:szCs w:val="20"/>
          <w:lang w:eastAsia="es-CO"/>
        </w:rPr>
        <w:t xml:space="preserve"> </w:t>
      </w:r>
      <w:r w:rsidR="00760289">
        <w:rPr>
          <w:rFonts w:ascii="Verdana" w:eastAsia="Times New Roman" w:hAnsi="Verdana" w:cs="Open Sans"/>
          <w:i/>
          <w:iCs/>
          <w:sz w:val="20"/>
          <w:szCs w:val="20"/>
          <w:lang w:eastAsia="es-CO"/>
        </w:rPr>
        <w:t>[Énfasis fuera del texto original]</w:t>
      </w:r>
    </w:p>
    <w:p w14:paraId="1BF74CE8" w14:textId="77777777" w:rsidR="00B53939" w:rsidRPr="00E61635" w:rsidRDefault="00B53939" w:rsidP="00B53939">
      <w:pPr>
        <w:spacing w:after="0" w:line="240" w:lineRule="auto"/>
        <w:ind w:left="709" w:right="709"/>
        <w:jc w:val="both"/>
        <w:rPr>
          <w:rFonts w:ascii="Verdana" w:eastAsia="Times New Roman" w:hAnsi="Verdana" w:cs="Open Sans"/>
          <w:sz w:val="20"/>
          <w:szCs w:val="20"/>
          <w:lang w:eastAsia="es-CO"/>
        </w:rPr>
      </w:pPr>
    </w:p>
    <w:p w14:paraId="154BEFD0" w14:textId="607C1C7E" w:rsidR="00162712" w:rsidRPr="00E61635" w:rsidRDefault="00162712" w:rsidP="00162712">
      <w:pPr>
        <w:snapToGrid w:val="0"/>
        <w:spacing w:after="120" w:line="276" w:lineRule="auto"/>
        <w:ind w:firstLine="708"/>
        <w:jc w:val="both"/>
        <w:rPr>
          <w:rFonts w:ascii="Verdana" w:hAnsi="Verdana" w:cs="Arial"/>
          <w:bCs/>
          <w:color w:val="000000" w:themeColor="text1"/>
        </w:rPr>
      </w:pPr>
      <w:r w:rsidRPr="00E61635">
        <w:rPr>
          <w:rFonts w:ascii="Verdana" w:hAnsi="Verdana" w:cs="Arial"/>
          <w:bCs/>
          <w:color w:val="000000" w:themeColor="text1"/>
        </w:rPr>
        <w:lastRenderedPageBreak/>
        <w:t xml:space="preserve">Como puede observarse, además de establecer generalidades del contenido de los contratos estatales y resaltar la autonomía de la voluntad de las entidades, en este artículo la ley dispone una limitación a dicha autonomía en el inciso dos del parágrafo: </w:t>
      </w:r>
      <w:r w:rsidRPr="00E61635">
        <w:rPr>
          <w:rFonts w:ascii="Verdana" w:eastAsia="Calibri" w:hAnsi="Verdana" w:cs="Arial"/>
          <w:iCs/>
        </w:rPr>
        <w:t>“</w:t>
      </w:r>
      <w:r w:rsidRPr="00E61635">
        <w:rPr>
          <w:rFonts w:ascii="Verdana" w:hAnsi="Verdana" w:cs="Arial"/>
          <w:shd w:val="clear" w:color="auto" w:fill="FFFFFF"/>
        </w:rPr>
        <w:t>Los contratos no podrán adicionarse en más del cincuenta por ciento (50%) de su valor inicial, expresado éste en salarios mínimos legales mensuales</w:t>
      </w:r>
      <w:r w:rsidR="00760289" w:rsidRPr="005F3B31">
        <w:rPr>
          <w:rFonts w:ascii="Verdana" w:hAnsi="Verdana" w:cs="Arial"/>
          <w:shd w:val="clear" w:color="auto" w:fill="FFFFFF"/>
        </w:rPr>
        <w:t>”.</w:t>
      </w:r>
      <w:r w:rsidRPr="00E61635">
        <w:rPr>
          <w:rFonts w:ascii="Verdana" w:hAnsi="Verdana" w:cs="Arial"/>
          <w:shd w:val="clear" w:color="auto" w:fill="FFFFFF"/>
        </w:rPr>
        <w:t xml:space="preserve"> </w:t>
      </w:r>
    </w:p>
    <w:p w14:paraId="3D8732AC" w14:textId="03512692" w:rsidR="00B310E2" w:rsidRPr="005F3B31" w:rsidRDefault="00162712" w:rsidP="0719921A">
      <w:pPr>
        <w:spacing w:after="120" w:line="276" w:lineRule="auto"/>
        <w:ind w:firstLine="709"/>
        <w:jc w:val="both"/>
        <w:rPr>
          <w:rFonts w:ascii="Verdana" w:eastAsia="Calibri" w:hAnsi="Verdana" w:cs="Arial"/>
          <w:lang w:val="es-ES" w:eastAsia="es-ES"/>
        </w:rPr>
      </w:pPr>
      <w:r w:rsidRPr="0719921A">
        <w:rPr>
          <w:rFonts w:ascii="Verdana" w:eastAsia="Calibri" w:hAnsi="Verdana" w:cs="Arial"/>
          <w:lang w:val="es-ES" w:eastAsia="es-ES"/>
        </w:rPr>
        <w:t xml:space="preserve">Dicha norma además de consagrar una </w:t>
      </w:r>
      <w:proofErr w:type="gramStart"/>
      <w:r w:rsidRPr="0719921A">
        <w:rPr>
          <w:rFonts w:ascii="Verdana" w:eastAsia="Calibri" w:hAnsi="Verdana" w:cs="Arial"/>
          <w:lang w:val="es-ES" w:eastAsia="es-ES"/>
        </w:rPr>
        <w:t>prohibición,</w:t>
      </w:r>
      <w:proofErr w:type="gramEnd"/>
      <w:r w:rsidRPr="0719921A">
        <w:rPr>
          <w:rFonts w:ascii="Verdana" w:eastAsia="Calibri" w:hAnsi="Verdana" w:cs="Arial"/>
          <w:lang w:val="es-ES" w:eastAsia="es-ES"/>
        </w:rPr>
        <w:t xml:space="preserve"> trae implícita una autorización, consistente en la posibilidad de adicionar los contratos estatales, siempre que no se supere el tope establecido. Ha de tenerse en cuenta que el límite debe establecerse en salarios mínimos para que el cálculo del tope sea preciso. </w:t>
      </w:r>
      <w:r w:rsidR="00B310E2" w:rsidRPr="0719921A">
        <w:rPr>
          <w:rFonts w:ascii="Verdana" w:eastAsia="Calibri" w:hAnsi="Verdana" w:cs="Arial"/>
          <w:lang w:val="es-ES" w:eastAsia="es-ES"/>
        </w:rPr>
        <w:t xml:space="preserve">De manera que para adicionar un contrato debe dividirse el valor inicial por el salario mínimo vigente al momento de la suscripción del contrato, y luego dividirlo por 2. El resultado obtenido constituirá el número de SMLMV por los cuales podrá adicionarse el contrato. En este sentido, para evitar equivocaciones, lo ideal es que cada vez que se efectúe una adición, se estime su valor en salarios mínimos, que se calcularán con base en el vigente al momento de la adición, de manera que se descuenten estos de los salarios mínimos que restan por adicionar, ya que las modificaciones podrían hacerse en diferentes años, porque si el contrato se ejecuta sin existir variación en el valor del salario mínimo la operación sería la misma si se toma el monto en pesos. </w:t>
      </w:r>
    </w:p>
    <w:p w14:paraId="1D3BAFCB" w14:textId="6FE5DE1F" w:rsidR="00162712" w:rsidRPr="00E61635" w:rsidRDefault="00162712" w:rsidP="005F3B31">
      <w:pPr>
        <w:tabs>
          <w:tab w:val="left" w:pos="0"/>
        </w:tabs>
        <w:spacing w:after="120" w:line="276" w:lineRule="auto"/>
        <w:ind w:firstLine="709"/>
        <w:jc w:val="both"/>
        <w:rPr>
          <w:rFonts w:ascii="Verdana" w:eastAsia="Calibri" w:hAnsi="Verdana" w:cs="Arial"/>
          <w:iCs/>
        </w:rPr>
      </w:pPr>
      <w:r w:rsidRPr="00E61635">
        <w:rPr>
          <w:rFonts w:ascii="Verdana" w:eastAsia="Calibri" w:hAnsi="Verdana" w:cs="Arial"/>
          <w:iCs/>
        </w:rPr>
        <w:t xml:space="preserve">En consecuencia, las entidades sometidas al EGCAP, aunque gozan de autonomía para configurar el precio y para establecer el sistema de pago más apropiado para satisfacer los fines de la contratación, respetando los límites previstos en el ordenamiento, habrán de observar como límite el valor porcentual máximo objeto de adición previsto en el inciso segundo del parágrafo del artículo 40 de la Ley 80 de 1993, el cual no está restringido a una tipología contractual específica o a una modalidad concreta de selección del contratista. </w:t>
      </w:r>
    </w:p>
    <w:p w14:paraId="6D0DEA2B" w14:textId="369A09F8" w:rsidR="001845D4" w:rsidRPr="005F3B31" w:rsidRDefault="001845D4" w:rsidP="0719921A">
      <w:pPr>
        <w:spacing w:after="120" w:line="276" w:lineRule="auto"/>
        <w:ind w:firstLine="709"/>
        <w:jc w:val="both"/>
        <w:rPr>
          <w:rFonts w:ascii="Verdana" w:eastAsia="Calibri" w:hAnsi="Verdana" w:cs="Arial"/>
          <w:color w:val="000000" w:themeColor="text1"/>
          <w:lang w:val="es-ES"/>
        </w:rPr>
      </w:pPr>
      <w:r w:rsidRPr="0719921A">
        <w:rPr>
          <w:rFonts w:ascii="Verdana" w:eastAsia="Calibri" w:hAnsi="Verdana" w:cs="Arial"/>
          <w:color w:val="000000"/>
          <w:lang w:val="es-ES"/>
        </w:rPr>
        <w:t xml:space="preserve">Sobre la tipología del contrato o convenio interadministrativo, conviene señalar que, aunque la Ley 80 de 1993 no lo definió ni desarrolló, el Decreto 1082 de 2015, </w:t>
      </w:r>
      <w:r w:rsidR="005F3B31" w:rsidRPr="0719921A">
        <w:rPr>
          <w:rFonts w:ascii="Verdana" w:eastAsia="Calibri" w:hAnsi="Verdana" w:cs="Arial"/>
          <w:color w:val="000000"/>
          <w:lang w:val="es-ES"/>
        </w:rPr>
        <w:t>“</w:t>
      </w:r>
      <w:r w:rsidRPr="0719921A">
        <w:rPr>
          <w:rFonts w:ascii="Verdana" w:eastAsia="Calibri" w:hAnsi="Verdana" w:cs="Arial"/>
          <w:color w:val="000000"/>
          <w:lang w:val="es-ES"/>
        </w:rPr>
        <w:t>Por medio del cual se expide el Decreto único reglamentario del sector administrativo de planeación nacional</w:t>
      </w:r>
      <w:r w:rsidR="005F3B31" w:rsidRPr="0719921A">
        <w:rPr>
          <w:rFonts w:ascii="Verdana" w:eastAsia="Calibri" w:hAnsi="Verdana" w:cs="Arial"/>
          <w:color w:val="000000"/>
          <w:lang w:val="es-ES"/>
        </w:rPr>
        <w:t>”,</w:t>
      </w:r>
      <w:r w:rsidRPr="0719921A">
        <w:rPr>
          <w:rFonts w:ascii="Verdana" w:eastAsia="Calibri" w:hAnsi="Verdana" w:cs="Arial"/>
          <w:color w:val="000000"/>
          <w:lang w:val="es-ES"/>
        </w:rPr>
        <w:t xml:space="preserve"> los califica como aquella contratación entre entidades estatales</w:t>
      </w:r>
      <w:r w:rsidRPr="0719921A">
        <w:rPr>
          <w:rFonts w:ascii="Verdana" w:eastAsia="Calibri" w:hAnsi="Verdana" w:cs="Arial"/>
          <w:color w:val="000000"/>
          <w:vertAlign w:val="superscript"/>
          <w:lang w:val="es-ES"/>
        </w:rPr>
        <w:footnoteReference w:id="4"/>
      </w:r>
      <w:r w:rsidRPr="0719921A">
        <w:rPr>
          <w:rFonts w:ascii="Verdana" w:eastAsia="Calibri" w:hAnsi="Verdana" w:cs="Arial"/>
          <w:color w:val="000000"/>
          <w:lang w:val="es-ES"/>
        </w:rPr>
        <w:t xml:space="preserve">. En este contexto, el contrato o el </w:t>
      </w:r>
      <w:r w:rsidRPr="0719921A">
        <w:rPr>
          <w:rFonts w:ascii="Verdana" w:eastAsia="Calibri" w:hAnsi="Verdana" w:cs="Arial"/>
          <w:color w:val="000000"/>
          <w:lang w:val="es-ES"/>
        </w:rPr>
        <w:lastRenderedPageBreak/>
        <w:t>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nominados en la Ley 80 de 1993 están determinados por un criterio orgánico, pues es necesario que los extremos de la relación contractual sean entidades estatales con competencia para celebrar contratos.</w:t>
      </w:r>
    </w:p>
    <w:p w14:paraId="49DD6476" w14:textId="09FC0CFA" w:rsidR="001845D4" w:rsidRPr="005F3B31" w:rsidRDefault="001845D4" w:rsidP="005F3B31">
      <w:pPr>
        <w:spacing w:after="120" w:line="276" w:lineRule="auto"/>
        <w:ind w:firstLine="709"/>
        <w:jc w:val="both"/>
        <w:rPr>
          <w:rFonts w:ascii="Verdana" w:eastAsia="Calibri" w:hAnsi="Verdana" w:cs="Arial"/>
          <w:color w:val="000000" w:themeColor="text1"/>
          <w:lang w:val="es-ES_tradnl"/>
        </w:rPr>
      </w:pPr>
      <w:r w:rsidRPr="005F3B31">
        <w:rPr>
          <w:rFonts w:ascii="Verdana" w:eastAsia="Calibri" w:hAnsi="Verdana" w:cs="Arial"/>
          <w:color w:val="000000"/>
          <w:lang w:val="es-ES_tradnl"/>
        </w:rPr>
        <w:t xml:space="preserve">Si bien los contratos o convenios interadministrativos están previstos en la Ley 80 de 1993, en la Ley 1150 de 2007 y en el Decreto en el 1082 de 2015, no quiere decir que solo puedan celebrarse entre entidades estatales </w:t>
      </w:r>
      <w:r w:rsidRPr="005F3B31">
        <w:rPr>
          <w:rFonts w:ascii="Verdana" w:eastAsia="Calibri" w:hAnsi="Verdana" w:cs="Arial"/>
          <w:lang w:val="es-ES_tradnl"/>
        </w:rPr>
        <w:t>a las que se les aplique el Estatuto General de Contratación de la Administración Pública.</w:t>
      </w:r>
      <w:r w:rsidRPr="005F3B31">
        <w:rPr>
          <w:rFonts w:ascii="Verdana" w:eastAsia="Calibri" w:hAnsi="Verdana" w:cs="Arial"/>
          <w:color w:val="FF0000"/>
          <w:lang w:val="es-ES_tradnl"/>
        </w:rPr>
        <w:t xml:space="preserve"> </w:t>
      </w:r>
      <w:r w:rsidRPr="005F3B31">
        <w:rPr>
          <w:rFonts w:ascii="Verdana" w:eastAsia="Calibri" w:hAnsi="Verdana" w:cs="Arial"/>
          <w:color w:val="000000"/>
          <w:lang w:val="es-ES_tradnl"/>
        </w:rPr>
        <w:t xml:space="preserve">En efecto, una entidad estatal que debe aplicar la Ley 80 de 1993 bien puede celebrar esta clase de convenios con otra de régimen especial y no por ello dejará de ser un contrato o convenio interadministrativo. Caso en el cual su ejecución se regirá por el </w:t>
      </w:r>
      <w:r w:rsidR="005F3B31">
        <w:rPr>
          <w:rFonts w:ascii="Verdana" w:eastAsia="Calibri" w:hAnsi="Verdana" w:cs="Arial"/>
          <w:color w:val="000000"/>
          <w:lang w:val="es-ES_tradnl"/>
        </w:rPr>
        <w:t>EGCAP</w:t>
      </w:r>
      <w:r w:rsidRPr="005F3B31">
        <w:rPr>
          <w:rFonts w:ascii="Verdana" w:eastAsia="Calibri" w:hAnsi="Verdana" w:cs="Arial"/>
          <w:color w:val="000000"/>
          <w:lang w:val="es-ES_tradnl"/>
        </w:rPr>
        <w:t xml:space="preserve">, si la entidad contratante se encuentra sometida a este. </w:t>
      </w:r>
    </w:p>
    <w:p w14:paraId="4D63F1FC" w14:textId="77777777" w:rsidR="001845D4" w:rsidRPr="005F3B31" w:rsidRDefault="001845D4" w:rsidP="0719921A">
      <w:pPr>
        <w:spacing w:after="120" w:line="276" w:lineRule="auto"/>
        <w:ind w:firstLine="709"/>
        <w:jc w:val="both"/>
        <w:rPr>
          <w:rFonts w:ascii="Verdana" w:eastAsia="Calibri" w:hAnsi="Verdana" w:cs="Arial"/>
          <w:color w:val="000000"/>
          <w:lang w:val="es-ES"/>
        </w:rPr>
      </w:pPr>
      <w:r w:rsidRPr="0719921A">
        <w:rPr>
          <w:rFonts w:ascii="Verdana" w:eastAsia="Calibri" w:hAnsi="Verdana" w:cs="Arial"/>
          <w:color w:val="000000" w:themeColor="text1"/>
          <w:lang w:val="es-ES"/>
        </w:rPr>
        <w:t xml:space="preserve">El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w:t>
      </w:r>
      <w:r w:rsidRPr="0719921A">
        <w:rPr>
          <w:rFonts w:ascii="Verdana" w:eastAsia="Calibri" w:hAnsi="Verdana" w:cs="Arial"/>
          <w:lang w:val="es-ES"/>
        </w:rPr>
        <w:t>legales</w:t>
      </w:r>
      <w:r w:rsidRPr="0719921A">
        <w:rPr>
          <w:rFonts w:ascii="Verdana" w:eastAsia="Calibri" w:hAnsi="Verdana" w:cs="Arial"/>
          <w:color w:val="000000" w:themeColor="text1"/>
          <w:lang w:val="es-ES"/>
        </w:rPr>
        <w:t>, deba adelantarse un procedimiento con pluralidad de oferentes. Nótese que, en este caso, lo que cambia es la modalidad de selección y no la naturaleza de contrato interadministrativo.</w:t>
      </w:r>
    </w:p>
    <w:p w14:paraId="1C3EDBF0" w14:textId="77777777" w:rsidR="005F3B31" w:rsidRPr="005F3B31" w:rsidRDefault="005F3B31" w:rsidP="005F3B31">
      <w:pPr>
        <w:spacing w:after="120" w:line="276" w:lineRule="auto"/>
        <w:ind w:firstLine="709"/>
        <w:jc w:val="both"/>
        <w:rPr>
          <w:rFonts w:ascii="Verdana" w:eastAsia="Calibri" w:hAnsi="Verdana" w:cs="Arial"/>
          <w:color w:val="000000"/>
          <w:lang w:eastAsia="es-ES_tradnl"/>
        </w:rPr>
      </w:pPr>
      <w:r w:rsidRPr="005F3B31">
        <w:rPr>
          <w:rFonts w:ascii="Verdana" w:eastAsia="Calibri" w:hAnsi="Verdana" w:cs="Arial"/>
          <w:color w:val="000000"/>
          <w:lang w:eastAsia="es-ES_tradnl"/>
        </w:rPr>
        <w:t xml:space="preserve">De acuerdo con lo anterior, los convenios interadministrativos son manifestaciones de la voluntad contractual de dos o más entidades estatales, independientemente de régimen de contratación. No obstante, tratándose de convenios celebrados por las entidades estatales sometidas al Estatuto General de Contratación de la Administración Pública, es claro que los mismos deben celebrarse conforme a las disposiciones de dicho estatuto. </w:t>
      </w:r>
    </w:p>
    <w:p w14:paraId="32884068" w14:textId="28F511FB" w:rsidR="005F3B31" w:rsidRPr="005F3B31" w:rsidRDefault="005F3B31" w:rsidP="005F3B31">
      <w:pPr>
        <w:spacing w:after="120" w:line="276" w:lineRule="auto"/>
        <w:ind w:firstLine="709"/>
        <w:jc w:val="both"/>
        <w:rPr>
          <w:rFonts w:ascii="Verdana" w:eastAsia="Calibri" w:hAnsi="Verdana" w:cs="Arial"/>
          <w:color w:val="000000"/>
          <w:lang w:eastAsia="es-ES_tradnl"/>
        </w:rPr>
      </w:pPr>
      <w:r w:rsidRPr="005F3B31">
        <w:rPr>
          <w:rFonts w:ascii="Verdana" w:eastAsia="Calibri" w:hAnsi="Verdana" w:cs="Arial"/>
          <w:color w:val="000000"/>
          <w:lang w:eastAsia="es-ES_tradnl"/>
        </w:rPr>
        <w:t xml:space="preserve">En ese sentido, una de las disposiciones que deben considerarse en la celebración de estos convenios es el artículo 40 de la Ley 80 de 1993 alusiva al </w:t>
      </w:r>
      <w:r w:rsidRPr="005F3B31">
        <w:rPr>
          <w:rFonts w:ascii="Verdana" w:eastAsia="Calibri" w:hAnsi="Verdana" w:cs="Arial"/>
          <w:color w:val="000000"/>
          <w:lang w:eastAsia="es-ES_tradnl"/>
        </w:rPr>
        <w:lastRenderedPageBreak/>
        <w:t xml:space="preserve">contenido del contrato, así como su parágrafo estudiado </w:t>
      </w:r>
      <w:r w:rsidRPr="005F3B31">
        <w:rPr>
          <w:rFonts w:ascii="Verdana" w:eastAsia="Calibri" w:hAnsi="Verdana" w:cs="Arial"/>
          <w:i/>
          <w:iCs/>
          <w:color w:val="000000"/>
          <w:lang w:eastAsia="es-ES_tradnl"/>
        </w:rPr>
        <w:t>supra</w:t>
      </w:r>
      <w:r w:rsidRPr="005F3B31">
        <w:rPr>
          <w:rFonts w:ascii="Verdana" w:eastAsia="Calibri" w:hAnsi="Verdana" w:cs="Arial"/>
          <w:color w:val="000000"/>
          <w:lang w:eastAsia="es-ES_tradnl"/>
        </w:rPr>
        <w:t>.  Esto comoquiera que la modalidad de convenio o contrato interadministrativo no se encuentra exceptuada de la aplicación de dichas disposiciones, razón por la que las entidades sometidas a dicho estatuto, al realizar adiciones a los convenios deberán regirse por el inciso segundo del parágrafo del artículo 40, por lo que solo podrán realizar adiciones hasta por el</w:t>
      </w:r>
      <w:r w:rsidR="00911337">
        <w:rPr>
          <w:rFonts w:ascii="Verdana" w:eastAsia="Calibri" w:hAnsi="Verdana" w:cs="Arial"/>
          <w:color w:val="000000"/>
          <w:lang w:eastAsia="es-ES_tradnl"/>
        </w:rPr>
        <w:t xml:space="preserve"> cincuenta por ciento (</w:t>
      </w:r>
      <w:r w:rsidRPr="005F3B31">
        <w:rPr>
          <w:rFonts w:ascii="Verdana" w:eastAsia="Calibri" w:hAnsi="Verdana" w:cs="Arial"/>
          <w:color w:val="000000"/>
          <w:lang w:eastAsia="es-ES_tradnl"/>
        </w:rPr>
        <w:t>50%</w:t>
      </w:r>
      <w:r w:rsidR="00911337">
        <w:rPr>
          <w:rFonts w:ascii="Verdana" w:eastAsia="Calibri" w:hAnsi="Verdana" w:cs="Arial"/>
          <w:color w:val="000000"/>
          <w:lang w:eastAsia="es-ES_tradnl"/>
        </w:rPr>
        <w:t>)</w:t>
      </w:r>
      <w:r w:rsidRPr="005F3B31">
        <w:rPr>
          <w:rFonts w:ascii="Verdana" w:eastAsia="Calibri" w:hAnsi="Verdana" w:cs="Arial"/>
          <w:color w:val="000000"/>
          <w:lang w:eastAsia="es-ES_tradnl"/>
        </w:rPr>
        <w:t xml:space="preserve"> del valor inicial del contrato. </w:t>
      </w:r>
    </w:p>
    <w:p w14:paraId="5EBC1FB6" w14:textId="663F40EA" w:rsidR="00162712" w:rsidRPr="00E61635" w:rsidRDefault="00162712" w:rsidP="00162712">
      <w:pPr>
        <w:widowControl w:val="0"/>
        <w:autoSpaceDE w:val="0"/>
        <w:autoSpaceDN w:val="0"/>
        <w:spacing w:after="0" w:line="276" w:lineRule="auto"/>
        <w:ind w:right="176" w:firstLine="708"/>
        <w:jc w:val="both"/>
        <w:rPr>
          <w:rFonts w:ascii="Verdana" w:hAnsi="Verdana"/>
        </w:rPr>
      </w:pPr>
      <w:r w:rsidRPr="00E61635">
        <w:rPr>
          <w:rFonts w:ascii="Verdana" w:hAnsi="Verdana"/>
        </w:rPr>
        <w:t xml:space="preserve">Dentro de este marco, corresponde a cada </w:t>
      </w:r>
      <w:r w:rsidR="00911337" w:rsidRPr="005F3B31">
        <w:rPr>
          <w:rFonts w:ascii="Verdana" w:hAnsi="Verdana"/>
        </w:rPr>
        <w:t>entidad pública</w:t>
      </w:r>
      <w:r w:rsidRPr="00E61635">
        <w:rPr>
          <w:rFonts w:ascii="Verdana" w:hAnsi="Verdana"/>
        </w:rPr>
        <w:t>, en ejercicio de su competencia y previa valoración de los elementos fácticos y jurídicos, así como de las disposiciones legales mencionadas, determinar los requisitos que debe acreditar el proponente y los factores de calificación del proceso de selección.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721971F0" w14:textId="77777777" w:rsidR="00162712" w:rsidRDefault="00162712" w:rsidP="00162712">
      <w:pPr>
        <w:widowControl w:val="0"/>
        <w:autoSpaceDE w:val="0"/>
        <w:autoSpaceDN w:val="0"/>
        <w:spacing w:after="0" w:line="276" w:lineRule="auto"/>
        <w:jc w:val="both"/>
        <w:rPr>
          <w:rFonts w:ascii="Verdana" w:hAnsi="Verdana" w:cs="Arial"/>
        </w:rPr>
      </w:pPr>
    </w:p>
    <w:p w14:paraId="553508CF" w14:textId="77777777" w:rsidR="00162712" w:rsidRDefault="00162712" w:rsidP="001627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6E9FDA84" w14:textId="77777777" w:rsidR="00162712" w:rsidRDefault="00162712" w:rsidP="00162712">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162712" w14:paraId="31912342" w14:textId="77777777" w:rsidTr="008B2A34">
        <w:trPr>
          <w:trHeight w:val="870"/>
        </w:trPr>
        <w:tc>
          <w:tcPr>
            <w:tcW w:w="8647" w:type="dxa"/>
            <w:tcBorders>
              <w:top w:val="dotted" w:sz="4" w:space="0" w:color="auto"/>
              <w:left w:val="dotted" w:sz="4" w:space="0" w:color="auto"/>
              <w:bottom w:val="dotted" w:sz="4" w:space="0" w:color="auto"/>
              <w:right w:val="dotted" w:sz="4" w:space="0" w:color="auto"/>
            </w:tcBorders>
            <w:hideMark/>
          </w:tcPr>
          <w:p w14:paraId="058EFAAF" w14:textId="77777777" w:rsidR="00162712" w:rsidRDefault="00162712" w:rsidP="005F3B31">
            <w:pPr>
              <w:pStyle w:val="Prrafodelista"/>
              <w:numPr>
                <w:ilvl w:val="0"/>
                <w:numId w:val="17"/>
              </w:numPr>
              <w:spacing w:line="276" w:lineRule="auto"/>
              <w:ind w:left="357" w:hanging="357"/>
              <w:contextualSpacing w:val="0"/>
              <w:jc w:val="both"/>
              <w:rPr>
                <w:rFonts w:ascii="Verdana" w:hAnsi="Verdana" w:cs="Arial"/>
              </w:rPr>
            </w:pPr>
            <w:r w:rsidRPr="00EE0353">
              <w:rPr>
                <w:rFonts w:ascii="Verdana" w:hAnsi="Verdana" w:cs="Arial"/>
              </w:rPr>
              <w:t xml:space="preserve">Ley </w:t>
            </w:r>
            <w:r>
              <w:rPr>
                <w:rFonts w:ascii="Verdana" w:hAnsi="Verdana" w:cs="Arial"/>
              </w:rPr>
              <w:t xml:space="preserve">80 de 1993. Parágrafo Artículo 40 </w:t>
            </w:r>
          </w:p>
          <w:p w14:paraId="5933C172" w14:textId="77777777" w:rsidR="00162712" w:rsidRPr="00924340" w:rsidRDefault="00162712" w:rsidP="005F3B31">
            <w:pPr>
              <w:pStyle w:val="Prrafodelista"/>
              <w:numPr>
                <w:ilvl w:val="0"/>
                <w:numId w:val="17"/>
              </w:numPr>
              <w:spacing w:line="276" w:lineRule="auto"/>
              <w:ind w:left="357" w:hanging="357"/>
              <w:contextualSpacing w:val="0"/>
              <w:jc w:val="both"/>
              <w:rPr>
                <w:rFonts w:ascii="Verdana" w:hAnsi="Verdana" w:cs="Arial"/>
              </w:rPr>
            </w:pPr>
            <w:r>
              <w:rPr>
                <w:rFonts w:ascii="Verdana" w:hAnsi="Verdana" w:cs="Arial"/>
              </w:rPr>
              <w:t>Ley 1474 de 2011. Artículo 85</w:t>
            </w:r>
          </w:p>
        </w:tc>
      </w:tr>
    </w:tbl>
    <w:p w14:paraId="28026395" w14:textId="77777777" w:rsidR="00162712" w:rsidRDefault="00162712" w:rsidP="00162712">
      <w:pPr>
        <w:widowControl w:val="0"/>
        <w:autoSpaceDE w:val="0"/>
        <w:autoSpaceDN w:val="0"/>
        <w:spacing w:after="0" w:line="276" w:lineRule="auto"/>
        <w:jc w:val="both"/>
        <w:rPr>
          <w:rFonts w:ascii="Verdana" w:hAnsi="Verdana" w:cs="Arial"/>
        </w:rPr>
      </w:pPr>
    </w:p>
    <w:p w14:paraId="7EB32557" w14:textId="77777777" w:rsidR="00162712" w:rsidRDefault="00162712" w:rsidP="00162712">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39AC6F1F" w14:textId="77777777" w:rsidR="00162712" w:rsidRDefault="00162712" w:rsidP="00162712">
      <w:pPr>
        <w:widowControl w:val="0"/>
        <w:autoSpaceDE w:val="0"/>
        <w:autoSpaceDN w:val="0"/>
        <w:spacing w:after="0" w:line="276" w:lineRule="auto"/>
        <w:jc w:val="both"/>
        <w:rPr>
          <w:rFonts w:ascii="Verdana" w:hAnsi="Verdana" w:cs="Arial"/>
        </w:rPr>
      </w:pPr>
    </w:p>
    <w:p w14:paraId="272FBD1F" w14:textId="77777777" w:rsidR="00162712" w:rsidRPr="00FE3C84" w:rsidRDefault="00162712" w:rsidP="00162712">
      <w:pPr>
        <w:widowControl w:val="0"/>
        <w:autoSpaceDE w:val="0"/>
        <w:autoSpaceDN w:val="0"/>
        <w:spacing w:after="0" w:line="276" w:lineRule="auto"/>
        <w:jc w:val="both"/>
        <w:rPr>
          <w:rStyle w:val="normaltextrun"/>
          <w:rFonts w:ascii="Verdana" w:hAnsi="Verdana"/>
          <w:color w:val="FF0000"/>
          <w:shd w:val="clear" w:color="auto" w:fill="FFFFFF"/>
          <w:lang w:val="es-ES"/>
        </w:rPr>
      </w:pPr>
      <w:r>
        <w:rPr>
          <w:rStyle w:val="normaltextrun"/>
          <w:rFonts w:ascii="Verdana" w:hAnsi="Verdana" w:cs="Arial"/>
          <w:shd w:val="clear" w:color="auto" w:fill="FFFFFF"/>
          <w:lang w:val="es-ES"/>
        </w:rPr>
        <w:t>Sobre la prohibición de adicionar en más del 50% contratos interadministrativos</w:t>
      </w:r>
      <w:r w:rsidRPr="00AD7D4E">
        <w:rPr>
          <w:rStyle w:val="normaltextrun"/>
          <w:rFonts w:ascii="Verdana" w:hAnsi="Verdana" w:cs="Arial"/>
          <w:shd w:val="clear" w:color="auto" w:fill="FFFFFF"/>
          <w:lang w:val="es-ES"/>
        </w:rPr>
        <w:t>, esta Subdirección se ha pronunciado en los conceptos</w:t>
      </w:r>
      <w:r>
        <w:rPr>
          <w:rStyle w:val="normaltextrun"/>
          <w:rFonts w:ascii="Verdana" w:hAnsi="Verdana" w:cs="Arial"/>
          <w:shd w:val="clear" w:color="auto" w:fill="FFFFFF"/>
          <w:lang w:val="es-ES"/>
        </w:rPr>
        <w:t xml:space="preserve"> C-750 de 2020, C-625 de 2021, C-392 del 2024 entre otros. Es</w:t>
      </w:r>
      <w:r>
        <w:rPr>
          <w:rFonts w:ascii="Verdana" w:hAnsi="Verdana"/>
        </w:rPr>
        <w:t>tos y otros conceptos se encuentran disponibles para consulta en el Sistema de relatoría de la Agencia, al cual se puede acceder a través del siguiente enlace:</w:t>
      </w:r>
      <w:r>
        <w:rPr>
          <w:rStyle w:val="normaltextrun"/>
          <w:rFonts w:ascii="Verdana" w:hAnsi="Verdana" w:cs="Arial"/>
          <w:shd w:val="clear" w:color="auto" w:fill="FFFFFF"/>
          <w:lang w:val="es-ES"/>
        </w:rPr>
        <w:t xml:space="preserve"> </w:t>
      </w:r>
      <w:hyperlink r:id="rId12" w:history="1">
        <w:r w:rsidRPr="00C10AD7">
          <w:rPr>
            <w:rStyle w:val="Hipervnculo"/>
            <w:rFonts w:ascii="Verdana" w:hAnsi="Verdana" w:cs="Arial"/>
            <w:shd w:val="clear" w:color="auto" w:fill="FFFFFF"/>
            <w:lang w:val="es-ES"/>
          </w:rPr>
          <w:t>https://relatoria.colombiacompra.gov.co/busqueda/conceptos</w:t>
        </w:r>
      </w:hyperlink>
      <w:r w:rsidRPr="00C10AD7">
        <w:rPr>
          <w:rStyle w:val="normaltextrun"/>
          <w:rFonts w:ascii="Verdana" w:hAnsi="Verdana" w:cs="Arial"/>
          <w:color w:val="FF0000"/>
          <w:shd w:val="clear" w:color="auto" w:fill="FFFFFF"/>
          <w:lang w:val="es-ES"/>
        </w:rPr>
        <w:t xml:space="preserve">. </w:t>
      </w:r>
    </w:p>
    <w:p w14:paraId="6D772553" w14:textId="77777777" w:rsidR="00162712" w:rsidRDefault="00162712" w:rsidP="00162712">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0EDFE3E8" w14:textId="77777777" w:rsidR="00162712" w:rsidRPr="005D0607" w:rsidRDefault="00162712" w:rsidP="00162712">
      <w:pPr>
        <w:shd w:val="clear" w:color="auto" w:fill="FFFFFF"/>
        <w:spacing w:after="0" w:line="276" w:lineRule="auto"/>
        <w:jc w:val="both"/>
        <w:textAlignment w:val="baseline"/>
        <w:rPr>
          <w:rFonts w:ascii="Verdana" w:hAnsi="Verdana"/>
          <w:color w:val="467886"/>
          <w:u w:val="single"/>
          <w:bdr w:val="none" w:sz="0" w:space="0" w:color="auto" w:frame="1"/>
        </w:rPr>
      </w:pPr>
      <w:r>
        <w:rPr>
          <w:rFonts w:ascii="Verdana" w:hAnsi="Verdana"/>
          <w:color w:val="000000"/>
          <w:bdr w:val="none" w:sz="0" w:space="0" w:color="auto" w:frame="1"/>
        </w:rPr>
        <w:t>Le contamos que ya se encuentra disponible la </w:t>
      </w:r>
      <w:r>
        <w:rPr>
          <w:rFonts w:ascii="Verdana" w:hAnsi="Verdana"/>
          <w:b/>
          <w:bCs/>
          <w:color w:val="000000"/>
          <w:bdr w:val="none" w:sz="0" w:space="0" w:color="auto" w:frame="1"/>
        </w:rPr>
        <w:t>Guía de lineamientos de transparencia y selección objetiva para el departamento de La Guajira – Objetivo sexto constitucional de la Sentencia T-302 del 2017. </w:t>
      </w:r>
      <w:r>
        <w:rPr>
          <w:rFonts w:ascii="Verdana" w:hAnsi="Verdana"/>
          <w:color w:val="000000"/>
          <w:bdr w:val="none" w:sz="0" w:space="0" w:color="auto" w:frame="1"/>
        </w:rPr>
        <w:t xml:space="preserve">Esta Guía </w:t>
      </w:r>
      <w:r>
        <w:rPr>
          <w:rFonts w:ascii="Verdana" w:hAnsi="Verdana"/>
          <w:color w:val="000000"/>
          <w:bdr w:val="none" w:sz="0" w:space="0" w:color="auto" w:frame="1"/>
        </w:rPr>
        <w:lastRenderedPageBreak/>
        <w:t xml:space="preserve">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Pr>
          <w:rFonts w:ascii="Verdana" w:hAnsi="Verdana"/>
          <w:color w:val="000000"/>
          <w:bdr w:val="none" w:sz="0" w:space="0" w:color="auto" w:frame="1"/>
        </w:rPr>
        <w:t>Wayúu</w:t>
      </w:r>
      <w:proofErr w:type="spellEnd"/>
      <w:r>
        <w:rPr>
          <w:rFonts w:ascii="Verdana" w:hAnsi="Verdana"/>
          <w:color w:val="000000"/>
          <w:bdr w:val="none" w:sz="0" w:space="0" w:color="auto" w:frame="1"/>
        </w:rPr>
        <w:t xml:space="preserve">. </w:t>
      </w:r>
      <w:r w:rsidRPr="00C10AD7">
        <w:rPr>
          <w:rFonts w:ascii="Verdana" w:hAnsi="Verdana"/>
          <w:color w:val="000000"/>
          <w:bdr w:val="none" w:sz="0" w:space="0" w:color="auto" w:frame="1"/>
        </w:rPr>
        <w:t>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C10AD7">
          <w:rPr>
            <w:rStyle w:val="Hipervnculo"/>
            <w:rFonts w:ascii="Verdana" w:hAnsi="Verdana"/>
            <w:color w:val="467886"/>
            <w:bdr w:val="none" w:sz="0" w:space="0" w:color="auto" w:frame="1"/>
          </w:rPr>
          <w:t>Guía de lineamientos de transparencia y selección objetiva para el departamento de La Guajira – Objetivo sexto constitucional de la Sentencia T-302 del 2017</w:t>
        </w:r>
      </w:hyperlink>
      <w:r w:rsidRPr="00C10AD7">
        <w:rPr>
          <w:rFonts w:ascii="Verdana" w:hAnsi="Verdana"/>
          <w:color w:val="467886"/>
          <w:u w:val="single"/>
          <w:bdr w:val="none" w:sz="0" w:space="0" w:color="auto" w:frame="1"/>
        </w:rPr>
        <w:t>"</w:t>
      </w:r>
    </w:p>
    <w:p w14:paraId="3E36ED69" w14:textId="77777777" w:rsidR="00162712" w:rsidRDefault="00162712" w:rsidP="00162712">
      <w:pPr>
        <w:spacing w:after="0" w:line="276" w:lineRule="auto"/>
        <w:jc w:val="both"/>
        <w:rPr>
          <w:rFonts w:ascii="Verdana" w:hAnsi="Verdana"/>
        </w:rPr>
      </w:pPr>
    </w:p>
    <w:p w14:paraId="5C3E9C7A" w14:textId="77777777" w:rsidR="00162712" w:rsidRDefault="00162712" w:rsidP="00162712">
      <w:pPr>
        <w:spacing w:after="0" w:line="276" w:lineRule="auto"/>
        <w:jc w:val="both"/>
        <w:rPr>
          <w:rFonts w:ascii="Verdana" w:hAnsi="Verdana"/>
        </w:rPr>
      </w:pPr>
      <w:r>
        <w:rPr>
          <w:rFonts w:ascii="Verdana" w:hAnsi="Verdana"/>
        </w:rPr>
        <w:t xml:space="preserve">Por último, lo invitamos a seguirnos en las redes sociales en las cuales se difunde información institucional: </w:t>
      </w:r>
    </w:p>
    <w:p w14:paraId="6905CB29" w14:textId="77777777" w:rsidR="00162712" w:rsidRDefault="00162712" w:rsidP="00162712">
      <w:pPr>
        <w:spacing w:after="0" w:line="276" w:lineRule="auto"/>
        <w:jc w:val="both"/>
        <w:rPr>
          <w:rFonts w:ascii="Verdana" w:hAnsi="Verdana"/>
        </w:rPr>
      </w:pPr>
    </w:p>
    <w:p w14:paraId="1E4FD1BE" w14:textId="77777777" w:rsidR="00162712" w:rsidRDefault="00162712" w:rsidP="00162712">
      <w:pPr>
        <w:spacing w:after="0" w:line="276" w:lineRule="auto"/>
        <w:jc w:val="both"/>
        <w:rPr>
          <w:rFonts w:ascii="Verdana" w:hAnsi="Verdana"/>
        </w:rPr>
      </w:pPr>
      <w:r>
        <w:rPr>
          <w:rFonts w:ascii="Verdana" w:hAnsi="Verdana"/>
        </w:rPr>
        <w:t xml:space="preserve">Twitter: </w:t>
      </w:r>
      <w:r>
        <w:rPr>
          <w:rStyle w:val="Hipervnculo"/>
          <w:rFonts w:ascii="Verdana" w:hAnsi="Verdana"/>
          <w:color w:val="4472C4" w:themeColor="accent1"/>
        </w:rPr>
        <w:t>@colombiacompra</w:t>
      </w:r>
      <w:r>
        <w:rPr>
          <w:rFonts w:ascii="Verdana" w:hAnsi="Verdana"/>
          <w:color w:val="4472C4" w:themeColor="accent1"/>
        </w:rPr>
        <w:t xml:space="preserve"> </w:t>
      </w:r>
    </w:p>
    <w:p w14:paraId="772E2470" w14:textId="77777777" w:rsidR="00162712" w:rsidRDefault="00162712" w:rsidP="00162712">
      <w:pPr>
        <w:spacing w:after="0" w:line="276" w:lineRule="auto"/>
        <w:jc w:val="both"/>
        <w:rPr>
          <w:rFonts w:ascii="Verdana" w:hAnsi="Verdana"/>
        </w:rPr>
      </w:pPr>
      <w:r>
        <w:rPr>
          <w:rFonts w:ascii="Verdana" w:hAnsi="Verdana"/>
        </w:rPr>
        <w:t xml:space="preserve">Facebook: </w:t>
      </w:r>
      <w:proofErr w:type="spellStart"/>
      <w:r>
        <w:rPr>
          <w:rStyle w:val="Hipervnculo"/>
          <w:rFonts w:ascii="Verdana" w:hAnsi="Verdana"/>
          <w:color w:val="4472C4" w:themeColor="accent1"/>
        </w:rPr>
        <w:t>ColombiaCompraEficiente</w:t>
      </w:r>
      <w:proofErr w:type="spellEnd"/>
    </w:p>
    <w:p w14:paraId="4038C24A" w14:textId="77777777" w:rsidR="00162712" w:rsidRDefault="00162712" w:rsidP="00162712">
      <w:pPr>
        <w:spacing w:after="0" w:line="276" w:lineRule="auto"/>
        <w:jc w:val="both"/>
        <w:rPr>
          <w:rFonts w:ascii="Verdana" w:hAnsi="Verdana"/>
        </w:rPr>
      </w:pPr>
      <w:r>
        <w:rPr>
          <w:rFonts w:ascii="Verdana" w:hAnsi="Verdana"/>
        </w:rPr>
        <w:t xml:space="preserve">LinkedIn: </w:t>
      </w:r>
      <w:r>
        <w:rPr>
          <w:rStyle w:val="Hipervnculo"/>
          <w:rFonts w:ascii="Verdana" w:hAnsi="Verdana"/>
          <w:color w:val="4472C4" w:themeColor="accent1"/>
        </w:rPr>
        <w:t>Agencia Nacional de Contratación Pública - Colombia Compra Eficiente</w:t>
      </w:r>
      <w:r>
        <w:rPr>
          <w:rFonts w:ascii="Verdana" w:hAnsi="Verdana"/>
          <w:color w:val="4472C4" w:themeColor="accent1"/>
        </w:rPr>
        <w:t xml:space="preserve"> </w:t>
      </w:r>
      <w:r>
        <w:rPr>
          <w:rFonts w:ascii="Verdana" w:hAnsi="Verdana"/>
        </w:rPr>
        <w:t xml:space="preserve">Instagram: </w:t>
      </w:r>
      <w:r>
        <w:rPr>
          <w:rStyle w:val="Hipervnculo"/>
          <w:rFonts w:ascii="Verdana" w:hAnsi="Verdana"/>
          <w:color w:val="4472C4" w:themeColor="accent1"/>
        </w:rPr>
        <w:t>@colombiacompraeficiente_cce</w:t>
      </w:r>
    </w:p>
    <w:p w14:paraId="5C827669" w14:textId="77777777" w:rsidR="00162712" w:rsidRDefault="00162712" w:rsidP="00162712">
      <w:pPr>
        <w:widowControl w:val="0"/>
        <w:autoSpaceDE w:val="0"/>
        <w:autoSpaceDN w:val="0"/>
        <w:spacing w:after="0" w:line="276" w:lineRule="auto"/>
        <w:jc w:val="both"/>
        <w:rPr>
          <w:rFonts w:ascii="Verdana" w:hAnsi="Verdana" w:cs="Arial"/>
        </w:rPr>
      </w:pPr>
    </w:p>
    <w:p w14:paraId="140578B5" w14:textId="77777777" w:rsidR="00162712" w:rsidRDefault="00162712" w:rsidP="00162712">
      <w:pPr>
        <w:widowControl w:val="0"/>
        <w:autoSpaceDE w:val="0"/>
        <w:autoSpaceDN w:val="0"/>
        <w:spacing w:after="0" w:line="276" w:lineRule="auto"/>
        <w:jc w:val="both"/>
        <w:rPr>
          <w:rFonts w:ascii="Verdana" w:hAnsi="Verdana" w:cs="Arial"/>
          <w:lang w:val="es-ES_tradnl"/>
        </w:rPr>
      </w:pPr>
      <w:r>
        <w:rPr>
          <w:rFonts w:ascii="Verdana" w:hAnsi="Verdana" w:cs="Arial"/>
        </w:rPr>
        <w:t xml:space="preserve">Este concepto tiene el alcance previsto en el artículo 28 del Código de Procedimiento Administrativo y de lo Contencioso Administrativo </w:t>
      </w:r>
      <w:r>
        <w:rPr>
          <w:rFonts w:ascii="Verdana" w:hAnsi="Verdana" w:cs="Arial"/>
          <w:lang w:val="es-ES_tradnl"/>
        </w:rPr>
        <w:t>y las expresiones aquí utilizadas con mayúscula inicial deben ser entendidas con el significado que les otorga el artículo 2.2.1.1.1.3.1. del Decreto 1082 de 2015.</w:t>
      </w:r>
    </w:p>
    <w:p w14:paraId="30F47413" w14:textId="77777777" w:rsidR="00162712" w:rsidRDefault="00162712" w:rsidP="00162712">
      <w:pPr>
        <w:widowControl w:val="0"/>
        <w:autoSpaceDE w:val="0"/>
        <w:autoSpaceDN w:val="0"/>
        <w:spacing w:after="0" w:line="276" w:lineRule="auto"/>
        <w:jc w:val="both"/>
        <w:rPr>
          <w:rFonts w:ascii="Verdana" w:hAnsi="Verdana" w:cs="Arial"/>
        </w:rPr>
      </w:pPr>
    </w:p>
    <w:p w14:paraId="2D15B8D9" w14:textId="77777777" w:rsidR="00162712" w:rsidRDefault="00162712" w:rsidP="00162712">
      <w:pPr>
        <w:spacing w:after="0" w:line="276" w:lineRule="auto"/>
        <w:rPr>
          <w:rFonts w:ascii="Verdana" w:hAnsi="Verdana" w:cs="Arial"/>
          <w:lang w:eastAsia="es-CO"/>
        </w:rPr>
      </w:pPr>
      <w:r>
        <w:rPr>
          <w:rFonts w:ascii="Verdana" w:eastAsia="Times New Roman" w:hAnsi="Verdana" w:cs="Arial"/>
          <w:lang w:eastAsia="es-CO"/>
        </w:rPr>
        <w:t>Atentamente,</w:t>
      </w:r>
      <w:r>
        <w:rPr>
          <w:rFonts w:ascii="Verdana" w:hAnsi="Verdana" w:cs="Arial"/>
          <w:lang w:eastAsia="es-CO"/>
        </w:rPr>
        <w:t xml:space="preserve"> </w:t>
      </w:r>
    </w:p>
    <w:p w14:paraId="35611C4C" w14:textId="177A56BD" w:rsidR="00162712" w:rsidRDefault="00281C9A" w:rsidP="00162712">
      <w:pPr>
        <w:spacing w:line="276" w:lineRule="auto"/>
        <w:jc w:val="center"/>
        <w:rPr>
          <w:rFonts w:ascii="Verdana" w:hAnsi="Verdana" w:cs="Arial"/>
          <w:color w:val="000000"/>
          <w:lang w:val="es-ES_tradnl" w:eastAsia="es-CO"/>
        </w:rPr>
      </w:pPr>
      <w:r>
        <w:rPr>
          <w:noProof/>
        </w:rPr>
        <w:drawing>
          <wp:inline distT="0" distB="0" distL="0" distR="0" wp14:anchorId="4B5E5DC3" wp14:editId="7E3FD827">
            <wp:extent cx="3768725" cy="1399540"/>
            <wp:effectExtent l="0" t="0" r="3175" b="0"/>
            <wp:docPr id="2" name="Imagen 2"/>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68725" cy="1399540"/>
                    </a:xfrm>
                    <a:prstGeom prst="rect">
                      <a:avLst/>
                    </a:prstGeom>
                    <a:noFill/>
                    <a:ln>
                      <a:noFill/>
                    </a:ln>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162712" w14:paraId="0009033D" w14:textId="77777777" w:rsidTr="008B2A34">
        <w:trPr>
          <w:trHeight w:val="315"/>
        </w:trPr>
        <w:tc>
          <w:tcPr>
            <w:tcW w:w="893" w:type="dxa"/>
            <w:vAlign w:val="center"/>
            <w:hideMark/>
          </w:tcPr>
          <w:p w14:paraId="698763AD" w14:textId="77777777" w:rsidR="00162712" w:rsidRDefault="00162712" w:rsidP="008B2A34">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0A07DC69" w14:textId="77777777" w:rsidR="00162712" w:rsidRDefault="00162712" w:rsidP="008B2A34">
            <w:pPr>
              <w:spacing w:after="255" w:line="240" w:lineRule="auto"/>
              <w:contextualSpacing/>
              <w:rPr>
                <w:rFonts w:ascii="Verdana" w:eastAsia="Arial" w:hAnsi="Verdana" w:cs="Arial"/>
                <w:sz w:val="16"/>
                <w:szCs w:val="16"/>
              </w:rPr>
            </w:pPr>
            <w:r>
              <w:rPr>
                <w:rStyle w:val="normaltextrun"/>
                <w:rFonts w:ascii="Verdana" w:hAnsi="Verdana"/>
                <w:sz w:val="16"/>
                <w:szCs w:val="16"/>
              </w:rPr>
              <w:t xml:space="preserve">Catalina Cubides </w:t>
            </w:r>
            <w:proofErr w:type="spellStart"/>
            <w:r>
              <w:rPr>
                <w:rStyle w:val="normaltextrun"/>
                <w:rFonts w:ascii="Verdana" w:hAnsi="Verdana"/>
                <w:sz w:val="16"/>
                <w:szCs w:val="16"/>
              </w:rPr>
              <w:t>Estupiñan</w:t>
            </w:r>
            <w:proofErr w:type="spellEnd"/>
          </w:p>
          <w:p w14:paraId="6A9F6595" w14:textId="77777777" w:rsidR="00162712" w:rsidRDefault="00162712" w:rsidP="008B2A34">
            <w:pPr>
              <w:spacing w:after="255" w:line="240" w:lineRule="auto"/>
              <w:contextualSpacing/>
              <w:rPr>
                <w:rFonts w:ascii="Verdana" w:eastAsia="Arial" w:hAnsi="Verdana" w:cs="Arial"/>
                <w:sz w:val="16"/>
                <w:szCs w:val="16"/>
              </w:rPr>
            </w:pPr>
            <w:r>
              <w:rPr>
                <w:rStyle w:val="normaltextrun"/>
                <w:rFonts w:ascii="Verdana" w:eastAsia="Arial" w:hAnsi="Verdana" w:cs="Arial"/>
                <w:sz w:val="16"/>
                <w:szCs w:val="16"/>
              </w:rPr>
              <w:t>C</w:t>
            </w:r>
            <w:r>
              <w:rPr>
                <w:rStyle w:val="normaltextrun"/>
                <w:rFonts w:ascii="Verdana" w:eastAsia="Arial" w:hAnsi="Verdana"/>
                <w:sz w:val="16"/>
                <w:szCs w:val="16"/>
              </w:rPr>
              <w:t>ontratista d</w:t>
            </w:r>
            <w:r>
              <w:rPr>
                <w:rStyle w:val="normaltextrun"/>
                <w:rFonts w:ascii="Verdana" w:eastAsia="Arial" w:hAnsi="Verdana" w:cs="Arial"/>
                <w:sz w:val="16"/>
                <w:szCs w:val="16"/>
              </w:rPr>
              <w:t>e la Subdirección de Gestión Contractual</w:t>
            </w:r>
          </w:p>
        </w:tc>
      </w:tr>
      <w:tr w:rsidR="00162712" w14:paraId="5E6D5618" w14:textId="77777777" w:rsidTr="008B2A34">
        <w:trPr>
          <w:trHeight w:val="330"/>
        </w:trPr>
        <w:tc>
          <w:tcPr>
            <w:tcW w:w="893" w:type="dxa"/>
            <w:vAlign w:val="center"/>
            <w:hideMark/>
          </w:tcPr>
          <w:p w14:paraId="74CDE32B" w14:textId="77777777" w:rsidR="00162712" w:rsidRDefault="00162712" w:rsidP="008B2A34">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990E8AD" w14:textId="77777777" w:rsidR="00162712" w:rsidRDefault="00162712" w:rsidP="008B2A34">
            <w:pPr>
              <w:pStyle w:val="paragraph"/>
              <w:spacing w:before="0" w:beforeAutospacing="0" w:after="0" w:afterAutospacing="0"/>
              <w:contextualSpacing/>
              <w:textAlignment w:val="baseline"/>
              <w:rPr>
                <w:rFonts w:ascii="Verdana" w:hAnsi="Verdana" w:cs="Segoe UI"/>
                <w:sz w:val="16"/>
                <w:szCs w:val="16"/>
                <w:lang w:eastAsia="es-ES_tradnl"/>
              </w:rPr>
            </w:pPr>
            <w:r>
              <w:rPr>
                <w:rFonts w:ascii="Verdana" w:hAnsi="Verdana" w:cs="Segoe UI"/>
                <w:sz w:val="16"/>
                <w:szCs w:val="16"/>
              </w:rPr>
              <w:t>Diana Lucía Saavedra Castañeda</w:t>
            </w:r>
          </w:p>
          <w:p w14:paraId="673B064B" w14:textId="77777777" w:rsidR="00162712" w:rsidRDefault="00162712" w:rsidP="008B2A34">
            <w:pPr>
              <w:pStyle w:val="paragraph"/>
              <w:spacing w:before="0" w:beforeAutospacing="0" w:after="0" w:afterAutospacing="0"/>
              <w:contextualSpacing/>
              <w:textAlignment w:val="baseline"/>
              <w:rPr>
                <w:rFonts w:ascii="Verdana" w:hAnsi="Verdana" w:cs="Segoe UI"/>
                <w:sz w:val="16"/>
                <w:szCs w:val="16"/>
              </w:rPr>
            </w:pPr>
            <w:r>
              <w:rPr>
                <w:rStyle w:val="normaltextrun"/>
                <w:rFonts w:ascii="Verdana" w:hAnsi="Verdana" w:cs="Arial"/>
                <w:sz w:val="16"/>
                <w:szCs w:val="16"/>
                <w:lang w:val="es-ES"/>
              </w:rPr>
              <w:t>Contratista de la Subdirección de Gestión Contractual</w:t>
            </w:r>
            <w:r>
              <w:rPr>
                <w:rStyle w:val="eop"/>
                <w:rFonts w:ascii="Verdana" w:hAnsi="Verdana" w:cs="Arial"/>
                <w:sz w:val="16"/>
                <w:szCs w:val="16"/>
              </w:rPr>
              <w:t> </w:t>
            </w:r>
          </w:p>
        </w:tc>
      </w:tr>
      <w:tr w:rsidR="00162712" w14:paraId="4CB4886C" w14:textId="77777777" w:rsidTr="008B2A34">
        <w:trPr>
          <w:trHeight w:val="300"/>
        </w:trPr>
        <w:tc>
          <w:tcPr>
            <w:tcW w:w="893" w:type="dxa"/>
            <w:vAlign w:val="center"/>
            <w:hideMark/>
          </w:tcPr>
          <w:p w14:paraId="238CB14F" w14:textId="77777777" w:rsidR="00162712" w:rsidRDefault="00162712" w:rsidP="008B2A34">
            <w:pPr>
              <w:spacing w:after="255" w:line="240" w:lineRule="auto"/>
              <w:contextualSpacing/>
              <w:rPr>
                <w:rFonts w:ascii="Verdana" w:hAnsi="Verdana" w:cs="Arial"/>
                <w:sz w:val="16"/>
                <w:szCs w:val="16"/>
                <w:lang w:val="es-ES" w:eastAsia="es-ES"/>
              </w:rPr>
            </w:pPr>
            <w:r>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77AEE53" w14:textId="77777777" w:rsidR="00162712" w:rsidRDefault="00162712" w:rsidP="008B2A34">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val="pt-BR" w:eastAsia="es-ES"/>
              </w:rPr>
              <w:t xml:space="preserve">Carolina Quintero </w:t>
            </w:r>
            <w:proofErr w:type="spellStart"/>
            <w:r>
              <w:rPr>
                <w:rFonts w:ascii="Verdana" w:eastAsia="Calibri" w:hAnsi="Verdana" w:cs="Arial"/>
                <w:sz w:val="16"/>
                <w:szCs w:val="16"/>
                <w:lang w:val="pt-BR" w:eastAsia="es-ES"/>
              </w:rPr>
              <w:t>Gacharná</w:t>
            </w:r>
            <w:proofErr w:type="spellEnd"/>
          </w:p>
          <w:p w14:paraId="7215E30E" w14:textId="77777777" w:rsidR="00162712" w:rsidRDefault="00162712" w:rsidP="008B2A34">
            <w:pPr>
              <w:spacing w:after="255" w:line="240" w:lineRule="auto"/>
              <w:contextualSpacing/>
              <w:rPr>
                <w:rFonts w:ascii="Verdana" w:eastAsia="Calibri" w:hAnsi="Verdana" w:cs="Arial"/>
                <w:sz w:val="16"/>
                <w:szCs w:val="16"/>
                <w:lang w:val="pt-BR" w:eastAsia="es-ES"/>
              </w:rPr>
            </w:pPr>
            <w:r>
              <w:rPr>
                <w:rFonts w:ascii="Verdana" w:eastAsia="Calibri" w:hAnsi="Verdana" w:cs="Arial"/>
                <w:sz w:val="16"/>
                <w:szCs w:val="16"/>
                <w:lang w:eastAsia="es-ES"/>
              </w:rPr>
              <w:t>Subdirectora</w:t>
            </w:r>
            <w:r>
              <w:rPr>
                <w:rFonts w:ascii="Verdana" w:eastAsia="Calibri" w:hAnsi="Verdana" w:cs="Arial"/>
                <w:sz w:val="16"/>
                <w:szCs w:val="16"/>
                <w:lang w:val="pt-BR" w:eastAsia="es-ES"/>
              </w:rPr>
              <w:t xml:space="preserve"> de Gestión </w:t>
            </w:r>
            <w:proofErr w:type="spellStart"/>
            <w:r>
              <w:rPr>
                <w:rFonts w:ascii="Verdana" w:eastAsia="Calibri" w:hAnsi="Verdana" w:cs="Arial"/>
                <w:sz w:val="16"/>
                <w:szCs w:val="16"/>
                <w:lang w:val="pt-BR" w:eastAsia="es-ES"/>
              </w:rPr>
              <w:t>Contractual</w:t>
            </w:r>
            <w:proofErr w:type="spellEnd"/>
            <w:r>
              <w:rPr>
                <w:rFonts w:ascii="Verdana" w:eastAsia="Calibri" w:hAnsi="Verdana" w:cs="Arial"/>
                <w:sz w:val="16"/>
                <w:szCs w:val="16"/>
                <w:lang w:val="pt-BR" w:eastAsia="es-ES"/>
              </w:rPr>
              <w:t xml:space="preserve"> ANCP – CCE</w:t>
            </w:r>
          </w:p>
        </w:tc>
      </w:tr>
    </w:tbl>
    <w:p w14:paraId="52AC2BC6" w14:textId="77777777" w:rsidR="00162712" w:rsidRPr="00CD37CD" w:rsidRDefault="00162712" w:rsidP="00162712"/>
    <w:p w14:paraId="3900974D" w14:textId="77777777" w:rsidR="003D5B0D" w:rsidRPr="00162712" w:rsidRDefault="003D5B0D" w:rsidP="00162712"/>
    <w:sectPr w:rsidR="003D5B0D" w:rsidRPr="00162712" w:rsidSect="007C0C0F">
      <w:headerReference w:type="default" r:id="rId15"/>
      <w:footerReference w:type="default" r:id="rId16"/>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A77886" w14:textId="77777777" w:rsidR="00B06849" w:rsidRDefault="00B06849" w:rsidP="004A1847">
      <w:pPr>
        <w:spacing w:after="0" w:line="240" w:lineRule="auto"/>
      </w:pPr>
      <w:r>
        <w:separator/>
      </w:r>
    </w:p>
  </w:endnote>
  <w:endnote w:type="continuationSeparator" w:id="0">
    <w:p w14:paraId="35B83C1A" w14:textId="77777777" w:rsidR="00B06849" w:rsidRDefault="00B06849" w:rsidP="004A1847">
      <w:pPr>
        <w:spacing w:after="0" w:line="240" w:lineRule="auto"/>
      </w:pPr>
      <w:r>
        <w:continuationSeparator/>
      </w:r>
    </w:p>
  </w:endnote>
  <w:endnote w:type="continuationNotice" w:id="1">
    <w:p w14:paraId="61C24977" w14:textId="77777777" w:rsidR="00B06849" w:rsidRDefault="00B0684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 w:name="Arial MT">
    <w:altName w:val="Arial"/>
    <w:charset w:val="01"/>
    <w:family w:val="swiss"/>
    <w:pitch w:val="variable"/>
  </w:font>
  <w:font w:name="Century Gothic">
    <w:altName w:val="Century Gothic"/>
    <w:panose1 w:val="020B0502020202020204"/>
    <w:charset w:val="00"/>
    <w:family w:val="swiss"/>
    <w:pitch w:val="variable"/>
    <w:sig w:usb0="00000287" w:usb1="00000000" w:usb2="00000000" w:usb3="00000000" w:csb0="0000009F" w:csb1="00000000"/>
  </w:font>
  <w:font w:name="Open Sans">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Geomanist Bold">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169C30" w14:textId="77777777" w:rsidR="00B06849" w:rsidRDefault="00B06849" w:rsidP="004A1847">
      <w:pPr>
        <w:spacing w:after="0" w:line="240" w:lineRule="auto"/>
      </w:pPr>
      <w:r>
        <w:separator/>
      </w:r>
    </w:p>
  </w:footnote>
  <w:footnote w:type="continuationSeparator" w:id="0">
    <w:p w14:paraId="65EECA03" w14:textId="77777777" w:rsidR="00B06849" w:rsidRDefault="00B06849" w:rsidP="004A1847">
      <w:pPr>
        <w:spacing w:after="0" w:line="240" w:lineRule="auto"/>
      </w:pPr>
      <w:r>
        <w:continuationSeparator/>
      </w:r>
    </w:p>
  </w:footnote>
  <w:footnote w:type="continuationNotice" w:id="1">
    <w:p w14:paraId="7677DDC1" w14:textId="77777777" w:rsidR="00B06849" w:rsidRDefault="00B06849">
      <w:pPr>
        <w:spacing w:after="0" w:line="240" w:lineRule="auto"/>
      </w:pPr>
    </w:p>
  </w:footnote>
  <w:footnote w:id="2">
    <w:p w14:paraId="09026CDD" w14:textId="77777777" w:rsidR="00162712" w:rsidRPr="001238DC" w:rsidRDefault="00162712" w:rsidP="00162712">
      <w:pPr>
        <w:pStyle w:val="Textonotapie"/>
        <w:ind w:firstLine="709"/>
        <w:contextualSpacing/>
        <w:jc w:val="both"/>
        <w:rPr>
          <w:rFonts w:ascii="Verdana" w:hAnsi="Verdana" w:cs="Arial"/>
          <w:sz w:val="16"/>
          <w:szCs w:val="16"/>
        </w:rPr>
      </w:pPr>
      <w:r w:rsidRPr="001238DC">
        <w:rPr>
          <w:rStyle w:val="Refdenotaalpie"/>
          <w:rFonts w:ascii="Verdana" w:hAnsi="Verdana" w:cs="Arial"/>
          <w:sz w:val="16"/>
          <w:szCs w:val="16"/>
        </w:rPr>
        <w:footnoteRef/>
      </w:r>
      <w:r w:rsidRPr="001238DC">
        <w:rPr>
          <w:rFonts w:ascii="Verdana" w:hAnsi="Verdana" w:cs="Arial"/>
          <w:sz w:val="16"/>
          <w:szCs w:val="16"/>
        </w:rPr>
        <w:t xml:space="preserve"> Artículos 3 y 40 de la Ley 80 de 1993.</w:t>
      </w:r>
    </w:p>
    <w:p w14:paraId="3D170C0A" w14:textId="77777777" w:rsidR="00162712" w:rsidRPr="001238DC" w:rsidRDefault="00162712" w:rsidP="00162712">
      <w:pPr>
        <w:pStyle w:val="Textonotapie"/>
        <w:ind w:firstLine="709"/>
        <w:contextualSpacing/>
        <w:jc w:val="both"/>
        <w:rPr>
          <w:rFonts w:ascii="Verdana" w:hAnsi="Verdana" w:cs="Arial"/>
          <w:sz w:val="16"/>
          <w:szCs w:val="16"/>
        </w:rPr>
      </w:pPr>
    </w:p>
  </w:footnote>
  <w:footnote w:id="3">
    <w:p w14:paraId="3835A67D" w14:textId="77777777" w:rsidR="00162712" w:rsidRPr="001238DC" w:rsidRDefault="00162712" w:rsidP="00162712">
      <w:pPr>
        <w:pStyle w:val="Textonotapie"/>
        <w:ind w:firstLine="709"/>
        <w:contextualSpacing/>
        <w:jc w:val="both"/>
        <w:rPr>
          <w:rFonts w:ascii="Verdana" w:hAnsi="Verdana" w:cs="Arial"/>
          <w:sz w:val="16"/>
          <w:szCs w:val="16"/>
        </w:rPr>
      </w:pPr>
      <w:r w:rsidRPr="001238DC">
        <w:rPr>
          <w:rStyle w:val="Refdenotaalpie"/>
          <w:rFonts w:ascii="Verdana" w:hAnsi="Verdana" w:cs="Arial"/>
          <w:sz w:val="16"/>
          <w:szCs w:val="16"/>
        </w:rPr>
        <w:footnoteRef/>
      </w:r>
      <w:r w:rsidRPr="001238DC">
        <w:rPr>
          <w:rFonts w:ascii="Verdana" w:hAnsi="Verdana" w:cs="Arial"/>
          <w:sz w:val="16"/>
          <w:szCs w:val="16"/>
        </w:rPr>
        <w:t xml:space="preserve"> Artículo 209 de la Constitución Política de 1991.</w:t>
      </w:r>
    </w:p>
    <w:p w14:paraId="7D40CE7E" w14:textId="77777777" w:rsidR="00162712" w:rsidRPr="000F59D8" w:rsidRDefault="00162712" w:rsidP="00162712">
      <w:pPr>
        <w:pStyle w:val="Textonotapie"/>
        <w:ind w:firstLine="708"/>
        <w:contextualSpacing/>
        <w:jc w:val="both"/>
        <w:rPr>
          <w:rFonts w:ascii="Arial" w:hAnsi="Arial" w:cs="Arial"/>
          <w:sz w:val="18"/>
          <w:szCs w:val="18"/>
        </w:rPr>
      </w:pPr>
    </w:p>
  </w:footnote>
  <w:footnote w:id="4">
    <w:p w14:paraId="0E4738B3" w14:textId="77777777" w:rsidR="001845D4" w:rsidRPr="00E12BE7" w:rsidRDefault="001845D4" w:rsidP="001845D4">
      <w:pPr>
        <w:pStyle w:val="Textonotapie"/>
        <w:ind w:firstLine="709"/>
        <w:jc w:val="both"/>
        <w:rPr>
          <w:rFonts w:ascii="Arial" w:hAnsi="Arial" w:cs="Arial"/>
          <w:color w:val="000000"/>
          <w:sz w:val="19"/>
          <w:szCs w:val="19"/>
        </w:rPr>
      </w:pPr>
      <w:r w:rsidRPr="00E12BE7">
        <w:rPr>
          <w:rStyle w:val="Refdenotaalpie"/>
          <w:rFonts w:ascii="Arial" w:hAnsi="Arial" w:cs="Arial"/>
          <w:color w:val="000000"/>
          <w:sz w:val="19"/>
          <w:szCs w:val="19"/>
        </w:rPr>
        <w:footnoteRef/>
      </w:r>
      <w:r w:rsidRPr="00E12BE7">
        <w:rPr>
          <w:rFonts w:ascii="Arial" w:hAnsi="Arial" w:cs="Arial"/>
          <w:color w:val="000000"/>
          <w:sz w:val="19"/>
          <w:szCs w:val="19"/>
        </w:rPr>
        <w:t xml:space="preserve"> Decreto 1082 de 2015: «Artículo 2.2.1.2.1.4.4. Convenios o contratos interadministrativos. La modalidad de selección para la contratación entre Entidades Estatales es la contratación directa; </w:t>
      </w:r>
      <w:proofErr w:type="gramStart"/>
      <w:r w:rsidRPr="00E12BE7">
        <w:rPr>
          <w:rFonts w:ascii="Arial" w:hAnsi="Arial" w:cs="Arial"/>
          <w:color w:val="000000"/>
          <w:sz w:val="19"/>
          <w:szCs w:val="19"/>
        </w:rPr>
        <w:t>y</w:t>
      </w:r>
      <w:proofErr w:type="gramEnd"/>
      <w:r w:rsidRPr="00E12BE7">
        <w:rPr>
          <w:rFonts w:ascii="Arial" w:hAnsi="Arial" w:cs="Arial"/>
          <w:color w:val="000000"/>
          <w:sz w:val="19"/>
          <w:szCs w:val="19"/>
        </w:rPr>
        <w:t xml:space="preserve"> en consecuencia, le es aplicable lo establecido en el artículo 2.2.1.2.1.4.1 del presente decreto.</w:t>
      </w:r>
    </w:p>
    <w:p w14:paraId="5D56F0EF" w14:textId="77777777" w:rsidR="001845D4" w:rsidRPr="00E12BE7" w:rsidRDefault="001845D4" w:rsidP="001845D4">
      <w:pPr>
        <w:pStyle w:val="Textonotapie"/>
        <w:ind w:firstLine="709"/>
        <w:jc w:val="both"/>
        <w:rPr>
          <w:rFonts w:ascii="Arial" w:hAnsi="Arial" w:cs="Arial"/>
          <w:color w:val="000000"/>
          <w:sz w:val="19"/>
          <w:szCs w:val="19"/>
        </w:rPr>
      </w:pPr>
      <w:proofErr w:type="gramStart"/>
      <w:r w:rsidRPr="00E12BE7">
        <w:rPr>
          <w:rFonts w:ascii="Arial" w:hAnsi="Arial" w:cs="Arial"/>
          <w:color w:val="000000"/>
          <w:sz w:val="19"/>
          <w:szCs w:val="19"/>
        </w:rPr>
        <w:t>»Cuando</w:t>
      </w:r>
      <w:proofErr w:type="gramEnd"/>
      <w:r w:rsidRPr="00E12BE7">
        <w:rPr>
          <w:rFonts w:ascii="Arial" w:hAnsi="Arial" w:cs="Arial"/>
          <w:color w:val="000000"/>
          <w:sz w:val="19"/>
          <w:szCs w:val="19"/>
        </w:rPr>
        <w:t xml:space="preserve">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p w14:paraId="6B65ECB8" w14:textId="77777777" w:rsidR="001845D4" w:rsidRPr="00E12BE7" w:rsidRDefault="001845D4" w:rsidP="001845D4">
      <w:pPr>
        <w:pStyle w:val="Textonotapie"/>
        <w:ind w:firstLine="709"/>
        <w:jc w:val="both"/>
        <w:rPr>
          <w:rFonts w:ascii="Arial" w:hAnsi="Arial" w:cs="Arial"/>
          <w:color w:val="000000"/>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25pt;height:11.25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4611594">
    <w:abstractNumId w:val="7"/>
  </w:num>
  <w:num w:numId="2" w16cid:durableId="1800411853">
    <w:abstractNumId w:val="2"/>
  </w:num>
  <w:num w:numId="3" w16cid:durableId="583075643">
    <w:abstractNumId w:val="5"/>
  </w:num>
  <w:num w:numId="4" w16cid:durableId="103411488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974172153">
    <w:abstractNumId w:val="2"/>
  </w:num>
  <w:num w:numId="6" w16cid:durableId="2095317924">
    <w:abstractNumId w:val="13"/>
  </w:num>
  <w:num w:numId="7" w16cid:durableId="1883203992">
    <w:abstractNumId w:val="6"/>
  </w:num>
  <w:num w:numId="8" w16cid:durableId="1241714278">
    <w:abstractNumId w:val="12"/>
  </w:num>
  <w:num w:numId="9" w16cid:durableId="2093424356">
    <w:abstractNumId w:val="8"/>
  </w:num>
  <w:num w:numId="10" w16cid:durableId="2068185186">
    <w:abstractNumId w:val="11"/>
  </w:num>
  <w:num w:numId="11" w16cid:durableId="816608639">
    <w:abstractNumId w:val="9"/>
  </w:num>
  <w:num w:numId="12" w16cid:durableId="1229072240">
    <w:abstractNumId w:val="1"/>
  </w:num>
  <w:num w:numId="13" w16cid:durableId="1355376828">
    <w:abstractNumId w:val="4"/>
  </w:num>
  <w:num w:numId="14" w16cid:durableId="106320114">
    <w:abstractNumId w:val="14"/>
  </w:num>
  <w:num w:numId="15" w16cid:durableId="1868055634">
    <w:abstractNumId w:val="10"/>
  </w:num>
  <w:num w:numId="16" w16cid:durableId="109347666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7103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511A0"/>
    <w:rsid w:val="00162712"/>
    <w:rsid w:val="001845D4"/>
    <w:rsid w:val="001E00F2"/>
    <w:rsid w:val="001E4177"/>
    <w:rsid w:val="001F7DC6"/>
    <w:rsid w:val="00220C02"/>
    <w:rsid w:val="002421BB"/>
    <w:rsid w:val="0025796E"/>
    <w:rsid w:val="002707A2"/>
    <w:rsid w:val="00281C9A"/>
    <w:rsid w:val="002951A0"/>
    <w:rsid w:val="002962BC"/>
    <w:rsid w:val="002A093D"/>
    <w:rsid w:val="002A0DD0"/>
    <w:rsid w:val="002A49AC"/>
    <w:rsid w:val="002A64FD"/>
    <w:rsid w:val="002C7A84"/>
    <w:rsid w:val="002E4FD9"/>
    <w:rsid w:val="00322A85"/>
    <w:rsid w:val="00324168"/>
    <w:rsid w:val="003448F4"/>
    <w:rsid w:val="00374F5E"/>
    <w:rsid w:val="00377E3E"/>
    <w:rsid w:val="003A779E"/>
    <w:rsid w:val="003B1CD9"/>
    <w:rsid w:val="003D0F4D"/>
    <w:rsid w:val="003D5B0D"/>
    <w:rsid w:val="003E0499"/>
    <w:rsid w:val="003F3941"/>
    <w:rsid w:val="00406575"/>
    <w:rsid w:val="00414C74"/>
    <w:rsid w:val="0042722E"/>
    <w:rsid w:val="0044528D"/>
    <w:rsid w:val="004A1847"/>
    <w:rsid w:val="004A305D"/>
    <w:rsid w:val="004A4D28"/>
    <w:rsid w:val="004F21C4"/>
    <w:rsid w:val="004F685F"/>
    <w:rsid w:val="00550F7E"/>
    <w:rsid w:val="005566E8"/>
    <w:rsid w:val="00574867"/>
    <w:rsid w:val="00591460"/>
    <w:rsid w:val="005A5F97"/>
    <w:rsid w:val="005B3816"/>
    <w:rsid w:val="005C3777"/>
    <w:rsid w:val="005C5CDC"/>
    <w:rsid w:val="005D476C"/>
    <w:rsid w:val="005F3B31"/>
    <w:rsid w:val="006219F8"/>
    <w:rsid w:val="00665D70"/>
    <w:rsid w:val="006900D9"/>
    <w:rsid w:val="00696C33"/>
    <w:rsid w:val="00706C16"/>
    <w:rsid w:val="00737B26"/>
    <w:rsid w:val="00756841"/>
    <w:rsid w:val="00760289"/>
    <w:rsid w:val="007649AB"/>
    <w:rsid w:val="00771D0C"/>
    <w:rsid w:val="007833AC"/>
    <w:rsid w:val="007B1C88"/>
    <w:rsid w:val="007B268C"/>
    <w:rsid w:val="007B7171"/>
    <w:rsid w:val="007C0C0F"/>
    <w:rsid w:val="007C3DC2"/>
    <w:rsid w:val="007E5497"/>
    <w:rsid w:val="007F5358"/>
    <w:rsid w:val="00806F5F"/>
    <w:rsid w:val="00820278"/>
    <w:rsid w:val="00867F95"/>
    <w:rsid w:val="008843B6"/>
    <w:rsid w:val="00891928"/>
    <w:rsid w:val="008A446D"/>
    <w:rsid w:val="008D180B"/>
    <w:rsid w:val="008F0EA7"/>
    <w:rsid w:val="00910CEF"/>
    <w:rsid w:val="00911337"/>
    <w:rsid w:val="009139E7"/>
    <w:rsid w:val="00923EEF"/>
    <w:rsid w:val="009419F9"/>
    <w:rsid w:val="0095685E"/>
    <w:rsid w:val="00961B09"/>
    <w:rsid w:val="00965334"/>
    <w:rsid w:val="0097093E"/>
    <w:rsid w:val="00986AC5"/>
    <w:rsid w:val="009A0DFA"/>
    <w:rsid w:val="009B2D26"/>
    <w:rsid w:val="009C71FA"/>
    <w:rsid w:val="009C72E7"/>
    <w:rsid w:val="009D3058"/>
    <w:rsid w:val="009F3A13"/>
    <w:rsid w:val="00A122D3"/>
    <w:rsid w:val="00A17F13"/>
    <w:rsid w:val="00A20739"/>
    <w:rsid w:val="00A33C78"/>
    <w:rsid w:val="00AB0ADB"/>
    <w:rsid w:val="00B01B1A"/>
    <w:rsid w:val="00B06849"/>
    <w:rsid w:val="00B310E2"/>
    <w:rsid w:val="00B53939"/>
    <w:rsid w:val="00B66319"/>
    <w:rsid w:val="00B72CD3"/>
    <w:rsid w:val="00B72FFF"/>
    <w:rsid w:val="00BC3D36"/>
    <w:rsid w:val="00BD7F72"/>
    <w:rsid w:val="00C04FB3"/>
    <w:rsid w:val="00C330EB"/>
    <w:rsid w:val="00C41061"/>
    <w:rsid w:val="00C754BE"/>
    <w:rsid w:val="00C76B1C"/>
    <w:rsid w:val="00CB6357"/>
    <w:rsid w:val="00CC1B26"/>
    <w:rsid w:val="00D423A2"/>
    <w:rsid w:val="00D520D8"/>
    <w:rsid w:val="00D63AC2"/>
    <w:rsid w:val="00D7383B"/>
    <w:rsid w:val="00DA231B"/>
    <w:rsid w:val="00DC39FC"/>
    <w:rsid w:val="00DF5254"/>
    <w:rsid w:val="00E16408"/>
    <w:rsid w:val="00E20894"/>
    <w:rsid w:val="00E245AB"/>
    <w:rsid w:val="00E2764C"/>
    <w:rsid w:val="00E27F2E"/>
    <w:rsid w:val="00E50AFE"/>
    <w:rsid w:val="00E71E77"/>
    <w:rsid w:val="00E75C92"/>
    <w:rsid w:val="00E771DC"/>
    <w:rsid w:val="00E8772A"/>
    <w:rsid w:val="00E90F6B"/>
    <w:rsid w:val="00E92C27"/>
    <w:rsid w:val="00EA0E3D"/>
    <w:rsid w:val="00EC38A7"/>
    <w:rsid w:val="00ED7384"/>
    <w:rsid w:val="00EE1AA8"/>
    <w:rsid w:val="00F31EDC"/>
    <w:rsid w:val="00F36D85"/>
    <w:rsid w:val="00F462B3"/>
    <w:rsid w:val="00F5664F"/>
    <w:rsid w:val="00F666C4"/>
    <w:rsid w:val="00F76AFC"/>
    <w:rsid w:val="00FA47C0"/>
    <w:rsid w:val="00FB5DD1"/>
    <w:rsid w:val="00FC2B5D"/>
    <w:rsid w:val="00FF1449"/>
    <w:rsid w:val="0719921A"/>
    <w:rsid w:val="165E9519"/>
    <w:rsid w:val="382536D9"/>
    <w:rsid w:val="6EFDAB80"/>
    <w:rsid w:val="7B6AA7A6"/>
    <w:rsid w:val="7C1839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62712"/>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62712"/>
    <w:rPr>
      <w:rFonts w:ascii="Geomanist Light" w:hAnsi="Geomanist Light"/>
      <w:lang w:val="es-ES"/>
    </w:rPr>
  </w:style>
  <w:style w:type="paragraph" w:customStyle="1" w:styleId="Appelnotedebasde">
    <w:name w:val="Appel note de bas de..."/>
    <w:basedOn w:val="Normal"/>
    <w:link w:val="Refdenotaalpie"/>
    <w:uiPriority w:val="99"/>
    <w:rsid w:val="00162712"/>
    <w:pPr>
      <w:spacing w:line="240" w:lineRule="exact"/>
    </w:pPr>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catalina.cubides%40colombiacompra.gov.co%7C7cfff6dece924643582c08dd97bfed90%7C7b09041e245149d08cb179d5e3d8c1be%7C0%7C0%7C638833572789617407%7CUnknown%7CTWFpbGZsb3d8eyJFbXB0eU1hcGkiOnRydWUsIlYiOiIwLjAuMDAwMCIsIlAiOiJXaW4zMiIsIkFOIjoiTWFpbCIsIldUIjoyfQ%3D%3D%7C0%7C%7C%7C&amp;sdata=9uKHGs1CT3BZvajf54ettWU83zMQL5yVTuUSLWeSBxw%3D&amp;reserved=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vandariog@hotmail.com"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2.tmp"/><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b428e1ff36e4b927e43637ad3eea921">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b48c39798a5be86c32f55b38e9c5e1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3.xml><?xml version="1.0" encoding="utf-8"?>
<ds:datastoreItem xmlns:ds="http://schemas.openxmlformats.org/officeDocument/2006/customXml" ds:itemID="{FEA5164E-D694-4C69-A6FF-9127FBD928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2348</Words>
  <Characters>12918</Characters>
  <Application>Microsoft Office Word</Application>
  <DocSecurity>0</DocSecurity>
  <Lines>107</Lines>
  <Paragraphs>30</Paragraphs>
  <ScaleCrop>false</ScaleCrop>
  <Company/>
  <LinksUpToDate>false</LinksUpToDate>
  <CharactersWithSpaces>15236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Catalina del Pilar Lisa Cubides Estupinan</cp:lastModifiedBy>
  <cp:revision>2</cp:revision>
  <cp:lastPrinted>2023-01-10T21:18:00Z</cp:lastPrinted>
  <dcterms:created xsi:type="dcterms:W3CDTF">2025-08-27T21:47:00Z</dcterms:created>
  <dcterms:modified xsi:type="dcterms:W3CDTF">2025-08-27T21:47:00Z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