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D0DD2" w14:textId="14C50E25" w:rsidR="00C2765B" w:rsidRPr="00C2765B" w:rsidRDefault="00C2765B" w:rsidP="00C2765B">
      <w:pPr>
        <w:spacing w:after="0"/>
        <w:jc w:val="both"/>
        <w:rPr>
          <w:rFonts w:ascii="Verdana" w:hAnsi="Verdana"/>
        </w:rPr>
      </w:pPr>
      <w:bookmarkStart w:id="0" w:name="_Hlk143780582"/>
      <w:r w:rsidRPr="00C2765B">
        <w:rPr>
          <w:rFonts w:ascii="Verdana" w:eastAsia="Calibri" w:hAnsi="Verdana" w:cs="Arial"/>
          <w:b/>
          <w:color w:val="000000"/>
          <w:kern w:val="2"/>
          <w:lang w:val="es-ES"/>
          <w14:ligatures w14:val="standardContextual"/>
        </w:rPr>
        <w:t xml:space="preserve">PRECIOS UNITARIOS – APU – AIU </w:t>
      </w:r>
    </w:p>
    <w:p w14:paraId="16E7E298" w14:textId="77777777" w:rsidR="00C2765B" w:rsidRPr="00976D4A" w:rsidRDefault="00C2765B" w:rsidP="00C2765B">
      <w:pPr>
        <w:spacing w:after="0" w:line="240" w:lineRule="auto"/>
        <w:jc w:val="both"/>
        <w:rPr>
          <w:rFonts w:ascii="Verdana" w:eastAsia="Calibri" w:hAnsi="Verdana" w:cs="Arial"/>
          <w:bCs/>
          <w:color w:val="000000"/>
          <w:kern w:val="2"/>
          <w:lang w:val="es-ES"/>
          <w14:ligatures w14:val="standardContextual"/>
        </w:rPr>
      </w:pPr>
    </w:p>
    <w:p w14:paraId="4C9C55D9" w14:textId="77777777" w:rsidR="00976D4A" w:rsidRPr="00976D4A" w:rsidRDefault="00C2765B" w:rsidP="00976D4A">
      <w:pPr>
        <w:adjustRightInd w:val="0"/>
        <w:snapToGrid w:val="0"/>
        <w:spacing w:after="0" w:line="240" w:lineRule="auto"/>
        <w:jc w:val="both"/>
        <w:rPr>
          <w:rFonts w:ascii="Verdana" w:eastAsia="Calibri" w:hAnsi="Verdana" w:cs="Arial"/>
          <w:bCs/>
          <w:sz w:val="20"/>
          <w:szCs w:val="20"/>
          <w:lang w:val="es-ES_tradnl" w:eastAsia="es-ES_tradnl"/>
        </w:rPr>
      </w:pPr>
      <w:r w:rsidRPr="00976D4A">
        <w:rPr>
          <w:rFonts w:ascii="Verdana" w:eastAsia="Calibri" w:hAnsi="Verdana" w:cs="Arial"/>
          <w:sz w:val="20"/>
          <w:szCs w:val="20"/>
          <w:lang w:val="es-ES" w:eastAsia="es-ES"/>
        </w:rPr>
        <w:t xml:space="preserve">[…] </w:t>
      </w:r>
      <w:r w:rsidR="00976D4A" w:rsidRPr="00976D4A">
        <w:rPr>
          <w:rFonts w:ascii="Verdana" w:eastAsia="Calibri" w:hAnsi="Verdana" w:cs="Arial"/>
          <w:sz w:val="20"/>
          <w:szCs w:val="20"/>
          <w:lang w:val="es-ES" w:eastAsia="es-ES"/>
        </w:rPr>
        <w:t xml:space="preserve">en los contratos cuyo precio se estructura a partir del sistema de precios unitarios, ha hecho parte de la práctica de los negocios que el contratante le solicite al potencial contratista que separe en su propuesta los </w:t>
      </w:r>
      <w:r w:rsidR="00976D4A" w:rsidRPr="00976D4A">
        <w:rPr>
          <w:rFonts w:ascii="Verdana" w:eastAsia="Calibri" w:hAnsi="Verdana" w:cs="Arial"/>
          <w:i/>
          <w:iCs/>
          <w:sz w:val="20"/>
          <w:szCs w:val="20"/>
          <w:lang w:val="es-ES" w:eastAsia="es-ES"/>
        </w:rPr>
        <w:t>costos directos</w:t>
      </w:r>
      <w:r w:rsidR="00976D4A" w:rsidRPr="00976D4A">
        <w:rPr>
          <w:rFonts w:ascii="Verdana" w:eastAsia="Calibri" w:hAnsi="Verdana" w:cs="Arial"/>
          <w:sz w:val="20"/>
          <w:szCs w:val="20"/>
          <w:lang w:val="es-ES" w:eastAsia="es-ES"/>
        </w:rPr>
        <w:t xml:space="preserve"> –es decir, los que están directamente implicados en la ejecución del objeto–, de los </w:t>
      </w:r>
      <w:r w:rsidR="00976D4A" w:rsidRPr="00976D4A">
        <w:rPr>
          <w:rFonts w:ascii="Verdana" w:eastAsia="Calibri" w:hAnsi="Verdana" w:cs="Arial"/>
          <w:i/>
          <w:iCs/>
          <w:sz w:val="20"/>
          <w:szCs w:val="20"/>
          <w:lang w:val="es-ES" w:eastAsia="es-ES"/>
        </w:rPr>
        <w:t>costos indirectos</w:t>
      </w:r>
      <w:r w:rsidR="00976D4A" w:rsidRPr="00976D4A">
        <w:rPr>
          <w:rFonts w:ascii="Verdana" w:eastAsia="Calibri" w:hAnsi="Verdana" w:cs="Arial"/>
          <w:sz w:val="20"/>
          <w:szCs w:val="20"/>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00976D4A" w:rsidRPr="00976D4A">
        <w:rPr>
          <w:rFonts w:ascii="Verdana" w:eastAsia="Calibri" w:hAnsi="Verdana" w:cs="Arial"/>
          <w:i/>
          <w:iCs/>
          <w:sz w:val="20"/>
          <w:szCs w:val="20"/>
          <w:lang w:val="es-ES" w:eastAsia="es-ES"/>
        </w:rPr>
        <w:t>costos directos</w:t>
      </w:r>
      <w:r w:rsidR="00976D4A" w:rsidRPr="00976D4A">
        <w:rPr>
          <w:rFonts w:ascii="Verdana" w:eastAsia="Calibri" w:hAnsi="Verdana" w:cs="Arial"/>
          <w:sz w:val="20"/>
          <w:szCs w:val="20"/>
          <w:lang w:val="es-ES" w:eastAsia="es-ES"/>
        </w:rPr>
        <w:t xml:space="preserve"> se evidencian en el análisis de precios unitarios –APU–, como la sumatoria de los valores de los </w:t>
      </w:r>
      <w:r w:rsidR="00976D4A" w:rsidRPr="00976D4A">
        <w:rPr>
          <w:rFonts w:ascii="Verdana" w:eastAsia="Calibri" w:hAnsi="Verdana" w:cs="Arial"/>
          <w:i/>
          <w:iCs/>
          <w:sz w:val="20"/>
          <w:szCs w:val="20"/>
          <w:lang w:val="es-ES" w:eastAsia="es-ES"/>
        </w:rPr>
        <w:t>ítems</w:t>
      </w:r>
      <w:r w:rsidR="00976D4A" w:rsidRPr="00976D4A">
        <w:rPr>
          <w:rFonts w:ascii="Verdana" w:eastAsia="Calibri" w:hAnsi="Verdana" w:cs="Arial"/>
          <w:sz w:val="20"/>
          <w:szCs w:val="20"/>
          <w:lang w:val="es-ES" w:eastAsia="es-ES"/>
        </w:rPr>
        <w:t xml:space="preserve"> según su unidad de medida, los </w:t>
      </w:r>
      <w:r w:rsidR="00976D4A" w:rsidRPr="00976D4A">
        <w:rPr>
          <w:rFonts w:ascii="Verdana" w:eastAsia="Calibri" w:hAnsi="Verdana" w:cs="Arial"/>
          <w:i/>
          <w:iCs/>
          <w:sz w:val="20"/>
          <w:szCs w:val="20"/>
          <w:lang w:val="es-ES" w:eastAsia="es-ES"/>
        </w:rPr>
        <w:t>costos indirectos</w:t>
      </w:r>
      <w:r w:rsidR="00976D4A" w:rsidRPr="00976D4A">
        <w:rPr>
          <w:rFonts w:ascii="Verdana" w:eastAsia="Calibri" w:hAnsi="Verdana" w:cs="Arial"/>
          <w:sz w:val="20"/>
          <w:szCs w:val="20"/>
          <w:lang w:val="es-ES" w:eastAsia="es-ES"/>
        </w:rPr>
        <w:t xml:space="preserve"> se suelen abreviar en las variables que integran el acrónimo AIU –Administración, Imprevistos y Utilidad–. </w:t>
      </w:r>
    </w:p>
    <w:p w14:paraId="0A0DDFF0" w14:textId="77777777" w:rsidR="00C2765B" w:rsidRPr="00C2765B" w:rsidRDefault="00C2765B" w:rsidP="00C2765B">
      <w:pPr>
        <w:spacing w:after="0" w:line="276" w:lineRule="auto"/>
        <w:jc w:val="both"/>
        <w:rPr>
          <w:rFonts w:ascii="Verdana" w:eastAsia="Geomanist Light" w:hAnsi="Verdana" w:cs="Arial"/>
          <w:lang w:eastAsia="es-MX"/>
        </w:rPr>
      </w:pPr>
    </w:p>
    <w:p w14:paraId="5154BD8C" w14:textId="77777777" w:rsidR="00C2765B" w:rsidRPr="00C2765B" w:rsidRDefault="00C2765B" w:rsidP="00C2765B">
      <w:pPr>
        <w:spacing w:after="0" w:line="276" w:lineRule="auto"/>
        <w:jc w:val="both"/>
        <w:rPr>
          <w:rFonts w:ascii="Verdana" w:eastAsia="Geomanist Light" w:hAnsi="Verdana" w:cs="Arial"/>
          <w:b/>
          <w:bCs/>
          <w:lang w:eastAsia="es-MX"/>
        </w:rPr>
      </w:pPr>
      <w:r w:rsidRPr="00C2765B">
        <w:rPr>
          <w:rFonts w:ascii="Verdana" w:eastAsia="Geomanist Light" w:hAnsi="Verdana" w:cs="Arial"/>
          <w:b/>
          <w:bCs/>
          <w:lang w:eastAsia="es-MX"/>
        </w:rPr>
        <w:t>AIU – Costos indirectos – Discrecionalidad</w:t>
      </w:r>
    </w:p>
    <w:p w14:paraId="3AF88903" w14:textId="77777777" w:rsidR="00C2765B" w:rsidRPr="00C2765B" w:rsidRDefault="00C2765B" w:rsidP="00C2765B">
      <w:pPr>
        <w:spacing w:after="0" w:line="276" w:lineRule="auto"/>
        <w:jc w:val="both"/>
        <w:rPr>
          <w:rFonts w:ascii="Verdana" w:eastAsia="Geomanist Light" w:hAnsi="Verdana" w:cs="Arial"/>
          <w:lang w:eastAsia="es-MX"/>
        </w:rPr>
      </w:pPr>
    </w:p>
    <w:p w14:paraId="5685DE78" w14:textId="44D22A60" w:rsidR="00976D4A" w:rsidRPr="00976D4A" w:rsidRDefault="00976D4A" w:rsidP="00976D4A">
      <w:pPr>
        <w:adjustRightInd w:val="0"/>
        <w:snapToGrid w:val="0"/>
        <w:spacing w:after="0" w:line="240" w:lineRule="auto"/>
        <w:jc w:val="both"/>
        <w:rPr>
          <w:rFonts w:ascii="Verdana" w:eastAsia="Calibri" w:hAnsi="Verdana" w:cs="Arial"/>
          <w:sz w:val="20"/>
          <w:szCs w:val="20"/>
          <w:lang w:val="es-ES" w:eastAsia="es-ES"/>
        </w:rPr>
      </w:pPr>
      <w:r w:rsidRPr="00976D4A">
        <w:rPr>
          <w:rFonts w:ascii="Verdana" w:eastAsia="Calibri" w:hAnsi="Verdana" w:cs="Arial"/>
          <w:sz w:val="20"/>
          <w:szCs w:val="20"/>
          <w:lang w:val="es-ES"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o gastos adicionales asociados al componente </w:t>
      </w:r>
      <w:r w:rsidRPr="00976D4A">
        <w:rPr>
          <w:rFonts w:ascii="Verdana" w:eastAsia="Calibri" w:hAnsi="Verdana" w:cs="Arial"/>
          <w:i/>
          <w:iCs/>
          <w:sz w:val="20"/>
          <w:szCs w:val="20"/>
          <w:lang w:val="es-ES" w:eastAsia="es-ES"/>
        </w:rPr>
        <w:t>Administración</w:t>
      </w:r>
      <w:r w:rsidRPr="00976D4A">
        <w:rPr>
          <w:rFonts w:ascii="Verdana" w:eastAsia="Calibri" w:hAnsi="Verdana" w:cs="Arial"/>
          <w:sz w:val="20"/>
          <w:szCs w:val="20"/>
          <w:lang w:val="es-ES" w:eastAsia="es-ES"/>
        </w:rPr>
        <w:t xml:space="preserve"> o de </w:t>
      </w:r>
      <w:r w:rsidRPr="00976D4A">
        <w:rPr>
          <w:rFonts w:ascii="Verdana" w:eastAsia="Calibri" w:hAnsi="Verdana" w:cs="Arial"/>
          <w:i/>
          <w:iCs/>
          <w:sz w:val="20"/>
          <w:szCs w:val="20"/>
          <w:lang w:val="es-ES" w:eastAsia="es-ES"/>
        </w:rPr>
        <w:t>Imprevistos</w:t>
      </w:r>
      <w:r w:rsidRPr="00976D4A">
        <w:rPr>
          <w:rFonts w:ascii="Verdana" w:eastAsia="Calibri" w:hAnsi="Verdana" w:cs="Arial"/>
          <w:sz w:val="20"/>
          <w:szCs w:val="20"/>
          <w:lang w:val="es-ES" w:eastAsia="es-ES"/>
        </w:rPr>
        <w:t>.</w:t>
      </w:r>
    </w:p>
    <w:p w14:paraId="68B48A31" w14:textId="77777777" w:rsidR="00976D4A" w:rsidRPr="00976D4A" w:rsidRDefault="00976D4A" w:rsidP="00976D4A">
      <w:pPr>
        <w:adjustRightInd w:val="0"/>
        <w:snapToGrid w:val="0"/>
        <w:spacing w:after="0" w:line="240" w:lineRule="auto"/>
        <w:ind w:left="714" w:hanging="357"/>
        <w:rPr>
          <w:rFonts w:ascii="Verdana" w:eastAsia="Calibri" w:hAnsi="Verdana" w:cs="Arial"/>
          <w:sz w:val="20"/>
          <w:szCs w:val="20"/>
          <w:lang w:val="es-ES" w:eastAsia="es-ES"/>
        </w:rPr>
      </w:pPr>
    </w:p>
    <w:p w14:paraId="71266984" w14:textId="77777777" w:rsidR="00976D4A" w:rsidRPr="00976D4A" w:rsidRDefault="00976D4A" w:rsidP="00976D4A">
      <w:pPr>
        <w:adjustRightInd w:val="0"/>
        <w:snapToGrid w:val="0"/>
        <w:spacing w:after="0" w:line="240" w:lineRule="auto"/>
        <w:jc w:val="both"/>
        <w:rPr>
          <w:rFonts w:ascii="Verdana" w:eastAsia="Calibri" w:hAnsi="Verdana" w:cs="Arial"/>
          <w:sz w:val="20"/>
          <w:szCs w:val="20"/>
          <w:lang w:val="es-ES" w:eastAsia="es-ES"/>
        </w:rPr>
      </w:pPr>
      <w:r w:rsidRPr="00976D4A">
        <w:rPr>
          <w:rFonts w:ascii="Verdana" w:eastAsia="Calibri" w:hAnsi="Verdana" w:cs="Arial"/>
          <w:sz w:val="20"/>
          <w:szCs w:val="20"/>
          <w:lang w:val="es-ES" w:eastAsia="es-ES"/>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0084FBA2" w14:textId="77777777" w:rsidR="00C2765B" w:rsidRPr="00C2765B" w:rsidRDefault="00C2765B" w:rsidP="00C2765B">
      <w:pPr>
        <w:spacing w:after="0" w:line="240" w:lineRule="auto"/>
        <w:rPr>
          <w:rFonts w:ascii="Verdana" w:eastAsia="Geomanist Light" w:hAnsi="Verdana" w:cs="Arial"/>
          <w:b/>
          <w:bCs/>
          <w:lang w:eastAsia="es-MX"/>
        </w:rPr>
      </w:pPr>
    </w:p>
    <w:p w14:paraId="22D8DFB6" w14:textId="77777777" w:rsidR="00976D4A" w:rsidRDefault="00C2765B" w:rsidP="00976D4A">
      <w:pPr>
        <w:spacing w:after="0" w:line="276" w:lineRule="auto"/>
        <w:jc w:val="both"/>
        <w:rPr>
          <w:rFonts w:ascii="Verdana" w:eastAsia="Geomanist Light" w:hAnsi="Verdana" w:cs="Arial"/>
          <w:b/>
          <w:bCs/>
          <w:lang w:eastAsia="es-MX"/>
        </w:rPr>
      </w:pPr>
      <w:r w:rsidRPr="00C2765B">
        <w:rPr>
          <w:rFonts w:ascii="Verdana" w:eastAsia="Geomanist Light" w:hAnsi="Verdana" w:cs="Arial"/>
          <w:b/>
          <w:bCs/>
          <w:lang w:eastAsia="es-MX"/>
        </w:rPr>
        <w:t>AIU – APU – Determinación – Documentos Tipo – Infraestructura de transporte – Licitación – Versión 3</w:t>
      </w:r>
    </w:p>
    <w:p w14:paraId="45B674C8" w14:textId="77777777" w:rsidR="00976D4A" w:rsidRDefault="00976D4A" w:rsidP="00976D4A">
      <w:pPr>
        <w:spacing w:after="0" w:line="240" w:lineRule="auto"/>
        <w:rPr>
          <w:rFonts w:ascii="Verdana" w:eastAsia="Geomanist Light" w:hAnsi="Verdana" w:cs="Arial"/>
          <w:b/>
          <w:bCs/>
          <w:lang w:eastAsia="es-MX"/>
        </w:rPr>
      </w:pPr>
    </w:p>
    <w:p w14:paraId="07C62C9A" w14:textId="750B1877" w:rsidR="00976D4A" w:rsidRPr="00976D4A" w:rsidRDefault="00976D4A" w:rsidP="00976D4A">
      <w:pPr>
        <w:spacing w:after="0" w:line="240" w:lineRule="auto"/>
        <w:jc w:val="both"/>
        <w:rPr>
          <w:rFonts w:ascii="Verdana" w:eastAsia="Geomanist Light" w:hAnsi="Verdana" w:cs="Arial"/>
          <w:b/>
          <w:bCs/>
          <w:lang w:eastAsia="es-MX"/>
        </w:rPr>
      </w:pPr>
      <w:r w:rsidRPr="00976D4A">
        <w:rPr>
          <w:rFonts w:ascii="Verdana" w:eastAsia="Calibri" w:hAnsi="Verdana" w:cs="Arial"/>
          <w:color w:val="000000"/>
          <w:sz w:val="20"/>
          <w:szCs w:val="20"/>
        </w:rPr>
        <w:lastRenderedPageBreak/>
        <w:t>Los Documentos Tipo de licitación de obra pública de infraestructura de transporte –versión 3–, establecen las reglas aplicables al AIU en el “Anexo 3 – Glosario”, “Documento Base o Pliego Tipo” y “Formulario 1– Formulario de Presupuesto Oficial”.</w:t>
      </w:r>
    </w:p>
    <w:p w14:paraId="75C178F3" w14:textId="3A3B15F5" w:rsidR="00C2765B" w:rsidRPr="00C2765B" w:rsidRDefault="00C2765B" w:rsidP="00976D4A">
      <w:pPr>
        <w:spacing w:after="0" w:line="240" w:lineRule="auto"/>
        <w:jc w:val="both"/>
        <w:rPr>
          <w:rFonts w:ascii="Verdana" w:eastAsia="Calibri" w:hAnsi="Verdana" w:cs="Arial"/>
          <w:color w:val="000000"/>
          <w:sz w:val="20"/>
          <w:szCs w:val="20"/>
        </w:rPr>
      </w:pPr>
      <w:r w:rsidRPr="00C2765B">
        <w:rPr>
          <w:rFonts w:ascii="Verdana" w:eastAsia="Calibri" w:hAnsi="Verdana" w:cs="Arial"/>
          <w:color w:val="000000"/>
          <w:sz w:val="20"/>
          <w:szCs w:val="20"/>
        </w:rPr>
        <w:t>[…]</w:t>
      </w:r>
    </w:p>
    <w:p w14:paraId="1A49EA0E" w14:textId="3E967206" w:rsidR="00C2765B" w:rsidRPr="00C2765B" w:rsidRDefault="00976D4A" w:rsidP="00976D4A">
      <w:pPr>
        <w:spacing w:after="0" w:line="240" w:lineRule="auto"/>
        <w:jc w:val="both"/>
        <w:rPr>
          <w:rFonts w:ascii="Verdana" w:eastAsia="Calibri" w:hAnsi="Verdana" w:cs="Arial"/>
          <w:sz w:val="20"/>
          <w:szCs w:val="20"/>
          <w:lang w:val="es-ES" w:eastAsia="es-ES"/>
        </w:rPr>
      </w:pPr>
      <w:r w:rsidRPr="00976D4A">
        <w:rPr>
          <w:rFonts w:ascii="Verdana" w:eastAsia="Calibri" w:hAnsi="Verdana" w:cs="Arial"/>
          <w:sz w:val="20"/>
          <w:szCs w:val="20"/>
          <w:lang w:val="es-ES" w:eastAsia="es-ES"/>
        </w:rPr>
        <w:t>Por otra parte, es importante señalar que, el numeral “4.1 OFERTA ECONÓMICA” del “Documento Base” establece lo siguiente a propósito del análisis de precios unitarios –APU–:</w:t>
      </w:r>
    </w:p>
    <w:p w14:paraId="20A4E498" w14:textId="77777777" w:rsidR="00C2765B" w:rsidRPr="00C2765B" w:rsidRDefault="00C2765B" w:rsidP="00976D4A">
      <w:pPr>
        <w:spacing w:after="0" w:line="240" w:lineRule="auto"/>
        <w:jc w:val="both"/>
        <w:rPr>
          <w:rFonts w:ascii="Verdana" w:eastAsia="Calibri" w:hAnsi="Verdana" w:cs="Arial"/>
          <w:sz w:val="20"/>
          <w:szCs w:val="20"/>
          <w:lang w:val="es-ES" w:eastAsia="es-ES"/>
        </w:rPr>
      </w:pPr>
      <w:r w:rsidRPr="00C2765B">
        <w:rPr>
          <w:rFonts w:ascii="Verdana" w:eastAsia="Calibri" w:hAnsi="Verdana" w:cs="Arial"/>
          <w:sz w:val="20"/>
          <w:szCs w:val="20"/>
          <w:lang w:val="es-ES" w:eastAsia="es-ES"/>
        </w:rPr>
        <w:t>[…]</w:t>
      </w:r>
    </w:p>
    <w:p w14:paraId="70E255F6" w14:textId="786EF2D1" w:rsidR="00C2765B" w:rsidRPr="00C2765B" w:rsidRDefault="00976D4A" w:rsidP="00976D4A">
      <w:pPr>
        <w:adjustRightInd w:val="0"/>
        <w:snapToGrid w:val="0"/>
        <w:spacing w:after="0" w:line="240" w:lineRule="auto"/>
        <w:jc w:val="both"/>
        <w:rPr>
          <w:rFonts w:ascii="Verdana" w:eastAsia="Calibri" w:hAnsi="Verdana" w:cs="Arial"/>
          <w:sz w:val="20"/>
          <w:szCs w:val="20"/>
          <w:lang w:val="es-ES" w:eastAsia="es-ES"/>
        </w:rPr>
      </w:pPr>
      <w:r w:rsidRPr="00976D4A">
        <w:rPr>
          <w:rFonts w:ascii="Verdana" w:eastAsia="Calibri" w:hAnsi="Verdana" w:cs="Arial"/>
          <w:sz w:val="20"/>
          <w:szCs w:val="20"/>
          <w:lang w:val="es-ES" w:eastAsia="es-ES"/>
        </w:rPr>
        <w:t>Conforme a lo anterior, el contratista deberá presentar el análisis de precios unitarios dentro del plazo que establezca la entidad, para lo cual tendrá en cuenta, entre otras cosas, el AIU.</w:t>
      </w:r>
    </w:p>
    <w:p w14:paraId="3608A7CB" w14:textId="77777777" w:rsidR="00C2765B" w:rsidRPr="00C2765B" w:rsidRDefault="00C2765B" w:rsidP="00C2765B">
      <w:pPr>
        <w:spacing w:after="0" w:line="276" w:lineRule="auto"/>
        <w:jc w:val="both"/>
        <w:rPr>
          <w:rFonts w:ascii="Verdana" w:eastAsia="Calibri" w:hAnsi="Verdana" w:cs="Arial"/>
          <w:bCs/>
          <w:lang w:val="es-ES"/>
        </w:rPr>
      </w:pPr>
    </w:p>
    <w:p w14:paraId="5ADE492C" w14:textId="3A9EAEF7" w:rsidR="00694469" w:rsidRDefault="00C92220" w:rsidP="00976D4A">
      <w:pPr>
        <w:spacing w:after="0" w:line="276" w:lineRule="auto"/>
        <w:jc w:val="both"/>
        <w:rPr>
          <w:rFonts w:ascii="Verdana" w:eastAsia="Geomanist Light" w:hAnsi="Verdana" w:cs="Arial"/>
          <w:b/>
          <w:bCs/>
          <w:lang w:eastAsia="es-MX"/>
        </w:rPr>
      </w:pPr>
      <w:r>
        <w:rPr>
          <w:rFonts w:ascii="Verdana" w:eastAsia="Geomanist Light" w:hAnsi="Verdana" w:cs="Arial"/>
          <w:b/>
          <w:bCs/>
          <w:lang w:eastAsia="es-MX"/>
        </w:rPr>
        <w:t xml:space="preserve">FORMULARIO 1 – Formulario de Presupuesto Oficial – Oferta económica – AIU </w:t>
      </w:r>
    </w:p>
    <w:p w14:paraId="13B33499" w14:textId="77777777" w:rsidR="00976D4A" w:rsidRPr="00C2765B" w:rsidRDefault="00976D4A" w:rsidP="00976D4A">
      <w:pPr>
        <w:spacing w:after="0" w:line="276" w:lineRule="auto"/>
        <w:jc w:val="both"/>
        <w:rPr>
          <w:rFonts w:ascii="Verdana" w:eastAsia="Geomanist Light" w:hAnsi="Verdana" w:cs="Arial"/>
          <w:b/>
          <w:bCs/>
          <w:lang w:eastAsia="es-MX"/>
        </w:rPr>
      </w:pPr>
    </w:p>
    <w:p w14:paraId="16D0DA01" w14:textId="6B424A45" w:rsidR="00C92220" w:rsidRPr="009073D7" w:rsidRDefault="00976D4A" w:rsidP="009073D7">
      <w:pPr>
        <w:snapToGrid w:val="0"/>
        <w:spacing w:after="0" w:line="240" w:lineRule="auto"/>
        <w:jc w:val="both"/>
        <w:rPr>
          <w:rFonts w:ascii="Verdana" w:eastAsia="Calibri" w:hAnsi="Verdana" w:cs="Arial"/>
          <w:sz w:val="20"/>
          <w:szCs w:val="20"/>
        </w:rPr>
      </w:pPr>
      <w:r w:rsidRPr="00976D4A">
        <w:rPr>
          <w:rFonts w:ascii="Verdana" w:eastAsia="Calibri" w:hAnsi="Verdana" w:cs="Arial"/>
          <w:sz w:val="20"/>
          <w:szCs w:val="20"/>
        </w:rPr>
        <w:t>En los documentos tipo de obra de infraestructura de transporte, el “Formulario 1 – Presupuesto Oficial” tiene dos connotaciones: i) por un lado, es el formulario sobre el cual la entidad estructura y presenta el presupuesto oficial del procedimiento de contratación; y ii) por el otro, es el formulario sobre el cual los proponentes elaboran y presentan su oferta económica. Específicamente, frente a la propuesta económica, el documento base señala que la misma se debe elaborar a partir del “Formulario 1 – Presupuesto Oficial” y la presentación debe hacerse con sujeción a lo dispuesto en los numerales “2.3. ELABORACIÓN Y PRESENTACIÓN DE LA OFERTA” y “ 4.1. OFERTA ECONÓMICA” del referido documento base. El propósito de esto es evitar la duplicidad de información y permitir que las propuestas económicas sean evaluadas con las variables, cantidades, unidades de medida y reglas consideradas por la entidad al estructurar su presupuesto oficial.</w:t>
      </w:r>
    </w:p>
    <w:p w14:paraId="4136FB2B" w14:textId="77777777" w:rsidR="00C2765B" w:rsidRPr="00C2765B" w:rsidRDefault="00C2765B" w:rsidP="00C2765B">
      <w:pPr>
        <w:spacing w:after="0" w:line="240" w:lineRule="auto"/>
        <w:rPr>
          <w:rFonts w:ascii="Verdana" w:eastAsia="Geomanist Light" w:hAnsi="Verdana" w:cs="Arial"/>
          <w:b/>
          <w:bCs/>
          <w:lang w:eastAsia="es-MX"/>
        </w:rPr>
      </w:pPr>
    </w:p>
    <w:p w14:paraId="754E8579" w14:textId="77777777" w:rsidR="00C2765B" w:rsidRPr="00C2765B" w:rsidRDefault="00C2765B" w:rsidP="00C2765B">
      <w:pPr>
        <w:spacing w:after="0" w:line="240" w:lineRule="auto"/>
        <w:rPr>
          <w:rFonts w:ascii="Verdana" w:eastAsia="Geomanist Light" w:hAnsi="Verdana" w:cs="Arial"/>
          <w:b/>
          <w:bCs/>
          <w:lang w:eastAsia="es-MX"/>
        </w:rPr>
      </w:pPr>
    </w:p>
    <w:p w14:paraId="60635F87" w14:textId="77777777" w:rsidR="00C2765B" w:rsidRPr="00C2765B" w:rsidRDefault="00C2765B" w:rsidP="00C2765B">
      <w:pPr>
        <w:spacing w:after="0" w:line="240" w:lineRule="auto"/>
        <w:rPr>
          <w:rFonts w:ascii="Verdana" w:eastAsia="Geomanist Light" w:hAnsi="Verdana" w:cs="Arial"/>
          <w:b/>
          <w:bCs/>
          <w:lang w:eastAsia="es-MX"/>
        </w:rPr>
      </w:pPr>
    </w:p>
    <w:p w14:paraId="5F549F86" w14:textId="77777777" w:rsidR="00C2765B" w:rsidRPr="00C2765B" w:rsidRDefault="00C2765B" w:rsidP="00C2765B">
      <w:pPr>
        <w:spacing w:after="0" w:line="240" w:lineRule="auto"/>
        <w:rPr>
          <w:rFonts w:ascii="Verdana" w:eastAsia="Geomanist Light" w:hAnsi="Verdana" w:cs="Arial"/>
          <w:b/>
          <w:bCs/>
          <w:lang w:eastAsia="es-MX"/>
        </w:rPr>
      </w:pPr>
    </w:p>
    <w:p w14:paraId="4C78BD95" w14:textId="77777777" w:rsidR="00C2765B" w:rsidRPr="00C2765B" w:rsidRDefault="00C2765B" w:rsidP="00C2765B">
      <w:pPr>
        <w:spacing w:after="0" w:line="240" w:lineRule="auto"/>
        <w:rPr>
          <w:rFonts w:ascii="Verdana" w:eastAsia="Geomanist Light" w:hAnsi="Verdana" w:cs="Arial"/>
          <w:b/>
          <w:bCs/>
          <w:lang w:eastAsia="es-MX"/>
        </w:rPr>
      </w:pPr>
    </w:p>
    <w:p w14:paraId="4F0DD82B" w14:textId="77777777" w:rsidR="00C2765B" w:rsidRPr="00C2765B" w:rsidRDefault="00C2765B" w:rsidP="00C2765B">
      <w:pPr>
        <w:spacing w:after="0" w:line="240" w:lineRule="auto"/>
        <w:rPr>
          <w:rFonts w:ascii="Verdana" w:eastAsia="Geomanist Light" w:hAnsi="Verdana" w:cs="Arial"/>
          <w:b/>
          <w:bCs/>
          <w:lang w:eastAsia="es-MX"/>
        </w:rPr>
      </w:pPr>
    </w:p>
    <w:p w14:paraId="612AB7B2" w14:textId="77777777" w:rsidR="00C2765B" w:rsidRPr="00C2765B" w:rsidRDefault="00C2765B" w:rsidP="00C2765B">
      <w:pPr>
        <w:spacing w:after="0" w:line="240" w:lineRule="auto"/>
        <w:rPr>
          <w:rFonts w:ascii="Verdana" w:eastAsia="Geomanist Light" w:hAnsi="Verdana" w:cs="Arial"/>
          <w:b/>
          <w:bCs/>
          <w:lang w:eastAsia="es-MX"/>
        </w:rPr>
      </w:pPr>
    </w:p>
    <w:p w14:paraId="3ED60BD8" w14:textId="77777777" w:rsidR="00C2765B" w:rsidRPr="00C2765B" w:rsidRDefault="00C2765B" w:rsidP="00C2765B">
      <w:pPr>
        <w:spacing w:after="0" w:line="240" w:lineRule="auto"/>
        <w:rPr>
          <w:rFonts w:ascii="Verdana" w:eastAsia="Geomanist Light" w:hAnsi="Verdana" w:cs="Arial"/>
          <w:b/>
          <w:bCs/>
          <w:lang w:eastAsia="es-MX"/>
        </w:rPr>
      </w:pPr>
    </w:p>
    <w:p w14:paraId="349131B0" w14:textId="77777777" w:rsidR="00C2765B" w:rsidRPr="00C2765B" w:rsidRDefault="00C2765B" w:rsidP="00C2765B">
      <w:pPr>
        <w:spacing w:after="0" w:line="240" w:lineRule="auto"/>
        <w:rPr>
          <w:rFonts w:ascii="Verdana" w:eastAsia="Geomanist Light" w:hAnsi="Verdana" w:cs="Arial"/>
          <w:b/>
          <w:bCs/>
          <w:lang w:eastAsia="es-MX"/>
        </w:rPr>
      </w:pPr>
    </w:p>
    <w:p w14:paraId="412C0D12" w14:textId="77777777" w:rsidR="00C2765B" w:rsidRPr="00C2765B" w:rsidRDefault="00C2765B" w:rsidP="00C2765B">
      <w:pPr>
        <w:spacing w:after="0" w:line="240" w:lineRule="auto"/>
        <w:rPr>
          <w:rFonts w:ascii="Verdana" w:eastAsia="Geomanist Light" w:hAnsi="Verdana" w:cs="Arial"/>
          <w:b/>
          <w:bCs/>
          <w:lang w:eastAsia="es-MX"/>
        </w:rPr>
      </w:pPr>
    </w:p>
    <w:p w14:paraId="51FE471A" w14:textId="77777777" w:rsidR="00C2765B" w:rsidRPr="00C2765B" w:rsidRDefault="00C2765B" w:rsidP="00C2765B">
      <w:pPr>
        <w:spacing w:after="0" w:line="240" w:lineRule="auto"/>
        <w:rPr>
          <w:rFonts w:ascii="Verdana" w:eastAsia="Geomanist Light" w:hAnsi="Verdana" w:cs="Arial"/>
          <w:b/>
          <w:bCs/>
          <w:lang w:eastAsia="es-MX"/>
        </w:rPr>
      </w:pPr>
    </w:p>
    <w:p w14:paraId="22FA88F0" w14:textId="77777777" w:rsidR="00C2765B" w:rsidRPr="00C2765B" w:rsidRDefault="00C2765B" w:rsidP="00C2765B">
      <w:pPr>
        <w:spacing w:after="0" w:line="240" w:lineRule="auto"/>
        <w:rPr>
          <w:rFonts w:ascii="Verdana" w:eastAsia="Geomanist Light" w:hAnsi="Verdana" w:cs="Arial"/>
          <w:b/>
          <w:bCs/>
          <w:lang w:eastAsia="es-MX"/>
        </w:rPr>
      </w:pPr>
    </w:p>
    <w:p w14:paraId="00642686" w14:textId="77777777" w:rsidR="00C2765B" w:rsidRPr="00C2765B" w:rsidRDefault="00C2765B" w:rsidP="00C2765B">
      <w:pPr>
        <w:spacing w:after="0" w:line="240" w:lineRule="auto"/>
        <w:rPr>
          <w:rFonts w:ascii="Verdana" w:eastAsia="Geomanist Light" w:hAnsi="Verdana" w:cs="Arial"/>
          <w:b/>
          <w:bCs/>
          <w:lang w:eastAsia="es-MX"/>
        </w:rPr>
      </w:pPr>
    </w:p>
    <w:p w14:paraId="5059293F" w14:textId="69283A51" w:rsidR="009073D7" w:rsidRDefault="009073D7">
      <w:pPr>
        <w:rPr>
          <w:rFonts w:ascii="Verdana" w:eastAsia="Geomanist Light" w:hAnsi="Verdana" w:cs="Arial"/>
          <w:b/>
          <w:bCs/>
          <w:lang w:eastAsia="es-MX"/>
        </w:rPr>
      </w:pPr>
    </w:p>
    <w:p w14:paraId="34091F64" w14:textId="77777777" w:rsidR="00976D4A" w:rsidRDefault="00976D4A">
      <w:pPr>
        <w:rPr>
          <w:rFonts w:ascii="Verdana" w:eastAsia="Geomanist Light" w:hAnsi="Verdana" w:cs="Arial"/>
          <w:b/>
          <w:bCs/>
          <w:lang w:eastAsia="es-MX"/>
        </w:rPr>
      </w:pPr>
    </w:p>
    <w:p w14:paraId="71E644F5" w14:textId="77777777" w:rsidR="00C1426F" w:rsidRPr="00C2765B" w:rsidRDefault="00C1426F" w:rsidP="00C2765B">
      <w:pPr>
        <w:spacing w:after="0" w:line="240" w:lineRule="auto"/>
        <w:rPr>
          <w:rFonts w:ascii="Verdana" w:eastAsia="Geomanist Light" w:hAnsi="Verdana" w:cs="Arial"/>
          <w:b/>
          <w:bCs/>
          <w:lang w:eastAsia="es-MX"/>
        </w:rPr>
      </w:pPr>
    </w:p>
    <w:p w14:paraId="784D4BC8" w14:textId="224BEB13" w:rsidR="00C2765B" w:rsidRDefault="00C2765B" w:rsidP="00C2765B">
      <w:pPr>
        <w:spacing w:after="0" w:line="240" w:lineRule="auto"/>
        <w:rPr>
          <w:rFonts w:ascii="Verdana" w:hAnsi="Verdana"/>
        </w:rPr>
      </w:pPr>
      <w:r w:rsidRPr="0044528D">
        <w:rPr>
          <w:rFonts w:ascii="Verdana" w:hAnsi="Verdana"/>
        </w:rPr>
        <w:lastRenderedPageBreak/>
        <w:t>Bogotá D.C.</w:t>
      </w:r>
    </w:p>
    <w:p w14:paraId="0ED18C56" w14:textId="77777777" w:rsidR="003149CE" w:rsidRDefault="003149CE" w:rsidP="00C2765B">
      <w:pPr>
        <w:spacing w:after="0" w:line="240" w:lineRule="auto"/>
        <w:rPr>
          <w:rFonts w:ascii="Verdana" w:hAnsi="Verdana"/>
        </w:rPr>
      </w:pPr>
    </w:p>
    <w:p w14:paraId="5574DB8F" w14:textId="2A808194" w:rsidR="00C2765B" w:rsidRPr="00C2765B" w:rsidRDefault="003149CE" w:rsidP="003149CE">
      <w:pPr>
        <w:spacing w:after="0" w:line="240" w:lineRule="auto"/>
        <w:jc w:val="right"/>
        <w:rPr>
          <w:rFonts w:ascii="Verdana" w:eastAsia="Calibri" w:hAnsi="Verdana" w:cs="Arial"/>
          <w:lang w:eastAsia="es-MX"/>
        </w:rPr>
      </w:pPr>
      <w:r>
        <w:rPr>
          <w:rFonts w:ascii="Verdana" w:eastAsia="Calibri" w:hAnsi="Verdana" w:cs="Arial"/>
          <w:noProof/>
          <w:lang w:eastAsia="es-MX"/>
        </w:rPr>
        <w:drawing>
          <wp:inline distT="0" distB="0" distL="0" distR="0" wp14:anchorId="1EF7D865" wp14:editId="4FF20AFB">
            <wp:extent cx="3266889" cy="959253"/>
            <wp:effectExtent l="0" t="0" r="0" b="6350"/>
            <wp:docPr id="18002177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17718" name="Imagen 1800217718"/>
                    <pic:cNvPicPr/>
                  </pic:nvPicPr>
                  <pic:blipFill>
                    <a:blip r:embed="rId11">
                      <a:extLst>
                        <a:ext uri="{28A0092B-C50C-407E-A947-70E740481C1C}">
                          <a14:useLocalDpi xmlns:a14="http://schemas.microsoft.com/office/drawing/2010/main" val="0"/>
                        </a:ext>
                      </a:extLst>
                    </a:blip>
                    <a:stretch>
                      <a:fillRect/>
                    </a:stretch>
                  </pic:blipFill>
                  <pic:spPr>
                    <a:xfrm>
                      <a:off x="0" y="0"/>
                      <a:ext cx="3294909" cy="967480"/>
                    </a:xfrm>
                    <a:prstGeom prst="rect">
                      <a:avLst/>
                    </a:prstGeom>
                  </pic:spPr>
                </pic:pic>
              </a:graphicData>
            </a:graphic>
          </wp:inline>
        </w:drawing>
      </w:r>
    </w:p>
    <w:p w14:paraId="7F17F295" w14:textId="77777777" w:rsidR="00C2765B" w:rsidRPr="00C2765B" w:rsidRDefault="00C2765B" w:rsidP="00C2765B">
      <w:pPr>
        <w:spacing w:after="0" w:line="240" w:lineRule="auto"/>
        <w:jc w:val="both"/>
        <w:rPr>
          <w:rFonts w:ascii="Verdana" w:eastAsia="Calibri" w:hAnsi="Verdana" w:cs="Arial"/>
          <w:lang w:eastAsia="es-ES"/>
        </w:rPr>
      </w:pPr>
    </w:p>
    <w:p w14:paraId="54C24513" w14:textId="77777777" w:rsidR="00C2765B" w:rsidRPr="00C2765B" w:rsidRDefault="00C2765B" w:rsidP="00C2765B">
      <w:pPr>
        <w:spacing w:after="0" w:line="240" w:lineRule="auto"/>
        <w:jc w:val="both"/>
        <w:rPr>
          <w:rFonts w:ascii="Verdana" w:eastAsia="Calibri" w:hAnsi="Verdana" w:cs="Arial"/>
          <w:lang w:eastAsia="es-ES"/>
        </w:rPr>
      </w:pPr>
      <w:r w:rsidRPr="00C2765B">
        <w:rPr>
          <w:rFonts w:ascii="Verdana" w:eastAsia="Calibri" w:hAnsi="Verdana" w:cs="Arial"/>
          <w:lang w:eastAsia="es-ES"/>
        </w:rPr>
        <w:t>Señor</w:t>
      </w:r>
    </w:p>
    <w:p w14:paraId="3BE0C8FD" w14:textId="77777777" w:rsidR="00C2765B" w:rsidRPr="00C2765B" w:rsidRDefault="00C2765B" w:rsidP="00C2765B">
      <w:pPr>
        <w:spacing w:after="0" w:line="240" w:lineRule="auto"/>
        <w:rPr>
          <w:rFonts w:ascii="Verdana" w:eastAsia="Calibri" w:hAnsi="Verdana" w:cs="Arial"/>
          <w:b/>
          <w:lang w:eastAsia="es-ES_tradnl"/>
        </w:rPr>
      </w:pPr>
      <w:r w:rsidRPr="00C2765B">
        <w:rPr>
          <w:rFonts w:ascii="Verdana" w:eastAsia="Calibri" w:hAnsi="Verdana" w:cs="Arial"/>
          <w:b/>
          <w:lang w:eastAsia="es-ES_tradnl"/>
        </w:rPr>
        <w:t>Diego Andres Suarez Gómez</w:t>
      </w:r>
    </w:p>
    <w:p w14:paraId="398B58A5" w14:textId="77777777" w:rsidR="00C2765B" w:rsidRPr="00C2765B" w:rsidRDefault="00C2765B" w:rsidP="00C2765B">
      <w:pPr>
        <w:spacing w:after="0" w:line="240" w:lineRule="auto"/>
        <w:rPr>
          <w:rFonts w:ascii="Verdana" w:eastAsia="Calibri" w:hAnsi="Verdana" w:cs="Arial"/>
          <w:lang w:eastAsia="es-ES"/>
        </w:rPr>
      </w:pPr>
      <w:r w:rsidRPr="00C2765B">
        <w:rPr>
          <w:rFonts w:ascii="Verdana" w:eastAsia="Calibri" w:hAnsi="Verdana" w:cs="Arial"/>
          <w:lang w:eastAsia="es-ES"/>
        </w:rPr>
        <w:t>Subdirector Técnico de Semaforización</w:t>
      </w:r>
    </w:p>
    <w:p w14:paraId="31D47767" w14:textId="77777777" w:rsidR="00C2765B" w:rsidRPr="00C2765B" w:rsidRDefault="00C2765B" w:rsidP="00C2765B">
      <w:pPr>
        <w:spacing w:after="0" w:line="240" w:lineRule="auto"/>
        <w:rPr>
          <w:rFonts w:ascii="Verdana" w:eastAsia="Calibri" w:hAnsi="Verdana" w:cs="Arial"/>
          <w:lang w:eastAsia="es-ES"/>
        </w:rPr>
      </w:pPr>
      <w:r w:rsidRPr="00C2765B">
        <w:rPr>
          <w:rFonts w:ascii="Verdana" w:eastAsia="Calibri" w:hAnsi="Verdana" w:cs="Arial"/>
          <w:lang w:eastAsia="es-ES"/>
        </w:rPr>
        <w:t>Secretaría Distrital de Movilidad</w:t>
      </w:r>
    </w:p>
    <w:p w14:paraId="3EF56C81" w14:textId="77777777" w:rsidR="00C2765B" w:rsidRPr="00C2765B" w:rsidRDefault="00C2765B" w:rsidP="00C2765B">
      <w:pPr>
        <w:spacing w:after="0" w:line="240" w:lineRule="auto"/>
        <w:rPr>
          <w:rFonts w:ascii="Verdana" w:eastAsia="Calibri" w:hAnsi="Verdana" w:cs="Arial"/>
          <w:lang w:eastAsia="es-ES"/>
        </w:rPr>
      </w:pPr>
      <w:r w:rsidRPr="00C2765B">
        <w:rPr>
          <w:rFonts w:ascii="Verdana" w:eastAsia="Calibri" w:hAnsi="Verdana" w:cs="Arial"/>
          <w:lang w:eastAsia="es-ES"/>
        </w:rPr>
        <w:t>Bogotá, D.C.</w:t>
      </w:r>
    </w:p>
    <w:p w14:paraId="685072A4" w14:textId="77777777" w:rsidR="00C2765B" w:rsidRPr="00C2765B" w:rsidRDefault="00C2765B" w:rsidP="00C2765B">
      <w:pPr>
        <w:spacing w:after="0" w:line="240" w:lineRule="auto"/>
        <w:rPr>
          <w:rFonts w:ascii="Verdana" w:eastAsia="Calibri" w:hAnsi="Verdana" w:cs="Arial"/>
          <w:b/>
          <w:bCs/>
          <w:lang w:eastAsia="es-ES_tradnl"/>
        </w:rPr>
      </w:pPr>
    </w:p>
    <w:p w14:paraId="714AFF5A" w14:textId="77777777" w:rsidR="00C2765B" w:rsidRPr="00C2765B" w:rsidRDefault="00C2765B" w:rsidP="00C2765B">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2765B" w:rsidRPr="00C2765B" w14:paraId="7405E4A2" w14:textId="77777777" w:rsidTr="000A38EF">
        <w:trPr>
          <w:trHeight w:val="884"/>
        </w:trPr>
        <w:tc>
          <w:tcPr>
            <w:tcW w:w="2689" w:type="dxa"/>
          </w:tcPr>
          <w:p w14:paraId="6533109C" w14:textId="77777777" w:rsidR="00C2765B" w:rsidRPr="00C2765B" w:rsidRDefault="00C2765B" w:rsidP="00C2765B">
            <w:pPr>
              <w:jc w:val="both"/>
              <w:rPr>
                <w:rFonts w:ascii="Verdana" w:eastAsia="Calibri" w:hAnsi="Verdana" w:cs="Arial"/>
                <w:b/>
                <w:bCs/>
                <w:lang w:eastAsia="es-ES_tradnl"/>
              </w:rPr>
            </w:pPr>
          </w:p>
        </w:tc>
        <w:tc>
          <w:tcPr>
            <w:tcW w:w="6100" w:type="dxa"/>
          </w:tcPr>
          <w:p w14:paraId="731126AE" w14:textId="77777777" w:rsidR="00C2765B" w:rsidRPr="00C2765B" w:rsidRDefault="00C2765B" w:rsidP="00C2765B">
            <w:pPr>
              <w:jc w:val="both"/>
              <w:rPr>
                <w:rFonts w:ascii="Verdana" w:eastAsia="Calibri" w:hAnsi="Verdana" w:cs="Arial"/>
                <w:b/>
                <w:bCs/>
                <w:lang w:eastAsia="es-ES"/>
              </w:rPr>
            </w:pPr>
            <w:r w:rsidRPr="00C2765B">
              <w:rPr>
                <w:rFonts w:ascii="Verdana" w:eastAsia="Calibri" w:hAnsi="Verdana" w:cs="Arial"/>
                <w:b/>
                <w:bCs/>
                <w:lang w:eastAsia="es-ES"/>
              </w:rPr>
              <w:t>Concepto C – 942 de 2024</w:t>
            </w:r>
          </w:p>
        </w:tc>
      </w:tr>
      <w:tr w:rsidR="00C2765B" w:rsidRPr="00C2765B" w14:paraId="1AF63367" w14:textId="77777777" w:rsidTr="000A38EF">
        <w:trPr>
          <w:trHeight w:val="884"/>
        </w:trPr>
        <w:tc>
          <w:tcPr>
            <w:tcW w:w="2689" w:type="dxa"/>
          </w:tcPr>
          <w:p w14:paraId="21210BC5" w14:textId="77777777" w:rsidR="00C2765B" w:rsidRPr="00C2765B" w:rsidRDefault="00C2765B" w:rsidP="00C2765B">
            <w:pPr>
              <w:jc w:val="both"/>
              <w:rPr>
                <w:rFonts w:ascii="Verdana" w:eastAsia="Calibri" w:hAnsi="Verdana" w:cs="Arial"/>
                <w:lang w:eastAsia="es-ES_tradnl"/>
              </w:rPr>
            </w:pPr>
            <w:r w:rsidRPr="00C2765B">
              <w:rPr>
                <w:rFonts w:ascii="Verdana" w:eastAsia="Calibri" w:hAnsi="Verdana" w:cs="Arial"/>
                <w:b/>
                <w:lang w:eastAsia="es-ES_tradnl"/>
              </w:rPr>
              <w:t>Temas:</w:t>
            </w:r>
            <w:r w:rsidRPr="00C2765B">
              <w:rPr>
                <w:rFonts w:ascii="Verdana" w:eastAsia="Calibri" w:hAnsi="Verdana" w:cs="Arial"/>
                <w:lang w:eastAsia="es-ES_tradnl"/>
              </w:rPr>
              <w:t xml:space="preserve">                   </w:t>
            </w:r>
          </w:p>
        </w:tc>
        <w:tc>
          <w:tcPr>
            <w:tcW w:w="6100" w:type="dxa"/>
          </w:tcPr>
          <w:p w14:paraId="0BCD5438" w14:textId="1696ADD9" w:rsidR="00C2765B" w:rsidRPr="009073D7" w:rsidRDefault="00C2765B" w:rsidP="009073D7">
            <w:pPr>
              <w:snapToGrid w:val="0"/>
              <w:spacing w:line="276" w:lineRule="auto"/>
              <w:jc w:val="both"/>
              <w:rPr>
                <w:rFonts w:ascii="Verdana" w:eastAsia="Geomanist Light" w:hAnsi="Verdana" w:cs="Arial"/>
                <w:b/>
                <w:lang w:eastAsia="es-MX"/>
              </w:rPr>
            </w:pPr>
            <w:r w:rsidRPr="00C2765B">
              <w:rPr>
                <w:rFonts w:ascii="Verdana" w:eastAsia="Calibri" w:hAnsi="Verdana" w:cs="Arial"/>
                <w:bCs/>
                <w:color w:val="000000"/>
                <w:lang w:val="es-ES"/>
              </w:rPr>
              <w:t xml:space="preserve">PRECIOS UNITARIOS – APU – AIU / </w:t>
            </w:r>
            <w:r w:rsidRPr="00C2765B">
              <w:rPr>
                <w:rFonts w:ascii="Verdana" w:eastAsia="Geomanist Light" w:hAnsi="Verdana" w:cs="Arial"/>
                <w:bCs/>
                <w:lang w:eastAsia="es-MX"/>
              </w:rPr>
              <w:t>AIU – Costos indirectos – Discrecionalidad / AIU – APU – Determinación – Documentos Tipo – Infraestructura de transporte – Licitación – Versión 3</w:t>
            </w:r>
            <w:r w:rsidR="00A851EF" w:rsidRPr="00A851EF">
              <w:rPr>
                <w:rFonts w:ascii="Verdana" w:eastAsia="Geomanist Light" w:hAnsi="Verdana" w:cs="Arial"/>
                <w:bCs/>
                <w:lang w:eastAsia="es-MX"/>
              </w:rPr>
              <w:t xml:space="preserve"> / </w:t>
            </w:r>
            <w:r w:rsidR="00A851EF" w:rsidRPr="009073D7">
              <w:rPr>
                <w:rFonts w:ascii="Verdana" w:eastAsia="Geomanist Light" w:hAnsi="Verdana" w:cs="Arial"/>
                <w:bCs/>
                <w:lang w:eastAsia="es-MX"/>
              </w:rPr>
              <w:t>FORMULARIO 1 – Formulario de Presupuesto Oficial – Oferta económica – AIU</w:t>
            </w:r>
            <w:r w:rsidR="00A851EF">
              <w:rPr>
                <w:rFonts w:ascii="Verdana" w:eastAsia="Geomanist Light" w:hAnsi="Verdana" w:cs="Arial"/>
                <w:b/>
                <w:bCs/>
                <w:lang w:eastAsia="es-MX"/>
              </w:rPr>
              <w:t xml:space="preserve"> </w:t>
            </w:r>
          </w:p>
          <w:p w14:paraId="5F249F0A" w14:textId="77777777" w:rsidR="00C2765B" w:rsidRPr="00C2765B" w:rsidRDefault="00C2765B" w:rsidP="00C2765B">
            <w:pPr>
              <w:spacing w:line="276" w:lineRule="auto"/>
              <w:jc w:val="both"/>
              <w:rPr>
                <w:rFonts w:ascii="Verdana" w:eastAsia="Calibri" w:hAnsi="Verdana" w:cs="Arial"/>
                <w:bCs/>
                <w:lang w:eastAsia="es-ES"/>
              </w:rPr>
            </w:pPr>
          </w:p>
        </w:tc>
      </w:tr>
      <w:tr w:rsidR="00C2765B" w:rsidRPr="00C2765B" w14:paraId="382D3016" w14:textId="77777777" w:rsidTr="000A38EF">
        <w:tc>
          <w:tcPr>
            <w:tcW w:w="2689" w:type="dxa"/>
          </w:tcPr>
          <w:p w14:paraId="721EB80D" w14:textId="77777777" w:rsidR="00C2765B" w:rsidRPr="00C2765B" w:rsidRDefault="00C2765B" w:rsidP="00C2765B">
            <w:pPr>
              <w:jc w:val="both"/>
              <w:rPr>
                <w:rFonts w:ascii="Verdana" w:eastAsia="Calibri" w:hAnsi="Verdana" w:cs="Arial"/>
                <w:b/>
                <w:lang w:eastAsia="es-ES_tradnl"/>
              </w:rPr>
            </w:pPr>
            <w:r w:rsidRPr="00C2765B">
              <w:rPr>
                <w:rFonts w:ascii="Verdana" w:eastAsia="Calibri" w:hAnsi="Verdana" w:cs="Arial"/>
                <w:b/>
                <w:lang w:eastAsia="es-ES_tradnl"/>
              </w:rPr>
              <w:t>Radicación:</w:t>
            </w:r>
            <w:r w:rsidRPr="00C2765B">
              <w:rPr>
                <w:rFonts w:ascii="Verdana" w:eastAsia="Calibri" w:hAnsi="Verdana" w:cs="Arial"/>
                <w:lang w:eastAsia="es-ES_tradnl"/>
              </w:rPr>
              <w:t xml:space="preserve">               </w:t>
            </w:r>
          </w:p>
        </w:tc>
        <w:tc>
          <w:tcPr>
            <w:tcW w:w="6100" w:type="dxa"/>
          </w:tcPr>
          <w:p w14:paraId="1F87CF6C" w14:textId="77777777" w:rsidR="00C2765B" w:rsidRPr="00C2765B" w:rsidRDefault="00C2765B" w:rsidP="00C2765B">
            <w:pPr>
              <w:spacing w:line="276" w:lineRule="auto"/>
              <w:jc w:val="both"/>
              <w:rPr>
                <w:rFonts w:ascii="Verdana" w:eastAsia="Calibri" w:hAnsi="Verdana" w:cs="Arial"/>
                <w:lang w:eastAsia="es-ES_tradnl"/>
              </w:rPr>
            </w:pPr>
            <w:r w:rsidRPr="00C2765B">
              <w:rPr>
                <w:rFonts w:ascii="Verdana" w:eastAsia="Calibri" w:hAnsi="Verdana" w:cs="Arial"/>
                <w:lang w:eastAsia="es-ES_tradnl"/>
              </w:rPr>
              <w:t>Respuesta a consulta con radicado No. P20241127011931</w:t>
            </w:r>
          </w:p>
        </w:tc>
      </w:tr>
    </w:tbl>
    <w:p w14:paraId="389A8B44" w14:textId="77777777" w:rsidR="00C2765B" w:rsidRPr="00C2765B" w:rsidRDefault="00C2765B" w:rsidP="00C2765B">
      <w:pPr>
        <w:spacing w:after="0" w:line="240" w:lineRule="auto"/>
        <w:jc w:val="both"/>
        <w:rPr>
          <w:rFonts w:ascii="Verdana" w:eastAsia="Calibri" w:hAnsi="Verdana" w:cs="Arial"/>
          <w:lang w:eastAsia="es-ES_tradnl"/>
        </w:rPr>
      </w:pPr>
    </w:p>
    <w:p w14:paraId="1BDD904A" w14:textId="77777777" w:rsidR="00C2765B" w:rsidRPr="00C2765B" w:rsidRDefault="00C2765B" w:rsidP="00C2765B">
      <w:pPr>
        <w:spacing w:after="0" w:line="240" w:lineRule="auto"/>
        <w:jc w:val="both"/>
        <w:rPr>
          <w:rFonts w:ascii="Verdana" w:eastAsia="Calibri" w:hAnsi="Verdana" w:cs="Arial"/>
          <w:lang w:eastAsia="es-ES_tradnl"/>
        </w:rPr>
      </w:pPr>
    </w:p>
    <w:p w14:paraId="1DF51F88" w14:textId="77777777" w:rsidR="00C2765B" w:rsidRPr="00C2765B" w:rsidRDefault="00C2765B" w:rsidP="00C2765B">
      <w:pPr>
        <w:spacing w:after="0" w:line="276" w:lineRule="auto"/>
        <w:jc w:val="both"/>
        <w:rPr>
          <w:rFonts w:ascii="Verdana" w:eastAsia="Calibri" w:hAnsi="Verdana" w:cs="Arial"/>
          <w:lang w:eastAsia="es-ES"/>
        </w:rPr>
      </w:pPr>
      <w:r w:rsidRPr="00C2765B">
        <w:rPr>
          <w:rFonts w:ascii="Verdana" w:eastAsia="Calibri" w:hAnsi="Verdana" w:cs="Arial"/>
          <w:lang w:eastAsia="es-ES"/>
        </w:rPr>
        <w:t xml:space="preserve">Estimado señor Suarez Gómez: </w:t>
      </w:r>
    </w:p>
    <w:p w14:paraId="5FC7642B" w14:textId="77777777" w:rsidR="00C2765B" w:rsidRPr="00C2765B" w:rsidRDefault="00C2765B" w:rsidP="00C2765B">
      <w:pPr>
        <w:tabs>
          <w:tab w:val="left" w:pos="3768"/>
        </w:tabs>
        <w:spacing w:after="0" w:line="276" w:lineRule="auto"/>
        <w:jc w:val="both"/>
        <w:rPr>
          <w:rFonts w:ascii="Verdana" w:eastAsia="Calibri" w:hAnsi="Verdana" w:cs="Arial"/>
          <w:lang w:eastAsia="es-ES"/>
        </w:rPr>
      </w:pPr>
      <w:r w:rsidRPr="00C2765B">
        <w:rPr>
          <w:rFonts w:ascii="Verdana" w:eastAsia="Calibri" w:hAnsi="Verdana" w:cs="Arial"/>
          <w:lang w:eastAsia="es-ES"/>
        </w:rPr>
        <w:tab/>
      </w:r>
    </w:p>
    <w:p w14:paraId="7F5AB58F" w14:textId="77777777" w:rsidR="00C2765B" w:rsidRPr="00C2765B" w:rsidRDefault="00C2765B" w:rsidP="00C2765B">
      <w:pPr>
        <w:snapToGrid w:val="0"/>
        <w:spacing w:after="0" w:line="276" w:lineRule="auto"/>
        <w:jc w:val="both"/>
        <w:rPr>
          <w:rFonts w:ascii="Verdana" w:eastAsia="Calibri" w:hAnsi="Verdana" w:cs="Arial"/>
          <w:lang w:eastAsia="es-ES"/>
        </w:rPr>
      </w:pPr>
      <w:r w:rsidRPr="00C2765B">
        <w:rPr>
          <w:rFonts w:ascii="Verdana" w:eastAsia="Calibri" w:hAnsi="Verdana" w:cs="Arial"/>
          <w:lang w:eastAsia="es-ES"/>
        </w:rPr>
        <w:t>En ejercicio de la competencia otorgada por los artículos 3, numeral 5º, y 11, numeral 8º, del Decreto Ley 4170 de 2011,</w:t>
      </w:r>
      <w:r w:rsidRPr="00C2765B">
        <w:rPr>
          <w:rFonts w:ascii="Verdana" w:eastAsia="Arial MT" w:hAnsi="Verdana" w:cs="Arial MT"/>
          <w:lang w:eastAsia="es-ES"/>
        </w:rPr>
        <w:t xml:space="preserve"> </w:t>
      </w:r>
      <w:r w:rsidRPr="00C2765B">
        <w:rPr>
          <w:rFonts w:ascii="Verdana" w:eastAsia="Calibri" w:hAnsi="Verdana" w:cs="Arial"/>
          <w:lang w:eastAsia="es-MX"/>
        </w:rPr>
        <w:t xml:space="preserve">así como lo establecido en el artículo 4 de la Resolución 1707 de 2018 expedida por esta Entidad, </w:t>
      </w:r>
      <w:r w:rsidRPr="00C2765B">
        <w:rPr>
          <w:rFonts w:ascii="Verdana" w:eastAsia="Calibri" w:hAnsi="Verdana" w:cs="Arial"/>
          <w:lang w:eastAsia="es-ES"/>
        </w:rPr>
        <w:t xml:space="preserve">la Agencia Nacional de Contratación Pública – Colombia Compra Eficiente– responde su solicitud de consulta de fecha 27 de noviembre de 2024. En relación con los documentos tipo de licitación de obra pública de infraestructura de transporte –versión 3–, usted manifiesta lo siguiente: </w:t>
      </w:r>
    </w:p>
    <w:p w14:paraId="55F43D63" w14:textId="77777777" w:rsidR="00C2765B" w:rsidRPr="00C2765B" w:rsidRDefault="00C2765B" w:rsidP="00C2765B">
      <w:pPr>
        <w:snapToGrid w:val="0"/>
        <w:spacing w:after="0" w:line="276" w:lineRule="auto"/>
        <w:jc w:val="both"/>
        <w:rPr>
          <w:rFonts w:ascii="Verdana" w:eastAsia="Calibri" w:hAnsi="Verdana" w:cs="Arial"/>
          <w:lang w:eastAsia="es-ES"/>
        </w:rPr>
      </w:pPr>
    </w:p>
    <w:p w14:paraId="15E3E459" w14:textId="77777777" w:rsidR="00C2765B" w:rsidRPr="00C2765B" w:rsidRDefault="00C2765B" w:rsidP="0015113F">
      <w:pPr>
        <w:widowControl w:val="0"/>
        <w:autoSpaceDE w:val="0"/>
        <w:autoSpaceDN w:val="0"/>
        <w:adjustRightInd w:val="0"/>
        <w:snapToGrid w:val="0"/>
        <w:spacing w:after="0" w:line="240" w:lineRule="auto"/>
        <w:ind w:left="709" w:right="709"/>
        <w:jc w:val="both"/>
        <w:rPr>
          <w:rFonts w:ascii="Verdana" w:eastAsia="Arial" w:hAnsi="Verdana" w:cs="Arial"/>
          <w:color w:val="000000"/>
          <w:sz w:val="21"/>
          <w:szCs w:val="21"/>
          <w:lang w:val="es-ES"/>
        </w:rPr>
      </w:pPr>
      <w:r w:rsidRPr="00C2765B">
        <w:rPr>
          <w:rFonts w:ascii="Verdana" w:eastAsia="Arial" w:hAnsi="Verdana" w:cs="Arial"/>
          <w:color w:val="000000"/>
          <w:sz w:val="21"/>
          <w:szCs w:val="21"/>
          <w:lang w:val="es-ES"/>
        </w:rPr>
        <w:lastRenderedPageBreak/>
        <w:t>“[…]</w:t>
      </w:r>
    </w:p>
    <w:p w14:paraId="62BBD497" w14:textId="77777777" w:rsidR="00C2765B" w:rsidRPr="00C2765B" w:rsidRDefault="00C2765B" w:rsidP="0015113F">
      <w:pPr>
        <w:widowControl w:val="0"/>
        <w:autoSpaceDE w:val="0"/>
        <w:autoSpaceDN w:val="0"/>
        <w:adjustRightInd w:val="0"/>
        <w:snapToGrid w:val="0"/>
        <w:spacing w:after="0" w:line="240" w:lineRule="auto"/>
        <w:ind w:left="709" w:right="709"/>
        <w:jc w:val="both"/>
        <w:rPr>
          <w:rFonts w:ascii="Verdana" w:eastAsia="Arial" w:hAnsi="Verdana" w:cs="Arial"/>
          <w:color w:val="000000"/>
          <w:sz w:val="21"/>
          <w:szCs w:val="21"/>
          <w:lang w:val="es-ES"/>
        </w:rPr>
      </w:pPr>
      <w:r w:rsidRPr="00C2765B">
        <w:rPr>
          <w:rFonts w:ascii="Verdana" w:eastAsia="Arial" w:hAnsi="Verdana" w:cs="Arial"/>
          <w:color w:val="000000"/>
          <w:sz w:val="21"/>
          <w:szCs w:val="21"/>
          <w:lang w:val="es-ES"/>
        </w:rPr>
        <w:t>Ante</w:t>
      </w:r>
      <w:r w:rsidRPr="00C2765B">
        <w:rPr>
          <w:rFonts w:ascii="Verdana" w:eastAsia="Arial" w:hAnsi="Verdana" w:cs="Arial"/>
          <w:color w:val="000000"/>
          <w:spacing w:val="-3"/>
          <w:sz w:val="21"/>
          <w:szCs w:val="21"/>
          <w:lang w:val="es-ES"/>
        </w:rPr>
        <w:t xml:space="preserve"> </w:t>
      </w:r>
      <w:r w:rsidRPr="00C2765B">
        <w:rPr>
          <w:rFonts w:ascii="Verdana" w:eastAsia="Arial" w:hAnsi="Verdana" w:cs="Arial"/>
          <w:color w:val="000000"/>
          <w:sz w:val="21"/>
          <w:szCs w:val="21"/>
          <w:lang w:val="es-ES"/>
        </w:rPr>
        <w:t>lo</w:t>
      </w:r>
      <w:r w:rsidRPr="00C2765B">
        <w:rPr>
          <w:rFonts w:ascii="Verdana" w:eastAsia="Arial" w:hAnsi="Verdana" w:cs="Arial"/>
          <w:color w:val="000000"/>
          <w:spacing w:val="-10"/>
          <w:sz w:val="21"/>
          <w:szCs w:val="21"/>
          <w:lang w:val="es-ES"/>
        </w:rPr>
        <w:t xml:space="preserve"> </w:t>
      </w:r>
      <w:r w:rsidRPr="00C2765B">
        <w:rPr>
          <w:rFonts w:ascii="Verdana" w:eastAsia="Arial" w:hAnsi="Verdana" w:cs="Arial"/>
          <w:color w:val="000000"/>
          <w:sz w:val="21"/>
          <w:szCs w:val="21"/>
          <w:lang w:val="es-ES"/>
        </w:rPr>
        <w:t>indicado</w:t>
      </w:r>
      <w:r w:rsidRPr="00C2765B">
        <w:rPr>
          <w:rFonts w:ascii="Verdana" w:eastAsia="Arial" w:hAnsi="Verdana" w:cs="Arial"/>
          <w:color w:val="000000"/>
          <w:spacing w:val="6"/>
          <w:sz w:val="21"/>
          <w:szCs w:val="21"/>
          <w:lang w:val="es-ES"/>
        </w:rPr>
        <w:t xml:space="preserve"> </w:t>
      </w:r>
      <w:r w:rsidRPr="00C2765B">
        <w:rPr>
          <w:rFonts w:ascii="Verdana" w:eastAsia="Arial" w:hAnsi="Verdana" w:cs="Arial"/>
          <w:color w:val="000000"/>
          <w:sz w:val="21"/>
          <w:szCs w:val="21"/>
          <w:lang w:val="es-ES"/>
        </w:rPr>
        <w:t>en</w:t>
      </w:r>
      <w:r w:rsidRPr="00C2765B">
        <w:rPr>
          <w:rFonts w:ascii="Verdana" w:eastAsia="Arial" w:hAnsi="Verdana" w:cs="Arial"/>
          <w:color w:val="000000"/>
          <w:spacing w:val="-15"/>
          <w:sz w:val="21"/>
          <w:szCs w:val="21"/>
          <w:lang w:val="es-ES"/>
        </w:rPr>
        <w:t xml:space="preserve"> </w:t>
      </w:r>
      <w:r w:rsidRPr="00C2765B">
        <w:rPr>
          <w:rFonts w:ascii="Verdana" w:eastAsia="Arial" w:hAnsi="Verdana" w:cs="Arial"/>
          <w:color w:val="000000"/>
          <w:sz w:val="21"/>
          <w:szCs w:val="21"/>
          <w:lang w:val="es-ES"/>
        </w:rPr>
        <w:t>el</w:t>
      </w:r>
      <w:r w:rsidRPr="00C2765B">
        <w:rPr>
          <w:rFonts w:ascii="Verdana" w:eastAsia="Arial" w:hAnsi="Verdana" w:cs="Arial"/>
          <w:color w:val="000000"/>
          <w:spacing w:val="-13"/>
          <w:sz w:val="21"/>
          <w:szCs w:val="21"/>
          <w:lang w:val="es-ES"/>
        </w:rPr>
        <w:t xml:space="preserve"> </w:t>
      </w:r>
      <w:r w:rsidRPr="00C2765B">
        <w:rPr>
          <w:rFonts w:ascii="Verdana" w:eastAsia="Arial" w:hAnsi="Verdana" w:cs="Arial"/>
          <w:color w:val="000000"/>
          <w:sz w:val="21"/>
          <w:szCs w:val="21"/>
          <w:lang w:val="es-ES"/>
        </w:rPr>
        <w:t>numeral</w:t>
      </w:r>
      <w:r w:rsidRPr="00C2765B">
        <w:rPr>
          <w:rFonts w:ascii="Verdana" w:eastAsia="Arial" w:hAnsi="Verdana" w:cs="Arial"/>
          <w:color w:val="000000"/>
          <w:spacing w:val="-7"/>
          <w:sz w:val="21"/>
          <w:szCs w:val="21"/>
          <w:lang w:val="es-ES"/>
        </w:rPr>
        <w:t xml:space="preserve"> </w:t>
      </w:r>
      <w:r w:rsidRPr="00C2765B">
        <w:rPr>
          <w:rFonts w:ascii="Verdana" w:eastAsia="Arial" w:hAnsi="Verdana" w:cs="Arial"/>
          <w:color w:val="000000"/>
          <w:sz w:val="21"/>
          <w:szCs w:val="21"/>
          <w:lang w:val="es-ES"/>
        </w:rPr>
        <w:t>4.1.1.</w:t>
      </w:r>
      <w:r w:rsidRPr="00C2765B">
        <w:rPr>
          <w:rFonts w:ascii="Verdana" w:eastAsia="Arial" w:hAnsi="Verdana" w:cs="Arial"/>
          <w:color w:val="000000"/>
          <w:spacing w:val="7"/>
          <w:sz w:val="21"/>
          <w:szCs w:val="21"/>
          <w:lang w:val="es-ES"/>
        </w:rPr>
        <w:t xml:space="preserve"> </w:t>
      </w:r>
      <w:r w:rsidRPr="00C2765B">
        <w:rPr>
          <w:rFonts w:ascii="Verdana" w:eastAsia="Arial" w:hAnsi="Verdana" w:cs="Arial"/>
          <w:color w:val="000000"/>
          <w:sz w:val="21"/>
          <w:szCs w:val="21"/>
          <w:lang w:val="es-ES"/>
        </w:rPr>
        <w:t>se</w:t>
      </w:r>
      <w:r w:rsidRPr="00C2765B">
        <w:rPr>
          <w:rFonts w:ascii="Verdana" w:eastAsia="Arial" w:hAnsi="Verdana" w:cs="Arial"/>
          <w:color w:val="000000"/>
          <w:spacing w:val="-9"/>
          <w:sz w:val="21"/>
          <w:szCs w:val="21"/>
          <w:lang w:val="es-ES"/>
        </w:rPr>
        <w:t xml:space="preserve"> </w:t>
      </w:r>
      <w:r w:rsidRPr="00C2765B">
        <w:rPr>
          <w:rFonts w:ascii="Verdana" w:eastAsia="Arial" w:hAnsi="Verdana" w:cs="Arial"/>
          <w:color w:val="000000"/>
          <w:sz w:val="21"/>
          <w:szCs w:val="21"/>
          <w:lang w:val="es-ES"/>
        </w:rPr>
        <w:t>solicita</w:t>
      </w:r>
      <w:r w:rsidRPr="00C2765B">
        <w:rPr>
          <w:rFonts w:ascii="Verdana" w:eastAsia="Arial" w:hAnsi="Verdana" w:cs="Arial"/>
          <w:color w:val="000000"/>
          <w:spacing w:val="-2"/>
          <w:sz w:val="21"/>
          <w:szCs w:val="21"/>
          <w:lang w:val="es-ES"/>
        </w:rPr>
        <w:t xml:space="preserve"> </w:t>
      </w:r>
      <w:r w:rsidRPr="00C2765B">
        <w:rPr>
          <w:rFonts w:ascii="Verdana" w:eastAsia="Arial" w:hAnsi="Verdana" w:cs="Arial"/>
          <w:color w:val="000000"/>
          <w:sz w:val="21"/>
          <w:szCs w:val="21"/>
          <w:lang w:val="es-ES"/>
        </w:rPr>
        <w:t>aclarar</w:t>
      </w:r>
      <w:r w:rsidRPr="00C2765B">
        <w:rPr>
          <w:rFonts w:ascii="Verdana" w:eastAsia="Arial" w:hAnsi="Verdana" w:cs="Arial"/>
          <w:color w:val="000000"/>
          <w:spacing w:val="-1"/>
          <w:sz w:val="21"/>
          <w:szCs w:val="21"/>
          <w:lang w:val="es-ES"/>
        </w:rPr>
        <w:t xml:space="preserve"> </w:t>
      </w:r>
      <w:r w:rsidRPr="00C2765B">
        <w:rPr>
          <w:rFonts w:ascii="Verdana" w:eastAsia="Arial" w:hAnsi="Verdana" w:cs="Arial"/>
          <w:color w:val="000000"/>
          <w:sz w:val="21"/>
          <w:szCs w:val="21"/>
          <w:lang w:val="es-ES"/>
        </w:rPr>
        <w:t>los</w:t>
      </w:r>
      <w:r w:rsidRPr="00C2765B">
        <w:rPr>
          <w:rFonts w:ascii="Verdana" w:eastAsia="Arial" w:hAnsi="Verdana" w:cs="Arial"/>
          <w:color w:val="000000"/>
          <w:spacing w:val="-6"/>
          <w:sz w:val="21"/>
          <w:szCs w:val="21"/>
          <w:lang w:val="es-ES"/>
        </w:rPr>
        <w:t xml:space="preserve"> </w:t>
      </w:r>
      <w:r w:rsidRPr="00C2765B">
        <w:rPr>
          <w:rFonts w:ascii="Verdana" w:eastAsia="Arial" w:hAnsi="Verdana" w:cs="Arial"/>
          <w:color w:val="000000"/>
          <w:sz w:val="21"/>
          <w:szCs w:val="21"/>
          <w:lang w:val="es-ES"/>
        </w:rPr>
        <w:t>siguientes</w:t>
      </w:r>
      <w:r w:rsidRPr="00C2765B">
        <w:rPr>
          <w:rFonts w:ascii="Verdana" w:eastAsia="Arial" w:hAnsi="Verdana" w:cs="Arial"/>
          <w:color w:val="000000"/>
          <w:spacing w:val="8"/>
          <w:sz w:val="21"/>
          <w:szCs w:val="21"/>
          <w:lang w:val="es-ES"/>
        </w:rPr>
        <w:t xml:space="preserve"> </w:t>
      </w:r>
      <w:r w:rsidRPr="00C2765B">
        <w:rPr>
          <w:rFonts w:ascii="Verdana" w:eastAsia="Arial" w:hAnsi="Verdana" w:cs="Arial"/>
          <w:color w:val="000000"/>
          <w:spacing w:val="-2"/>
          <w:sz w:val="21"/>
          <w:szCs w:val="21"/>
          <w:lang w:val="es-ES"/>
        </w:rPr>
        <w:t>aspectos:</w:t>
      </w:r>
    </w:p>
    <w:p w14:paraId="5AD78FC7" w14:textId="77777777" w:rsidR="00C2765B" w:rsidRPr="00C2765B" w:rsidRDefault="00C2765B" w:rsidP="0015113F">
      <w:pPr>
        <w:tabs>
          <w:tab w:val="left" w:pos="142"/>
          <w:tab w:val="left" w:pos="284"/>
        </w:tabs>
        <w:adjustRightInd w:val="0"/>
        <w:snapToGrid w:val="0"/>
        <w:spacing w:after="0" w:line="240" w:lineRule="auto"/>
        <w:ind w:left="709" w:right="709"/>
        <w:jc w:val="both"/>
        <w:rPr>
          <w:rFonts w:ascii="Verdana" w:eastAsia="Century Gothic" w:hAnsi="Verdana" w:cs="Century Gothic"/>
          <w:b/>
          <w:bCs/>
          <w:color w:val="000000"/>
          <w:sz w:val="21"/>
          <w:szCs w:val="21"/>
          <w:lang w:eastAsia="es-MX"/>
        </w:rPr>
      </w:pPr>
    </w:p>
    <w:p w14:paraId="1AB3A6DA" w14:textId="77777777" w:rsidR="00C2765B" w:rsidRPr="00C2765B" w:rsidRDefault="00C2765B" w:rsidP="0015113F">
      <w:pPr>
        <w:widowControl w:val="0"/>
        <w:numPr>
          <w:ilvl w:val="0"/>
          <w:numId w:val="21"/>
        </w:numPr>
        <w:tabs>
          <w:tab w:val="left" w:pos="890"/>
          <w:tab w:val="left" w:pos="895"/>
        </w:tabs>
        <w:autoSpaceDE w:val="0"/>
        <w:autoSpaceDN w:val="0"/>
        <w:adjustRightInd w:val="0"/>
        <w:snapToGrid w:val="0"/>
        <w:spacing w:after="0" w:line="240" w:lineRule="auto"/>
        <w:ind w:left="709" w:right="709" w:firstLine="0"/>
        <w:jc w:val="both"/>
        <w:rPr>
          <w:rFonts w:ascii="Verdana" w:eastAsia="Aptos" w:hAnsi="Verdana" w:cs="Times New Roman"/>
          <w:color w:val="000000"/>
          <w:kern w:val="2"/>
          <w:sz w:val="21"/>
          <w:szCs w:val="21"/>
          <w:lang w:val="es-ES"/>
          <w14:ligatures w14:val="standardContextual"/>
        </w:rPr>
      </w:pPr>
      <w:r w:rsidRPr="2CE7FEC5">
        <w:rPr>
          <w:rFonts w:ascii="Verdana" w:eastAsia="Aptos" w:hAnsi="Verdana" w:cs="Times New Roman"/>
          <w:color w:val="000000"/>
          <w:kern w:val="2"/>
          <w:sz w:val="21"/>
          <w:szCs w:val="21"/>
          <w:lang w:val="es-ES"/>
          <w14:ligatures w14:val="standardContextual"/>
        </w:rPr>
        <w:t>Según lo indicado en el texto anterior, se considera necesario en aras de aclarar</w:t>
      </w:r>
      <w:r w:rsidRPr="2CE7FEC5">
        <w:rPr>
          <w:rFonts w:ascii="Verdana" w:eastAsia="Aptos" w:hAnsi="Verdana" w:cs="Times New Roman"/>
          <w:color w:val="000000"/>
          <w:spacing w:val="-1"/>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las</w:t>
      </w:r>
      <w:r w:rsidRPr="2CE7FEC5">
        <w:rPr>
          <w:rFonts w:ascii="Verdana" w:eastAsia="Aptos" w:hAnsi="Verdana" w:cs="Times New Roman"/>
          <w:color w:val="000000"/>
          <w:spacing w:val="-6"/>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obligaciones de</w:t>
      </w:r>
      <w:r w:rsidRPr="2CE7FEC5">
        <w:rPr>
          <w:rFonts w:ascii="Verdana" w:eastAsia="Aptos" w:hAnsi="Verdana" w:cs="Times New Roman"/>
          <w:color w:val="000000"/>
          <w:spacing w:val="-9"/>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las</w:t>
      </w:r>
      <w:r w:rsidRPr="2CE7FEC5">
        <w:rPr>
          <w:rFonts w:ascii="Verdana" w:eastAsia="Aptos" w:hAnsi="Verdana" w:cs="Times New Roman"/>
          <w:color w:val="000000"/>
          <w:spacing w:val="-16"/>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 xml:space="preserve">partes involucradas (Contratista, </w:t>
      </w:r>
      <w:proofErr w:type="spellStart"/>
      <w:r w:rsidRPr="2CE7FEC5">
        <w:rPr>
          <w:rFonts w:ascii="Verdana" w:eastAsia="Aptos" w:hAnsi="Verdana" w:cs="Times New Roman"/>
          <w:color w:val="000000"/>
          <w:kern w:val="2"/>
          <w:sz w:val="21"/>
          <w:szCs w:val="21"/>
          <w:lang w:val="es-ES"/>
          <w14:ligatures w14:val="standardContextual"/>
        </w:rPr>
        <w:t>lnterventoría</w:t>
      </w:r>
      <w:proofErr w:type="spellEnd"/>
      <w:r w:rsidRPr="2CE7FEC5">
        <w:rPr>
          <w:rFonts w:ascii="Verdana" w:eastAsia="Aptos" w:hAnsi="Verdana" w:cs="Times New Roman"/>
          <w:color w:val="000000"/>
          <w:kern w:val="2"/>
          <w:sz w:val="21"/>
          <w:szCs w:val="21"/>
          <w:lang w:val="es-ES"/>
          <w14:ligatures w14:val="standardContextual"/>
        </w:rPr>
        <w:t xml:space="preserve"> y</w:t>
      </w:r>
      <w:r w:rsidRPr="2CE7FEC5">
        <w:rPr>
          <w:rFonts w:ascii="Verdana" w:eastAsia="Aptos" w:hAnsi="Verdana" w:cs="Times New Roman"/>
          <w:color w:val="000000"/>
          <w:spacing w:val="-4"/>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Entidad) en la</w:t>
      </w:r>
      <w:r w:rsidRPr="2CE7FEC5">
        <w:rPr>
          <w:rFonts w:ascii="Verdana" w:eastAsia="Aptos" w:hAnsi="Verdana" w:cs="Times New Roman"/>
          <w:color w:val="000000"/>
          <w:spacing w:val="-2"/>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ejecución del</w:t>
      </w:r>
      <w:r w:rsidRPr="2CE7FEC5">
        <w:rPr>
          <w:rFonts w:ascii="Verdana" w:eastAsia="Aptos" w:hAnsi="Verdana" w:cs="Times New Roman"/>
          <w:color w:val="000000"/>
          <w:spacing w:val="-6"/>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contrato, si</w:t>
      </w:r>
      <w:r w:rsidRPr="2CE7FEC5">
        <w:rPr>
          <w:rFonts w:ascii="Verdana" w:eastAsia="Aptos" w:hAnsi="Verdana" w:cs="Times New Roman"/>
          <w:color w:val="000000"/>
          <w:spacing w:val="-1"/>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es</w:t>
      </w:r>
      <w:r w:rsidRPr="2CE7FEC5">
        <w:rPr>
          <w:rFonts w:ascii="Verdana" w:eastAsia="Aptos" w:hAnsi="Verdana" w:cs="Times New Roman"/>
          <w:color w:val="000000"/>
          <w:spacing w:val="-5"/>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obligante solicitar al</w:t>
      </w:r>
      <w:r w:rsidRPr="2CE7FEC5">
        <w:rPr>
          <w:rFonts w:ascii="Verdana" w:eastAsia="Aptos" w:hAnsi="Verdana" w:cs="Times New Roman"/>
          <w:color w:val="000000"/>
          <w:spacing w:val="-2"/>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contratista adjudicatario el</w:t>
      </w:r>
      <w:r w:rsidRPr="2CE7FEC5">
        <w:rPr>
          <w:rFonts w:ascii="Verdana" w:eastAsia="Aptos" w:hAnsi="Verdana" w:cs="Times New Roman"/>
          <w:color w:val="000000"/>
          <w:spacing w:val="-11"/>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desglose de</w:t>
      </w:r>
      <w:r w:rsidRPr="2CE7FEC5">
        <w:rPr>
          <w:rFonts w:ascii="Verdana" w:eastAsia="Aptos" w:hAnsi="Verdana" w:cs="Times New Roman"/>
          <w:color w:val="000000"/>
          <w:spacing w:val="-1"/>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las variables AIU o</w:t>
      </w:r>
      <w:r w:rsidRPr="2CE7FEC5">
        <w:rPr>
          <w:rFonts w:ascii="Verdana" w:eastAsia="Aptos" w:hAnsi="Verdana" w:cs="Times New Roman"/>
          <w:color w:val="000000"/>
          <w:spacing w:val="-4"/>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componentes internos de</w:t>
      </w:r>
      <w:r w:rsidRPr="2CE7FEC5">
        <w:rPr>
          <w:rFonts w:ascii="Verdana" w:eastAsia="Aptos" w:hAnsi="Verdana" w:cs="Times New Roman"/>
          <w:color w:val="000000"/>
          <w:spacing w:val="-7"/>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la administración (A) durante la</w:t>
      </w:r>
      <w:r w:rsidRPr="2CE7FEC5">
        <w:rPr>
          <w:rFonts w:ascii="Verdana" w:eastAsia="Aptos" w:hAnsi="Verdana" w:cs="Times New Roman"/>
          <w:color w:val="000000"/>
          <w:spacing w:val="-7"/>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ejecución del contrato que resulte del</w:t>
      </w:r>
      <w:r w:rsidRPr="2CE7FEC5">
        <w:rPr>
          <w:rFonts w:ascii="Verdana" w:eastAsia="Aptos" w:hAnsi="Verdana" w:cs="Times New Roman"/>
          <w:color w:val="000000"/>
          <w:spacing w:val="-4"/>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proceso de selección. Lo anterior considerando que en</w:t>
      </w:r>
      <w:r w:rsidRPr="2CE7FEC5">
        <w:rPr>
          <w:rFonts w:ascii="Verdana" w:eastAsia="Aptos" w:hAnsi="Verdana" w:cs="Times New Roman"/>
          <w:color w:val="000000"/>
          <w:spacing w:val="-6"/>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el</w:t>
      </w:r>
      <w:r w:rsidRPr="2CE7FEC5">
        <w:rPr>
          <w:rFonts w:ascii="Verdana" w:eastAsia="Aptos" w:hAnsi="Verdana" w:cs="Times New Roman"/>
          <w:color w:val="000000"/>
          <w:spacing w:val="-4"/>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tercer párrafo, se utiliza el término "podrá", indicando que es opcional.</w:t>
      </w:r>
    </w:p>
    <w:p w14:paraId="7914BFB3" w14:textId="77777777" w:rsidR="00C2765B" w:rsidRPr="00C2765B" w:rsidRDefault="00C2765B" w:rsidP="0015113F">
      <w:pPr>
        <w:widowControl w:val="0"/>
        <w:tabs>
          <w:tab w:val="left" w:pos="890"/>
          <w:tab w:val="left" w:pos="895"/>
        </w:tabs>
        <w:autoSpaceDE w:val="0"/>
        <w:autoSpaceDN w:val="0"/>
        <w:adjustRightInd w:val="0"/>
        <w:snapToGrid w:val="0"/>
        <w:spacing w:after="0" w:line="240" w:lineRule="auto"/>
        <w:ind w:left="709" w:right="709"/>
        <w:jc w:val="both"/>
        <w:rPr>
          <w:rFonts w:ascii="Verdana" w:eastAsia="Aptos" w:hAnsi="Verdana" w:cs="Times New Roman"/>
          <w:color w:val="000000"/>
          <w:kern w:val="2"/>
          <w:sz w:val="21"/>
          <w:szCs w:val="21"/>
          <w:lang w:val="es-ES_tradnl"/>
          <w14:ligatures w14:val="standardContextual"/>
        </w:rPr>
      </w:pPr>
    </w:p>
    <w:p w14:paraId="2C0B334F" w14:textId="77777777" w:rsidR="00C2765B" w:rsidRPr="00C2765B" w:rsidRDefault="00C2765B" w:rsidP="0015113F">
      <w:pPr>
        <w:widowControl w:val="0"/>
        <w:numPr>
          <w:ilvl w:val="0"/>
          <w:numId w:val="21"/>
        </w:numPr>
        <w:tabs>
          <w:tab w:val="left" w:pos="877"/>
          <w:tab w:val="left" w:pos="890"/>
        </w:tabs>
        <w:autoSpaceDE w:val="0"/>
        <w:autoSpaceDN w:val="0"/>
        <w:adjustRightInd w:val="0"/>
        <w:snapToGrid w:val="0"/>
        <w:spacing w:after="0" w:line="240" w:lineRule="auto"/>
        <w:ind w:left="709" w:right="709" w:firstLine="0"/>
        <w:jc w:val="both"/>
        <w:rPr>
          <w:rFonts w:ascii="Verdana" w:eastAsia="Aptos" w:hAnsi="Verdana" w:cs="Times New Roman"/>
          <w:color w:val="000000"/>
          <w:kern w:val="2"/>
          <w:sz w:val="21"/>
          <w:szCs w:val="21"/>
          <w:lang w:val="es-ES_tradnl"/>
          <w14:ligatures w14:val="standardContextual"/>
        </w:rPr>
      </w:pPr>
      <w:r w:rsidRPr="00C2765B">
        <w:rPr>
          <w:rFonts w:ascii="Verdana" w:eastAsia="Aptos" w:hAnsi="Verdana" w:cs="Times New Roman"/>
          <w:color w:val="000000"/>
          <w:kern w:val="2"/>
          <w:sz w:val="21"/>
          <w:szCs w:val="21"/>
          <w:lang w:val="es-ES_tradnl"/>
          <w14:ligatures w14:val="standardContextual"/>
        </w:rPr>
        <w:t>¿El proponente adjudicatario (contratista) durante la</w:t>
      </w:r>
      <w:r w:rsidRPr="00C2765B">
        <w:rPr>
          <w:rFonts w:ascii="Verdana" w:eastAsia="Aptos" w:hAnsi="Verdana" w:cs="Times New Roman"/>
          <w:color w:val="000000"/>
          <w:spacing w:val="-16"/>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ejecución del</w:t>
      </w:r>
      <w:r w:rsidRPr="00C2765B">
        <w:rPr>
          <w:rFonts w:ascii="Verdana" w:eastAsia="Aptos" w:hAnsi="Verdana" w:cs="Times New Roman"/>
          <w:color w:val="000000"/>
          <w:spacing w:val="-17"/>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contrato</w:t>
      </w:r>
      <w:r w:rsidRPr="00C2765B">
        <w:rPr>
          <w:rFonts w:ascii="Verdana" w:eastAsia="Aptos" w:hAnsi="Verdana" w:cs="Times New Roman"/>
          <w:color w:val="000000"/>
          <w:spacing w:val="-3"/>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y cuando presente a la interventoría respectiva, el desglose de los componentes internos de</w:t>
      </w:r>
      <w:r w:rsidRPr="00C2765B">
        <w:rPr>
          <w:rFonts w:ascii="Verdana" w:eastAsia="Aptos" w:hAnsi="Verdana" w:cs="Times New Roman"/>
          <w:color w:val="000000"/>
          <w:spacing w:val="-9"/>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la</w:t>
      </w:r>
      <w:r w:rsidRPr="00C2765B">
        <w:rPr>
          <w:rFonts w:ascii="Verdana" w:eastAsia="Aptos" w:hAnsi="Verdana" w:cs="Times New Roman"/>
          <w:color w:val="000000"/>
          <w:spacing w:val="-4"/>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administración</w:t>
      </w:r>
      <w:r w:rsidRPr="00C2765B">
        <w:rPr>
          <w:rFonts w:ascii="Verdana" w:eastAsia="Aptos" w:hAnsi="Verdana" w:cs="Times New Roman"/>
          <w:color w:val="000000"/>
          <w:spacing w:val="-6"/>
          <w:kern w:val="2"/>
          <w:sz w:val="21"/>
          <w:szCs w:val="21"/>
          <w:lang w:val="es-ES_tradnl"/>
          <w14:ligatures w14:val="standardContextual"/>
        </w:rPr>
        <w:t xml:space="preserve"> </w:t>
      </w:r>
      <w:r w:rsidRPr="00C2765B">
        <w:rPr>
          <w:rFonts w:ascii="Verdana" w:eastAsia="Aptos" w:hAnsi="Verdana" w:cs="Times New Roman"/>
          <w:b/>
          <w:color w:val="000000"/>
          <w:kern w:val="2"/>
          <w:sz w:val="21"/>
          <w:szCs w:val="21"/>
          <w:lang w:val="es-ES_tradnl"/>
          <w14:ligatures w14:val="standardContextual"/>
        </w:rPr>
        <w:t xml:space="preserve">(A), </w:t>
      </w:r>
      <w:r w:rsidRPr="00C2765B">
        <w:rPr>
          <w:rFonts w:ascii="Verdana" w:eastAsia="Aptos" w:hAnsi="Verdana" w:cs="Times New Roman"/>
          <w:color w:val="000000"/>
          <w:kern w:val="2"/>
          <w:sz w:val="21"/>
          <w:szCs w:val="21"/>
          <w:lang w:val="es-ES_tradnl"/>
          <w14:ligatures w14:val="standardContextual"/>
        </w:rPr>
        <w:t xml:space="preserve">puede configurar libremente los aspectos que considera debe incluir en el cálculo de la administración ofertada </w:t>
      </w:r>
      <w:r w:rsidRPr="00C2765B">
        <w:rPr>
          <w:rFonts w:ascii="Verdana" w:eastAsia="Aptos" w:hAnsi="Verdana" w:cs="Times New Roman"/>
          <w:b/>
          <w:color w:val="000000"/>
          <w:kern w:val="2"/>
          <w:sz w:val="21"/>
          <w:szCs w:val="21"/>
          <w:lang w:val="es-ES_tradnl"/>
          <w14:ligatures w14:val="standardContextual"/>
        </w:rPr>
        <w:t>y presentada como un único porcentaje en el Formulario 1 de la</w:t>
      </w:r>
      <w:r w:rsidRPr="00C2765B">
        <w:rPr>
          <w:rFonts w:ascii="Verdana" w:eastAsia="Aptos" w:hAnsi="Verdana" w:cs="Times New Roman"/>
          <w:b/>
          <w:color w:val="000000"/>
          <w:spacing w:val="-17"/>
          <w:kern w:val="2"/>
          <w:sz w:val="21"/>
          <w:szCs w:val="21"/>
          <w:lang w:val="es-ES_tradnl"/>
          <w14:ligatures w14:val="standardContextual"/>
        </w:rPr>
        <w:t xml:space="preserve"> </w:t>
      </w:r>
      <w:r w:rsidRPr="00C2765B">
        <w:rPr>
          <w:rFonts w:ascii="Verdana" w:eastAsia="Aptos" w:hAnsi="Verdana" w:cs="Times New Roman"/>
          <w:b/>
          <w:color w:val="000000"/>
          <w:kern w:val="2"/>
          <w:sz w:val="21"/>
          <w:szCs w:val="21"/>
          <w:lang w:val="es-ES_tradnl"/>
          <w14:ligatures w14:val="standardContextual"/>
        </w:rPr>
        <w:t>propuesta</w:t>
      </w:r>
      <w:r w:rsidRPr="00C2765B">
        <w:rPr>
          <w:rFonts w:ascii="Verdana" w:eastAsia="Aptos" w:hAnsi="Verdana" w:cs="Times New Roman"/>
          <w:b/>
          <w:color w:val="000000"/>
          <w:spacing w:val="-17"/>
          <w:kern w:val="2"/>
          <w:sz w:val="21"/>
          <w:szCs w:val="21"/>
          <w:lang w:val="es-ES_tradnl"/>
          <w14:ligatures w14:val="standardContextual"/>
        </w:rPr>
        <w:t xml:space="preserve"> </w:t>
      </w:r>
      <w:r w:rsidRPr="00C2765B">
        <w:rPr>
          <w:rFonts w:ascii="Verdana" w:eastAsia="Aptos" w:hAnsi="Verdana" w:cs="Times New Roman"/>
          <w:b/>
          <w:color w:val="000000"/>
          <w:kern w:val="2"/>
          <w:sz w:val="21"/>
          <w:szCs w:val="21"/>
          <w:lang w:val="es-ES_tradnl"/>
          <w14:ligatures w14:val="standardContextual"/>
        </w:rPr>
        <w:t>económica,</w:t>
      </w:r>
      <w:r w:rsidRPr="00C2765B">
        <w:rPr>
          <w:rFonts w:ascii="Verdana" w:eastAsia="Aptos" w:hAnsi="Verdana" w:cs="Times New Roman"/>
          <w:b/>
          <w:color w:val="000000"/>
          <w:spacing w:val="-12"/>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sin</w:t>
      </w:r>
      <w:r w:rsidRPr="00C2765B">
        <w:rPr>
          <w:rFonts w:ascii="Verdana" w:eastAsia="Aptos" w:hAnsi="Verdana" w:cs="Times New Roman"/>
          <w:color w:val="000000"/>
          <w:spacing w:val="-16"/>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que</w:t>
      </w:r>
      <w:r w:rsidRPr="00C2765B">
        <w:rPr>
          <w:rFonts w:ascii="Verdana" w:eastAsia="Aptos" w:hAnsi="Verdana" w:cs="Times New Roman"/>
          <w:color w:val="000000"/>
          <w:spacing w:val="-17"/>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estos</w:t>
      </w:r>
      <w:r w:rsidRPr="00C2765B">
        <w:rPr>
          <w:rFonts w:ascii="Verdana" w:eastAsia="Aptos" w:hAnsi="Verdana" w:cs="Times New Roman"/>
          <w:color w:val="000000"/>
          <w:spacing w:val="-13"/>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tengan</w:t>
      </w:r>
      <w:r w:rsidRPr="00C2765B">
        <w:rPr>
          <w:rFonts w:ascii="Verdana" w:eastAsia="Aptos" w:hAnsi="Verdana" w:cs="Times New Roman"/>
          <w:color w:val="000000"/>
          <w:spacing w:val="-17"/>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que</w:t>
      </w:r>
      <w:r w:rsidRPr="00C2765B">
        <w:rPr>
          <w:rFonts w:ascii="Verdana" w:eastAsia="Aptos" w:hAnsi="Verdana" w:cs="Times New Roman"/>
          <w:color w:val="000000"/>
          <w:spacing w:val="-17"/>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coincidir</w:t>
      </w:r>
      <w:r w:rsidRPr="00C2765B">
        <w:rPr>
          <w:rFonts w:ascii="Verdana" w:eastAsia="Aptos" w:hAnsi="Verdana" w:cs="Times New Roman"/>
          <w:color w:val="000000"/>
          <w:spacing w:val="-4"/>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de</w:t>
      </w:r>
      <w:r w:rsidRPr="00C2765B">
        <w:rPr>
          <w:rFonts w:ascii="Verdana" w:eastAsia="Aptos" w:hAnsi="Verdana" w:cs="Times New Roman"/>
          <w:color w:val="000000"/>
          <w:spacing w:val="-17"/>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forma</w:t>
      </w:r>
      <w:r w:rsidRPr="00C2765B">
        <w:rPr>
          <w:rFonts w:ascii="Verdana" w:eastAsia="Aptos" w:hAnsi="Verdana" w:cs="Times New Roman"/>
          <w:color w:val="000000"/>
          <w:spacing w:val="-15"/>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exacta con los considerados por la Entidad en su estructuración?</w:t>
      </w:r>
    </w:p>
    <w:p w14:paraId="44BC2C26" w14:textId="77777777" w:rsidR="00C2765B" w:rsidRPr="00C2765B" w:rsidRDefault="00C2765B" w:rsidP="0015113F">
      <w:pPr>
        <w:spacing w:after="0" w:line="240" w:lineRule="auto"/>
        <w:ind w:left="709"/>
        <w:contextualSpacing/>
        <w:rPr>
          <w:rFonts w:ascii="Verdana" w:eastAsia="Aptos" w:hAnsi="Verdana" w:cs="Times New Roman"/>
          <w:color w:val="000000"/>
          <w:kern w:val="2"/>
          <w:sz w:val="21"/>
          <w:szCs w:val="21"/>
          <w:lang w:val="es-ES_tradnl"/>
          <w14:ligatures w14:val="standardContextual"/>
        </w:rPr>
      </w:pPr>
    </w:p>
    <w:p w14:paraId="01F68E77" w14:textId="77777777" w:rsidR="00C2765B" w:rsidRPr="00C2765B" w:rsidRDefault="00C2765B" w:rsidP="0015113F">
      <w:pPr>
        <w:widowControl w:val="0"/>
        <w:numPr>
          <w:ilvl w:val="0"/>
          <w:numId w:val="21"/>
        </w:numPr>
        <w:tabs>
          <w:tab w:val="left" w:pos="877"/>
          <w:tab w:val="left" w:pos="890"/>
        </w:tabs>
        <w:autoSpaceDE w:val="0"/>
        <w:autoSpaceDN w:val="0"/>
        <w:adjustRightInd w:val="0"/>
        <w:snapToGrid w:val="0"/>
        <w:spacing w:after="0" w:line="240" w:lineRule="auto"/>
        <w:ind w:left="709" w:right="709" w:firstLine="0"/>
        <w:jc w:val="both"/>
        <w:rPr>
          <w:rFonts w:ascii="Verdana" w:eastAsia="Aptos" w:hAnsi="Verdana" w:cs="Times New Roman"/>
          <w:color w:val="000000"/>
          <w:kern w:val="2"/>
          <w:sz w:val="21"/>
          <w:szCs w:val="21"/>
          <w:lang w:val="es-ES"/>
          <w14:ligatures w14:val="standardContextual"/>
        </w:rPr>
      </w:pPr>
      <w:r w:rsidRPr="0AA74D55">
        <w:rPr>
          <w:rFonts w:ascii="Verdana" w:eastAsia="Aptos" w:hAnsi="Verdana" w:cs="Times New Roman"/>
          <w:color w:val="000000"/>
          <w:kern w:val="2"/>
          <w:sz w:val="21"/>
          <w:szCs w:val="21"/>
          <w:lang w:val="es-ES"/>
          <w14:ligatures w14:val="standardContextual"/>
        </w:rPr>
        <w:t xml:space="preserve">Sin perjuicio de lo establecido en el documento base o pliego tipo, en el sentido de que para aceptar la oferta el valor total de la suma de la Administración, </w:t>
      </w:r>
      <w:proofErr w:type="spellStart"/>
      <w:r w:rsidRPr="0AA74D55">
        <w:rPr>
          <w:rFonts w:ascii="Verdana" w:eastAsia="Aptos" w:hAnsi="Verdana" w:cs="Times New Roman"/>
          <w:color w:val="000000"/>
          <w:kern w:val="2"/>
          <w:sz w:val="21"/>
          <w:szCs w:val="21"/>
          <w:lang w:val="es-ES"/>
          <w14:ligatures w14:val="standardContextual"/>
        </w:rPr>
        <w:t>lmprevistos</w:t>
      </w:r>
      <w:proofErr w:type="spellEnd"/>
      <w:r w:rsidRPr="0AA74D55">
        <w:rPr>
          <w:rFonts w:ascii="Verdana" w:eastAsia="Aptos" w:hAnsi="Verdana" w:cs="Times New Roman"/>
          <w:color w:val="000000"/>
          <w:kern w:val="2"/>
          <w:sz w:val="21"/>
          <w:szCs w:val="21"/>
          <w:lang w:val="es-ES"/>
          <w14:ligatures w14:val="standardContextual"/>
        </w:rPr>
        <w:t xml:space="preserve"> y Utilidad (</w:t>
      </w:r>
      <w:proofErr w:type="spellStart"/>
      <w:r w:rsidRPr="0AA74D55">
        <w:rPr>
          <w:rFonts w:ascii="Verdana" w:eastAsia="Aptos" w:hAnsi="Verdana" w:cs="Times New Roman"/>
          <w:color w:val="000000"/>
          <w:kern w:val="2"/>
          <w:sz w:val="21"/>
          <w:szCs w:val="21"/>
          <w:lang w:val="es-ES"/>
          <w14:ligatures w14:val="standardContextual"/>
        </w:rPr>
        <w:t>A+l+U</w:t>
      </w:r>
      <w:proofErr w:type="spellEnd"/>
      <w:r w:rsidRPr="0AA74D55">
        <w:rPr>
          <w:rFonts w:ascii="Verdana" w:eastAsia="Aptos" w:hAnsi="Verdana" w:cs="Times New Roman"/>
          <w:color w:val="000000"/>
          <w:kern w:val="2"/>
          <w:sz w:val="21"/>
          <w:szCs w:val="21"/>
          <w:lang w:val="es-ES"/>
          <w14:ligatures w14:val="standardContextual"/>
        </w:rPr>
        <w:t xml:space="preserve">), debe ser menor o igual a la suma de los valores </w:t>
      </w:r>
      <w:proofErr w:type="spellStart"/>
      <w:r w:rsidRPr="0AA74D55">
        <w:rPr>
          <w:rFonts w:ascii="Verdana" w:eastAsia="Aptos" w:hAnsi="Verdana" w:cs="Times New Roman"/>
          <w:color w:val="000000"/>
          <w:kern w:val="2"/>
          <w:sz w:val="21"/>
          <w:szCs w:val="21"/>
          <w:lang w:val="es-ES"/>
          <w14:ligatures w14:val="standardContextual"/>
        </w:rPr>
        <w:t>A+l+U</w:t>
      </w:r>
      <w:proofErr w:type="spellEnd"/>
      <w:r w:rsidRPr="0AA74D55">
        <w:rPr>
          <w:rFonts w:ascii="Verdana" w:eastAsia="Aptos" w:hAnsi="Verdana" w:cs="Times New Roman"/>
          <w:color w:val="000000"/>
          <w:kern w:val="2"/>
          <w:sz w:val="21"/>
          <w:szCs w:val="21"/>
          <w:lang w:val="es-ES"/>
          <w14:ligatures w14:val="standardContextual"/>
        </w:rPr>
        <w:t>, indicados por la Entidad en la estructuración; acorde al</w:t>
      </w:r>
      <w:r w:rsidRPr="0AA74D55">
        <w:rPr>
          <w:rFonts w:ascii="Verdana" w:eastAsia="Aptos" w:hAnsi="Verdana" w:cs="Times New Roman"/>
          <w:color w:val="000000"/>
          <w:spacing w:val="-8"/>
          <w:kern w:val="2"/>
          <w:sz w:val="21"/>
          <w:szCs w:val="21"/>
          <w:lang w:val="es-ES"/>
          <w14:ligatures w14:val="standardContextual"/>
        </w:rPr>
        <w:t xml:space="preserve"> </w:t>
      </w:r>
      <w:r w:rsidRPr="0AA74D55">
        <w:rPr>
          <w:rFonts w:ascii="Verdana" w:eastAsia="Aptos" w:hAnsi="Verdana" w:cs="Times New Roman"/>
          <w:color w:val="000000"/>
          <w:kern w:val="2"/>
          <w:sz w:val="21"/>
          <w:szCs w:val="21"/>
          <w:lang w:val="es-ES"/>
          <w14:ligatures w14:val="standardContextual"/>
        </w:rPr>
        <w:t>literal</w:t>
      </w:r>
      <w:r w:rsidRPr="0AA74D55">
        <w:rPr>
          <w:rFonts w:ascii="Verdana" w:eastAsia="Aptos" w:hAnsi="Verdana" w:cs="Times New Roman"/>
          <w:color w:val="000000"/>
          <w:spacing w:val="-1"/>
          <w:kern w:val="2"/>
          <w:sz w:val="21"/>
          <w:szCs w:val="21"/>
          <w:lang w:val="es-ES"/>
          <w14:ligatures w14:val="standardContextual"/>
        </w:rPr>
        <w:t xml:space="preserve"> </w:t>
      </w:r>
      <w:r w:rsidRPr="0AA74D55">
        <w:rPr>
          <w:rFonts w:ascii="Verdana" w:eastAsia="Aptos" w:hAnsi="Verdana" w:cs="Times New Roman"/>
          <w:color w:val="000000"/>
          <w:kern w:val="2"/>
          <w:sz w:val="21"/>
          <w:szCs w:val="21"/>
          <w:lang w:val="es-ES"/>
          <w14:ligatures w14:val="standardContextual"/>
        </w:rPr>
        <w:t>anterior (b), y considerando la</w:t>
      </w:r>
      <w:r w:rsidRPr="0AA74D55">
        <w:rPr>
          <w:rFonts w:ascii="Verdana" w:eastAsia="Aptos" w:hAnsi="Verdana" w:cs="Times New Roman"/>
          <w:color w:val="000000"/>
          <w:spacing w:val="-7"/>
          <w:kern w:val="2"/>
          <w:sz w:val="21"/>
          <w:szCs w:val="21"/>
          <w:lang w:val="es-ES"/>
          <w14:ligatures w14:val="standardContextual"/>
        </w:rPr>
        <w:t xml:space="preserve"> </w:t>
      </w:r>
      <w:r w:rsidRPr="0AA74D55">
        <w:rPr>
          <w:rFonts w:ascii="Verdana" w:eastAsia="Aptos" w:hAnsi="Verdana" w:cs="Times New Roman"/>
          <w:color w:val="000000"/>
          <w:kern w:val="2"/>
          <w:sz w:val="21"/>
          <w:szCs w:val="21"/>
          <w:lang w:val="es-ES"/>
          <w14:ligatures w14:val="standardContextual"/>
        </w:rPr>
        <w:t>exigencia de</w:t>
      </w:r>
      <w:r w:rsidRPr="0AA74D55">
        <w:rPr>
          <w:rFonts w:ascii="Verdana" w:eastAsia="Aptos" w:hAnsi="Verdana" w:cs="Times New Roman"/>
          <w:color w:val="000000"/>
          <w:spacing w:val="-5"/>
          <w:kern w:val="2"/>
          <w:sz w:val="21"/>
          <w:szCs w:val="21"/>
          <w:lang w:val="es-ES"/>
          <w14:ligatures w14:val="standardContextual"/>
        </w:rPr>
        <w:t xml:space="preserve"> </w:t>
      </w:r>
      <w:r w:rsidRPr="0AA74D55">
        <w:rPr>
          <w:rFonts w:ascii="Verdana" w:eastAsia="Aptos" w:hAnsi="Verdana" w:cs="Times New Roman"/>
          <w:color w:val="000000"/>
          <w:kern w:val="2"/>
          <w:sz w:val="21"/>
          <w:szCs w:val="21"/>
          <w:lang w:val="es-ES"/>
          <w14:ligatures w14:val="standardContextual"/>
        </w:rPr>
        <w:t>que</w:t>
      </w:r>
      <w:r w:rsidRPr="0AA74D55">
        <w:rPr>
          <w:rFonts w:ascii="Verdana" w:eastAsia="Aptos" w:hAnsi="Verdana" w:cs="Times New Roman"/>
          <w:color w:val="000000"/>
          <w:spacing w:val="-10"/>
          <w:kern w:val="2"/>
          <w:sz w:val="21"/>
          <w:szCs w:val="21"/>
          <w:lang w:val="es-ES"/>
          <w14:ligatures w14:val="standardContextual"/>
        </w:rPr>
        <w:t xml:space="preserve"> </w:t>
      </w:r>
      <w:r w:rsidRPr="0AA74D55">
        <w:rPr>
          <w:rFonts w:ascii="Verdana" w:eastAsia="Aptos" w:hAnsi="Verdana" w:cs="Times New Roman"/>
          <w:color w:val="000000"/>
          <w:kern w:val="2"/>
          <w:sz w:val="21"/>
          <w:szCs w:val="21"/>
          <w:lang w:val="es-ES"/>
          <w14:ligatures w14:val="standardContextual"/>
        </w:rPr>
        <w:t>el</w:t>
      </w:r>
      <w:r w:rsidRPr="0AA74D55">
        <w:rPr>
          <w:rFonts w:ascii="Verdana" w:eastAsia="Aptos" w:hAnsi="Verdana" w:cs="Times New Roman"/>
          <w:color w:val="000000"/>
          <w:spacing w:val="-9"/>
          <w:kern w:val="2"/>
          <w:sz w:val="21"/>
          <w:szCs w:val="21"/>
          <w:lang w:val="es-ES"/>
          <w14:ligatures w14:val="standardContextual"/>
        </w:rPr>
        <w:t xml:space="preserve"> </w:t>
      </w:r>
      <w:r w:rsidRPr="0AA74D55">
        <w:rPr>
          <w:rFonts w:ascii="Verdana" w:eastAsia="Aptos" w:hAnsi="Verdana" w:cs="Times New Roman"/>
          <w:color w:val="000000"/>
          <w:kern w:val="2"/>
          <w:sz w:val="21"/>
          <w:szCs w:val="21"/>
          <w:lang w:val="es-ES"/>
          <w14:ligatures w14:val="standardContextual"/>
        </w:rPr>
        <w:t xml:space="preserve">valor total presentado en el desglose, no debe ser diferente al valor total presentado como porcentaje en la oferta económica en el Formulario 1, durante el proceso de selección. </w:t>
      </w:r>
      <w:r w:rsidRPr="0AA74D55">
        <w:rPr>
          <w:rFonts w:ascii="Verdana" w:eastAsia="Aptos" w:hAnsi="Verdana" w:cs="Times New Roman"/>
          <w:b/>
          <w:color w:val="000000"/>
          <w:kern w:val="2"/>
          <w:sz w:val="21"/>
          <w:szCs w:val="21"/>
          <w:u w:val="thick"/>
          <w:lang w:val="es-ES"/>
          <w14:ligatures w14:val="standardContextual"/>
        </w:rPr>
        <w:t>¿El</w:t>
      </w:r>
      <w:r w:rsidRPr="0AA74D55">
        <w:rPr>
          <w:rFonts w:ascii="Verdana" w:eastAsia="Aptos" w:hAnsi="Verdana" w:cs="Times New Roman"/>
          <w:b/>
          <w:color w:val="000000"/>
          <w:spacing w:val="-10"/>
          <w:kern w:val="2"/>
          <w:sz w:val="21"/>
          <w:szCs w:val="21"/>
          <w:u w:val="thick"/>
          <w:lang w:val="es-ES"/>
          <w14:ligatures w14:val="standardContextual"/>
        </w:rPr>
        <w:t xml:space="preserve"> </w:t>
      </w:r>
      <w:r w:rsidRPr="0AA74D55">
        <w:rPr>
          <w:rFonts w:ascii="Verdana" w:eastAsia="Aptos" w:hAnsi="Verdana" w:cs="Times New Roman"/>
          <w:b/>
          <w:color w:val="000000"/>
          <w:kern w:val="2"/>
          <w:sz w:val="21"/>
          <w:szCs w:val="21"/>
          <w:u w:val="thick"/>
          <w:lang w:val="es-ES"/>
          <w14:ligatures w14:val="standardContextual"/>
        </w:rPr>
        <w:t>proponente adjudicatario (contratista) es libre</w:t>
      </w:r>
      <w:r w:rsidRPr="0AA74D55">
        <w:rPr>
          <w:rFonts w:ascii="Verdana" w:eastAsia="Aptos" w:hAnsi="Verdana" w:cs="Times New Roman"/>
          <w:b/>
          <w:color w:val="000000"/>
          <w:kern w:val="2"/>
          <w:sz w:val="21"/>
          <w:szCs w:val="21"/>
          <w:lang w:val="es-ES"/>
          <w14:ligatures w14:val="standardContextual"/>
        </w:rPr>
        <w:t xml:space="preserve"> </w:t>
      </w:r>
      <w:r w:rsidRPr="0AA74D55">
        <w:rPr>
          <w:rFonts w:ascii="Verdana" w:eastAsia="Aptos" w:hAnsi="Verdana" w:cs="Times New Roman"/>
          <w:b/>
          <w:color w:val="000000"/>
          <w:kern w:val="2"/>
          <w:sz w:val="21"/>
          <w:szCs w:val="21"/>
          <w:u w:val="thick"/>
          <w:lang w:val="es-ES"/>
          <w14:ligatures w14:val="standardContextual"/>
        </w:rPr>
        <w:t xml:space="preserve">de indicar los costos de cada uno de los componentes internos </w:t>
      </w:r>
      <w:proofErr w:type="spellStart"/>
      <w:r w:rsidRPr="0AA74D55">
        <w:rPr>
          <w:rFonts w:ascii="Verdana" w:eastAsia="Aptos" w:hAnsi="Verdana" w:cs="Times New Roman"/>
          <w:b/>
          <w:color w:val="000000"/>
          <w:kern w:val="2"/>
          <w:sz w:val="21"/>
          <w:szCs w:val="21"/>
          <w:u w:val="thick"/>
          <w:lang w:val="es-ES"/>
          <w14:ligatures w14:val="standardContextual"/>
        </w:rPr>
        <w:t>gue</w:t>
      </w:r>
      <w:proofErr w:type="spellEnd"/>
      <w:r w:rsidRPr="0AA74D55">
        <w:rPr>
          <w:rFonts w:ascii="Verdana" w:eastAsia="Aptos" w:hAnsi="Verdana" w:cs="Times New Roman"/>
          <w:b/>
          <w:color w:val="000000"/>
          <w:kern w:val="2"/>
          <w:sz w:val="21"/>
          <w:szCs w:val="21"/>
          <w:lang w:val="es-ES"/>
          <w14:ligatures w14:val="standardContextual"/>
        </w:rPr>
        <w:t xml:space="preserve"> </w:t>
      </w:r>
      <w:r w:rsidRPr="0AA74D55">
        <w:rPr>
          <w:rFonts w:ascii="Verdana" w:eastAsia="Aptos" w:hAnsi="Verdana" w:cs="Times New Roman"/>
          <w:b/>
          <w:color w:val="000000"/>
          <w:kern w:val="2"/>
          <w:sz w:val="21"/>
          <w:szCs w:val="21"/>
          <w:u w:val="thick"/>
          <w:lang w:val="es-ES"/>
          <w14:ligatures w14:val="standardContextual"/>
        </w:rPr>
        <w:t>consideró</w:t>
      </w:r>
      <w:r w:rsidRPr="0AA74D55">
        <w:rPr>
          <w:rFonts w:ascii="Verdana" w:eastAsia="Aptos" w:hAnsi="Verdana" w:cs="Times New Roman"/>
          <w:b/>
          <w:color w:val="000000"/>
          <w:spacing w:val="25"/>
          <w:kern w:val="2"/>
          <w:sz w:val="21"/>
          <w:szCs w:val="21"/>
          <w:u w:val="thick"/>
          <w:lang w:val="es-ES"/>
          <w14:ligatures w14:val="standardContextual"/>
        </w:rPr>
        <w:t xml:space="preserve"> </w:t>
      </w:r>
      <w:r w:rsidRPr="0AA74D55">
        <w:rPr>
          <w:rFonts w:ascii="Verdana" w:eastAsia="Aptos" w:hAnsi="Verdana" w:cs="Times New Roman"/>
          <w:b/>
          <w:color w:val="000000"/>
          <w:kern w:val="2"/>
          <w:sz w:val="21"/>
          <w:szCs w:val="21"/>
          <w:u w:val="thick"/>
          <w:lang w:val="es-ES"/>
          <w14:ligatures w14:val="standardContextual"/>
        </w:rPr>
        <w:t>para</w:t>
      </w:r>
      <w:r w:rsidRPr="0AA74D55">
        <w:rPr>
          <w:rFonts w:ascii="Verdana" w:eastAsia="Aptos" w:hAnsi="Verdana" w:cs="Times New Roman"/>
          <w:b/>
          <w:color w:val="000000"/>
          <w:spacing w:val="5"/>
          <w:kern w:val="2"/>
          <w:sz w:val="21"/>
          <w:szCs w:val="21"/>
          <w:u w:val="thick"/>
          <w:lang w:val="es-ES"/>
          <w14:ligatures w14:val="standardContextual"/>
        </w:rPr>
        <w:t xml:space="preserve"> </w:t>
      </w:r>
      <w:r w:rsidRPr="0AA74D55">
        <w:rPr>
          <w:rFonts w:ascii="Verdana" w:eastAsia="Aptos" w:hAnsi="Verdana" w:cs="Times New Roman"/>
          <w:b/>
          <w:color w:val="000000"/>
          <w:kern w:val="2"/>
          <w:sz w:val="21"/>
          <w:szCs w:val="21"/>
          <w:u w:val="thick"/>
          <w:lang w:val="es-ES"/>
          <w14:ligatures w14:val="standardContextual"/>
        </w:rPr>
        <w:t>la</w:t>
      </w:r>
      <w:r w:rsidRPr="0AA74D55">
        <w:rPr>
          <w:rFonts w:ascii="Verdana" w:eastAsia="Aptos" w:hAnsi="Verdana" w:cs="Times New Roman"/>
          <w:b/>
          <w:color w:val="000000"/>
          <w:spacing w:val="3"/>
          <w:kern w:val="2"/>
          <w:sz w:val="21"/>
          <w:szCs w:val="21"/>
          <w:u w:val="thick"/>
          <w:lang w:val="es-ES"/>
          <w14:ligatures w14:val="standardContextual"/>
        </w:rPr>
        <w:t xml:space="preserve"> </w:t>
      </w:r>
      <w:r w:rsidRPr="0AA74D55">
        <w:rPr>
          <w:rFonts w:ascii="Verdana" w:eastAsia="Aptos" w:hAnsi="Verdana" w:cs="Times New Roman"/>
          <w:b/>
          <w:color w:val="000000"/>
          <w:kern w:val="2"/>
          <w:sz w:val="21"/>
          <w:szCs w:val="21"/>
          <w:u w:val="thick"/>
          <w:lang w:val="es-ES"/>
          <w14:ligatures w14:val="standardContextual"/>
        </w:rPr>
        <w:t>administración</w:t>
      </w:r>
      <w:r w:rsidRPr="0AA74D55">
        <w:rPr>
          <w:rFonts w:ascii="Verdana" w:eastAsia="Aptos" w:hAnsi="Verdana" w:cs="Times New Roman"/>
          <w:b/>
          <w:color w:val="000000"/>
          <w:spacing w:val="1"/>
          <w:kern w:val="2"/>
          <w:sz w:val="21"/>
          <w:szCs w:val="21"/>
          <w:u w:val="thick"/>
          <w:lang w:val="es-ES"/>
          <w14:ligatures w14:val="standardContextual"/>
        </w:rPr>
        <w:t xml:space="preserve"> </w:t>
      </w:r>
      <w:r w:rsidRPr="0AA74D55">
        <w:rPr>
          <w:rFonts w:ascii="Verdana" w:eastAsia="Aptos" w:hAnsi="Verdana" w:cs="Times New Roman"/>
          <w:b/>
          <w:color w:val="000000"/>
          <w:kern w:val="2"/>
          <w:sz w:val="21"/>
          <w:szCs w:val="21"/>
          <w:u w:val="thick"/>
          <w:lang w:val="es-ES"/>
          <w14:ligatures w14:val="standardContextual"/>
        </w:rPr>
        <w:t>(A),</w:t>
      </w:r>
      <w:r w:rsidRPr="0AA74D55">
        <w:rPr>
          <w:rFonts w:ascii="Verdana" w:eastAsia="Aptos" w:hAnsi="Verdana" w:cs="Times New Roman"/>
          <w:b/>
          <w:color w:val="000000"/>
          <w:spacing w:val="6"/>
          <w:kern w:val="2"/>
          <w:sz w:val="21"/>
          <w:szCs w:val="21"/>
          <w:u w:val="thick"/>
          <w:lang w:val="es-ES"/>
          <w14:ligatures w14:val="standardContextual"/>
        </w:rPr>
        <w:t xml:space="preserve"> </w:t>
      </w:r>
      <w:r w:rsidRPr="0AA74D55">
        <w:rPr>
          <w:rFonts w:ascii="Verdana" w:eastAsia="Aptos" w:hAnsi="Verdana" w:cs="Times New Roman"/>
          <w:b/>
          <w:color w:val="000000"/>
          <w:kern w:val="2"/>
          <w:sz w:val="21"/>
          <w:szCs w:val="21"/>
          <w:u w:val="thick"/>
          <w:lang w:val="es-ES"/>
          <w14:ligatures w14:val="standardContextual"/>
        </w:rPr>
        <w:t>sin</w:t>
      </w:r>
      <w:r w:rsidRPr="0AA74D55">
        <w:rPr>
          <w:rFonts w:ascii="Verdana" w:eastAsia="Aptos" w:hAnsi="Verdana" w:cs="Times New Roman"/>
          <w:b/>
          <w:color w:val="000000"/>
          <w:spacing w:val="12"/>
          <w:kern w:val="2"/>
          <w:sz w:val="21"/>
          <w:szCs w:val="21"/>
          <w:u w:val="thick"/>
          <w:lang w:val="es-ES"/>
          <w14:ligatures w14:val="standardContextual"/>
        </w:rPr>
        <w:t xml:space="preserve"> </w:t>
      </w:r>
      <w:proofErr w:type="spellStart"/>
      <w:r w:rsidRPr="0AA74D55">
        <w:rPr>
          <w:rFonts w:ascii="Verdana" w:eastAsia="Aptos" w:hAnsi="Verdana" w:cs="Times New Roman"/>
          <w:b/>
          <w:color w:val="000000"/>
          <w:kern w:val="2"/>
          <w:sz w:val="21"/>
          <w:szCs w:val="21"/>
          <w:u w:val="thick"/>
          <w:lang w:val="es-ES"/>
          <w14:ligatures w14:val="standardContextual"/>
        </w:rPr>
        <w:t>gue</w:t>
      </w:r>
      <w:proofErr w:type="spellEnd"/>
      <w:r w:rsidRPr="0AA74D55">
        <w:rPr>
          <w:rFonts w:ascii="Verdana" w:eastAsia="Aptos" w:hAnsi="Verdana" w:cs="Times New Roman"/>
          <w:b/>
          <w:color w:val="000000"/>
          <w:spacing w:val="1"/>
          <w:kern w:val="2"/>
          <w:sz w:val="21"/>
          <w:szCs w:val="21"/>
          <w:u w:val="thick"/>
          <w:lang w:val="es-ES"/>
          <w14:ligatures w14:val="standardContextual"/>
        </w:rPr>
        <w:t xml:space="preserve"> </w:t>
      </w:r>
      <w:r w:rsidRPr="0AA74D55">
        <w:rPr>
          <w:rFonts w:ascii="Verdana" w:eastAsia="Aptos" w:hAnsi="Verdana" w:cs="Times New Roman"/>
          <w:b/>
          <w:color w:val="000000"/>
          <w:kern w:val="2"/>
          <w:sz w:val="21"/>
          <w:szCs w:val="21"/>
          <w:u w:val="thick"/>
          <w:lang w:val="es-ES"/>
          <w14:ligatures w14:val="standardContextual"/>
        </w:rPr>
        <w:t>éstos</w:t>
      </w:r>
      <w:r w:rsidRPr="0AA74D55">
        <w:rPr>
          <w:rFonts w:ascii="Verdana" w:eastAsia="Aptos" w:hAnsi="Verdana" w:cs="Times New Roman"/>
          <w:b/>
          <w:color w:val="000000"/>
          <w:spacing w:val="16"/>
          <w:kern w:val="2"/>
          <w:sz w:val="21"/>
          <w:szCs w:val="21"/>
          <w:u w:val="thick"/>
          <w:lang w:val="es-ES"/>
          <w14:ligatures w14:val="standardContextual"/>
        </w:rPr>
        <w:t xml:space="preserve"> </w:t>
      </w:r>
      <w:r w:rsidRPr="0AA74D55">
        <w:rPr>
          <w:rFonts w:ascii="Verdana" w:eastAsia="Aptos" w:hAnsi="Verdana" w:cs="Times New Roman"/>
          <w:b/>
          <w:color w:val="000000"/>
          <w:kern w:val="2"/>
          <w:sz w:val="21"/>
          <w:szCs w:val="21"/>
          <w:u w:val="thick"/>
          <w:lang w:val="es-ES"/>
          <w14:ligatures w14:val="standardContextual"/>
        </w:rPr>
        <w:t>deban</w:t>
      </w:r>
      <w:r w:rsidRPr="0AA74D55">
        <w:rPr>
          <w:rFonts w:ascii="Verdana" w:eastAsia="Aptos" w:hAnsi="Verdana" w:cs="Times New Roman"/>
          <w:b/>
          <w:color w:val="000000"/>
          <w:spacing w:val="9"/>
          <w:kern w:val="2"/>
          <w:sz w:val="21"/>
          <w:szCs w:val="21"/>
          <w:u w:val="thick"/>
          <w:lang w:val="es-ES"/>
          <w14:ligatures w14:val="standardContextual"/>
        </w:rPr>
        <w:t xml:space="preserve"> </w:t>
      </w:r>
      <w:r w:rsidRPr="0AA74D55">
        <w:rPr>
          <w:rFonts w:ascii="Verdana" w:eastAsia="Aptos" w:hAnsi="Verdana" w:cs="Times New Roman"/>
          <w:b/>
          <w:color w:val="000000"/>
          <w:kern w:val="2"/>
          <w:sz w:val="21"/>
          <w:szCs w:val="21"/>
          <w:u w:val="thick"/>
          <w:lang w:val="es-ES"/>
          <w14:ligatures w14:val="standardContextual"/>
        </w:rPr>
        <w:t>coincidir</w:t>
      </w:r>
      <w:r w:rsidRPr="0AA74D55">
        <w:rPr>
          <w:rFonts w:ascii="Verdana" w:eastAsia="Aptos" w:hAnsi="Verdana" w:cs="Times New Roman"/>
          <w:b/>
          <w:color w:val="000000"/>
          <w:spacing w:val="24"/>
          <w:kern w:val="2"/>
          <w:sz w:val="21"/>
          <w:szCs w:val="21"/>
          <w:u w:val="thick"/>
          <w:lang w:val="es-ES"/>
          <w14:ligatures w14:val="standardContextual"/>
        </w:rPr>
        <w:t xml:space="preserve"> </w:t>
      </w:r>
      <w:r w:rsidRPr="0AA74D55">
        <w:rPr>
          <w:rFonts w:ascii="Verdana" w:eastAsia="Aptos" w:hAnsi="Verdana" w:cs="Times New Roman"/>
          <w:b/>
          <w:color w:val="000000"/>
          <w:spacing w:val="-5"/>
          <w:kern w:val="2"/>
          <w:sz w:val="21"/>
          <w:szCs w:val="21"/>
          <w:u w:val="thick"/>
          <w:lang w:val="es-ES"/>
          <w14:ligatures w14:val="standardContextual"/>
        </w:rPr>
        <w:t>en</w:t>
      </w:r>
      <w:r w:rsidRPr="0AA74D55">
        <w:rPr>
          <w:rFonts w:ascii="Verdana" w:eastAsia="Aptos" w:hAnsi="Verdana" w:cs="Times New Roman"/>
          <w:b/>
          <w:color w:val="000000"/>
          <w:w w:val="105"/>
          <w:kern w:val="2"/>
          <w:sz w:val="21"/>
          <w:szCs w:val="21"/>
          <w:u w:val="thick"/>
          <w:lang w:val="es-ES"/>
          <w14:ligatures w14:val="standardContextual"/>
        </w:rPr>
        <w:t xml:space="preserve"> forma</w:t>
      </w:r>
      <w:r w:rsidRPr="0AA74D55">
        <w:rPr>
          <w:rFonts w:ascii="Verdana" w:eastAsia="Aptos" w:hAnsi="Verdana" w:cs="Times New Roman"/>
          <w:b/>
          <w:color w:val="000000"/>
          <w:spacing w:val="-7"/>
          <w:w w:val="105"/>
          <w:kern w:val="2"/>
          <w:sz w:val="21"/>
          <w:szCs w:val="21"/>
          <w:u w:val="thick"/>
          <w:lang w:val="es-ES"/>
          <w14:ligatures w14:val="standardContextual"/>
        </w:rPr>
        <w:t xml:space="preserve"> </w:t>
      </w:r>
      <w:r w:rsidRPr="0AA74D55">
        <w:rPr>
          <w:rFonts w:ascii="Verdana" w:eastAsia="Aptos" w:hAnsi="Verdana" w:cs="Times New Roman"/>
          <w:b/>
          <w:color w:val="000000"/>
          <w:w w:val="105"/>
          <w:kern w:val="2"/>
          <w:sz w:val="21"/>
          <w:szCs w:val="21"/>
          <w:u w:val="thick"/>
          <w:lang w:val="es-ES"/>
          <w14:ligatures w14:val="standardContextual"/>
        </w:rPr>
        <w:t>exacta con</w:t>
      </w:r>
      <w:r w:rsidRPr="0AA74D55">
        <w:rPr>
          <w:rFonts w:ascii="Verdana" w:eastAsia="Aptos" w:hAnsi="Verdana" w:cs="Times New Roman"/>
          <w:b/>
          <w:color w:val="000000"/>
          <w:spacing w:val="-14"/>
          <w:w w:val="105"/>
          <w:kern w:val="2"/>
          <w:sz w:val="21"/>
          <w:szCs w:val="21"/>
          <w:u w:val="thick"/>
          <w:lang w:val="es-ES"/>
          <w14:ligatures w14:val="standardContextual"/>
        </w:rPr>
        <w:t xml:space="preserve"> </w:t>
      </w:r>
      <w:r w:rsidRPr="0AA74D55">
        <w:rPr>
          <w:rFonts w:ascii="Verdana" w:eastAsia="Aptos" w:hAnsi="Verdana" w:cs="Times New Roman"/>
          <w:b/>
          <w:color w:val="000000"/>
          <w:w w:val="105"/>
          <w:kern w:val="2"/>
          <w:sz w:val="21"/>
          <w:szCs w:val="21"/>
          <w:u w:val="thick"/>
          <w:lang w:val="es-ES"/>
          <w14:ligatures w14:val="standardContextual"/>
        </w:rPr>
        <w:t>los</w:t>
      </w:r>
      <w:r w:rsidRPr="0AA74D55">
        <w:rPr>
          <w:rFonts w:ascii="Verdana" w:eastAsia="Aptos" w:hAnsi="Verdana" w:cs="Times New Roman"/>
          <w:b/>
          <w:color w:val="000000"/>
          <w:spacing w:val="-11"/>
          <w:w w:val="105"/>
          <w:kern w:val="2"/>
          <w:sz w:val="21"/>
          <w:szCs w:val="21"/>
          <w:u w:val="thick"/>
          <w:lang w:val="es-ES"/>
          <w14:ligatures w14:val="standardContextual"/>
        </w:rPr>
        <w:t xml:space="preserve"> </w:t>
      </w:r>
      <w:r w:rsidRPr="0AA74D55">
        <w:rPr>
          <w:rFonts w:ascii="Verdana" w:eastAsia="Aptos" w:hAnsi="Verdana" w:cs="Times New Roman"/>
          <w:b/>
          <w:color w:val="000000"/>
          <w:w w:val="105"/>
          <w:kern w:val="2"/>
          <w:sz w:val="21"/>
          <w:szCs w:val="21"/>
          <w:u w:val="thick"/>
          <w:lang w:val="es-ES"/>
          <w14:ligatures w14:val="standardContextual"/>
        </w:rPr>
        <w:t>costos</w:t>
      </w:r>
      <w:r w:rsidRPr="0AA74D55">
        <w:rPr>
          <w:rFonts w:ascii="Verdana" w:eastAsia="Aptos" w:hAnsi="Verdana" w:cs="Times New Roman"/>
          <w:b/>
          <w:color w:val="000000"/>
          <w:spacing w:val="-1"/>
          <w:w w:val="105"/>
          <w:kern w:val="2"/>
          <w:sz w:val="21"/>
          <w:szCs w:val="21"/>
          <w:u w:val="thick"/>
          <w:lang w:val="es-ES"/>
          <w14:ligatures w14:val="standardContextual"/>
        </w:rPr>
        <w:t xml:space="preserve"> </w:t>
      </w:r>
      <w:r w:rsidRPr="0AA74D55">
        <w:rPr>
          <w:rFonts w:ascii="Verdana" w:eastAsia="Aptos" w:hAnsi="Verdana" w:cs="Times New Roman"/>
          <w:b/>
          <w:color w:val="000000"/>
          <w:w w:val="105"/>
          <w:kern w:val="2"/>
          <w:sz w:val="21"/>
          <w:szCs w:val="21"/>
          <w:u w:val="thick"/>
          <w:lang w:val="es-ES"/>
          <w14:ligatures w14:val="standardContextual"/>
        </w:rPr>
        <w:t>internos</w:t>
      </w:r>
      <w:r w:rsidRPr="0AA74D55">
        <w:rPr>
          <w:rFonts w:ascii="Verdana" w:eastAsia="Aptos" w:hAnsi="Verdana" w:cs="Times New Roman"/>
          <w:b/>
          <w:color w:val="000000"/>
          <w:spacing w:val="-4"/>
          <w:w w:val="105"/>
          <w:kern w:val="2"/>
          <w:sz w:val="21"/>
          <w:szCs w:val="21"/>
          <w:u w:val="thick"/>
          <w:lang w:val="es-ES"/>
          <w14:ligatures w14:val="standardContextual"/>
        </w:rPr>
        <w:t xml:space="preserve"> </w:t>
      </w:r>
      <w:r w:rsidRPr="0AA74D55">
        <w:rPr>
          <w:rFonts w:ascii="Verdana" w:eastAsia="Aptos" w:hAnsi="Verdana" w:cs="Times New Roman"/>
          <w:b/>
          <w:color w:val="000000"/>
          <w:w w:val="105"/>
          <w:kern w:val="2"/>
          <w:sz w:val="21"/>
          <w:szCs w:val="21"/>
          <w:u w:val="thick"/>
          <w:lang w:val="es-ES"/>
          <w14:ligatures w14:val="standardContextual"/>
        </w:rPr>
        <w:t>considerados por</w:t>
      </w:r>
      <w:r w:rsidRPr="0AA74D55">
        <w:rPr>
          <w:rFonts w:ascii="Verdana" w:eastAsia="Aptos" w:hAnsi="Verdana" w:cs="Times New Roman"/>
          <w:b/>
          <w:color w:val="000000"/>
          <w:spacing w:val="-10"/>
          <w:w w:val="105"/>
          <w:kern w:val="2"/>
          <w:sz w:val="21"/>
          <w:szCs w:val="21"/>
          <w:u w:val="thick"/>
          <w:lang w:val="es-ES"/>
          <w14:ligatures w14:val="standardContextual"/>
        </w:rPr>
        <w:t xml:space="preserve"> </w:t>
      </w:r>
      <w:r w:rsidRPr="0AA74D55">
        <w:rPr>
          <w:rFonts w:ascii="Verdana" w:eastAsia="Aptos" w:hAnsi="Verdana" w:cs="Times New Roman"/>
          <w:b/>
          <w:color w:val="000000"/>
          <w:w w:val="105"/>
          <w:kern w:val="2"/>
          <w:sz w:val="21"/>
          <w:szCs w:val="21"/>
          <w:u w:val="thick"/>
          <w:lang w:val="es-ES"/>
          <w14:ligatures w14:val="standardContextual"/>
        </w:rPr>
        <w:t>la</w:t>
      </w:r>
      <w:r w:rsidRPr="0AA74D55">
        <w:rPr>
          <w:rFonts w:ascii="Verdana" w:eastAsia="Aptos" w:hAnsi="Verdana" w:cs="Times New Roman"/>
          <w:b/>
          <w:color w:val="000000"/>
          <w:spacing w:val="-11"/>
          <w:w w:val="105"/>
          <w:kern w:val="2"/>
          <w:sz w:val="21"/>
          <w:szCs w:val="21"/>
          <w:u w:val="thick"/>
          <w:lang w:val="es-ES"/>
          <w14:ligatures w14:val="standardContextual"/>
        </w:rPr>
        <w:t xml:space="preserve"> </w:t>
      </w:r>
      <w:r w:rsidRPr="0AA74D55">
        <w:rPr>
          <w:rFonts w:ascii="Verdana" w:eastAsia="Aptos" w:hAnsi="Verdana" w:cs="Times New Roman"/>
          <w:b/>
          <w:color w:val="000000"/>
          <w:w w:val="105"/>
          <w:kern w:val="2"/>
          <w:sz w:val="21"/>
          <w:szCs w:val="21"/>
          <w:u w:val="thick"/>
          <w:lang w:val="es-ES"/>
          <w14:ligatures w14:val="standardContextual"/>
        </w:rPr>
        <w:t>Entidad en</w:t>
      </w:r>
      <w:r w:rsidRPr="0AA74D55">
        <w:rPr>
          <w:rFonts w:ascii="Verdana" w:eastAsia="Aptos" w:hAnsi="Verdana" w:cs="Times New Roman"/>
          <w:b/>
          <w:color w:val="000000"/>
          <w:spacing w:val="-15"/>
          <w:w w:val="105"/>
          <w:kern w:val="2"/>
          <w:sz w:val="21"/>
          <w:szCs w:val="21"/>
          <w:u w:val="thick"/>
          <w:lang w:val="es-ES"/>
          <w14:ligatures w14:val="standardContextual"/>
        </w:rPr>
        <w:t xml:space="preserve"> </w:t>
      </w:r>
      <w:r w:rsidRPr="0AA74D55">
        <w:rPr>
          <w:rFonts w:ascii="Verdana" w:eastAsia="Aptos" w:hAnsi="Verdana" w:cs="Times New Roman"/>
          <w:b/>
          <w:color w:val="000000"/>
          <w:w w:val="105"/>
          <w:kern w:val="2"/>
          <w:sz w:val="21"/>
          <w:szCs w:val="21"/>
          <w:u w:val="thick"/>
          <w:lang w:val="es-ES"/>
          <w14:ligatures w14:val="standardContextual"/>
        </w:rPr>
        <w:t>la</w:t>
      </w:r>
      <w:r w:rsidRPr="0AA74D55">
        <w:rPr>
          <w:rFonts w:ascii="Verdana" w:eastAsia="Aptos" w:hAnsi="Verdana" w:cs="Times New Roman"/>
          <w:b/>
          <w:color w:val="000000"/>
          <w:w w:val="105"/>
          <w:kern w:val="2"/>
          <w:sz w:val="21"/>
          <w:szCs w:val="21"/>
          <w:lang w:val="es-ES"/>
          <w14:ligatures w14:val="standardContextual"/>
        </w:rPr>
        <w:t xml:space="preserve"> </w:t>
      </w:r>
      <w:r w:rsidRPr="0AA74D55">
        <w:rPr>
          <w:rFonts w:ascii="Verdana" w:eastAsia="Aptos" w:hAnsi="Verdana" w:cs="Times New Roman"/>
          <w:b/>
          <w:color w:val="000000"/>
          <w:w w:val="105"/>
          <w:kern w:val="2"/>
          <w:sz w:val="21"/>
          <w:szCs w:val="21"/>
          <w:u w:val="thick"/>
          <w:lang w:val="es-ES"/>
          <w14:ligatures w14:val="standardContextual"/>
        </w:rPr>
        <w:t>estructuración para el cálculo de la administración?</w:t>
      </w:r>
    </w:p>
    <w:p w14:paraId="6AC42AD8" w14:textId="77777777" w:rsidR="00C2765B" w:rsidRPr="00C2765B" w:rsidRDefault="00C2765B" w:rsidP="0015113F">
      <w:pPr>
        <w:spacing w:after="0" w:line="240" w:lineRule="auto"/>
        <w:ind w:left="709"/>
        <w:contextualSpacing/>
        <w:rPr>
          <w:rFonts w:ascii="Verdana" w:eastAsia="Aptos" w:hAnsi="Verdana" w:cs="Times New Roman"/>
          <w:color w:val="000000"/>
          <w:kern w:val="2"/>
          <w:sz w:val="21"/>
          <w:szCs w:val="21"/>
          <w:lang w:val="es-ES_tradnl"/>
          <w14:ligatures w14:val="standardContextual"/>
        </w:rPr>
      </w:pPr>
    </w:p>
    <w:p w14:paraId="02AC827B" w14:textId="77777777" w:rsidR="00C2765B" w:rsidRPr="00C2765B" w:rsidRDefault="00C2765B" w:rsidP="0015113F">
      <w:pPr>
        <w:widowControl w:val="0"/>
        <w:numPr>
          <w:ilvl w:val="0"/>
          <w:numId w:val="21"/>
        </w:numPr>
        <w:tabs>
          <w:tab w:val="left" w:pos="877"/>
          <w:tab w:val="left" w:pos="890"/>
        </w:tabs>
        <w:autoSpaceDE w:val="0"/>
        <w:autoSpaceDN w:val="0"/>
        <w:adjustRightInd w:val="0"/>
        <w:snapToGrid w:val="0"/>
        <w:spacing w:after="0" w:line="240" w:lineRule="auto"/>
        <w:ind w:left="709" w:right="709" w:firstLine="0"/>
        <w:jc w:val="both"/>
        <w:rPr>
          <w:rFonts w:ascii="Verdana" w:eastAsia="Aptos" w:hAnsi="Verdana" w:cs="Times New Roman"/>
          <w:color w:val="000000"/>
          <w:kern w:val="2"/>
          <w:sz w:val="21"/>
          <w:szCs w:val="21"/>
          <w:lang w:val="es-ES_tradnl"/>
          <w14:ligatures w14:val="standardContextual"/>
        </w:rPr>
      </w:pPr>
      <w:r w:rsidRPr="00C2765B">
        <w:rPr>
          <w:rFonts w:ascii="Verdana" w:eastAsia="Aptos" w:hAnsi="Verdana" w:cs="Times New Roman"/>
          <w:color w:val="000000"/>
          <w:kern w:val="2"/>
          <w:sz w:val="21"/>
          <w:szCs w:val="21"/>
          <w:lang w:val="es-ES_tradnl"/>
          <w14:ligatures w14:val="standardContextual"/>
        </w:rPr>
        <w:t>En</w:t>
      </w:r>
      <w:r w:rsidRPr="00C2765B">
        <w:rPr>
          <w:rFonts w:ascii="Verdana" w:eastAsia="Aptos" w:hAnsi="Verdana" w:cs="Times New Roman"/>
          <w:color w:val="000000"/>
          <w:spacing w:val="-9"/>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concordancia</w:t>
      </w:r>
      <w:r w:rsidRPr="00C2765B">
        <w:rPr>
          <w:rFonts w:ascii="Verdana" w:eastAsia="Aptos" w:hAnsi="Verdana" w:cs="Times New Roman"/>
          <w:color w:val="000000"/>
          <w:spacing w:val="19"/>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con</w:t>
      </w:r>
      <w:r w:rsidRPr="00C2765B">
        <w:rPr>
          <w:rFonts w:ascii="Verdana" w:eastAsia="Aptos" w:hAnsi="Verdana" w:cs="Times New Roman"/>
          <w:color w:val="000000"/>
          <w:spacing w:val="-7"/>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los</w:t>
      </w:r>
      <w:r w:rsidRPr="00C2765B">
        <w:rPr>
          <w:rFonts w:ascii="Verdana" w:eastAsia="Aptos" w:hAnsi="Verdana" w:cs="Times New Roman"/>
          <w:color w:val="000000"/>
          <w:spacing w:val="-8"/>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literales</w:t>
      </w:r>
      <w:r w:rsidRPr="00C2765B">
        <w:rPr>
          <w:rFonts w:ascii="Verdana" w:eastAsia="Aptos" w:hAnsi="Verdana" w:cs="Times New Roman"/>
          <w:color w:val="000000"/>
          <w:spacing w:val="8"/>
          <w:kern w:val="2"/>
          <w:sz w:val="21"/>
          <w:szCs w:val="21"/>
          <w:lang w:val="es-ES_tradnl"/>
          <w14:ligatures w14:val="standardContextual"/>
        </w:rPr>
        <w:t xml:space="preserve"> </w:t>
      </w:r>
      <w:r w:rsidRPr="00C2765B">
        <w:rPr>
          <w:rFonts w:ascii="Verdana" w:eastAsia="Aptos" w:hAnsi="Verdana" w:cs="Times New Roman"/>
          <w:color w:val="000000"/>
          <w:spacing w:val="-2"/>
          <w:kern w:val="2"/>
          <w:sz w:val="21"/>
          <w:szCs w:val="21"/>
          <w:lang w:val="es-ES_tradnl"/>
          <w14:ligatures w14:val="standardContextual"/>
        </w:rPr>
        <w:t>anteriores.</w:t>
      </w:r>
    </w:p>
    <w:p w14:paraId="2F16635B" w14:textId="77777777" w:rsidR="00C2765B" w:rsidRPr="00C2765B" w:rsidRDefault="00C2765B" w:rsidP="0015113F">
      <w:pPr>
        <w:widowControl w:val="0"/>
        <w:tabs>
          <w:tab w:val="left" w:pos="877"/>
          <w:tab w:val="left" w:pos="890"/>
        </w:tabs>
        <w:autoSpaceDE w:val="0"/>
        <w:autoSpaceDN w:val="0"/>
        <w:adjustRightInd w:val="0"/>
        <w:snapToGrid w:val="0"/>
        <w:spacing w:after="0" w:line="240" w:lineRule="auto"/>
        <w:ind w:left="709" w:right="709"/>
        <w:jc w:val="both"/>
        <w:rPr>
          <w:rFonts w:ascii="Verdana" w:eastAsia="Aptos" w:hAnsi="Verdana" w:cs="Times New Roman"/>
          <w:color w:val="000000"/>
          <w:kern w:val="2"/>
          <w:sz w:val="21"/>
          <w:szCs w:val="21"/>
          <w:lang w:val="es-ES_tradnl"/>
          <w14:ligatures w14:val="standardContextual"/>
        </w:rPr>
      </w:pPr>
    </w:p>
    <w:p w14:paraId="08EE5628" w14:textId="77777777" w:rsidR="00C2765B" w:rsidRPr="00C2765B" w:rsidRDefault="00C2765B" w:rsidP="0015113F">
      <w:pPr>
        <w:widowControl w:val="0"/>
        <w:numPr>
          <w:ilvl w:val="0"/>
          <w:numId w:val="25"/>
        </w:numPr>
        <w:tabs>
          <w:tab w:val="left" w:pos="1239"/>
        </w:tabs>
        <w:autoSpaceDE w:val="0"/>
        <w:autoSpaceDN w:val="0"/>
        <w:adjustRightInd w:val="0"/>
        <w:snapToGrid w:val="0"/>
        <w:spacing w:after="0" w:line="240" w:lineRule="auto"/>
        <w:ind w:left="709" w:right="709" w:firstLine="0"/>
        <w:contextualSpacing/>
        <w:jc w:val="both"/>
        <w:rPr>
          <w:rFonts w:ascii="Verdana" w:eastAsia="Aptos" w:hAnsi="Verdana" w:cs="Times New Roman"/>
          <w:color w:val="000000"/>
          <w:kern w:val="2"/>
          <w:sz w:val="21"/>
          <w:szCs w:val="21"/>
          <w:lang w:val="es-ES_tradnl"/>
          <w14:ligatures w14:val="standardContextual"/>
        </w:rPr>
      </w:pPr>
      <w:r w:rsidRPr="00C2765B">
        <w:rPr>
          <w:rFonts w:ascii="Verdana" w:eastAsia="Aptos" w:hAnsi="Verdana" w:cs="Times New Roman"/>
          <w:color w:val="000000"/>
          <w:kern w:val="2"/>
          <w:sz w:val="21"/>
          <w:szCs w:val="21"/>
          <w:lang w:val="es-ES_tradnl"/>
          <w14:ligatures w14:val="standardContextual"/>
        </w:rPr>
        <w:t>¿Puede la Entidad durante la estructuración, argumentando</w:t>
      </w:r>
      <w:r w:rsidRPr="00C2765B">
        <w:rPr>
          <w:rFonts w:ascii="Verdana" w:eastAsia="Aptos" w:hAnsi="Verdana" w:cs="Times New Roman"/>
          <w:color w:val="000000"/>
          <w:spacing w:val="40"/>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garantizar los principios de: planeación, transparencia, responsabilidad, eficacia y economía,</w:t>
      </w:r>
      <w:r w:rsidRPr="00C2765B">
        <w:rPr>
          <w:rFonts w:ascii="Verdana" w:eastAsia="Aptos" w:hAnsi="Verdana" w:cs="Times New Roman"/>
          <w:color w:val="000000"/>
          <w:spacing w:val="-5"/>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modificar la</w:t>
      </w:r>
      <w:r w:rsidRPr="00C2765B">
        <w:rPr>
          <w:rFonts w:ascii="Verdana" w:eastAsia="Aptos" w:hAnsi="Verdana" w:cs="Times New Roman"/>
          <w:color w:val="000000"/>
          <w:spacing w:val="-13"/>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exigencia de</w:t>
      </w:r>
      <w:r w:rsidRPr="00C2765B">
        <w:rPr>
          <w:rFonts w:ascii="Verdana" w:eastAsia="Aptos" w:hAnsi="Verdana" w:cs="Times New Roman"/>
          <w:color w:val="000000"/>
          <w:spacing w:val="-10"/>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lo</w:t>
      </w:r>
      <w:r w:rsidRPr="00C2765B">
        <w:rPr>
          <w:rFonts w:ascii="Verdana" w:eastAsia="Aptos" w:hAnsi="Verdana" w:cs="Times New Roman"/>
          <w:color w:val="000000"/>
          <w:spacing w:val="-17"/>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establecido en</w:t>
      </w:r>
      <w:r w:rsidRPr="00C2765B">
        <w:rPr>
          <w:rFonts w:ascii="Verdana" w:eastAsia="Aptos" w:hAnsi="Verdana" w:cs="Times New Roman"/>
          <w:color w:val="000000"/>
          <w:spacing w:val="-10"/>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el</w:t>
      </w:r>
      <w:r w:rsidRPr="00C2765B">
        <w:rPr>
          <w:rFonts w:ascii="Verdana" w:eastAsia="Aptos" w:hAnsi="Verdana" w:cs="Times New Roman"/>
          <w:color w:val="000000"/>
          <w:spacing w:val="-17"/>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documento base o</w:t>
      </w:r>
      <w:r w:rsidRPr="00C2765B">
        <w:rPr>
          <w:rFonts w:ascii="Verdana" w:eastAsia="Aptos" w:hAnsi="Verdana" w:cs="Times New Roman"/>
          <w:color w:val="000000"/>
          <w:spacing w:val="-17"/>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pliego</w:t>
      </w:r>
      <w:r w:rsidRPr="00C2765B">
        <w:rPr>
          <w:rFonts w:ascii="Verdana" w:eastAsia="Aptos" w:hAnsi="Verdana" w:cs="Times New Roman"/>
          <w:color w:val="000000"/>
          <w:spacing w:val="-14"/>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tipo</w:t>
      </w:r>
      <w:r w:rsidRPr="00C2765B">
        <w:rPr>
          <w:rFonts w:ascii="Verdana" w:eastAsia="Aptos" w:hAnsi="Verdana" w:cs="Times New Roman"/>
          <w:color w:val="000000"/>
          <w:spacing w:val="-12"/>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en</w:t>
      </w:r>
      <w:r w:rsidRPr="00C2765B">
        <w:rPr>
          <w:rFonts w:ascii="Verdana" w:eastAsia="Aptos" w:hAnsi="Verdana" w:cs="Times New Roman"/>
          <w:color w:val="000000"/>
          <w:spacing w:val="-8"/>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el</w:t>
      </w:r>
      <w:r w:rsidRPr="00C2765B">
        <w:rPr>
          <w:rFonts w:ascii="Verdana" w:eastAsia="Aptos" w:hAnsi="Verdana" w:cs="Times New Roman"/>
          <w:color w:val="000000"/>
          <w:spacing w:val="-17"/>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numeral 4.1.1,</w:t>
      </w:r>
      <w:r w:rsidRPr="00C2765B">
        <w:rPr>
          <w:rFonts w:ascii="Verdana" w:eastAsia="Aptos" w:hAnsi="Verdana" w:cs="Times New Roman"/>
          <w:color w:val="000000"/>
          <w:spacing w:val="-8"/>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e incluir una</w:t>
      </w:r>
      <w:r w:rsidRPr="00C2765B">
        <w:rPr>
          <w:rFonts w:ascii="Verdana" w:eastAsia="Aptos" w:hAnsi="Verdana" w:cs="Times New Roman"/>
          <w:color w:val="000000"/>
          <w:spacing w:val="-16"/>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exigencia al</w:t>
      </w:r>
      <w:r w:rsidRPr="00C2765B">
        <w:rPr>
          <w:rFonts w:ascii="Verdana" w:eastAsia="Aptos" w:hAnsi="Verdana" w:cs="Times New Roman"/>
          <w:color w:val="000000"/>
          <w:spacing w:val="-17"/>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contratista</w:t>
      </w:r>
      <w:r w:rsidRPr="00C2765B">
        <w:rPr>
          <w:rFonts w:ascii="Verdana" w:eastAsia="Aptos" w:hAnsi="Verdana" w:cs="Times New Roman"/>
          <w:color w:val="000000"/>
          <w:spacing w:val="-1"/>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 xml:space="preserve">que con la presentación del desglose del AIU, que los aspectos que compongan la componente </w:t>
      </w:r>
      <w:r w:rsidRPr="00C2765B">
        <w:rPr>
          <w:rFonts w:ascii="Verdana" w:eastAsia="Aptos" w:hAnsi="Verdana" w:cs="Times New Roman"/>
          <w:color w:val="000000"/>
          <w:kern w:val="2"/>
          <w:sz w:val="21"/>
          <w:szCs w:val="21"/>
          <w:lang w:val="es-ES_tradnl"/>
          <w14:ligatures w14:val="standardContextual"/>
        </w:rPr>
        <w:lastRenderedPageBreak/>
        <w:t>administración (A) sean exactamente los mismos que la Entidad consideró en la estructuración</w:t>
      </w:r>
      <w:r w:rsidRPr="00C2765B">
        <w:rPr>
          <w:rFonts w:ascii="Verdana" w:eastAsia="Aptos" w:hAnsi="Verdana" w:cs="Times New Roman"/>
          <w:color w:val="000000"/>
          <w:spacing w:val="-9"/>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y que los valores de cada aspecto sean iguales a los considerados por la Entidad para determinar</w:t>
      </w:r>
      <w:r w:rsidRPr="00C2765B">
        <w:rPr>
          <w:rFonts w:ascii="Verdana" w:eastAsia="Aptos" w:hAnsi="Verdana" w:cs="Times New Roman"/>
          <w:color w:val="000000"/>
          <w:spacing w:val="40"/>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el valor de la administración (A)?</w:t>
      </w:r>
    </w:p>
    <w:p w14:paraId="3A6BFA93" w14:textId="77777777" w:rsidR="00C2765B" w:rsidRPr="00C2765B" w:rsidRDefault="00C2765B" w:rsidP="0015113F">
      <w:pPr>
        <w:widowControl w:val="0"/>
        <w:tabs>
          <w:tab w:val="left" w:pos="1239"/>
        </w:tabs>
        <w:autoSpaceDE w:val="0"/>
        <w:autoSpaceDN w:val="0"/>
        <w:adjustRightInd w:val="0"/>
        <w:snapToGrid w:val="0"/>
        <w:spacing w:after="0" w:line="240" w:lineRule="auto"/>
        <w:ind w:left="709" w:right="709"/>
        <w:contextualSpacing/>
        <w:jc w:val="both"/>
        <w:rPr>
          <w:rFonts w:ascii="Verdana" w:eastAsia="Aptos" w:hAnsi="Verdana" w:cs="Times New Roman"/>
          <w:color w:val="000000"/>
          <w:kern w:val="2"/>
          <w:sz w:val="21"/>
          <w:szCs w:val="21"/>
          <w:lang w:val="es-ES_tradnl"/>
          <w14:ligatures w14:val="standardContextual"/>
        </w:rPr>
      </w:pPr>
    </w:p>
    <w:p w14:paraId="5B789C29" w14:textId="77777777" w:rsidR="00C2765B" w:rsidRPr="00C2765B" w:rsidRDefault="00C2765B" w:rsidP="0015113F">
      <w:pPr>
        <w:numPr>
          <w:ilvl w:val="0"/>
          <w:numId w:val="25"/>
        </w:numPr>
        <w:spacing w:after="0" w:line="240" w:lineRule="auto"/>
        <w:ind w:left="709" w:right="709" w:firstLine="0"/>
        <w:contextualSpacing/>
        <w:jc w:val="both"/>
        <w:rPr>
          <w:rFonts w:ascii="Verdana" w:eastAsia="Aptos" w:hAnsi="Verdana" w:cs="Times New Roman"/>
          <w:color w:val="000000"/>
          <w:kern w:val="2"/>
          <w:sz w:val="21"/>
          <w:szCs w:val="21"/>
          <w:lang w:val="es-ES"/>
          <w14:ligatures w14:val="standardContextual"/>
        </w:rPr>
      </w:pPr>
      <w:r w:rsidRPr="0AA74D55">
        <w:rPr>
          <w:rFonts w:ascii="Verdana" w:eastAsia="Aptos" w:hAnsi="Verdana" w:cs="Times New Roman"/>
          <w:color w:val="000000"/>
          <w:kern w:val="2"/>
          <w:sz w:val="21"/>
          <w:szCs w:val="21"/>
          <w:lang w:val="es-ES"/>
          <w14:ligatures w14:val="standardContextual"/>
        </w:rPr>
        <w:t xml:space="preserve">¿Podría de igual forma el </w:t>
      </w:r>
      <w:proofErr w:type="spellStart"/>
      <w:r w:rsidRPr="0AA74D55">
        <w:rPr>
          <w:rFonts w:ascii="Verdana" w:eastAsia="Aptos" w:hAnsi="Verdana" w:cs="Times New Roman"/>
          <w:color w:val="000000"/>
          <w:kern w:val="2"/>
          <w:sz w:val="21"/>
          <w:szCs w:val="21"/>
          <w:lang w:val="es-ES"/>
          <w14:ligatures w14:val="standardContextual"/>
        </w:rPr>
        <w:t>lnterventor</w:t>
      </w:r>
      <w:proofErr w:type="spellEnd"/>
      <w:r w:rsidRPr="0AA74D55">
        <w:rPr>
          <w:rFonts w:ascii="Verdana" w:eastAsia="Aptos" w:hAnsi="Verdana" w:cs="Times New Roman"/>
          <w:color w:val="000000"/>
          <w:kern w:val="2"/>
          <w:sz w:val="21"/>
          <w:szCs w:val="21"/>
          <w:lang w:val="es-ES"/>
          <w14:ligatures w14:val="standardContextual"/>
        </w:rPr>
        <w:t xml:space="preserve"> requerir al contratista, para que con la presentación del desglose del AIU, que los aspectos que compongan la componente administración (A) sean exactamente los mismos que la Entidad consideró en la estructuración y que los valores de cada aspecto sean iguales a los considerados por la Entidad para determinar el valor de la administración (A)?</w:t>
      </w:r>
    </w:p>
    <w:p w14:paraId="3D0BCB07" w14:textId="77777777" w:rsidR="00C2765B" w:rsidRPr="00C2765B" w:rsidRDefault="00C2765B" w:rsidP="0015113F">
      <w:pPr>
        <w:widowControl w:val="0"/>
        <w:tabs>
          <w:tab w:val="left" w:pos="1239"/>
        </w:tabs>
        <w:autoSpaceDE w:val="0"/>
        <w:autoSpaceDN w:val="0"/>
        <w:adjustRightInd w:val="0"/>
        <w:snapToGrid w:val="0"/>
        <w:spacing w:after="0" w:line="240" w:lineRule="auto"/>
        <w:ind w:left="709" w:right="709"/>
        <w:jc w:val="both"/>
        <w:rPr>
          <w:rFonts w:ascii="Verdana" w:eastAsia="Aptos" w:hAnsi="Verdana" w:cs="Times New Roman"/>
          <w:color w:val="000000"/>
          <w:kern w:val="2"/>
          <w:sz w:val="21"/>
          <w:szCs w:val="21"/>
          <w:lang w:val="es-ES_tradnl"/>
          <w14:ligatures w14:val="standardContextual"/>
        </w:rPr>
      </w:pPr>
      <w:r w:rsidRPr="00C2765B">
        <w:rPr>
          <w:rFonts w:ascii="Verdana" w:eastAsia="Aptos" w:hAnsi="Verdana" w:cs="Times New Roman"/>
          <w:color w:val="000000"/>
          <w:kern w:val="2"/>
          <w:sz w:val="21"/>
          <w:szCs w:val="21"/>
          <w:lang w:val="es-ES_tradnl"/>
          <w14:ligatures w14:val="standardContextual"/>
        </w:rPr>
        <w:t>[…]</w:t>
      </w:r>
    </w:p>
    <w:p w14:paraId="0878A83C" w14:textId="77777777" w:rsidR="00C2765B" w:rsidRPr="00C2765B" w:rsidRDefault="00C2765B" w:rsidP="0015113F">
      <w:pPr>
        <w:widowControl w:val="0"/>
        <w:autoSpaceDE w:val="0"/>
        <w:autoSpaceDN w:val="0"/>
        <w:adjustRightInd w:val="0"/>
        <w:snapToGrid w:val="0"/>
        <w:spacing w:after="0" w:line="240" w:lineRule="auto"/>
        <w:ind w:left="709" w:right="709"/>
        <w:jc w:val="both"/>
        <w:rPr>
          <w:rFonts w:ascii="Verdana" w:eastAsia="Arial" w:hAnsi="Verdana" w:cs="Arial"/>
          <w:color w:val="000000"/>
          <w:spacing w:val="-2"/>
          <w:sz w:val="21"/>
          <w:szCs w:val="21"/>
          <w:lang w:val="es-ES"/>
        </w:rPr>
      </w:pPr>
      <w:r w:rsidRPr="00C2765B">
        <w:rPr>
          <w:rFonts w:ascii="Verdana" w:eastAsia="Arial" w:hAnsi="Verdana" w:cs="Arial"/>
          <w:color w:val="000000"/>
          <w:sz w:val="21"/>
          <w:szCs w:val="21"/>
          <w:lang w:val="es-ES"/>
        </w:rPr>
        <w:t>Ante lo</w:t>
      </w:r>
      <w:r w:rsidRPr="00C2765B">
        <w:rPr>
          <w:rFonts w:ascii="Verdana" w:eastAsia="Arial" w:hAnsi="Verdana" w:cs="Arial"/>
          <w:color w:val="000000"/>
          <w:spacing w:val="-6"/>
          <w:sz w:val="21"/>
          <w:szCs w:val="21"/>
          <w:lang w:val="es-ES"/>
        </w:rPr>
        <w:t xml:space="preserve"> </w:t>
      </w:r>
      <w:r w:rsidRPr="00C2765B">
        <w:rPr>
          <w:rFonts w:ascii="Verdana" w:eastAsia="Arial" w:hAnsi="Verdana" w:cs="Arial"/>
          <w:color w:val="000000"/>
          <w:sz w:val="21"/>
          <w:szCs w:val="21"/>
          <w:lang w:val="es-ES"/>
        </w:rPr>
        <w:t>indicado</w:t>
      </w:r>
      <w:r w:rsidRPr="00C2765B">
        <w:rPr>
          <w:rFonts w:ascii="Verdana" w:eastAsia="Arial" w:hAnsi="Verdana" w:cs="Arial"/>
          <w:color w:val="000000"/>
          <w:spacing w:val="1"/>
          <w:sz w:val="21"/>
          <w:szCs w:val="21"/>
          <w:lang w:val="es-ES"/>
        </w:rPr>
        <w:t xml:space="preserve"> </w:t>
      </w:r>
      <w:r w:rsidRPr="00C2765B">
        <w:rPr>
          <w:rFonts w:ascii="Verdana" w:eastAsia="Arial" w:hAnsi="Verdana" w:cs="Arial"/>
          <w:color w:val="000000"/>
          <w:sz w:val="21"/>
          <w:szCs w:val="21"/>
          <w:lang w:val="es-ES"/>
        </w:rPr>
        <w:t>en</w:t>
      </w:r>
      <w:r w:rsidRPr="00C2765B">
        <w:rPr>
          <w:rFonts w:ascii="Verdana" w:eastAsia="Arial" w:hAnsi="Verdana" w:cs="Arial"/>
          <w:color w:val="000000"/>
          <w:spacing w:val="-13"/>
          <w:sz w:val="21"/>
          <w:szCs w:val="21"/>
          <w:lang w:val="es-ES"/>
        </w:rPr>
        <w:t xml:space="preserve"> </w:t>
      </w:r>
      <w:r w:rsidRPr="00C2765B">
        <w:rPr>
          <w:rFonts w:ascii="Verdana" w:eastAsia="Arial" w:hAnsi="Verdana" w:cs="Arial"/>
          <w:color w:val="000000"/>
          <w:sz w:val="21"/>
          <w:szCs w:val="21"/>
          <w:lang w:val="es-ES"/>
        </w:rPr>
        <w:t>el</w:t>
      </w:r>
      <w:r w:rsidRPr="00C2765B">
        <w:rPr>
          <w:rFonts w:ascii="Verdana" w:eastAsia="Arial" w:hAnsi="Verdana" w:cs="Arial"/>
          <w:color w:val="000000"/>
          <w:spacing w:val="-10"/>
          <w:sz w:val="21"/>
          <w:szCs w:val="21"/>
          <w:lang w:val="es-ES"/>
        </w:rPr>
        <w:t xml:space="preserve"> </w:t>
      </w:r>
      <w:r w:rsidRPr="00C2765B">
        <w:rPr>
          <w:rFonts w:ascii="Verdana" w:eastAsia="Arial" w:hAnsi="Verdana" w:cs="Arial"/>
          <w:color w:val="000000"/>
          <w:sz w:val="21"/>
          <w:szCs w:val="21"/>
          <w:lang w:val="es-ES"/>
        </w:rPr>
        <w:t>numeral</w:t>
      </w:r>
      <w:r w:rsidRPr="00C2765B">
        <w:rPr>
          <w:rFonts w:ascii="Verdana" w:eastAsia="Arial" w:hAnsi="Verdana" w:cs="Arial"/>
          <w:color w:val="000000"/>
          <w:spacing w:val="5"/>
          <w:sz w:val="21"/>
          <w:szCs w:val="21"/>
          <w:lang w:val="es-ES"/>
        </w:rPr>
        <w:t xml:space="preserve"> </w:t>
      </w:r>
      <w:r w:rsidRPr="00C2765B">
        <w:rPr>
          <w:rFonts w:ascii="Verdana" w:eastAsia="Arial" w:hAnsi="Verdana" w:cs="Arial"/>
          <w:color w:val="000000"/>
          <w:sz w:val="21"/>
          <w:szCs w:val="21"/>
          <w:lang w:val="es-ES"/>
        </w:rPr>
        <w:t>8.2.</w:t>
      </w:r>
      <w:r w:rsidRPr="00C2765B">
        <w:rPr>
          <w:rFonts w:ascii="Verdana" w:eastAsia="Arial" w:hAnsi="Verdana" w:cs="Arial"/>
          <w:color w:val="000000"/>
          <w:spacing w:val="4"/>
          <w:sz w:val="21"/>
          <w:szCs w:val="21"/>
          <w:lang w:val="es-ES"/>
        </w:rPr>
        <w:t xml:space="preserve"> </w:t>
      </w:r>
      <w:r w:rsidRPr="00C2765B">
        <w:rPr>
          <w:rFonts w:ascii="Verdana" w:eastAsia="Arial" w:hAnsi="Verdana" w:cs="Arial"/>
          <w:color w:val="000000"/>
          <w:sz w:val="21"/>
          <w:szCs w:val="21"/>
          <w:lang w:val="es-ES"/>
        </w:rPr>
        <w:t>se</w:t>
      </w:r>
      <w:r w:rsidRPr="00C2765B">
        <w:rPr>
          <w:rFonts w:ascii="Verdana" w:eastAsia="Arial" w:hAnsi="Verdana" w:cs="Arial"/>
          <w:color w:val="000000"/>
          <w:spacing w:val="-13"/>
          <w:sz w:val="21"/>
          <w:szCs w:val="21"/>
          <w:lang w:val="es-ES"/>
        </w:rPr>
        <w:t xml:space="preserve"> </w:t>
      </w:r>
      <w:r w:rsidRPr="00C2765B">
        <w:rPr>
          <w:rFonts w:ascii="Verdana" w:eastAsia="Arial" w:hAnsi="Verdana" w:cs="Arial"/>
          <w:color w:val="000000"/>
          <w:sz w:val="21"/>
          <w:szCs w:val="21"/>
          <w:lang w:val="es-ES"/>
        </w:rPr>
        <w:t>solicita</w:t>
      </w:r>
      <w:r w:rsidRPr="00C2765B">
        <w:rPr>
          <w:rFonts w:ascii="Verdana" w:eastAsia="Arial" w:hAnsi="Verdana" w:cs="Arial"/>
          <w:color w:val="000000"/>
          <w:spacing w:val="1"/>
          <w:sz w:val="21"/>
          <w:szCs w:val="21"/>
          <w:lang w:val="es-ES"/>
        </w:rPr>
        <w:t xml:space="preserve"> </w:t>
      </w:r>
      <w:r w:rsidRPr="00C2765B">
        <w:rPr>
          <w:rFonts w:ascii="Verdana" w:eastAsia="Arial" w:hAnsi="Verdana" w:cs="Arial"/>
          <w:color w:val="000000"/>
          <w:sz w:val="21"/>
          <w:szCs w:val="21"/>
          <w:lang w:val="es-ES"/>
        </w:rPr>
        <w:t>aclarar</w:t>
      </w:r>
      <w:r w:rsidRPr="00C2765B">
        <w:rPr>
          <w:rFonts w:ascii="Verdana" w:eastAsia="Arial" w:hAnsi="Verdana" w:cs="Arial"/>
          <w:color w:val="000000"/>
          <w:spacing w:val="10"/>
          <w:sz w:val="21"/>
          <w:szCs w:val="21"/>
          <w:lang w:val="es-ES"/>
        </w:rPr>
        <w:t xml:space="preserve"> </w:t>
      </w:r>
      <w:r w:rsidRPr="00C2765B">
        <w:rPr>
          <w:rFonts w:ascii="Verdana" w:eastAsia="Arial" w:hAnsi="Verdana" w:cs="Arial"/>
          <w:color w:val="000000"/>
          <w:sz w:val="21"/>
          <w:szCs w:val="21"/>
          <w:lang w:val="es-ES"/>
        </w:rPr>
        <w:t>los</w:t>
      </w:r>
      <w:r w:rsidRPr="00C2765B">
        <w:rPr>
          <w:rFonts w:ascii="Verdana" w:eastAsia="Arial" w:hAnsi="Verdana" w:cs="Arial"/>
          <w:color w:val="000000"/>
          <w:spacing w:val="-4"/>
          <w:sz w:val="21"/>
          <w:szCs w:val="21"/>
          <w:lang w:val="es-ES"/>
        </w:rPr>
        <w:t xml:space="preserve"> </w:t>
      </w:r>
      <w:r w:rsidRPr="00C2765B">
        <w:rPr>
          <w:rFonts w:ascii="Verdana" w:eastAsia="Arial" w:hAnsi="Verdana" w:cs="Arial"/>
          <w:color w:val="000000"/>
          <w:sz w:val="21"/>
          <w:szCs w:val="21"/>
          <w:lang w:val="es-ES"/>
        </w:rPr>
        <w:t>siguientes</w:t>
      </w:r>
      <w:r w:rsidRPr="00C2765B">
        <w:rPr>
          <w:rFonts w:ascii="Verdana" w:eastAsia="Arial" w:hAnsi="Verdana" w:cs="Arial"/>
          <w:color w:val="000000"/>
          <w:spacing w:val="14"/>
          <w:sz w:val="21"/>
          <w:szCs w:val="21"/>
          <w:lang w:val="es-ES"/>
        </w:rPr>
        <w:t xml:space="preserve"> </w:t>
      </w:r>
      <w:r w:rsidRPr="00C2765B">
        <w:rPr>
          <w:rFonts w:ascii="Verdana" w:eastAsia="Arial" w:hAnsi="Verdana" w:cs="Arial"/>
          <w:color w:val="000000"/>
          <w:spacing w:val="-2"/>
          <w:sz w:val="21"/>
          <w:szCs w:val="21"/>
          <w:lang w:val="es-ES"/>
        </w:rPr>
        <w:t>aspectos:</w:t>
      </w:r>
    </w:p>
    <w:p w14:paraId="17DAAD5D" w14:textId="77777777" w:rsidR="00C2765B" w:rsidRPr="00C2765B" w:rsidRDefault="00C2765B" w:rsidP="0015113F">
      <w:pPr>
        <w:widowControl w:val="0"/>
        <w:autoSpaceDE w:val="0"/>
        <w:autoSpaceDN w:val="0"/>
        <w:adjustRightInd w:val="0"/>
        <w:snapToGrid w:val="0"/>
        <w:spacing w:after="0" w:line="240" w:lineRule="auto"/>
        <w:ind w:left="709" w:right="709"/>
        <w:jc w:val="both"/>
        <w:rPr>
          <w:rFonts w:ascii="Verdana" w:eastAsia="Arial" w:hAnsi="Verdana" w:cs="Arial"/>
          <w:color w:val="000000"/>
          <w:sz w:val="21"/>
          <w:szCs w:val="21"/>
          <w:lang w:val="es-ES"/>
        </w:rPr>
      </w:pPr>
      <w:r w:rsidRPr="00C2765B">
        <w:rPr>
          <w:rFonts w:ascii="Verdana" w:eastAsia="Arial" w:hAnsi="Verdana" w:cs="Arial"/>
          <w:color w:val="000000"/>
          <w:spacing w:val="-2"/>
          <w:sz w:val="21"/>
          <w:szCs w:val="21"/>
          <w:lang w:val="es-ES"/>
        </w:rPr>
        <w:t xml:space="preserve"> </w:t>
      </w:r>
    </w:p>
    <w:p w14:paraId="3B3978AA" w14:textId="77777777" w:rsidR="00C2765B" w:rsidRPr="00C2765B" w:rsidRDefault="00C2765B" w:rsidP="0015113F">
      <w:pPr>
        <w:keepNext/>
        <w:keepLines/>
        <w:numPr>
          <w:ilvl w:val="1"/>
          <w:numId w:val="23"/>
        </w:numPr>
        <w:adjustRightInd w:val="0"/>
        <w:snapToGrid w:val="0"/>
        <w:spacing w:after="0" w:line="240" w:lineRule="auto"/>
        <w:ind w:left="709" w:right="709" w:firstLine="0"/>
        <w:jc w:val="both"/>
        <w:outlineLvl w:val="6"/>
        <w:rPr>
          <w:rFonts w:ascii="Verdana" w:eastAsia="Arial" w:hAnsi="Verdana" w:cs="Arial"/>
          <w:b/>
          <w:bCs/>
          <w:color w:val="000000"/>
          <w:sz w:val="21"/>
          <w:szCs w:val="21"/>
          <w:u w:color="000000"/>
          <w:lang w:val="es-ES"/>
        </w:rPr>
      </w:pPr>
      <w:r w:rsidRPr="00C2765B">
        <w:rPr>
          <w:rFonts w:ascii="Verdana" w:eastAsia="Times New Roman" w:hAnsi="Verdana" w:cs="Times New Roman"/>
          <w:color w:val="000000"/>
          <w:kern w:val="2"/>
          <w:sz w:val="21"/>
          <w:szCs w:val="21"/>
          <w:lang w:val="es-ES_tradnl"/>
          <w14:ligatures w14:val="standardContextual"/>
        </w:rPr>
        <w:t xml:space="preserve">Sin perjuicio de lo establecido en el documento base o pliego tipo, en el sentido de que para aceptar la oferta el valor unitario de cada </w:t>
      </w:r>
      <w:proofErr w:type="spellStart"/>
      <w:r w:rsidRPr="00C2765B">
        <w:rPr>
          <w:rFonts w:ascii="Verdana" w:eastAsia="Times New Roman" w:hAnsi="Verdana" w:cs="Times New Roman"/>
          <w:color w:val="000000"/>
          <w:kern w:val="2"/>
          <w:sz w:val="21"/>
          <w:szCs w:val="21"/>
          <w:lang w:val="es-ES_tradnl"/>
          <w14:ligatures w14:val="standardContextual"/>
        </w:rPr>
        <w:t>item</w:t>
      </w:r>
      <w:proofErr w:type="spellEnd"/>
      <w:r w:rsidRPr="00C2765B">
        <w:rPr>
          <w:rFonts w:ascii="Verdana" w:eastAsia="Times New Roman" w:hAnsi="Verdana" w:cs="Times New Roman"/>
          <w:color w:val="000000"/>
          <w:kern w:val="2"/>
          <w:sz w:val="21"/>
          <w:szCs w:val="21"/>
          <w:lang w:val="es-ES_tradnl"/>
          <w14:ligatures w14:val="standardContextual"/>
        </w:rPr>
        <w:t xml:space="preserve"> (</w:t>
      </w:r>
      <w:proofErr w:type="spellStart"/>
      <w:r w:rsidRPr="00C2765B">
        <w:rPr>
          <w:rFonts w:ascii="Verdana" w:eastAsia="Times New Roman" w:hAnsi="Verdana" w:cs="Times New Roman"/>
          <w:color w:val="000000"/>
          <w:kern w:val="2"/>
          <w:sz w:val="21"/>
          <w:szCs w:val="21"/>
          <w:lang w:val="es-ES_tradnl"/>
          <w14:ligatures w14:val="standardContextual"/>
        </w:rPr>
        <w:t>lncluyendo</w:t>
      </w:r>
      <w:proofErr w:type="spellEnd"/>
      <w:r w:rsidRPr="00C2765B">
        <w:rPr>
          <w:rFonts w:ascii="Verdana" w:eastAsia="Times New Roman" w:hAnsi="Verdana" w:cs="Times New Roman"/>
          <w:color w:val="000000"/>
          <w:spacing w:val="-2"/>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AIU)</w:t>
      </w:r>
      <w:r w:rsidRPr="00C2765B">
        <w:rPr>
          <w:rFonts w:ascii="Verdana" w:eastAsia="Times New Roman" w:hAnsi="Verdana" w:cs="Times New Roman"/>
          <w:color w:val="000000"/>
          <w:spacing w:val="-9"/>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no</w:t>
      </w:r>
      <w:r w:rsidRPr="00C2765B">
        <w:rPr>
          <w:rFonts w:ascii="Verdana" w:eastAsia="Times New Roman" w:hAnsi="Verdana" w:cs="Times New Roman"/>
          <w:color w:val="000000"/>
          <w:spacing w:val="-17"/>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debe</w:t>
      </w:r>
      <w:r w:rsidRPr="00C2765B">
        <w:rPr>
          <w:rFonts w:ascii="Verdana" w:eastAsia="Times New Roman" w:hAnsi="Verdana" w:cs="Times New Roman"/>
          <w:color w:val="000000"/>
          <w:spacing w:val="-13"/>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superar</w:t>
      </w:r>
      <w:r w:rsidRPr="00C2765B">
        <w:rPr>
          <w:rFonts w:ascii="Verdana" w:eastAsia="Times New Roman" w:hAnsi="Verdana" w:cs="Times New Roman"/>
          <w:color w:val="000000"/>
          <w:spacing w:val="-1"/>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el</w:t>
      </w:r>
      <w:r w:rsidRPr="00C2765B">
        <w:rPr>
          <w:rFonts w:ascii="Verdana" w:eastAsia="Times New Roman" w:hAnsi="Verdana" w:cs="Times New Roman"/>
          <w:color w:val="000000"/>
          <w:spacing w:val="-17"/>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valor</w:t>
      </w:r>
      <w:r w:rsidRPr="00C2765B">
        <w:rPr>
          <w:rFonts w:ascii="Verdana" w:eastAsia="Times New Roman" w:hAnsi="Verdana" w:cs="Times New Roman"/>
          <w:color w:val="000000"/>
          <w:spacing w:val="-2"/>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unitario</w:t>
      </w:r>
      <w:r w:rsidRPr="00C2765B">
        <w:rPr>
          <w:rFonts w:ascii="Verdana" w:eastAsia="Times New Roman" w:hAnsi="Verdana" w:cs="Times New Roman"/>
          <w:color w:val="000000"/>
          <w:spacing w:val="-10"/>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establecido</w:t>
      </w:r>
      <w:r w:rsidRPr="00C2765B">
        <w:rPr>
          <w:rFonts w:ascii="Verdana" w:eastAsia="Times New Roman" w:hAnsi="Verdana" w:cs="Times New Roman"/>
          <w:color w:val="000000"/>
          <w:spacing w:val="-4"/>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para</w:t>
      </w:r>
      <w:r w:rsidRPr="00C2765B">
        <w:rPr>
          <w:rFonts w:ascii="Verdana" w:eastAsia="Times New Roman" w:hAnsi="Verdana" w:cs="Times New Roman"/>
          <w:color w:val="000000"/>
          <w:spacing w:val="-11"/>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cada</w:t>
      </w:r>
      <w:r w:rsidRPr="00C2765B">
        <w:rPr>
          <w:rFonts w:ascii="Verdana" w:eastAsia="Times New Roman" w:hAnsi="Verdana" w:cs="Times New Roman"/>
          <w:color w:val="000000"/>
          <w:spacing w:val="-8"/>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 xml:space="preserve">ítem del presupuesto oficial por parte de la Entidad en la estructuración, </w:t>
      </w:r>
      <w:r w:rsidRPr="00C2765B">
        <w:rPr>
          <w:rFonts w:ascii="Verdana" w:eastAsia="Times New Roman" w:hAnsi="Verdana" w:cs="Times New Roman"/>
          <w:b/>
          <w:color w:val="000000"/>
          <w:kern w:val="2"/>
          <w:sz w:val="21"/>
          <w:szCs w:val="21"/>
          <w:lang w:val="es-ES_tradnl"/>
          <w14:ligatures w14:val="standardContextual"/>
        </w:rPr>
        <w:t>y considerando la exigencia de que los precios unitarios resultantes de los</w:t>
      </w:r>
      <w:r w:rsidRPr="00C2765B">
        <w:rPr>
          <w:rFonts w:ascii="Verdana" w:eastAsia="Times New Roman" w:hAnsi="Verdana" w:cs="Times New Roman"/>
          <w:b/>
          <w:color w:val="000000"/>
          <w:spacing w:val="-17"/>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análisis</w:t>
      </w:r>
      <w:r w:rsidRPr="00C2765B">
        <w:rPr>
          <w:rFonts w:ascii="Verdana" w:eastAsia="Times New Roman" w:hAnsi="Verdana" w:cs="Times New Roman"/>
          <w:b/>
          <w:color w:val="000000"/>
          <w:spacing w:val="-17"/>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no</w:t>
      </w:r>
      <w:r w:rsidRPr="00C2765B">
        <w:rPr>
          <w:rFonts w:ascii="Verdana" w:eastAsia="Times New Roman" w:hAnsi="Verdana" w:cs="Times New Roman"/>
          <w:b/>
          <w:color w:val="000000"/>
          <w:spacing w:val="-16"/>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podrán</w:t>
      </w:r>
      <w:r w:rsidRPr="00C2765B">
        <w:rPr>
          <w:rFonts w:ascii="Verdana" w:eastAsia="Times New Roman" w:hAnsi="Verdana" w:cs="Times New Roman"/>
          <w:b/>
          <w:color w:val="000000"/>
          <w:spacing w:val="-17"/>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ser</w:t>
      </w:r>
      <w:r w:rsidRPr="00C2765B">
        <w:rPr>
          <w:rFonts w:ascii="Verdana" w:eastAsia="Times New Roman" w:hAnsi="Verdana" w:cs="Times New Roman"/>
          <w:b/>
          <w:color w:val="000000"/>
          <w:spacing w:val="-17"/>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diferentes</w:t>
      </w:r>
      <w:r w:rsidRPr="00C2765B">
        <w:rPr>
          <w:rFonts w:ascii="Verdana" w:eastAsia="Times New Roman" w:hAnsi="Verdana" w:cs="Times New Roman"/>
          <w:b/>
          <w:color w:val="000000"/>
          <w:spacing w:val="-2"/>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a</w:t>
      </w:r>
      <w:r w:rsidRPr="00C2765B">
        <w:rPr>
          <w:rFonts w:ascii="Verdana" w:eastAsia="Times New Roman" w:hAnsi="Verdana" w:cs="Times New Roman"/>
          <w:b/>
          <w:color w:val="000000"/>
          <w:spacing w:val="-17"/>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los</w:t>
      </w:r>
      <w:r w:rsidRPr="00C2765B">
        <w:rPr>
          <w:rFonts w:ascii="Verdana" w:eastAsia="Times New Roman" w:hAnsi="Verdana" w:cs="Times New Roman"/>
          <w:b/>
          <w:color w:val="000000"/>
          <w:spacing w:val="-17"/>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consignados</w:t>
      </w:r>
      <w:r w:rsidRPr="00C2765B">
        <w:rPr>
          <w:rFonts w:ascii="Verdana" w:eastAsia="Times New Roman" w:hAnsi="Verdana" w:cs="Times New Roman"/>
          <w:b/>
          <w:color w:val="000000"/>
          <w:spacing w:val="11"/>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en</w:t>
      </w:r>
      <w:r w:rsidRPr="00C2765B">
        <w:rPr>
          <w:rFonts w:ascii="Verdana" w:eastAsia="Times New Roman" w:hAnsi="Verdana" w:cs="Times New Roman"/>
          <w:b/>
          <w:color w:val="000000"/>
          <w:spacing w:val="-17"/>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el</w:t>
      </w:r>
      <w:r w:rsidRPr="00C2765B">
        <w:rPr>
          <w:rFonts w:ascii="Verdana" w:eastAsia="Times New Roman" w:hAnsi="Verdana" w:cs="Times New Roman"/>
          <w:b/>
          <w:color w:val="000000"/>
          <w:spacing w:val="-17"/>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Formulario 1</w:t>
      </w:r>
      <w:r w:rsidRPr="00C2765B">
        <w:rPr>
          <w:rFonts w:ascii="Verdana" w:eastAsia="Times New Roman" w:hAnsi="Verdana" w:cs="Times New Roman"/>
          <w:b/>
          <w:color w:val="000000"/>
          <w:spacing w:val="-17"/>
          <w:kern w:val="2"/>
          <w:sz w:val="21"/>
          <w:szCs w:val="21"/>
          <w:lang w:val="es-ES_tradnl"/>
          <w14:ligatures w14:val="standardContextual"/>
        </w:rPr>
        <w:t xml:space="preserve"> – </w:t>
      </w:r>
      <w:r w:rsidRPr="00C2765B">
        <w:rPr>
          <w:rFonts w:ascii="Verdana" w:eastAsia="Times New Roman" w:hAnsi="Verdana" w:cs="Times New Roman"/>
          <w:b/>
          <w:color w:val="000000"/>
          <w:kern w:val="2"/>
          <w:sz w:val="21"/>
          <w:szCs w:val="21"/>
          <w:lang w:val="es-ES_tradnl"/>
          <w14:ligatures w14:val="standardContextual"/>
        </w:rPr>
        <w:t>Formulario</w:t>
      </w:r>
      <w:r w:rsidRPr="00C2765B">
        <w:rPr>
          <w:rFonts w:ascii="Verdana" w:eastAsia="Times New Roman" w:hAnsi="Verdana" w:cs="Times New Roman"/>
          <w:b/>
          <w:color w:val="000000"/>
          <w:spacing w:val="-3"/>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del</w:t>
      </w:r>
      <w:r w:rsidRPr="00C2765B">
        <w:rPr>
          <w:rFonts w:ascii="Verdana" w:eastAsia="Times New Roman" w:hAnsi="Verdana" w:cs="Times New Roman"/>
          <w:b/>
          <w:color w:val="000000"/>
          <w:spacing w:val="-17"/>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presupuesto oficial</w:t>
      </w:r>
      <w:r w:rsidRPr="00C2765B">
        <w:rPr>
          <w:rFonts w:ascii="Verdana" w:eastAsia="Times New Roman" w:hAnsi="Verdana" w:cs="Times New Roman"/>
          <w:b/>
          <w:color w:val="000000"/>
          <w:spacing w:val="-17"/>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toda</w:t>
      </w:r>
      <w:r w:rsidRPr="00C2765B">
        <w:rPr>
          <w:rFonts w:ascii="Verdana" w:eastAsia="Times New Roman" w:hAnsi="Verdana" w:cs="Times New Roman"/>
          <w:b/>
          <w:color w:val="000000"/>
          <w:spacing w:val="-16"/>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vez</w:t>
      </w:r>
      <w:r w:rsidRPr="00C2765B">
        <w:rPr>
          <w:rFonts w:ascii="Verdana" w:eastAsia="Times New Roman" w:hAnsi="Verdana" w:cs="Times New Roman"/>
          <w:b/>
          <w:color w:val="000000"/>
          <w:spacing w:val="-17"/>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que</w:t>
      </w:r>
      <w:r w:rsidRPr="00C2765B">
        <w:rPr>
          <w:rFonts w:ascii="Verdana" w:eastAsia="Times New Roman" w:hAnsi="Verdana" w:cs="Times New Roman"/>
          <w:b/>
          <w:color w:val="000000"/>
          <w:spacing w:val="-17"/>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estos</w:t>
      </w:r>
      <w:r w:rsidRPr="00C2765B">
        <w:rPr>
          <w:rFonts w:ascii="Verdana" w:eastAsia="Times New Roman" w:hAnsi="Verdana" w:cs="Times New Roman"/>
          <w:b/>
          <w:color w:val="000000"/>
          <w:spacing w:val="-11"/>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últimos</w:t>
      </w:r>
      <w:r w:rsidRPr="00C2765B">
        <w:rPr>
          <w:rFonts w:ascii="Verdana" w:eastAsia="Times New Roman" w:hAnsi="Verdana" w:cs="Times New Roman"/>
          <w:b/>
          <w:color w:val="000000"/>
          <w:spacing w:val="-10"/>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fueron utilizados en la evaluación de las propuestas. ¿El proponente adjudicatario (contratista) es</w:t>
      </w:r>
      <w:r w:rsidRPr="00C2765B">
        <w:rPr>
          <w:rFonts w:ascii="Verdana" w:eastAsia="Times New Roman" w:hAnsi="Verdana" w:cs="Times New Roman"/>
          <w:b/>
          <w:color w:val="000000"/>
          <w:spacing w:val="-5"/>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libre</w:t>
      </w:r>
      <w:r w:rsidRPr="00C2765B">
        <w:rPr>
          <w:rFonts w:ascii="Verdana" w:eastAsia="Times New Roman" w:hAnsi="Verdana" w:cs="Times New Roman"/>
          <w:b/>
          <w:color w:val="000000"/>
          <w:spacing w:val="-4"/>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de</w:t>
      </w:r>
      <w:r w:rsidRPr="00C2765B">
        <w:rPr>
          <w:rFonts w:ascii="Verdana" w:eastAsia="Times New Roman" w:hAnsi="Verdana" w:cs="Times New Roman"/>
          <w:b/>
          <w:color w:val="000000"/>
          <w:spacing w:val="-2"/>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indicar</w:t>
      </w:r>
      <w:r w:rsidRPr="00C2765B">
        <w:rPr>
          <w:rFonts w:ascii="Verdana" w:eastAsia="Times New Roman" w:hAnsi="Verdana" w:cs="Times New Roman"/>
          <w:b/>
          <w:color w:val="000000"/>
          <w:spacing w:val="-3"/>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los</w:t>
      </w:r>
      <w:r w:rsidRPr="00C2765B">
        <w:rPr>
          <w:rFonts w:ascii="Verdana" w:eastAsia="Times New Roman" w:hAnsi="Verdana" w:cs="Times New Roman"/>
          <w:b/>
          <w:color w:val="000000"/>
          <w:spacing w:val="-2"/>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costos de</w:t>
      </w:r>
      <w:r w:rsidRPr="00C2765B">
        <w:rPr>
          <w:rFonts w:ascii="Verdana" w:eastAsia="Times New Roman" w:hAnsi="Verdana" w:cs="Times New Roman"/>
          <w:b/>
          <w:color w:val="000000"/>
          <w:spacing w:val="-9"/>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cada</w:t>
      </w:r>
      <w:r w:rsidRPr="00C2765B">
        <w:rPr>
          <w:rFonts w:ascii="Verdana" w:eastAsia="Times New Roman" w:hAnsi="Verdana" w:cs="Times New Roman"/>
          <w:b/>
          <w:color w:val="000000"/>
          <w:spacing w:val="-8"/>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uno</w:t>
      </w:r>
      <w:r w:rsidRPr="00C2765B">
        <w:rPr>
          <w:rFonts w:ascii="Verdana" w:eastAsia="Times New Roman" w:hAnsi="Verdana" w:cs="Times New Roman"/>
          <w:b/>
          <w:color w:val="000000"/>
          <w:spacing w:val="-3"/>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de los componentes internos del APU (Equipos, materiales, transporte y mano de obra), considerados para calcular el valor unitario de cada ítem,</w:t>
      </w:r>
      <w:r w:rsidRPr="00C2765B">
        <w:rPr>
          <w:rFonts w:ascii="Verdana" w:eastAsia="Times New Roman" w:hAnsi="Verdana" w:cs="Times New Roman"/>
          <w:b/>
          <w:color w:val="000000"/>
          <w:spacing w:val="-15"/>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sin</w:t>
      </w:r>
      <w:r w:rsidRPr="00C2765B">
        <w:rPr>
          <w:rFonts w:ascii="Verdana" w:eastAsia="Times New Roman" w:hAnsi="Verdana" w:cs="Times New Roman"/>
          <w:b/>
          <w:color w:val="000000"/>
          <w:spacing w:val="-14"/>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que</w:t>
      </w:r>
      <w:r w:rsidRPr="00C2765B">
        <w:rPr>
          <w:rFonts w:ascii="Verdana" w:eastAsia="Times New Roman" w:hAnsi="Verdana" w:cs="Times New Roman"/>
          <w:b/>
          <w:color w:val="000000"/>
          <w:spacing w:val="-17"/>
          <w:kern w:val="2"/>
          <w:sz w:val="21"/>
          <w:szCs w:val="21"/>
          <w:lang w:val="es-ES_tradnl"/>
          <w14:ligatures w14:val="standardContextual"/>
        </w:rPr>
        <w:t xml:space="preserve"> </w:t>
      </w:r>
      <w:proofErr w:type="gramStart"/>
      <w:r w:rsidRPr="00C2765B">
        <w:rPr>
          <w:rFonts w:ascii="Verdana" w:eastAsia="Times New Roman" w:hAnsi="Verdana" w:cs="Times New Roman"/>
          <w:b/>
          <w:color w:val="000000"/>
          <w:kern w:val="2"/>
          <w:sz w:val="21"/>
          <w:szCs w:val="21"/>
          <w:lang w:val="es-ES_tradnl"/>
          <w14:ligatures w14:val="standardContextual"/>
        </w:rPr>
        <w:t>éstos</w:t>
      </w:r>
      <w:proofErr w:type="gramEnd"/>
      <w:r w:rsidRPr="00C2765B">
        <w:rPr>
          <w:rFonts w:ascii="Verdana" w:eastAsia="Times New Roman" w:hAnsi="Verdana" w:cs="Times New Roman"/>
          <w:b/>
          <w:color w:val="000000"/>
          <w:spacing w:val="-10"/>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costos</w:t>
      </w:r>
      <w:r w:rsidRPr="00C2765B">
        <w:rPr>
          <w:rFonts w:ascii="Verdana" w:eastAsia="Times New Roman" w:hAnsi="Verdana" w:cs="Times New Roman"/>
          <w:b/>
          <w:color w:val="000000"/>
          <w:spacing w:val="-11"/>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internos</w:t>
      </w:r>
      <w:r w:rsidRPr="00C2765B">
        <w:rPr>
          <w:rFonts w:ascii="Verdana" w:eastAsia="Times New Roman" w:hAnsi="Verdana" w:cs="Times New Roman"/>
          <w:b/>
          <w:color w:val="000000"/>
          <w:spacing w:val="-4"/>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deban</w:t>
      </w:r>
      <w:r w:rsidRPr="00C2765B">
        <w:rPr>
          <w:rFonts w:ascii="Verdana" w:eastAsia="Times New Roman" w:hAnsi="Verdana" w:cs="Times New Roman"/>
          <w:b/>
          <w:color w:val="000000"/>
          <w:spacing w:val="-16"/>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coincidir</w:t>
      </w:r>
      <w:r w:rsidRPr="00C2765B">
        <w:rPr>
          <w:rFonts w:ascii="Verdana" w:eastAsia="Times New Roman" w:hAnsi="Verdana" w:cs="Times New Roman"/>
          <w:b/>
          <w:color w:val="000000"/>
          <w:spacing w:val="-5"/>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en</w:t>
      </w:r>
      <w:r w:rsidRPr="00C2765B">
        <w:rPr>
          <w:rFonts w:ascii="Verdana" w:eastAsia="Times New Roman" w:hAnsi="Verdana" w:cs="Times New Roman"/>
          <w:b/>
          <w:color w:val="000000"/>
          <w:spacing w:val="-16"/>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forma</w:t>
      </w:r>
      <w:r w:rsidRPr="00C2765B">
        <w:rPr>
          <w:rFonts w:ascii="Verdana" w:eastAsia="Times New Roman" w:hAnsi="Verdana" w:cs="Times New Roman"/>
          <w:b/>
          <w:color w:val="000000"/>
          <w:spacing w:val="-4"/>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exacta</w:t>
      </w:r>
      <w:r w:rsidRPr="00C2765B">
        <w:rPr>
          <w:rFonts w:ascii="Verdana" w:eastAsia="Times New Roman" w:hAnsi="Verdana" w:cs="Times New Roman"/>
          <w:b/>
          <w:color w:val="000000"/>
          <w:spacing w:val="-9"/>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con los valores internos</w:t>
      </w:r>
      <w:r w:rsidRPr="00C2765B">
        <w:rPr>
          <w:rFonts w:ascii="Verdana" w:eastAsia="Times New Roman" w:hAnsi="Verdana" w:cs="Times New Roman"/>
          <w:b/>
          <w:color w:val="000000"/>
          <w:spacing w:val="29"/>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del APU (Equipos,</w:t>
      </w:r>
      <w:r w:rsidRPr="00C2765B">
        <w:rPr>
          <w:rFonts w:ascii="Verdana" w:eastAsia="Times New Roman" w:hAnsi="Verdana" w:cs="Times New Roman"/>
          <w:b/>
          <w:color w:val="000000"/>
          <w:spacing w:val="34"/>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materiales,</w:t>
      </w:r>
      <w:r w:rsidRPr="00C2765B">
        <w:rPr>
          <w:rFonts w:ascii="Verdana" w:eastAsia="Times New Roman" w:hAnsi="Verdana" w:cs="Times New Roman"/>
          <w:b/>
          <w:color w:val="000000"/>
          <w:spacing w:val="40"/>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transporte</w:t>
      </w:r>
      <w:r w:rsidRPr="00C2765B">
        <w:rPr>
          <w:rFonts w:ascii="Verdana" w:eastAsia="Times New Roman" w:hAnsi="Verdana" w:cs="Times New Roman"/>
          <w:b/>
          <w:color w:val="000000"/>
          <w:spacing w:val="31"/>
          <w:kern w:val="2"/>
          <w:sz w:val="21"/>
          <w:szCs w:val="21"/>
          <w:lang w:val="es-ES_tradnl"/>
          <w14:ligatures w14:val="standardContextual"/>
        </w:rPr>
        <w:t xml:space="preserve"> </w:t>
      </w:r>
      <w:r w:rsidRPr="00C2765B">
        <w:rPr>
          <w:rFonts w:ascii="Verdana" w:eastAsia="Times New Roman" w:hAnsi="Verdana" w:cs="Times New Roman"/>
          <w:b/>
          <w:color w:val="000000"/>
          <w:kern w:val="2"/>
          <w:sz w:val="21"/>
          <w:szCs w:val="21"/>
          <w:lang w:val="es-ES_tradnl"/>
          <w14:ligatures w14:val="standardContextual"/>
        </w:rPr>
        <w:t>y mano</w:t>
      </w:r>
      <w:r w:rsidRPr="00C2765B">
        <w:rPr>
          <w:rFonts w:ascii="Verdana" w:eastAsia="Arial" w:hAnsi="Verdana" w:cs="Arial"/>
          <w:b/>
          <w:bCs/>
          <w:color w:val="000000"/>
          <w:sz w:val="21"/>
          <w:szCs w:val="21"/>
          <w:u w:color="000000"/>
          <w:lang w:val="es-ES"/>
        </w:rPr>
        <w:t xml:space="preserve"> de</w:t>
      </w:r>
      <w:r w:rsidRPr="00C2765B">
        <w:rPr>
          <w:rFonts w:ascii="Verdana" w:eastAsia="Arial" w:hAnsi="Verdana" w:cs="Arial"/>
          <w:b/>
          <w:bCs/>
          <w:color w:val="000000"/>
          <w:spacing w:val="40"/>
          <w:sz w:val="21"/>
          <w:szCs w:val="21"/>
          <w:u w:color="000000"/>
          <w:lang w:val="es-ES"/>
        </w:rPr>
        <w:t xml:space="preserve"> </w:t>
      </w:r>
      <w:r w:rsidRPr="00C2765B">
        <w:rPr>
          <w:rFonts w:ascii="Verdana" w:eastAsia="Arial" w:hAnsi="Verdana" w:cs="Arial"/>
          <w:b/>
          <w:bCs/>
          <w:color w:val="000000"/>
          <w:sz w:val="21"/>
          <w:szCs w:val="21"/>
          <w:u w:color="000000"/>
          <w:lang w:val="es-ES"/>
        </w:rPr>
        <w:t>obra)</w:t>
      </w:r>
      <w:r w:rsidRPr="00C2765B">
        <w:rPr>
          <w:rFonts w:ascii="Verdana" w:eastAsia="Arial" w:hAnsi="Verdana" w:cs="Arial"/>
          <w:b/>
          <w:bCs/>
          <w:color w:val="000000"/>
          <w:spacing w:val="76"/>
          <w:sz w:val="21"/>
          <w:szCs w:val="21"/>
          <w:u w:color="000000"/>
          <w:lang w:val="es-ES"/>
        </w:rPr>
        <w:t xml:space="preserve"> </w:t>
      </w:r>
      <w:r w:rsidRPr="00C2765B">
        <w:rPr>
          <w:rFonts w:ascii="Verdana" w:eastAsia="Arial" w:hAnsi="Verdana" w:cs="Arial"/>
          <w:b/>
          <w:bCs/>
          <w:color w:val="000000"/>
          <w:sz w:val="21"/>
          <w:szCs w:val="21"/>
          <w:u w:color="000000"/>
          <w:lang w:val="es-ES"/>
        </w:rPr>
        <w:t>considerados</w:t>
      </w:r>
      <w:r w:rsidRPr="00C2765B">
        <w:rPr>
          <w:rFonts w:ascii="Verdana" w:eastAsia="Arial" w:hAnsi="Verdana" w:cs="Arial"/>
          <w:b/>
          <w:bCs/>
          <w:color w:val="000000"/>
          <w:spacing w:val="80"/>
          <w:sz w:val="21"/>
          <w:szCs w:val="21"/>
          <w:u w:color="000000"/>
          <w:lang w:val="es-ES"/>
        </w:rPr>
        <w:t xml:space="preserve"> </w:t>
      </w:r>
      <w:r w:rsidRPr="00C2765B">
        <w:rPr>
          <w:rFonts w:ascii="Verdana" w:eastAsia="Arial" w:hAnsi="Verdana" w:cs="Arial"/>
          <w:b/>
          <w:bCs/>
          <w:color w:val="000000"/>
          <w:sz w:val="21"/>
          <w:szCs w:val="21"/>
          <w:u w:color="000000"/>
          <w:lang w:val="es-ES"/>
        </w:rPr>
        <w:t>por</w:t>
      </w:r>
      <w:r w:rsidRPr="00C2765B">
        <w:rPr>
          <w:rFonts w:ascii="Verdana" w:eastAsia="Arial" w:hAnsi="Verdana" w:cs="Arial"/>
          <w:b/>
          <w:bCs/>
          <w:color w:val="000000"/>
          <w:spacing w:val="72"/>
          <w:sz w:val="21"/>
          <w:szCs w:val="21"/>
          <w:u w:color="000000"/>
          <w:lang w:val="es-ES"/>
        </w:rPr>
        <w:t xml:space="preserve"> </w:t>
      </w:r>
      <w:r w:rsidRPr="00C2765B">
        <w:rPr>
          <w:rFonts w:ascii="Verdana" w:eastAsia="Arial" w:hAnsi="Verdana" w:cs="Arial"/>
          <w:b/>
          <w:bCs/>
          <w:color w:val="000000"/>
          <w:sz w:val="21"/>
          <w:szCs w:val="21"/>
          <w:u w:color="000000"/>
          <w:lang w:val="es-ES"/>
        </w:rPr>
        <w:t>la</w:t>
      </w:r>
      <w:r w:rsidRPr="00C2765B">
        <w:rPr>
          <w:rFonts w:ascii="Verdana" w:eastAsia="Arial" w:hAnsi="Verdana" w:cs="Arial"/>
          <w:b/>
          <w:bCs/>
          <w:color w:val="000000"/>
          <w:spacing w:val="40"/>
          <w:sz w:val="21"/>
          <w:szCs w:val="21"/>
          <w:u w:color="000000"/>
          <w:lang w:val="es-ES"/>
        </w:rPr>
        <w:t xml:space="preserve"> </w:t>
      </w:r>
      <w:r w:rsidRPr="00C2765B">
        <w:rPr>
          <w:rFonts w:ascii="Verdana" w:eastAsia="Arial" w:hAnsi="Verdana" w:cs="Arial"/>
          <w:b/>
          <w:bCs/>
          <w:color w:val="000000"/>
          <w:sz w:val="21"/>
          <w:szCs w:val="21"/>
          <w:u w:color="000000"/>
          <w:lang w:val="es-ES"/>
        </w:rPr>
        <w:t>Entidad</w:t>
      </w:r>
      <w:r w:rsidRPr="00C2765B">
        <w:rPr>
          <w:rFonts w:ascii="Verdana" w:eastAsia="Arial" w:hAnsi="Verdana" w:cs="Arial"/>
          <w:b/>
          <w:bCs/>
          <w:color w:val="000000"/>
          <w:spacing w:val="80"/>
          <w:sz w:val="21"/>
          <w:szCs w:val="21"/>
          <w:u w:color="000000"/>
          <w:lang w:val="es-ES"/>
        </w:rPr>
        <w:t xml:space="preserve"> </w:t>
      </w:r>
      <w:r w:rsidRPr="00C2765B">
        <w:rPr>
          <w:rFonts w:ascii="Verdana" w:eastAsia="Arial" w:hAnsi="Verdana" w:cs="Arial"/>
          <w:b/>
          <w:bCs/>
          <w:color w:val="000000"/>
          <w:sz w:val="21"/>
          <w:szCs w:val="21"/>
          <w:u w:color="000000"/>
          <w:lang w:val="es-ES"/>
        </w:rPr>
        <w:t>en</w:t>
      </w:r>
      <w:r w:rsidRPr="00C2765B">
        <w:rPr>
          <w:rFonts w:ascii="Verdana" w:eastAsia="Arial" w:hAnsi="Verdana" w:cs="Arial"/>
          <w:b/>
          <w:bCs/>
          <w:color w:val="000000"/>
          <w:spacing w:val="40"/>
          <w:sz w:val="21"/>
          <w:szCs w:val="21"/>
          <w:u w:color="000000"/>
          <w:lang w:val="es-ES"/>
        </w:rPr>
        <w:t xml:space="preserve"> </w:t>
      </w:r>
      <w:r w:rsidRPr="00C2765B">
        <w:rPr>
          <w:rFonts w:ascii="Verdana" w:eastAsia="Arial" w:hAnsi="Verdana" w:cs="Arial"/>
          <w:b/>
          <w:bCs/>
          <w:color w:val="000000"/>
          <w:sz w:val="21"/>
          <w:szCs w:val="21"/>
          <w:u w:color="000000"/>
          <w:lang w:val="es-ES"/>
        </w:rPr>
        <w:t>la</w:t>
      </w:r>
      <w:r w:rsidRPr="00C2765B">
        <w:rPr>
          <w:rFonts w:ascii="Verdana" w:eastAsia="Arial" w:hAnsi="Verdana" w:cs="Arial"/>
          <w:b/>
          <w:bCs/>
          <w:color w:val="000000"/>
          <w:spacing w:val="40"/>
          <w:sz w:val="21"/>
          <w:szCs w:val="21"/>
          <w:u w:color="000000"/>
          <w:lang w:val="es-ES"/>
        </w:rPr>
        <w:t xml:space="preserve"> </w:t>
      </w:r>
      <w:r w:rsidRPr="00C2765B">
        <w:rPr>
          <w:rFonts w:ascii="Verdana" w:eastAsia="Arial" w:hAnsi="Verdana" w:cs="Arial"/>
          <w:b/>
          <w:bCs/>
          <w:color w:val="000000"/>
          <w:sz w:val="21"/>
          <w:szCs w:val="21"/>
          <w:u w:color="000000"/>
          <w:lang w:val="es-ES"/>
        </w:rPr>
        <w:t>estructuración</w:t>
      </w:r>
      <w:r w:rsidRPr="00C2765B">
        <w:rPr>
          <w:rFonts w:ascii="Verdana" w:eastAsia="Arial" w:hAnsi="Verdana" w:cs="Arial"/>
          <w:b/>
          <w:bCs/>
          <w:color w:val="000000"/>
          <w:spacing w:val="40"/>
          <w:sz w:val="21"/>
          <w:szCs w:val="21"/>
          <w:u w:color="000000"/>
          <w:lang w:val="es-ES"/>
        </w:rPr>
        <w:t xml:space="preserve"> </w:t>
      </w:r>
      <w:r w:rsidRPr="00C2765B">
        <w:rPr>
          <w:rFonts w:ascii="Verdana" w:eastAsia="Arial" w:hAnsi="Verdana" w:cs="Arial"/>
          <w:b/>
          <w:bCs/>
          <w:color w:val="000000"/>
          <w:sz w:val="21"/>
          <w:szCs w:val="21"/>
          <w:u w:color="000000"/>
          <w:lang w:val="es-ES"/>
        </w:rPr>
        <w:t>para</w:t>
      </w:r>
      <w:r w:rsidRPr="00C2765B">
        <w:rPr>
          <w:rFonts w:ascii="Verdana" w:eastAsia="Arial" w:hAnsi="Verdana" w:cs="Arial"/>
          <w:b/>
          <w:bCs/>
          <w:color w:val="000000"/>
          <w:spacing w:val="72"/>
          <w:sz w:val="21"/>
          <w:szCs w:val="21"/>
          <w:u w:color="000000"/>
          <w:lang w:val="es-ES"/>
        </w:rPr>
        <w:t xml:space="preserve"> </w:t>
      </w:r>
      <w:r w:rsidRPr="00C2765B">
        <w:rPr>
          <w:rFonts w:ascii="Verdana" w:eastAsia="Arial" w:hAnsi="Verdana" w:cs="Arial"/>
          <w:b/>
          <w:bCs/>
          <w:color w:val="000000"/>
          <w:sz w:val="21"/>
          <w:szCs w:val="21"/>
          <w:u w:color="000000"/>
          <w:lang w:val="es-ES"/>
        </w:rPr>
        <w:t>el cálculo del costo directo de cada ítem?</w:t>
      </w:r>
    </w:p>
    <w:p w14:paraId="26D6EE39" w14:textId="77777777" w:rsidR="00C2765B" w:rsidRPr="00C2765B" w:rsidRDefault="00C2765B" w:rsidP="0015113F">
      <w:pPr>
        <w:spacing w:after="0" w:line="240" w:lineRule="auto"/>
        <w:ind w:left="709"/>
        <w:rPr>
          <w:rFonts w:ascii="Aptos" w:eastAsia="Aptos" w:hAnsi="Aptos" w:cs="Times New Roman"/>
          <w:color w:val="000000"/>
          <w:kern w:val="2"/>
          <w:sz w:val="24"/>
          <w:szCs w:val="24"/>
          <w:lang w:val="es-ES"/>
          <w14:ligatures w14:val="standardContextual"/>
        </w:rPr>
      </w:pPr>
    </w:p>
    <w:p w14:paraId="1E7DB9BB" w14:textId="77777777" w:rsidR="00C2765B" w:rsidRPr="00C2765B" w:rsidRDefault="00C2765B" w:rsidP="0015113F">
      <w:pPr>
        <w:keepNext/>
        <w:keepLines/>
        <w:numPr>
          <w:ilvl w:val="1"/>
          <w:numId w:val="23"/>
        </w:numPr>
        <w:adjustRightInd w:val="0"/>
        <w:snapToGrid w:val="0"/>
        <w:spacing w:after="0" w:line="240" w:lineRule="auto"/>
        <w:ind w:left="709" w:right="709" w:firstLine="0"/>
        <w:jc w:val="both"/>
        <w:outlineLvl w:val="6"/>
        <w:rPr>
          <w:rFonts w:ascii="Verdana" w:eastAsia="Arial" w:hAnsi="Verdana" w:cs="Arial"/>
          <w:b/>
          <w:bCs/>
          <w:color w:val="000000"/>
          <w:sz w:val="21"/>
          <w:szCs w:val="21"/>
          <w:u w:color="000000"/>
          <w:lang w:val="es-ES"/>
        </w:rPr>
      </w:pPr>
      <w:r w:rsidRPr="00C2765B">
        <w:rPr>
          <w:rFonts w:ascii="Verdana" w:eastAsia="Arial" w:hAnsi="Verdana" w:cs="Arial"/>
          <w:color w:val="000000"/>
          <w:sz w:val="21"/>
          <w:szCs w:val="21"/>
          <w:lang w:val="es-ES"/>
        </w:rPr>
        <w:t>En</w:t>
      </w:r>
      <w:r w:rsidRPr="00C2765B">
        <w:rPr>
          <w:rFonts w:ascii="Verdana" w:eastAsia="Arial" w:hAnsi="Verdana" w:cs="Arial"/>
          <w:color w:val="000000"/>
          <w:spacing w:val="-9"/>
          <w:sz w:val="21"/>
          <w:szCs w:val="21"/>
          <w:lang w:val="es-ES"/>
        </w:rPr>
        <w:t xml:space="preserve"> </w:t>
      </w:r>
      <w:r w:rsidRPr="00C2765B">
        <w:rPr>
          <w:rFonts w:ascii="Verdana" w:eastAsia="Arial" w:hAnsi="Verdana" w:cs="Arial"/>
          <w:color w:val="000000"/>
          <w:sz w:val="21"/>
          <w:szCs w:val="21"/>
          <w:lang w:val="es-ES"/>
        </w:rPr>
        <w:t>concordancia</w:t>
      </w:r>
      <w:r w:rsidRPr="00C2765B">
        <w:rPr>
          <w:rFonts w:ascii="Verdana" w:eastAsia="Arial" w:hAnsi="Verdana" w:cs="Arial"/>
          <w:color w:val="000000"/>
          <w:spacing w:val="21"/>
          <w:sz w:val="21"/>
          <w:szCs w:val="21"/>
          <w:lang w:val="es-ES"/>
        </w:rPr>
        <w:t xml:space="preserve"> </w:t>
      </w:r>
      <w:r w:rsidRPr="00C2765B">
        <w:rPr>
          <w:rFonts w:ascii="Verdana" w:eastAsia="Arial" w:hAnsi="Verdana" w:cs="Arial"/>
          <w:color w:val="000000"/>
          <w:sz w:val="21"/>
          <w:szCs w:val="21"/>
          <w:lang w:val="es-ES"/>
        </w:rPr>
        <w:t>con</w:t>
      </w:r>
      <w:r w:rsidRPr="00C2765B">
        <w:rPr>
          <w:rFonts w:ascii="Verdana" w:eastAsia="Arial" w:hAnsi="Verdana" w:cs="Arial"/>
          <w:color w:val="000000"/>
          <w:spacing w:val="-13"/>
          <w:sz w:val="21"/>
          <w:szCs w:val="21"/>
          <w:lang w:val="es-ES"/>
        </w:rPr>
        <w:t xml:space="preserve"> </w:t>
      </w:r>
      <w:r w:rsidRPr="00C2765B">
        <w:rPr>
          <w:rFonts w:ascii="Verdana" w:eastAsia="Arial" w:hAnsi="Verdana" w:cs="Arial"/>
          <w:color w:val="000000"/>
          <w:sz w:val="21"/>
          <w:szCs w:val="21"/>
          <w:lang w:val="es-ES"/>
        </w:rPr>
        <w:t>el</w:t>
      </w:r>
      <w:r w:rsidRPr="00C2765B">
        <w:rPr>
          <w:rFonts w:ascii="Verdana" w:eastAsia="Arial" w:hAnsi="Verdana" w:cs="Arial"/>
          <w:color w:val="000000"/>
          <w:spacing w:val="-11"/>
          <w:sz w:val="21"/>
          <w:szCs w:val="21"/>
          <w:lang w:val="es-ES"/>
        </w:rPr>
        <w:t xml:space="preserve"> </w:t>
      </w:r>
      <w:r w:rsidRPr="00C2765B">
        <w:rPr>
          <w:rFonts w:ascii="Verdana" w:eastAsia="Arial" w:hAnsi="Verdana" w:cs="Arial"/>
          <w:color w:val="000000"/>
          <w:sz w:val="21"/>
          <w:szCs w:val="21"/>
          <w:lang w:val="es-ES"/>
        </w:rPr>
        <w:t>literal</w:t>
      </w:r>
      <w:r w:rsidRPr="00C2765B">
        <w:rPr>
          <w:rFonts w:ascii="Verdana" w:eastAsia="Arial" w:hAnsi="Verdana" w:cs="Arial"/>
          <w:color w:val="000000"/>
          <w:spacing w:val="2"/>
          <w:sz w:val="21"/>
          <w:szCs w:val="21"/>
          <w:lang w:val="es-ES"/>
        </w:rPr>
        <w:t xml:space="preserve"> </w:t>
      </w:r>
      <w:r w:rsidRPr="00C2765B">
        <w:rPr>
          <w:rFonts w:ascii="Verdana" w:eastAsia="Arial" w:hAnsi="Verdana" w:cs="Arial"/>
          <w:color w:val="000000"/>
          <w:spacing w:val="-2"/>
          <w:sz w:val="21"/>
          <w:szCs w:val="21"/>
          <w:lang w:val="es-ES"/>
        </w:rPr>
        <w:t>anterior.</w:t>
      </w:r>
    </w:p>
    <w:p w14:paraId="584AF72D" w14:textId="77777777" w:rsidR="00C2765B" w:rsidRPr="00C2765B" w:rsidRDefault="00C2765B" w:rsidP="0015113F">
      <w:pPr>
        <w:widowControl w:val="0"/>
        <w:autoSpaceDE w:val="0"/>
        <w:autoSpaceDN w:val="0"/>
        <w:adjustRightInd w:val="0"/>
        <w:snapToGrid w:val="0"/>
        <w:spacing w:after="0" w:line="240" w:lineRule="auto"/>
        <w:ind w:left="709" w:right="709"/>
        <w:jc w:val="both"/>
        <w:rPr>
          <w:rFonts w:ascii="Verdana" w:eastAsia="Arial" w:hAnsi="Verdana" w:cs="Arial"/>
          <w:color w:val="000000"/>
          <w:sz w:val="21"/>
          <w:szCs w:val="21"/>
          <w:lang w:val="es-ES"/>
        </w:rPr>
      </w:pPr>
    </w:p>
    <w:p w14:paraId="4EF954AF" w14:textId="74AB0C60" w:rsidR="00C2765B" w:rsidRPr="00C2765B" w:rsidRDefault="00C2765B" w:rsidP="0015113F">
      <w:pPr>
        <w:widowControl w:val="0"/>
        <w:numPr>
          <w:ilvl w:val="0"/>
          <w:numId w:val="26"/>
        </w:numPr>
        <w:tabs>
          <w:tab w:val="left" w:pos="1087"/>
        </w:tabs>
        <w:autoSpaceDE w:val="0"/>
        <w:autoSpaceDN w:val="0"/>
        <w:adjustRightInd w:val="0"/>
        <w:snapToGrid w:val="0"/>
        <w:spacing w:after="0" w:line="240" w:lineRule="auto"/>
        <w:ind w:left="709" w:right="709" w:firstLine="0"/>
        <w:contextualSpacing/>
        <w:jc w:val="both"/>
        <w:rPr>
          <w:rFonts w:ascii="Verdana" w:eastAsia="Arial" w:hAnsi="Verdana" w:cs="Arial"/>
          <w:color w:val="000000"/>
          <w:sz w:val="21"/>
          <w:szCs w:val="21"/>
          <w:lang w:val="es-ES"/>
        </w:rPr>
      </w:pPr>
      <w:r w:rsidRPr="00C2765B">
        <w:rPr>
          <w:rFonts w:ascii="Verdana" w:eastAsia="Arial" w:hAnsi="Verdana" w:cs="Arial"/>
          <w:color w:val="000000"/>
          <w:sz w:val="21"/>
          <w:szCs w:val="21"/>
          <w:lang w:val="es-ES"/>
        </w:rPr>
        <w:t>¿Puede la Entidad durante la</w:t>
      </w:r>
      <w:r w:rsidRPr="00C2765B">
        <w:rPr>
          <w:rFonts w:ascii="Verdana" w:eastAsia="Arial" w:hAnsi="Verdana" w:cs="Arial"/>
          <w:color w:val="000000"/>
          <w:spacing w:val="-4"/>
          <w:sz w:val="21"/>
          <w:szCs w:val="21"/>
          <w:lang w:val="es-ES"/>
        </w:rPr>
        <w:t xml:space="preserve"> </w:t>
      </w:r>
      <w:r w:rsidRPr="00C2765B">
        <w:rPr>
          <w:rFonts w:ascii="Verdana" w:eastAsia="Arial" w:hAnsi="Verdana" w:cs="Arial"/>
          <w:color w:val="000000"/>
          <w:sz w:val="21"/>
          <w:szCs w:val="21"/>
          <w:lang w:val="es-ES"/>
        </w:rPr>
        <w:t>estructuraci</w:t>
      </w:r>
      <w:r w:rsidR="00811929">
        <w:rPr>
          <w:rFonts w:ascii="Verdana" w:eastAsia="Arial" w:hAnsi="Verdana" w:cs="Arial"/>
          <w:color w:val="000000"/>
          <w:sz w:val="21"/>
          <w:szCs w:val="21"/>
          <w:lang w:val="es-ES"/>
        </w:rPr>
        <w:t>ó</w:t>
      </w:r>
      <w:r w:rsidRPr="00C2765B">
        <w:rPr>
          <w:rFonts w:ascii="Verdana" w:eastAsia="Arial" w:hAnsi="Verdana" w:cs="Arial"/>
          <w:color w:val="000000"/>
          <w:sz w:val="21"/>
          <w:szCs w:val="21"/>
          <w:lang w:val="es-ES"/>
        </w:rPr>
        <w:t>n,</w:t>
      </w:r>
      <w:r w:rsidRPr="00C2765B">
        <w:rPr>
          <w:rFonts w:ascii="Verdana" w:eastAsia="Arial" w:hAnsi="Verdana" w:cs="Arial"/>
          <w:color w:val="000000"/>
          <w:spacing w:val="-7"/>
          <w:sz w:val="21"/>
          <w:szCs w:val="21"/>
          <w:lang w:val="es-ES"/>
        </w:rPr>
        <w:t xml:space="preserve"> </w:t>
      </w:r>
      <w:r w:rsidRPr="00C2765B">
        <w:rPr>
          <w:rFonts w:ascii="Verdana" w:eastAsia="Arial" w:hAnsi="Verdana" w:cs="Arial"/>
          <w:color w:val="000000"/>
          <w:sz w:val="21"/>
          <w:szCs w:val="21"/>
          <w:lang w:val="es-ES"/>
        </w:rPr>
        <w:t>argumentando garantizar los principios de: planeación, transparencia, responsabilidad, eficacia y economía,</w:t>
      </w:r>
      <w:r w:rsidRPr="00C2765B">
        <w:rPr>
          <w:rFonts w:ascii="Verdana" w:eastAsia="Arial" w:hAnsi="Verdana" w:cs="Arial"/>
          <w:color w:val="000000"/>
          <w:spacing w:val="26"/>
          <w:sz w:val="21"/>
          <w:szCs w:val="21"/>
          <w:lang w:val="es-ES"/>
        </w:rPr>
        <w:t xml:space="preserve"> </w:t>
      </w:r>
      <w:r w:rsidRPr="00C2765B">
        <w:rPr>
          <w:rFonts w:ascii="Verdana" w:eastAsia="Arial" w:hAnsi="Verdana" w:cs="Arial"/>
          <w:color w:val="000000"/>
          <w:sz w:val="21"/>
          <w:szCs w:val="21"/>
          <w:lang w:val="es-ES"/>
        </w:rPr>
        <w:t>modificar</w:t>
      </w:r>
      <w:r w:rsidRPr="00C2765B">
        <w:rPr>
          <w:rFonts w:ascii="Verdana" w:eastAsia="Arial" w:hAnsi="Verdana" w:cs="Arial"/>
          <w:color w:val="000000"/>
          <w:spacing w:val="29"/>
          <w:sz w:val="21"/>
          <w:szCs w:val="21"/>
          <w:lang w:val="es-ES"/>
        </w:rPr>
        <w:t xml:space="preserve"> </w:t>
      </w:r>
      <w:r w:rsidRPr="00C2765B">
        <w:rPr>
          <w:rFonts w:ascii="Verdana" w:eastAsia="Arial" w:hAnsi="Verdana" w:cs="Arial"/>
          <w:color w:val="000000"/>
          <w:sz w:val="21"/>
          <w:szCs w:val="21"/>
          <w:lang w:val="es-ES"/>
        </w:rPr>
        <w:t>la</w:t>
      </w:r>
      <w:r w:rsidRPr="00C2765B">
        <w:rPr>
          <w:rFonts w:ascii="Verdana" w:eastAsia="Arial" w:hAnsi="Verdana" w:cs="Arial"/>
          <w:color w:val="000000"/>
          <w:spacing w:val="-7"/>
          <w:sz w:val="21"/>
          <w:szCs w:val="21"/>
          <w:lang w:val="es-ES"/>
        </w:rPr>
        <w:t xml:space="preserve"> </w:t>
      </w:r>
      <w:r w:rsidRPr="00C2765B">
        <w:rPr>
          <w:rFonts w:ascii="Verdana" w:eastAsia="Arial" w:hAnsi="Verdana" w:cs="Arial"/>
          <w:color w:val="000000"/>
          <w:sz w:val="21"/>
          <w:szCs w:val="21"/>
          <w:lang w:val="es-ES"/>
        </w:rPr>
        <w:t>exigencia de lo establecido en el</w:t>
      </w:r>
      <w:r w:rsidRPr="00C2765B">
        <w:rPr>
          <w:rFonts w:ascii="Verdana" w:eastAsia="Arial" w:hAnsi="Verdana" w:cs="Arial"/>
          <w:color w:val="000000"/>
          <w:spacing w:val="-7"/>
          <w:sz w:val="21"/>
          <w:szCs w:val="21"/>
          <w:lang w:val="es-ES"/>
        </w:rPr>
        <w:t xml:space="preserve"> </w:t>
      </w:r>
      <w:r w:rsidRPr="00C2765B">
        <w:rPr>
          <w:rFonts w:ascii="Verdana" w:eastAsia="Arial" w:hAnsi="Verdana" w:cs="Arial"/>
          <w:color w:val="000000"/>
          <w:sz w:val="21"/>
          <w:szCs w:val="21"/>
          <w:lang w:val="es-ES"/>
        </w:rPr>
        <w:t>documento base o pliego tipo en el numeral 8.2, e incluir una exigencia al contratista que con la presentación del desglose de los Análisis de precios unitarios (</w:t>
      </w:r>
      <w:proofErr w:type="spellStart"/>
      <w:r w:rsidRPr="00C2765B">
        <w:rPr>
          <w:rFonts w:ascii="Verdana" w:eastAsia="Arial" w:hAnsi="Verdana" w:cs="Arial"/>
          <w:color w:val="000000"/>
          <w:sz w:val="21"/>
          <w:szCs w:val="21"/>
          <w:lang w:val="es-ES"/>
        </w:rPr>
        <w:t>APU's</w:t>
      </w:r>
      <w:proofErr w:type="spellEnd"/>
      <w:r w:rsidRPr="00C2765B">
        <w:rPr>
          <w:rFonts w:ascii="Verdana" w:eastAsia="Arial" w:hAnsi="Verdana" w:cs="Arial"/>
          <w:color w:val="000000"/>
          <w:sz w:val="21"/>
          <w:szCs w:val="21"/>
          <w:lang w:val="es-ES"/>
        </w:rPr>
        <w:t>) por cada ítem, que los costos de los componentes internos (Equipos, materiales, transporte y mano de obra), sean exactamente los mismos que la Entidad consideró en la estructuraci6n</w:t>
      </w:r>
      <w:r w:rsidRPr="00C2765B">
        <w:rPr>
          <w:rFonts w:ascii="Verdana" w:eastAsia="Arial" w:hAnsi="Verdana" w:cs="Arial"/>
          <w:color w:val="000000"/>
          <w:spacing w:val="-6"/>
          <w:sz w:val="21"/>
          <w:szCs w:val="21"/>
          <w:lang w:val="es-ES"/>
        </w:rPr>
        <w:t xml:space="preserve"> </w:t>
      </w:r>
      <w:r w:rsidRPr="00C2765B">
        <w:rPr>
          <w:rFonts w:ascii="Verdana" w:eastAsia="Arial" w:hAnsi="Verdana" w:cs="Arial"/>
          <w:color w:val="000000"/>
          <w:sz w:val="21"/>
          <w:szCs w:val="21"/>
          <w:lang w:val="es-ES"/>
        </w:rPr>
        <w:t>para determinar el valor unitario de cada ítem?</w:t>
      </w:r>
    </w:p>
    <w:p w14:paraId="4E32A786" w14:textId="77777777" w:rsidR="00C2765B" w:rsidRPr="00C2765B" w:rsidRDefault="00C2765B" w:rsidP="0015113F">
      <w:pPr>
        <w:widowControl w:val="0"/>
        <w:tabs>
          <w:tab w:val="left" w:pos="1087"/>
        </w:tabs>
        <w:autoSpaceDE w:val="0"/>
        <w:autoSpaceDN w:val="0"/>
        <w:adjustRightInd w:val="0"/>
        <w:snapToGrid w:val="0"/>
        <w:spacing w:after="0" w:line="240" w:lineRule="auto"/>
        <w:ind w:left="709" w:right="709"/>
        <w:contextualSpacing/>
        <w:jc w:val="both"/>
        <w:rPr>
          <w:rFonts w:ascii="Verdana" w:eastAsia="Arial" w:hAnsi="Verdana" w:cs="Arial"/>
          <w:color w:val="000000"/>
          <w:sz w:val="21"/>
          <w:szCs w:val="21"/>
          <w:lang w:val="es-ES"/>
        </w:rPr>
      </w:pPr>
    </w:p>
    <w:p w14:paraId="08519361" w14:textId="77777777" w:rsidR="00C2765B" w:rsidRPr="00C2765B" w:rsidRDefault="00C2765B" w:rsidP="0015113F">
      <w:pPr>
        <w:widowControl w:val="0"/>
        <w:numPr>
          <w:ilvl w:val="0"/>
          <w:numId w:val="26"/>
        </w:numPr>
        <w:tabs>
          <w:tab w:val="left" w:pos="1087"/>
        </w:tabs>
        <w:autoSpaceDE w:val="0"/>
        <w:autoSpaceDN w:val="0"/>
        <w:adjustRightInd w:val="0"/>
        <w:snapToGrid w:val="0"/>
        <w:spacing w:after="0" w:line="240" w:lineRule="auto"/>
        <w:ind w:left="709" w:right="709" w:firstLine="0"/>
        <w:contextualSpacing/>
        <w:jc w:val="both"/>
        <w:rPr>
          <w:rFonts w:ascii="Verdana" w:eastAsia="Arial" w:hAnsi="Verdana" w:cs="Arial"/>
          <w:color w:val="000000"/>
          <w:sz w:val="21"/>
          <w:szCs w:val="21"/>
          <w:lang w:val="es-ES"/>
        </w:rPr>
      </w:pPr>
      <w:r w:rsidRPr="00C2765B">
        <w:rPr>
          <w:rFonts w:ascii="Verdana" w:eastAsia="Arial" w:hAnsi="Verdana" w:cs="Arial"/>
          <w:color w:val="000000"/>
          <w:sz w:val="21"/>
          <w:szCs w:val="21"/>
          <w:lang w:val="es-ES"/>
        </w:rPr>
        <w:t>¿Podría de igual forma el</w:t>
      </w:r>
      <w:r w:rsidRPr="00C2765B">
        <w:rPr>
          <w:rFonts w:ascii="Verdana" w:eastAsia="Arial" w:hAnsi="Verdana" w:cs="Arial"/>
          <w:color w:val="000000"/>
          <w:spacing w:val="37"/>
          <w:sz w:val="21"/>
          <w:szCs w:val="21"/>
          <w:lang w:val="es-ES"/>
        </w:rPr>
        <w:t xml:space="preserve"> </w:t>
      </w:r>
      <w:proofErr w:type="spellStart"/>
      <w:r w:rsidRPr="00C2765B">
        <w:rPr>
          <w:rFonts w:ascii="Verdana" w:eastAsia="Arial" w:hAnsi="Verdana" w:cs="Arial"/>
          <w:color w:val="000000"/>
          <w:sz w:val="21"/>
          <w:szCs w:val="21"/>
          <w:lang w:val="es-ES"/>
        </w:rPr>
        <w:t>lnterventor</w:t>
      </w:r>
      <w:proofErr w:type="spellEnd"/>
      <w:r w:rsidRPr="00C2765B">
        <w:rPr>
          <w:rFonts w:ascii="Verdana" w:eastAsia="Arial" w:hAnsi="Verdana" w:cs="Arial"/>
          <w:color w:val="000000"/>
          <w:spacing w:val="40"/>
          <w:sz w:val="21"/>
          <w:szCs w:val="21"/>
          <w:lang w:val="es-ES"/>
        </w:rPr>
        <w:t xml:space="preserve"> </w:t>
      </w:r>
      <w:r w:rsidRPr="00C2765B">
        <w:rPr>
          <w:rFonts w:ascii="Verdana" w:eastAsia="Arial" w:hAnsi="Verdana" w:cs="Arial"/>
          <w:color w:val="000000"/>
          <w:sz w:val="21"/>
          <w:szCs w:val="21"/>
          <w:lang w:val="es-ES"/>
        </w:rPr>
        <w:t>requerir</w:t>
      </w:r>
      <w:r w:rsidRPr="00C2765B">
        <w:rPr>
          <w:rFonts w:ascii="Verdana" w:eastAsia="Arial" w:hAnsi="Verdana" w:cs="Arial"/>
          <w:color w:val="000000"/>
          <w:spacing w:val="29"/>
          <w:sz w:val="21"/>
          <w:szCs w:val="21"/>
          <w:lang w:val="es-ES"/>
        </w:rPr>
        <w:t xml:space="preserve"> </w:t>
      </w:r>
      <w:r w:rsidRPr="00C2765B">
        <w:rPr>
          <w:rFonts w:ascii="Verdana" w:eastAsia="Arial" w:hAnsi="Verdana" w:cs="Arial"/>
          <w:color w:val="000000"/>
          <w:sz w:val="21"/>
          <w:szCs w:val="21"/>
          <w:lang w:val="es-ES"/>
        </w:rPr>
        <w:t>al</w:t>
      </w:r>
      <w:r w:rsidRPr="00C2765B">
        <w:rPr>
          <w:rFonts w:ascii="Verdana" w:eastAsia="Arial" w:hAnsi="Verdana" w:cs="Arial"/>
          <w:color w:val="000000"/>
          <w:spacing w:val="-4"/>
          <w:sz w:val="21"/>
          <w:szCs w:val="21"/>
          <w:lang w:val="es-ES"/>
        </w:rPr>
        <w:t xml:space="preserve"> </w:t>
      </w:r>
      <w:r w:rsidRPr="00C2765B">
        <w:rPr>
          <w:rFonts w:ascii="Verdana" w:eastAsia="Arial" w:hAnsi="Verdana" w:cs="Arial"/>
          <w:color w:val="000000"/>
          <w:sz w:val="21"/>
          <w:szCs w:val="21"/>
          <w:lang w:val="es-ES"/>
        </w:rPr>
        <w:t>contratista,</w:t>
      </w:r>
      <w:r w:rsidRPr="00C2765B">
        <w:rPr>
          <w:rFonts w:ascii="Verdana" w:eastAsia="Arial" w:hAnsi="Verdana" w:cs="Arial"/>
          <w:color w:val="000000"/>
          <w:spacing w:val="30"/>
          <w:sz w:val="21"/>
          <w:szCs w:val="21"/>
          <w:lang w:val="es-ES"/>
        </w:rPr>
        <w:t xml:space="preserve"> </w:t>
      </w:r>
      <w:r w:rsidRPr="00C2765B">
        <w:rPr>
          <w:rFonts w:ascii="Verdana" w:eastAsia="Arial" w:hAnsi="Verdana" w:cs="Arial"/>
          <w:color w:val="000000"/>
          <w:sz w:val="21"/>
          <w:szCs w:val="21"/>
          <w:lang w:val="es-ES"/>
        </w:rPr>
        <w:t>para que con la</w:t>
      </w:r>
      <w:r w:rsidRPr="00C2765B">
        <w:rPr>
          <w:rFonts w:ascii="Verdana" w:eastAsia="Arial" w:hAnsi="Verdana" w:cs="Arial"/>
          <w:color w:val="000000"/>
          <w:spacing w:val="-17"/>
          <w:sz w:val="21"/>
          <w:szCs w:val="21"/>
          <w:lang w:val="es-ES"/>
        </w:rPr>
        <w:t xml:space="preserve"> </w:t>
      </w:r>
      <w:r w:rsidRPr="00C2765B">
        <w:rPr>
          <w:rFonts w:ascii="Verdana" w:eastAsia="Arial" w:hAnsi="Verdana" w:cs="Arial"/>
          <w:color w:val="000000"/>
          <w:sz w:val="21"/>
          <w:szCs w:val="21"/>
          <w:lang w:val="es-ES"/>
        </w:rPr>
        <w:t>presentación</w:t>
      </w:r>
      <w:r w:rsidRPr="00C2765B">
        <w:rPr>
          <w:rFonts w:ascii="Verdana" w:eastAsia="Arial" w:hAnsi="Verdana" w:cs="Arial"/>
          <w:color w:val="000000"/>
          <w:spacing w:val="1"/>
          <w:sz w:val="21"/>
          <w:szCs w:val="21"/>
          <w:lang w:val="es-ES"/>
        </w:rPr>
        <w:t xml:space="preserve"> </w:t>
      </w:r>
      <w:r w:rsidRPr="00C2765B">
        <w:rPr>
          <w:rFonts w:ascii="Verdana" w:eastAsia="Arial" w:hAnsi="Verdana" w:cs="Arial"/>
          <w:color w:val="000000"/>
          <w:sz w:val="21"/>
          <w:szCs w:val="21"/>
          <w:lang w:val="es-ES"/>
        </w:rPr>
        <w:t>del</w:t>
      </w:r>
      <w:r w:rsidRPr="00C2765B">
        <w:rPr>
          <w:rFonts w:ascii="Verdana" w:eastAsia="Arial" w:hAnsi="Verdana" w:cs="Arial"/>
          <w:color w:val="000000"/>
          <w:spacing w:val="-16"/>
          <w:sz w:val="21"/>
          <w:szCs w:val="21"/>
          <w:lang w:val="es-ES"/>
        </w:rPr>
        <w:t xml:space="preserve"> </w:t>
      </w:r>
      <w:r w:rsidRPr="00C2765B">
        <w:rPr>
          <w:rFonts w:ascii="Verdana" w:eastAsia="Arial" w:hAnsi="Verdana" w:cs="Arial"/>
          <w:color w:val="000000"/>
          <w:sz w:val="21"/>
          <w:szCs w:val="21"/>
          <w:lang w:val="es-ES"/>
        </w:rPr>
        <w:t>desglose</w:t>
      </w:r>
      <w:r w:rsidRPr="00C2765B">
        <w:rPr>
          <w:rFonts w:ascii="Verdana" w:eastAsia="Arial" w:hAnsi="Verdana" w:cs="Arial"/>
          <w:color w:val="000000"/>
          <w:spacing w:val="-3"/>
          <w:sz w:val="21"/>
          <w:szCs w:val="21"/>
          <w:lang w:val="es-ES"/>
        </w:rPr>
        <w:t xml:space="preserve"> </w:t>
      </w:r>
      <w:r w:rsidRPr="00C2765B">
        <w:rPr>
          <w:rFonts w:ascii="Verdana" w:eastAsia="Arial" w:hAnsi="Verdana" w:cs="Arial"/>
          <w:color w:val="000000"/>
          <w:sz w:val="21"/>
          <w:szCs w:val="21"/>
          <w:lang w:val="es-ES"/>
        </w:rPr>
        <w:t>del</w:t>
      </w:r>
      <w:r w:rsidRPr="00C2765B">
        <w:rPr>
          <w:rFonts w:ascii="Verdana" w:eastAsia="Arial" w:hAnsi="Verdana" w:cs="Arial"/>
          <w:color w:val="000000"/>
          <w:spacing w:val="-17"/>
          <w:sz w:val="21"/>
          <w:szCs w:val="21"/>
          <w:lang w:val="es-ES"/>
        </w:rPr>
        <w:t xml:space="preserve"> </w:t>
      </w:r>
      <w:r w:rsidRPr="00C2765B">
        <w:rPr>
          <w:rFonts w:ascii="Verdana" w:eastAsia="Arial" w:hAnsi="Verdana" w:cs="Arial"/>
          <w:color w:val="000000"/>
          <w:sz w:val="21"/>
          <w:szCs w:val="21"/>
          <w:lang w:val="es-ES"/>
        </w:rPr>
        <w:t>Análisis</w:t>
      </w:r>
      <w:r w:rsidRPr="00C2765B">
        <w:rPr>
          <w:rFonts w:ascii="Verdana" w:eastAsia="Arial" w:hAnsi="Verdana" w:cs="Arial"/>
          <w:color w:val="000000"/>
          <w:spacing w:val="-10"/>
          <w:sz w:val="21"/>
          <w:szCs w:val="21"/>
          <w:lang w:val="es-ES"/>
        </w:rPr>
        <w:t xml:space="preserve"> </w:t>
      </w:r>
      <w:r w:rsidRPr="00C2765B">
        <w:rPr>
          <w:rFonts w:ascii="Verdana" w:eastAsia="Arial" w:hAnsi="Verdana" w:cs="Arial"/>
          <w:color w:val="000000"/>
          <w:sz w:val="21"/>
          <w:szCs w:val="21"/>
          <w:lang w:val="es-ES"/>
        </w:rPr>
        <w:t>de</w:t>
      </w:r>
      <w:r w:rsidRPr="00C2765B">
        <w:rPr>
          <w:rFonts w:ascii="Verdana" w:eastAsia="Arial" w:hAnsi="Verdana" w:cs="Arial"/>
          <w:color w:val="000000"/>
          <w:spacing w:val="-17"/>
          <w:sz w:val="21"/>
          <w:szCs w:val="21"/>
          <w:lang w:val="es-ES"/>
        </w:rPr>
        <w:t xml:space="preserve"> </w:t>
      </w:r>
      <w:r w:rsidRPr="00C2765B">
        <w:rPr>
          <w:rFonts w:ascii="Verdana" w:eastAsia="Arial" w:hAnsi="Verdana" w:cs="Arial"/>
          <w:color w:val="000000"/>
          <w:sz w:val="21"/>
          <w:szCs w:val="21"/>
          <w:lang w:val="es-ES"/>
        </w:rPr>
        <w:t>precios</w:t>
      </w:r>
      <w:r w:rsidRPr="00C2765B">
        <w:rPr>
          <w:rFonts w:ascii="Verdana" w:eastAsia="Arial" w:hAnsi="Verdana" w:cs="Arial"/>
          <w:color w:val="000000"/>
          <w:spacing w:val="-4"/>
          <w:sz w:val="21"/>
          <w:szCs w:val="21"/>
          <w:lang w:val="es-ES"/>
        </w:rPr>
        <w:t xml:space="preserve"> </w:t>
      </w:r>
      <w:r w:rsidRPr="00C2765B">
        <w:rPr>
          <w:rFonts w:ascii="Verdana" w:eastAsia="Arial" w:hAnsi="Verdana" w:cs="Arial"/>
          <w:color w:val="000000"/>
          <w:sz w:val="21"/>
          <w:szCs w:val="21"/>
          <w:lang w:val="es-ES"/>
        </w:rPr>
        <w:t>unitarios de</w:t>
      </w:r>
      <w:r w:rsidRPr="00C2765B">
        <w:rPr>
          <w:rFonts w:ascii="Verdana" w:eastAsia="Arial" w:hAnsi="Verdana" w:cs="Arial"/>
          <w:color w:val="000000"/>
          <w:spacing w:val="-17"/>
          <w:sz w:val="21"/>
          <w:szCs w:val="21"/>
          <w:lang w:val="es-ES"/>
        </w:rPr>
        <w:t xml:space="preserve"> </w:t>
      </w:r>
      <w:r w:rsidRPr="00C2765B">
        <w:rPr>
          <w:rFonts w:ascii="Verdana" w:eastAsia="Arial" w:hAnsi="Verdana" w:cs="Arial"/>
          <w:color w:val="000000"/>
          <w:sz w:val="21"/>
          <w:szCs w:val="21"/>
          <w:lang w:val="es-ES"/>
        </w:rPr>
        <w:t>cada</w:t>
      </w:r>
      <w:r w:rsidRPr="00C2765B">
        <w:rPr>
          <w:rFonts w:ascii="Verdana" w:eastAsia="Arial" w:hAnsi="Verdana" w:cs="Arial"/>
          <w:color w:val="000000"/>
          <w:spacing w:val="-13"/>
          <w:sz w:val="21"/>
          <w:szCs w:val="21"/>
          <w:lang w:val="es-ES"/>
        </w:rPr>
        <w:t xml:space="preserve"> </w:t>
      </w:r>
      <w:r w:rsidRPr="00C2765B">
        <w:rPr>
          <w:rFonts w:ascii="Verdana" w:eastAsia="Arial" w:hAnsi="Verdana" w:cs="Arial"/>
          <w:color w:val="000000"/>
          <w:sz w:val="21"/>
          <w:szCs w:val="21"/>
          <w:lang w:val="es-ES"/>
        </w:rPr>
        <w:t>ítem, que los costos de los componentes internos (Equipos, materiales, transporte y</w:t>
      </w:r>
      <w:r w:rsidRPr="00C2765B">
        <w:rPr>
          <w:rFonts w:ascii="Verdana" w:eastAsia="Arial" w:hAnsi="Verdana" w:cs="Arial"/>
          <w:color w:val="000000"/>
          <w:spacing w:val="-6"/>
          <w:sz w:val="21"/>
          <w:szCs w:val="21"/>
          <w:lang w:val="es-ES"/>
        </w:rPr>
        <w:t xml:space="preserve"> </w:t>
      </w:r>
      <w:r w:rsidRPr="00C2765B">
        <w:rPr>
          <w:rFonts w:ascii="Verdana" w:eastAsia="Arial" w:hAnsi="Verdana" w:cs="Arial"/>
          <w:color w:val="000000"/>
          <w:sz w:val="21"/>
          <w:szCs w:val="21"/>
          <w:lang w:val="es-ES"/>
        </w:rPr>
        <w:t>mano</w:t>
      </w:r>
      <w:r w:rsidRPr="00C2765B">
        <w:rPr>
          <w:rFonts w:ascii="Verdana" w:eastAsia="Arial" w:hAnsi="Verdana" w:cs="Arial"/>
          <w:color w:val="000000"/>
          <w:spacing w:val="-4"/>
          <w:sz w:val="21"/>
          <w:szCs w:val="21"/>
          <w:lang w:val="es-ES"/>
        </w:rPr>
        <w:t xml:space="preserve"> </w:t>
      </w:r>
      <w:r w:rsidRPr="00C2765B">
        <w:rPr>
          <w:rFonts w:ascii="Verdana" w:eastAsia="Arial" w:hAnsi="Verdana" w:cs="Arial"/>
          <w:color w:val="000000"/>
          <w:sz w:val="21"/>
          <w:szCs w:val="21"/>
          <w:lang w:val="es-ES"/>
        </w:rPr>
        <w:t>de</w:t>
      </w:r>
      <w:r w:rsidRPr="00C2765B">
        <w:rPr>
          <w:rFonts w:ascii="Verdana" w:eastAsia="Arial" w:hAnsi="Verdana" w:cs="Arial"/>
          <w:color w:val="000000"/>
          <w:spacing w:val="-4"/>
          <w:sz w:val="21"/>
          <w:szCs w:val="21"/>
          <w:lang w:val="es-ES"/>
        </w:rPr>
        <w:t xml:space="preserve"> </w:t>
      </w:r>
      <w:r w:rsidRPr="00C2765B">
        <w:rPr>
          <w:rFonts w:ascii="Verdana" w:eastAsia="Arial" w:hAnsi="Verdana" w:cs="Arial"/>
          <w:color w:val="000000"/>
          <w:sz w:val="21"/>
          <w:szCs w:val="21"/>
          <w:lang w:val="es-ES"/>
        </w:rPr>
        <w:t>obra), sean exactamente los</w:t>
      </w:r>
      <w:r w:rsidRPr="00C2765B">
        <w:rPr>
          <w:rFonts w:ascii="Verdana" w:eastAsia="Arial" w:hAnsi="Verdana" w:cs="Arial"/>
          <w:color w:val="000000"/>
          <w:spacing w:val="-4"/>
          <w:sz w:val="21"/>
          <w:szCs w:val="21"/>
          <w:lang w:val="es-ES"/>
        </w:rPr>
        <w:t xml:space="preserve"> </w:t>
      </w:r>
      <w:r w:rsidRPr="00C2765B">
        <w:rPr>
          <w:rFonts w:ascii="Verdana" w:eastAsia="Arial" w:hAnsi="Verdana" w:cs="Arial"/>
          <w:color w:val="000000"/>
          <w:sz w:val="21"/>
          <w:szCs w:val="21"/>
          <w:lang w:val="es-ES"/>
        </w:rPr>
        <w:t>mismos que</w:t>
      </w:r>
      <w:r w:rsidRPr="00C2765B">
        <w:rPr>
          <w:rFonts w:ascii="Verdana" w:eastAsia="Arial" w:hAnsi="Verdana" w:cs="Arial"/>
          <w:color w:val="000000"/>
          <w:spacing w:val="-1"/>
          <w:sz w:val="21"/>
          <w:szCs w:val="21"/>
          <w:lang w:val="es-ES"/>
        </w:rPr>
        <w:t xml:space="preserve"> </w:t>
      </w:r>
      <w:r w:rsidRPr="00C2765B">
        <w:rPr>
          <w:rFonts w:ascii="Verdana" w:eastAsia="Arial" w:hAnsi="Verdana" w:cs="Arial"/>
          <w:color w:val="000000"/>
          <w:sz w:val="21"/>
          <w:szCs w:val="21"/>
          <w:lang w:val="es-ES"/>
        </w:rPr>
        <w:t>la</w:t>
      </w:r>
      <w:r w:rsidRPr="00C2765B">
        <w:rPr>
          <w:rFonts w:ascii="Verdana" w:eastAsia="Arial" w:hAnsi="Verdana" w:cs="Arial"/>
          <w:color w:val="000000"/>
          <w:spacing w:val="-12"/>
          <w:sz w:val="21"/>
          <w:szCs w:val="21"/>
          <w:lang w:val="es-ES"/>
        </w:rPr>
        <w:t xml:space="preserve"> </w:t>
      </w:r>
      <w:r w:rsidRPr="00C2765B">
        <w:rPr>
          <w:rFonts w:ascii="Verdana" w:eastAsia="Arial" w:hAnsi="Verdana" w:cs="Arial"/>
          <w:color w:val="000000"/>
          <w:sz w:val="21"/>
          <w:szCs w:val="21"/>
          <w:lang w:val="es-ES"/>
        </w:rPr>
        <w:t xml:space="preserve">Entidad consideró en la estructuración para determinar el valor unitario de cada </w:t>
      </w:r>
      <w:r w:rsidRPr="00C2765B">
        <w:rPr>
          <w:rFonts w:ascii="Verdana" w:eastAsia="Arial" w:hAnsi="Verdana" w:cs="Arial"/>
          <w:color w:val="000000"/>
          <w:spacing w:val="-2"/>
          <w:sz w:val="21"/>
          <w:szCs w:val="21"/>
          <w:lang w:val="es-ES"/>
        </w:rPr>
        <w:t>ítem?</w:t>
      </w:r>
    </w:p>
    <w:p w14:paraId="3C8F9F98" w14:textId="77777777" w:rsidR="00C2765B" w:rsidRPr="00C2765B" w:rsidRDefault="00C2765B" w:rsidP="0015113F">
      <w:pPr>
        <w:widowControl w:val="0"/>
        <w:tabs>
          <w:tab w:val="left" w:pos="836"/>
          <w:tab w:val="left" w:pos="847"/>
        </w:tabs>
        <w:autoSpaceDE w:val="0"/>
        <w:autoSpaceDN w:val="0"/>
        <w:adjustRightInd w:val="0"/>
        <w:snapToGrid w:val="0"/>
        <w:spacing w:after="0" w:line="240" w:lineRule="auto"/>
        <w:ind w:left="709" w:right="709"/>
        <w:jc w:val="both"/>
        <w:rPr>
          <w:rFonts w:ascii="Verdana" w:eastAsia="Aptos" w:hAnsi="Verdana" w:cs="Times New Roman"/>
          <w:bCs/>
          <w:color w:val="000000"/>
          <w:kern w:val="2"/>
          <w:sz w:val="21"/>
          <w:szCs w:val="21"/>
          <w:lang w:val="es-ES_tradnl"/>
          <w14:ligatures w14:val="standardContextual"/>
        </w:rPr>
      </w:pPr>
      <w:r w:rsidRPr="00C2765B">
        <w:rPr>
          <w:rFonts w:ascii="Verdana" w:eastAsia="Aptos" w:hAnsi="Verdana" w:cs="Times New Roman"/>
          <w:bCs/>
          <w:color w:val="000000"/>
          <w:kern w:val="2"/>
          <w:sz w:val="21"/>
          <w:szCs w:val="21"/>
          <w:lang w:val="es-ES_tradnl"/>
          <w14:ligatures w14:val="standardContextual"/>
        </w:rPr>
        <w:t>[…]</w:t>
      </w:r>
    </w:p>
    <w:p w14:paraId="6CEA5C43" w14:textId="77777777" w:rsidR="00C2765B" w:rsidRPr="00C2765B" w:rsidRDefault="00C2765B" w:rsidP="0015113F">
      <w:pPr>
        <w:widowControl w:val="0"/>
        <w:autoSpaceDE w:val="0"/>
        <w:autoSpaceDN w:val="0"/>
        <w:adjustRightInd w:val="0"/>
        <w:snapToGrid w:val="0"/>
        <w:spacing w:after="0" w:line="240" w:lineRule="auto"/>
        <w:ind w:left="709" w:right="709"/>
        <w:jc w:val="both"/>
        <w:rPr>
          <w:rFonts w:ascii="Verdana" w:eastAsia="Arial" w:hAnsi="Verdana" w:cs="Arial"/>
          <w:color w:val="000000"/>
          <w:sz w:val="21"/>
          <w:szCs w:val="21"/>
          <w:lang w:val="es-ES"/>
        </w:rPr>
      </w:pPr>
      <w:r w:rsidRPr="00C2765B">
        <w:rPr>
          <w:rFonts w:ascii="Verdana" w:eastAsia="Arial" w:hAnsi="Verdana" w:cs="Arial"/>
          <w:color w:val="000000"/>
          <w:sz w:val="21"/>
          <w:szCs w:val="21"/>
          <w:lang w:val="es-ES"/>
        </w:rPr>
        <w:t>Ante lo indicado en el numeral 4.1, el formato de propuesta económica del formulario 1, la</w:t>
      </w:r>
      <w:r w:rsidRPr="00C2765B">
        <w:rPr>
          <w:rFonts w:ascii="Verdana" w:eastAsia="Arial" w:hAnsi="Verdana" w:cs="Arial"/>
          <w:color w:val="000000"/>
          <w:spacing w:val="-2"/>
          <w:sz w:val="21"/>
          <w:szCs w:val="21"/>
          <w:lang w:val="es-ES"/>
        </w:rPr>
        <w:t xml:space="preserve"> </w:t>
      </w:r>
      <w:r w:rsidRPr="00C2765B">
        <w:rPr>
          <w:rFonts w:ascii="Verdana" w:eastAsia="Arial" w:hAnsi="Verdana" w:cs="Arial"/>
          <w:color w:val="000000"/>
          <w:sz w:val="21"/>
          <w:szCs w:val="21"/>
          <w:lang w:val="es-ES"/>
        </w:rPr>
        <w:t>forma de</w:t>
      </w:r>
      <w:r w:rsidRPr="00C2765B">
        <w:rPr>
          <w:rFonts w:ascii="Verdana" w:eastAsia="Arial" w:hAnsi="Verdana" w:cs="Arial"/>
          <w:color w:val="000000"/>
          <w:spacing w:val="-7"/>
          <w:sz w:val="21"/>
          <w:szCs w:val="21"/>
          <w:lang w:val="es-ES"/>
        </w:rPr>
        <w:t xml:space="preserve"> </w:t>
      </w:r>
      <w:r w:rsidRPr="00C2765B">
        <w:rPr>
          <w:rFonts w:ascii="Verdana" w:eastAsia="Arial" w:hAnsi="Verdana" w:cs="Arial"/>
          <w:color w:val="000000"/>
          <w:sz w:val="21"/>
          <w:szCs w:val="21"/>
          <w:lang w:val="es-ES"/>
        </w:rPr>
        <w:t>pago establecida y lo indicado en el</w:t>
      </w:r>
      <w:r w:rsidRPr="00C2765B">
        <w:rPr>
          <w:rFonts w:ascii="Verdana" w:eastAsia="Arial" w:hAnsi="Verdana" w:cs="Arial"/>
          <w:color w:val="000000"/>
          <w:spacing w:val="-3"/>
          <w:sz w:val="21"/>
          <w:szCs w:val="21"/>
          <w:lang w:val="es-ES"/>
        </w:rPr>
        <w:t xml:space="preserve"> </w:t>
      </w:r>
      <w:r w:rsidRPr="00C2765B">
        <w:rPr>
          <w:rFonts w:ascii="Verdana" w:eastAsia="Arial" w:hAnsi="Verdana" w:cs="Arial"/>
          <w:color w:val="000000"/>
          <w:sz w:val="21"/>
          <w:szCs w:val="21"/>
          <w:lang w:val="es-ES"/>
        </w:rPr>
        <w:t>numeral 8.2., se solicita aclarar los siguientes aspectos:</w:t>
      </w:r>
    </w:p>
    <w:p w14:paraId="75E27291" w14:textId="77777777" w:rsidR="00C2765B" w:rsidRPr="00C2765B" w:rsidRDefault="00C2765B" w:rsidP="0015113F">
      <w:pPr>
        <w:widowControl w:val="0"/>
        <w:autoSpaceDE w:val="0"/>
        <w:autoSpaceDN w:val="0"/>
        <w:adjustRightInd w:val="0"/>
        <w:snapToGrid w:val="0"/>
        <w:spacing w:after="0" w:line="240" w:lineRule="auto"/>
        <w:ind w:left="709" w:right="709"/>
        <w:jc w:val="both"/>
        <w:rPr>
          <w:rFonts w:ascii="Verdana" w:eastAsia="Arial" w:hAnsi="Verdana" w:cs="Arial"/>
          <w:color w:val="000000"/>
          <w:sz w:val="21"/>
          <w:szCs w:val="21"/>
          <w:lang w:val="es-ES"/>
        </w:rPr>
      </w:pPr>
    </w:p>
    <w:p w14:paraId="0B522B2D" w14:textId="77777777" w:rsidR="00C2765B" w:rsidRPr="00C2765B" w:rsidRDefault="00C2765B" w:rsidP="0015113F">
      <w:pPr>
        <w:keepNext/>
        <w:keepLines/>
        <w:numPr>
          <w:ilvl w:val="0"/>
          <w:numId w:val="24"/>
        </w:numPr>
        <w:tabs>
          <w:tab w:val="left" w:pos="887"/>
          <w:tab w:val="left" w:pos="894"/>
        </w:tabs>
        <w:adjustRightInd w:val="0"/>
        <w:snapToGrid w:val="0"/>
        <w:spacing w:after="0" w:line="240" w:lineRule="auto"/>
        <w:ind w:left="709" w:right="709" w:firstLine="0"/>
        <w:jc w:val="both"/>
        <w:outlineLvl w:val="6"/>
        <w:rPr>
          <w:rFonts w:ascii="Verdana" w:eastAsia="Times New Roman" w:hAnsi="Verdana" w:cs="Times New Roman"/>
          <w:b/>
          <w:color w:val="000000"/>
          <w:kern w:val="2"/>
          <w:sz w:val="21"/>
          <w:szCs w:val="21"/>
          <w:u w:val="single"/>
          <w:lang w:val="es-ES"/>
          <w14:ligatures w14:val="standardContextual"/>
        </w:rPr>
      </w:pPr>
      <w:r w:rsidRPr="0AA74D55">
        <w:rPr>
          <w:rFonts w:ascii="Verdana" w:eastAsia="Times New Roman" w:hAnsi="Verdana" w:cs="Times New Roman"/>
          <w:b/>
          <w:color w:val="000000"/>
          <w:kern w:val="2"/>
          <w:sz w:val="21"/>
          <w:szCs w:val="21"/>
          <w:u w:val="single"/>
          <w:lang w:val="es-ES"/>
          <w14:ligatures w14:val="standardContextual"/>
        </w:rPr>
        <w:t>¿Debe</w:t>
      </w:r>
      <w:r w:rsidRPr="0AA74D55">
        <w:rPr>
          <w:rFonts w:ascii="Verdana" w:eastAsia="Times New Roman" w:hAnsi="Verdana" w:cs="Times New Roman"/>
          <w:b/>
          <w:color w:val="000000"/>
          <w:spacing w:val="-1"/>
          <w:kern w:val="2"/>
          <w:sz w:val="21"/>
          <w:szCs w:val="21"/>
          <w:u w:val="single"/>
          <w:lang w:val="es-ES"/>
          <w14:ligatures w14:val="standardContextual"/>
        </w:rPr>
        <w:t xml:space="preserve"> </w:t>
      </w:r>
      <w:r w:rsidRPr="0AA74D55">
        <w:rPr>
          <w:rFonts w:ascii="Verdana" w:eastAsia="Times New Roman" w:hAnsi="Verdana" w:cs="Times New Roman"/>
          <w:b/>
          <w:color w:val="000000"/>
          <w:kern w:val="2"/>
          <w:sz w:val="21"/>
          <w:szCs w:val="21"/>
          <w:u w:val="single"/>
          <w:lang w:val="es-ES"/>
          <w14:ligatures w14:val="standardContextual"/>
        </w:rPr>
        <w:t>considerarse que</w:t>
      </w:r>
      <w:r w:rsidRPr="0AA74D55">
        <w:rPr>
          <w:rFonts w:ascii="Verdana" w:eastAsia="Times New Roman" w:hAnsi="Verdana" w:cs="Times New Roman"/>
          <w:b/>
          <w:color w:val="000000"/>
          <w:spacing w:val="-2"/>
          <w:kern w:val="2"/>
          <w:sz w:val="21"/>
          <w:szCs w:val="21"/>
          <w:u w:val="single"/>
          <w:lang w:val="es-ES"/>
          <w14:ligatures w14:val="standardContextual"/>
        </w:rPr>
        <w:t xml:space="preserve"> </w:t>
      </w:r>
      <w:r w:rsidRPr="0AA74D55">
        <w:rPr>
          <w:rFonts w:ascii="Verdana" w:eastAsia="Times New Roman" w:hAnsi="Verdana" w:cs="Times New Roman"/>
          <w:b/>
          <w:color w:val="000000"/>
          <w:kern w:val="2"/>
          <w:sz w:val="21"/>
          <w:szCs w:val="21"/>
          <w:u w:val="single"/>
          <w:lang w:val="es-ES"/>
          <w14:ligatures w14:val="standardContextual"/>
        </w:rPr>
        <w:t>la</w:t>
      </w:r>
      <w:r w:rsidRPr="0AA74D55">
        <w:rPr>
          <w:rFonts w:ascii="Verdana" w:eastAsia="Times New Roman" w:hAnsi="Verdana" w:cs="Times New Roman"/>
          <w:b/>
          <w:color w:val="000000"/>
          <w:spacing w:val="-4"/>
          <w:kern w:val="2"/>
          <w:sz w:val="21"/>
          <w:szCs w:val="21"/>
          <w:u w:val="single"/>
          <w:lang w:val="es-ES"/>
          <w14:ligatures w14:val="standardContextual"/>
        </w:rPr>
        <w:t xml:space="preserve"> </w:t>
      </w:r>
      <w:r w:rsidRPr="0AA74D55">
        <w:rPr>
          <w:rFonts w:ascii="Verdana" w:eastAsia="Times New Roman" w:hAnsi="Verdana" w:cs="Times New Roman"/>
          <w:b/>
          <w:color w:val="000000"/>
          <w:kern w:val="2"/>
          <w:sz w:val="21"/>
          <w:szCs w:val="21"/>
          <w:u w:val="single"/>
          <w:lang w:val="es-ES"/>
          <w14:ligatures w14:val="standardContextual"/>
        </w:rPr>
        <w:t>oferta económica está</w:t>
      </w:r>
      <w:r w:rsidRPr="0AA74D55">
        <w:rPr>
          <w:rFonts w:ascii="Verdana" w:eastAsia="Times New Roman" w:hAnsi="Verdana" w:cs="Times New Roman"/>
          <w:b/>
          <w:color w:val="000000"/>
          <w:spacing w:val="-6"/>
          <w:kern w:val="2"/>
          <w:sz w:val="21"/>
          <w:szCs w:val="21"/>
          <w:u w:val="single"/>
          <w:lang w:val="es-ES"/>
          <w14:ligatures w14:val="standardContextual"/>
        </w:rPr>
        <w:t xml:space="preserve"> </w:t>
      </w:r>
      <w:r w:rsidRPr="0AA74D55">
        <w:rPr>
          <w:rFonts w:ascii="Verdana" w:eastAsia="Times New Roman" w:hAnsi="Verdana" w:cs="Times New Roman"/>
          <w:b/>
          <w:color w:val="000000"/>
          <w:kern w:val="2"/>
          <w:sz w:val="21"/>
          <w:szCs w:val="21"/>
          <w:u w:val="single"/>
          <w:lang w:val="es-ES"/>
          <w14:ligatures w14:val="standardContextual"/>
        </w:rPr>
        <w:t>constituida</w:t>
      </w:r>
      <w:r w:rsidRPr="0AA74D55">
        <w:rPr>
          <w:rFonts w:ascii="Verdana" w:eastAsia="Times New Roman" w:hAnsi="Verdana" w:cs="Times New Roman"/>
          <w:b/>
          <w:color w:val="000000"/>
          <w:spacing w:val="37"/>
          <w:kern w:val="2"/>
          <w:sz w:val="21"/>
          <w:szCs w:val="21"/>
          <w:u w:val="single"/>
          <w:lang w:val="es-ES"/>
          <w14:ligatures w14:val="standardContextual"/>
        </w:rPr>
        <w:t xml:space="preserve"> </w:t>
      </w:r>
      <w:r w:rsidRPr="0AA74D55">
        <w:rPr>
          <w:rFonts w:ascii="Verdana" w:eastAsia="Times New Roman" w:hAnsi="Verdana" w:cs="Times New Roman"/>
          <w:b/>
          <w:color w:val="000000"/>
          <w:kern w:val="2"/>
          <w:sz w:val="21"/>
          <w:szCs w:val="21"/>
          <w:u w:val="single"/>
          <w:lang w:val="es-ES"/>
          <w14:ligatures w14:val="standardContextual"/>
        </w:rPr>
        <w:t>de</w:t>
      </w:r>
      <w:r w:rsidRPr="0AA74D55">
        <w:rPr>
          <w:rFonts w:ascii="Verdana" w:eastAsia="Times New Roman" w:hAnsi="Verdana" w:cs="Times New Roman"/>
          <w:b/>
          <w:color w:val="000000"/>
          <w:spacing w:val="-12"/>
          <w:kern w:val="2"/>
          <w:sz w:val="21"/>
          <w:szCs w:val="21"/>
          <w:u w:val="single"/>
          <w:lang w:val="es-ES"/>
          <w14:ligatures w14:val="standardContextual"/>
        </w:rPr>
        <w:t xml:space="preserve"> </w:t>
      </w:r>
      <w:r w:rsidRPr="0AA74D55">
        <w:rPr>
          <w:rFonts w:ascii="Verdana" w:eastAsia="Times New Roman" w:hAnsi="Verdana" w:cs="Times New Roman"/>
          <w:b/>
          <w:color w:val="000000"/>
          <w:kern w:val="2"/>
          <w:sz w:val="21"/>
          <w:szCs w:val="21"/>
          <w:u w:val="single"/>
          <w:lang w:val="es-ES"/>
          <w14:ligatures w14:val="standardContextual"/>
        </w:rPr>
        <w:t>forma exclusiva</w:t>
      </w:r>
      <w:r w:rsidRPr="0AA74D55">
        <w:rPr>
          <w:rFonts w:ascii="Verdana" w:eastAsia="Times New Roman" w:hAnsi="Verdana" w:cs="Times New Roman"/>
          <w:b/>
          <w:color w:val="000000"/>
          <w:spacing w:val="-17"/>
          <w:kern w:val="2"/>
          <w:sz w:val="21"/>
          <w:szCs w:val="21"/>
          <w:u w:val="single"/>
          <w:lang w:val="es-ES"/>
          <w14:ligatures w14:val="standardContextual"/>
        </w:rPr>
        <w:t xml:space="preserve"> </w:t>
      </w:r>
      <w:r w:rsidRPr="0AA74D55">
        <w:rPr>
          <w:rFonts w:ascii="Verdana" w:eastAsia="Times New Roman" w:hAnsi="Verdana" w:cs="Times New Roman"/>
          <w:b/>
          <w:color w:val="000000"/>
          <w:kern w:val="2"/>
          <w:sz w:val="21"/>
          <w:szCs w:val="21"/>
          <w:u w:val="single"/>
          <w:lang w:val="es-ES"/>
          <w14:ligatures w14:val="standardContextual"/>
        </w:rPr>
        <w:t>por</w:t>
      </w:r>
      <w:r w:rsidRPr="0AA74D55">
        <w:rPr>
          <w:rFonts w:ascii="Verdana" w:eastAsia="Times New Roman" w:hAnsi="Verdana" w:cs="Times New Roman"/>
          <w:b/>
          <w:color w:val="000000"/>
          <w:spacing w:val="-17"/>
          <w:kern w:val="2"/>
          <w:sz w:val="21"/>
          <w:szCs w:val="21"/>
          <w:u w:val="single"/>
          <w:lang w:val="es-ES"/>
          <w14:ligatures w14:val="standardContextual"/>
        </w:rPr>
        <w:t xml:space="preserve"> </w:t>
      </w:r>
      <w:r w:rsidRPr="0AA74D55">
        <w:rPr>
          <w:rFonts w:ascii="Verdana" w:eastAsia="Times New Roman" w:hAnsi="Verdana" w:cs="Times New Roman"/>
          <w:b/>
          <w:color w:val="000000"/>
          <w:kern w:val="2"/>
          <w:sz w:val="21"/>
          <w:szCs w:val="21"/>
          <w:u w:val="single"/>
          <w:lang w:val="es-ES"/>
          <w14:ligatures w14:val="standardContextual"/>
        </w:rPr>
        <w:t>lo</w:t>
      </w:r>
      <w:r w:rsidRPr="0AA74D55">
        <w:rPr>
          <w:rFonts w:ascii="Verdana" w:eastAsia="Times New Roman" w:hAnsi="Verdana" w:cs="Times New Roman"/>
          <w:b/>
          <w:color w:val="000000"/>
          <w:spacing w:val="-16"/>
          <w:kern w:val="2"/>
          <w:sz w:val="21"/>
          <w:szCs w:val="21"/>
          <w:u w:val="single"/>
          <w:lang w:val="es-ES"/>
          <w14:ligatures w14:val="standardContextual"/>
        </w:rPr>
        <w:t xml:space="preserve"> </w:t>
      </w:r>
      <w:r w:rsidRPr="0AA74D55">
        <w:rPr>
          <w:rFonts w:ascii="Verdana" w:eastAsia="Times New Roman" w:hAnsi="Verdana" w:cs="Times New Roman"/>
          <w:b/>
          <w:color w:val="000000"/>
          <w:kern w:val="2"/>
          <w:sz w:val="21"/>
          <w:szCs w:val="21"/>
          <w:u w:val="single"/>
          <w:lang w:val="es-ES"/>
          <w14:ligatures w14:val="standardContextual"/>
        </w:rPr>
        <w:t>presentado</w:t>
      </w:r>
      <w:r w:rsidRPr="0AA74D55">
        <w:rPr>
          <w:rFonts w:ascii="Verdana" w:eastAsia="Times New Roman" w:hAnsi="Verdana" w:cs="Times New Roman"/>
          <w:b/>
          <w:color w:val="000000"/>
          <w:spacing w:val="-17"/>
          <w:kern w:val="2"/>
          <w:sz w:val="21"/>
          <w:szCs w:val="21"/>
          <w:u w:val="single"/>
          <w:lang w:val="es-ES"/>
          <w14:ligatures w14:val="standardContextual"/>
        </w:rPr>
        <w:t xml:space="preserve"> </w:t>
      </w:r>
      <w:r w:rsidRPr="0AA74D55">
        <w:rPr>
          <w:rFonts w:ascii="Verdana" w:eastAsia="Times New Roman" w:hAnsi="Verdana" w:cs="Times New Roman"/>
          <w:b/>
          <w:color w:val="000000"/>
          <w:kern w:val="2"/>
          <w:sz w:val="21"/>
          <w:szCs w:val="21"/>
          <w:u w:val="single"/>
          <w:lang w:val="es-ES"/>
          <w14:ligatures w14:val="standardContextual"/>
        </w:rPr>
        <w:t>por</w:t>
      </w:r>
      <w:r w:rsidRPr="0AA74D55">
        <w:rPr>
          <w:rFonts w:ascii="Verdana" w:eastAsia="Times New Roman" w:hAnsi="Verdana" w:cs="Times New Roman"/>
          <w:b/>
          <w:color w:val="000000"/>
          <w:spacing w:val="-17"/>
          <w:kern w:val="2"/>
          <w:sz w:val="21"/>
          <w:szCs w:val="21"/>
          <w:u w:val="single"/>
          <w:lang w:val="es-ES"/>
          <w14:ligatures w14:val="standardContextual"/>
        </w:rPr>
        <w:t xml:space="preserve"> </w:t>
      </w:r>
      <w:r w:rsidRPr="0AA74D55">
        <w:rPr>
          <w:rFonts w:ascii="Verdana" w:eastAsia="Times New Roman" w:hAnsi="Verdana" w:cs="Times New Roman"/>
          <w:b/>
          <w:color w:val="000000"/>
          <w:kern w:val="2"/>
          <w:sz w:val="21"/>
          <w:szCs w:val="21"/>
          <w:u w:val="single"/>
          <w:lang w:val="es-ES"/>
          <w14:ligatures w14:val="standardContextual"/>
        </w:rPr>
        <w:t>el</w:t>
      </w:r>
      <w:r w:rsidRPr="0AA74D55">
        <w:rPr>
          <w:rFonts w:ascii="Verdana" w:eastAsia="Times New Roman" w:hAnsi="Verdana" w:cs="Times New Roman"/>
          <w:b/>
          <w:color w:val="000000"/>
          <w:spacing w:val="-17"/>
          <w:kern w:val="2"/>
          <w:sz w:val="21"/>
          <w:szCs w:val="21"/>
          <w:u w:val="single"/>
          <w:lang w:val="es-ES"/>
          <w14:ligatures w14:val="standardContextual"/>
        </w:rPr>
        <w:t xml:space="preserve"> </w:t>
      </w:r>
      <w:r w:rsidRPr="0AA74D55">
        <w:rPr>
          <w:rFonts w:ascii="Verdana" w:eastAsia="Times New Roman" w:hAnsi="Verdana" w:cs="Times New Roman"/>
          <w:b/>
          <w:color w:val="000000"/>
          <w:kern w:val="2"/>
          <w:sz w:val="21"/>
          <w:szCs w:val="21"/>
          <w:u w:val="single"/>
          <w:lang w:val="es-ES"/>
          <w14:ligatures w14:val="standardContextual"/>
        </w:rPr>
        <w:t>oferente</w:t>
      </w:r>
      <w:r w:rsidRPr="0AA74D55">
        <w:rPr>
          <w:rFonts w:ascii="Verdana" w:eastAsia="Times New Roman" w:hAnsi="Verdana" w:cs="Times New Roman"/>
          <w:b/>
          <w:color w:val="000000"/>
          <w:spacing w:val="-16"/>
          <w:kern w:val="2"/>
          <w:sz w:val="21"/>
          <w:szCs w:val="21"/>
          <w:u w:val="single"/>
          <w:lang w:val="es-ES"/>
          <w14:ligatures w14:val="standardContextual"/>
        </w:rPr>
        <w:t xml:space="preserve"> </w:t>
      </w:r>
      <w:r w:rsidRPr="0AA74D55">
        <w:rPr>
          <w:rFonts w:ascii="Verdana" w:eastAsia="Times New Roman" w:hAnsi="Verdana" w:cs="Times New Roman"/>
          <w:b/>
          <w:color w:val="000000"/>
          <w:kern w:val="2"/>
          <w:sz w:val="21"/>
          <w:szCs w:val="21"/>
          <w:u w:val="single"/>
          <w:lang w:val="es-ES"/>
          <w14:ligatures w14:val="standardContextual"/>
        </w:rPr>
        <w:t>en</w:t>
      </w:r>
      <w:r w:rsidRPr="0AA74D55">
        <w:rPr>
          <w:rFonts w:ascii="Verdana" w:eastAsia="Times New Roman" w:hAnsi="Verdana" w:cs="Times New Roman"/>
          <w:b/>
          <w:color w:val="000000"/>
          <w:spacing w:val="-17"/>
          <w:kern w:val="2"/>
          <w:sz w:val="21"/>
          <w:szCs w:val="21"/>
          <w:u w:val="single"/>
          <w:lang w:val="es-ES"/>
          <w14:ligatures w14:val="standardContextual"/>
        </w:rPr>
        <w:t xml:space="preserve"> </w:t>
      </w:r>
      <w:r w:rsidRPr="0AA74D55">
        <w:rPr>
          <w:rFonts w:ascii="Verdana" w:eastAsia="Times New Roman" w:hAnsi="Verdana" w:cs="Times New Roman"/>
          <w:b/>
          <w:color w:val="000000"/>
          <w:kern w:val="2"/>
          <w:sz w:val="21"/>
          <w:szCs w:val="21"/>
          <w:u w:val="single"/>
          <w:lang w:val="es-ES"/>
          <w14:ligatures w14:val="standardContextual"/>
        </w:rPr>
        <w:t>el</w:t>
      </w:r>
      <w:r w:rsidRPr="0AA74D55">
        <w:rPr>
          <w:rFonts w:ascii="Verdana" w:eastAsia="Times New Roman" w:hAnsi="Verdana" w:cs="Times New Roman"/>
          <w:b/>
          <w:color w:val="000000"/>
          <w:spacing w:val="-17"/>
          <w:kern w:val="2"/>
          <w:sz w:val="21"/>
          <w:szCs w:val="21"/>
          <w:u w:val="single"/>
          <w:lang w:val="es-ES"/>
          <w14:ligatures w14:val="standardContextual"/>
        </w:rPr>
        <w:t xml:space="preserve"> </w:t>
      </w:r>
      <w:r w:rsidRPr="0AA74D55">
        <w:rPr>
          <w:rFonts w:ascii="Verdana" w:eastAsia="Times New Roman" w:hAnsi="Verdana" w:cs="Times New Roman"/>
          <w:b/>
          <w:color w:val="000000"/>
          <w:kern w:val="2"/>
          <w:sz w:val="21"/>
          <w:szCs w:val="21"/>
          <w:u w:val="single"/>
          <w:lang w:val="es-ES"/>
          <w14:ligatures w14:val="standardContextual"/>
        </w:rPr>
        <w:t>documento</w:t>
      </w:r>
      <w:r w:rsidRPr="0AA74D55">
        <w:rPr>
          <w:rFonts w:ascii="Verdana" w:eastAsia="Times New Roman" w:hAnsi="Verdana" w:cs="Times New Roman"/>
          <w:b/>
          <w:color w:val="000000"/>
          <w:spacing w:val="5"/>
          <w:kern w:val="2"/>
          <w:sz w:val="21"/>
          <w:szCs w:val="21"/>
          <w:u w:val="single"/>
          <w:lang w:val="es-ES"/>
          <w14:ligatures w14:val="standardContextual"/>
        </w:rPr>
        <w:t xml:space="preserve"> </w:t>
      </w:r>
      <w:r w:rsidRPr="0AA74D55">
        <w:rPr>
          <w:rFonts w:ascii="Verdana" w:eastAsia="Times New Roman" w:hAnsi="Verdana" w:cs="Times New Roman"/>
          <w:b/>
          <w:color w:val="000000"/>
          <w:kern w:val="2"/>
          <w:sz w:val="21"/>
          <w:szCs w:val="21"/>
          <w:u w:val="single"/>
          <w:lang w:val="es-ES"/>
          <w14:ligatures w14:val="standardContextual"/>
        </w:rPr>
        <w:t>Formulario 1 – Formulario de Presupuesto oficial, en la hoja "PROPUESTA ECONÓMICA (Proponente)"?</w:t>
      </w:r>
    </w:p>
    <w:p w14:paraId="6A4F129F" w14:textId="77777777" w:rsidR="00C2765B" w:rsidRPr="00C2765B" w:rsidRDefault="00C2765B" w:rsidP="0015113F">
      <w:pPr>
        <w:spacing w:after="0" w:line="240" w:lineRule="auto"/>
        <w:ind w:left="709"/>
        <w:rPr>
          <w:rFonts w:ascii="Aptos" w:eastAsia="Aptos" w:hAnsi="Aptos" w:cs="Times New Roman"/>
          <w:color w:val="000000"/>
          <w:kern w:val="2"/>
          <w:sz w:val="24"/>
          <w:szCs w:val="24"/>
          <w:lang w:val="es-ES_tradnl"/>
          <w14:ligatures w14:val="standardContextual"/>
        </w:rPr>
      </w:pPr>
    </w:p>
    <w:p w14:paraId="768A3D38" w14:textId="77777777" w:rsidR="00C2765B" w:rsidRPr="00C2765B" w:rsidRDefault="00C2765B" w:rsidP="0015113F">
      <w:pPr>
        <w:keepNext/>
        <w:keepLines/>
        <w:numPr>
          <w:ilvl w:val="0"/>
          <w:numId w:val="24"/>
        </w:numPr>
        <w:tabs>
          <w:tab w:val="left" w:pos="887"/>
          <w:tab w:val="left" w:pos="894"/>
        </w:tabs>
        <w:adjustRightInd w:val="0"/>
        <w:snapToGrid w:val="0"/>
        <w:spacing w:after="0" w:line="240" w:lineRule="auto"/>
        <w:ind w:left="709" w:right="709" w:firstLine="0"/>
        <w:jc w:val="both"/>
        <w:outlineLvl w:val="6"/>
        <w:rPr>
          <w:rFonts w:ascii="Verdana" w:eastAsia="Times New Roman" w:hAnsi="Verdana" w:cs="Times New Roman"/>
          <w:b/>
          <w:bCs/>
          <w:color w:val="000000"/>
          <w:kern w:val="2"/>
          <w:sz w:val="21"/>
          <w:szCs w:val="21"/>
          <w:u w:val="single"/>
          <w:lang w:val="es-ES_tradnl"/>
          <w14:ligatures w14:val="standardContextual"/>
        </w:rPr>
      </w:pPr>
      <w:r w:rsidRPr="00C2765B">
        <w:rPr>
          <w:rFonts w:ascii="Verdana" w:eastAsia="Times New Roman" w:hAnsi="Verdana" w:cs="Times New Roman"/>
          <w:color w:val="000000"/>
          <w:kern w:val="2"/>
          <w:sz w:val="21"/>
          <w:szCs w:val="21"/>
          <w:lang w:val="es-ES_tradnl"/>
          <w14:ligatures w14:val="standardContextual"/>
        </w:rPr>
        <w:t>En</w:t>
      </w:r>
      <w:r w:rsidRPr="00C2765B">
        <w:rPr>
          <w:rFonts w:ascii="Verdana" w:eastAsia="Times New Roman" w:hAnsi="Verdana" w:cs="Times New Roman"/>
          <w:color w:val="000000"/>
          <w:spacing w:val="-17"/>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el</w:t>
      </w:r>
      <w:r w:rsidRPr="00C2765B">
        <w:rPr>
          <w:rFonts w:ascii="Verdana" w:eastAsia="Times New Roman" w:hAnsi="Verdana" w:cs="Times New Roman"/>
          <w:color w:val="000000"/>
          <w:spacing w:val="-17"/>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sentido</w:t>
      </w:r>
      <w:r w:rsidRPr="00C2765B">
        <w:rPr>
          <w:rFonts w:ascii="Verdana" w:eastAsia="Times New Roman" w:hAnsi="Verdana" w:cs="Times New Roman"/>
          <w:color w:val="000000"/>
          <w:spacing w:val="-8"/>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de</w:t>
      </w:r>
      <w:r w:rsidRPr="00C2765B">
        <w:rPr>
          <w:rFonts w:ascii="Verdana" w:eastAsia="Times New Roman" w:hAnsi="Verdana" w:cs="Times New Roman"/>
          <w:color w:val="000000"/>
          <w:spacing w:val="-10"/>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que</w:t>
      </w:r>
      <w:r w:rsidRPr="00C2765B">
        <w:rPr>
          <w:rFonts w:ascii="Verdana" w:eastAsia="Times New Roman" w:hAnsi="Verdana" w:cs="Times New Roman"/>
          <w:color w:val="000000"/>
          <w:spacing w:val="-16"/>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se</w:t>
      </w:r>
      <w:r w:rsidRPr="00C2765B">
        <w:rPr>
          <w:rFonts w:ascii="Verdana" w:eastAsia="Times New Roman" w:hAnsi="Verdana" w:cs="Times New Roman"/>
          <w:color w:val="000000"/>
          <w:spacing w:val="-11"/>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deba</w:t>
      </w:r>
      <w:r w:rsidRPr="00C2765B">
        <w:rPr>
          <w:rFonts w:ascii="Verdana" w:eastAsia="Times New Roman" w:hAnsi="Verdana" w:cs="Times New Roman"/>
          <w:color w:val="000000"/>
          <w:spacing w:val="-5"/>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realizar</w:t>
      </w:r>
      <w:r w:rsidRPr="00C2765B">
        <w:rPr>
          <w:rFonts w:ascii="Verdana" w:eastAsia="Times New Roman" w:hAnsi="Verdana" w:cs="Times New Roman"/>
          <w:color w:val="000000"/>
          <w:spacing w:val="12"/>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la</w:t>
      </w:r>
      <w:r w:rsidRPr="00C2765B">
        <w:rPr>
          <w:rFonts w:ascii="Verdana" w:eastAsia="Times New Roman" w:hAnsi="Verdana" w:cs="Times New Roman"/>
          <w:color w:val="000000"/>
          <w:spacing w:val="-17"/>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entrega de</w:t>
      </w:r>
      <w:r w:rsidRPr="00C2765B">
        <w:rPr>
          <w:rFonts w:ascii="Verdana" w:eastAsia="Times New Roman" w:hAnsi="Verdana" w:cs="Times New Roman"/>
          <w:color w:val="000000"/>
          <w:spacing w:val="-17"/>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la</w:t>
      </w:r>
      <w:r w:rsidRPr="00C2765B">
        <w:rPr>
          <w:rFonts w:ascii="Verdana" w:eastAsia="Times New Roman" w:hAnsi="Verdana" w:cs="Times New Roman"/>
          <w:color w:val="000000"/>
          <w:spacing w:val="-17"/>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desagregación del</w:t>
      </w:r>
      <w:r w:rsidRPr="00C2765B">
        <w:rPr>
          <w:rFonts w:ascii="Verdana" w:eastAsia="Times New Roman" w:hAnsi="Verdana" w:cs="Times New Roman"/>
          <w:color w:val="000000"/>
          <w:spacing w:val="-16"/>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AIU por</w:t>
      </w:r>
      <w:r w:rsidRPr="00C2765B">
        <w:rPr>
          <w:rFonts w:ascii="Verdana" w:eastAsia="Times New Roman" w:hAnsi="Verdana" w:cs="Times New Roman"/>
          <w:color w:val="000000"/>
          <w:spacing w:val="-1"/>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parte</w:t>
      </w:r>
      <w:r w:rsidRPr="00C2765B">
        <w:rPr>
          <w:rFonts w:ascii="Verdana" w:eastAsia="Times New Roman" w:hAnsi="Verdana" w:cs="Times New Roman"/>
          <w:color w:val="000000"/>
          <w:spacing w:val="-6"/>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del</w:t>
      </w:r>
      <w:r w:rsidRPr="00C2765B">
        <w:rPr>
          <w:rFonts w:ascii="Verdana" w:eastAsia="Times New Roman" w:hAnsi="Verdana" w:cs="Times New Roman"/>
          <w:color w:val="000000"/>
          <w:spacing w:val="-10"/>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contratista adjudicatario y</w:t>
      </w:r>
      <w:r w:rsidRPr="00C2765B">
        <w:rPr>
          <w:rFonts w:ascii="Verdana" w:eastAsia="Times New Roman" w:hAnsi="Verdana" w:cs="Times New Roman"/>
          <w:color w:val="000000"/>
          <w:spacing w:val="-12"/>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entendiendo que</w:t>
      </w:r>
      <w:r w:rsidRPr="00C2765B">
        <w:rPr>
          <w:rFonts w:ascii="Verdana" w:eastAsia="Times New Roman" w:hAnsi="Verdana" w:cs="Times New Roman"/>
          <w:color w:val="000000"/>
          <w:spacing w:val="-9"/>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el</w:t>
      </w:r>
      <w:r w:rsidRPr="00C2765B">
        <w:rPr>
          <w:rFonts w:ascii="Verdana" w:eastAsia="Times New Roman" w:hAnsi="Verdana" w:cs="Times New Roman"/>
          <w:color w:val="000000"/>
          <w:spacing w:val="-15"/>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contratista tiene autonomía</w:t>
      </w:r>
      <w:r w:rsidRPr="00C2765B">
        <w:rPr>
          <w:rFonts w:ascii="Verdana" w:eastAsia="Times New Roman" w:hAnsi="Verdana" w:cs="Times New Roman"/>
          <w:color w:val="000000"/>
          <w:spacing w:val="-17"/>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para</w:t>
      </w:r>
      <w:r w:rsidRPr="00C2765B">
        <w:rPr>
          <w:rFonts w:ascii="Verdana" w:eastAsia="Times New Roman" w:hAnsi="Verdana" w:cs="Times New Roman"/>
          <w:color w:val="000000"/>
          <w:spacing w:val="-17"/>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modular</w:t>
      </w:r>
      <w:r w:rsidRPr="00C2765B">
        <w:rPr>
          <w:rFonts w:ascii="Verdana" w:eastAsia="Times New Roman" w:hAnsi="Verdana" w:cs="Times New Roman"/>
          <w:color w:val="000000"/>
          <w:spacing w:val="-11"/>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su</w:t>
      </w:r>
      <w:r w:rsidRPr="00C2765B">
        <w:rPr>
          <w:rFonts w:ascii="Verdana" w:eastAsia="Times New Roman" w:hAnsi="Verdana" w:cs="Times New Roman"/>
          <w:color w:val="000000"/>
          <w:spacing w:val="-17"/>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propuesta dentro</w:t>
      </w:r>
      <w:r w:rsidRPr="00C2765B">
        <w:rPr>
          <w:rFonts w:ascii="Verdana" w:eastAsia="Times New Roman" w:hAnsi="Verdana" w:cs="Times New Roman"/>
          <w:color w:val="000000"/>
          <w:spacing w:val="-8"/>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de</w:t>
      </w:r>
      <w:r w:rsidRPr="00C2765B">
        <w:rPr>
          <w:rFonts w:ascii="Verdana" w:eastAsia="Times New Roman" w:hAnsi="Verdana" w:cs="Times New Roman"/>
          <w:color w:val="000000"/>
          <w:spacing w:val="-11"/>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los</w:t>
      </w:r>
      <w:r w:rsidRPr="00C2765B">
        <w:rPr>
          <w:rFonts w:ascii="Verdana" w:eastAsia="Times New Roman" w:hAnsi="Verdana" w:cs="Times New Roman"/>
          <w:color w:val="000000"/>
          <w:spacing w:val="-17"/>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márgenes</w:t>
      </w:r>
      <w:r w:rsidRPr="00C2765B">
        <w:rPr>
          <w:rFonts w:ascii="Verdana" w:eastAsia="Times New Roman" w:hAnsi="Verdana" w:cs="Times New Roman"/>
          <w:color w:val="000000"/>
          <w:spacing w:val="-5"/>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permitidos</w:t>
      </w:r>
      <w:r w:rsidRPr="00C2765B">
        <w:rPr>
          <w:rFonts w:ascii="Verdana" w:eastAsia="Times New Roman" w:hAnsi="Verdana" w:cs="Times New Roman"/>
          <w:color w:val="000000"/>
          <w:spacing w:val="-2"/>
          <w:kern w:val="2"/>
          <w:sz w:val="21"/>
          <w:szCs w:val="21"/>
          <w:lang w:val="es-ES_tradnl"/>
          <w14:ligatures w14:val="standardContextual"/>
        </w:rPr>
        <w:t xml:space="preserve"> </w:t>
      </w:r>
      <w:r w:rsidRPr="00C2765B">
        <w:rPr>
          <w:rFonts w:ascii="Verdana" w:eastAsia="Times New Roman" w:hAnsi="Verdana" w:cs="Times New Roman"/>
          <w:color w:val="000000"/>
          <w:kern w:val="2"/>
          <w:sz w:val="21"/>
          <w:szCs w:val="21"/>
          <w:lang w:val="es-ES_tradnl"/>
          <w14:ligatures w14:val="standardContextual"/>
        </w:rPr>
        <w:t>en los documentos Tipo:</w:t>
      </w:r>
    </w:p>
    <w:p w14:paraId="305B76EB" w14:textId="77777777" w:rsidR="00C2765B" w:rsidRPr="00C2765B" w:rsidRDefault="00C2765B" w:rsidP="0015113F">
      <w:pPr>
        <w:widowControl w:val="0"/>
        <w:autoSpaceDE w:val="0"/>
        <w:autoSpaceDN w:val="0"/>
        <w:adjustRightInd w:val="0"/>
        <w:snapToGrid w:val="0"/>
        <w:spacing w:after="0" w:line="240" w:lineRule="auto"/>
        <w:ind w:left="709" w:right="709"/>
        <w:jc w:val="both"/>
        <w:rPr>
          <w:rFonts w:ascii="Verdana" w:eastAsia="Arial" w:hAnsi="Verdana" w:cs="Arial"/>
          <w:color w:val="000000"/>
          <w:sz w:val="21"/>
          <w:szCs w:val="21"/>
          <w:lang w:val="es-ES"/>
        </w:rPr>
      </w:pPr>
    </w:p>
    <w:p w14:paraId="3FEDECAA" w14:textId="77777777" w:rsidR="00C2765B" w:rsidRPr="00C2765B" w:rsidRDefault="00C2765B" w:rsidP="0015113F">
      <w:pPr>
        <w:widowControl w:val="0"/>
        <w:numPr>
          <w:ilvl w:val="0"/>
          <w:numId w:val="27"/>
        </w:numPr>
        <w:tabs>
          <w:tab w:val="left" w:pos="1544"/>
          <w:tab w:val="left" w:pos="1546"/>
        </w:tabs>
        <w:autoSpaceDE w:val="0"/>
        <w:autoSpaceDN w:val="0"/>
        <w:adjustRightInd w:val="0"/>
        <w:snapToGrid w:val="0"/>
        <w:spacing w:after="0" w:line="240" w:lineRule="auto"/>
        <w:ind w:left="709" w:right="709" w:firstLine="0"/>
        <w:jc w:val="both"/>
        <w:rPr>
          <w:rFonts w:ascii="Verdana" w:eastAsia="Aptos" w:hAnsi="Verdana" w:cs="Times New Roman"/>
          <w:color w:val="000000"/>
          <w:kern w:val="2"/>
          <w:sz w:val="21"/>
          <w:szCs w:val="21"/>
          <w:lang w:val="es-ES"/>
          <w14:ligatures w14:val="standardContextual"/>
        </w:rPr>
      </w:pPr>
      <w:r w:rsidRPr="0AA74D55">
        <w:rPr>
          <w:rFonts w:ascii="Verdana" w:eastAsia="Aptos" w:hAnsi="Verdana" w:cs="Times New Roman"/>
          <w:color w:val="000000"/>
          <w:kern w:val="2"/>
          <w:sz w:val="21"/>
          <w:szCs w:val="21"/>
          <w:lang w:val="es-ES"/>
          <w14:ligatures w14:val="standardContextual"/>
        </w:rPr>
        <w:t>Debe la entidad o</w:t>
      </w:r>
      <w:r w:rsidRPr="0AA74D55">
        <w:rPr>
          <w:rFonts w:ascii="Verdana" w:eastAsia="Aptos" w:hAnsi="Verdana" w:cs="Times New Roman"/>
          <w:color w:val="000000"/>
          <w:spacing w:val="-1"/>
          <w:kern w:val="2"/>
          <w:sz w:val="21"/>
          <w:szCs w:val="21"/>
          <w:lang w:val="es-ES"/>
          <w14:ligatures w14:val="standardContextual"/>
        </w:rPr>
        <w:t xml:space="preserve"> </w:t>
      </w:r>
      <w:r w:rsidRPr="0AA74D55">
        <w:rPr>
          <w:rFonts w:ascii="Verdana" w:eastAsia="Aptos" w:hAnsi="Verdana" w:cs="Times New Roman"/>
          <w:color w:val="000000"/>
          <w:kern w:val="2"/>
          <w:sz w:val="21"/>
          <w:szCs w:val="21"/>
          <w:lang w:val="es-ES"/>
          <w14:ligatures w14:val="standardContextual"/>
        </w:rPr>
        <w:t xml:space="preserve">el </w:t>
      </w:r>
      <w:proofErr w:type="spellStart"/>
      <w:r w:rsidRPr="0AA74D55">
        <w:rPr>
          <w:rFonts w:ascii="Verdana" w:eastAsia="Aptos" w:hAnsi="Verdana" w:cs="Times New Roman"/>
          <w:color w:val="000000"/>
          <w:kern w:val="2"/>
          <w:sz w:val="21"/>
          <w:szCs w:val="21"/>
          <w:lang w:val="es-ES"/>
          <w14:ligatures w14:val="standardContextual"/>
        </w:rPr>
        <w:t>lnterventor</w:t>
      </w:r>
      <w:proofErr w:type="spellEnd"/>
      <w:r w:rsidRPr="0AA74D55">
        <w:rPr>
          <w:rFonts w:ascii="Verdana" w:eastAsia="Aptos" w:hAnsi="Verdana" w:cs="Times New Roman"/>
          <w:color w:val="000000"/>
          <w:kern w:val="2"/>
          <w:sz w:val="21"/>
          <w:szCs w:val="21"/>
          <w:lang w:val="es-ES"/>
          <w14:ligatures w14:val="standardContextual"/>
        </w:rPr>
        <w:t xml:space="preserve"> tomar los valores desagregados de cada uno de los</w:t>
      </w:r>
      <w:r w:rsidRPr="0AA74D55">
        <w:rPr>
          <w:rFonts w:ascii="Verdana" w:eastAsia="Aptos" w:hAnsi="Verdana" w:cs="Times New Roman"/>
          <w:color w:val="000000"/>
          <w:spacing w:val="-17"/>
          <w:kern w:val="2"/>
          <w:sz w:val="21"/>
          <w:szCs w:val="21"/>
          <w:lang w:val="es-ES"/>
          <w14:ligatures w14:val="standardContextual"/>
        </w:rPr>
        <w:t xml:space="preserve"> </w:t>
      </w:r>
      <w:r w:rsidRPr="0AA74D55">
        <w:rPr>
          <w:rFonts w:ascii="Verdana" w:eastAsia="Aptos" w:hAnsi="Verdana" w:cs="Times New Roman"/>
          <w:color w:val="000000"/>
          <w:kern w:val="2"/>
          <w:sz w:val="21"/>
          <w:szCs w:val="21"/>
          <w:lang w:val="es-ES"/>
          <w14:ligatures w14:val="standardContextual"/>
        </w:rPr>
        <w:t>componentes internos de la Administración (A) presentados por</w:t>
      </w:r>
      <w:r w:rsidRPr="0AA74D55">
        <w:rPr>
          <w:rFonts w:ascii="Verdana" w:eastAsia="Aptos" w:hAnsi="Verdana" w:cs="Times New Roman"/>
          <w:color w:val="000000"/>
          <w:spacing w:val="-4"/>
          <w:kern w:val="2"/>
          <w:sz w:val="21"/>
          <w:szCs w:val="21"/>
          <w:lang w:val="es-ES"/>
          <w14:ligatures w14:val="standardContextual"/>
        </w:rPr>
        <w:t xml:space="preserve"> </w:t>
      </w:r>
      <w:r w:rsidRPr="0AA74D55">
        <w:rPr>
          <w:rFonts w:ascii="Verdana" w:eastAsia="Aptos" w:hAnsi="Verdana" w:cs="Times New Roman"/>
          <w:color w:val="000000"/>
          <w:kern w:val="2"/>
          <w:sz w:val="21"/>
          <w:szCs w:val="21"/>
          <w:lang w:val="es-ES"/>
          <w14:ligatures w14:val="standardContextual"/>
        </w:rPr>
        <w:t>el</w:t>
      </w:r>
      <w:r w:rsidRPr="0AA74D55">
        <w:rPr>
          <w:rFonts w:ascii="Verdana" w:eastAsia="Aptos" w:hAnsi="Verdana" w:cs="Times New Roman"/>
          <w:color w:val="000000"/>
          <w:spacing w:val="-15"/>
          <w:kern w:val="2"/>
          <w:sz w:val="21"/>
          <w:szCs w:val="21"/>
          <w:lang w:val="es-ES"/>
          <w14:ligatures w14:val="standardContextual"/>
        </w:rPr>
        <w:t xml:space="preserve"> </w:t>
      </w:r>
      <w:r w:rsidRPr="0AA74D55">
        <w:rPr>
          <w:rFonts w:ascii="Verdana" w:eastAsia="Aptos" w:hAnsi="Verdana" w:cs="Times New Roman"/>
          <w:color w:val="000000"/>
          <w:kern w:val="2"/>
          <w:sz w:val="21"/>
          <w:szCs w:val="21"/>
          <w:lang w:val="es-ES"/>
          <w14:ligatures w14:val="standardContextual"/>
        </w:rPr>
        <w:t>contratista adjudicatario para</w:t>
      </w:r>
      <w:r w:rsidRPr="0AA74D55">
        <w:rPr>
          <w:rFonts w:ascii="Verdana" w:eastAsia="Aptos" w:hAnsi="Verdana" w:cs="Times New Roman"/>
          <w:color w:val="000000"/>
          <w:spacing w:val="-9"/>
          <w:kern w:val="2"/>
          <w:sz w:val="21"/>
          <w:szCs w:val="21"/>
          <w:lang w:val="es-ES"/>
          <w14:ligatures w14:val="standardContextual"/>
        </w:rPr>
        <w:t xml:space="preserve"> </w:t>
      </w:r>
      <w:r w:rsidRPr="0AA74D55">
        <w:rPr>
          <w:rFonts w:ascii="Verdana" w:eastAsia="Aptos" w:hAnsi="Verdana" w:cs="Times New Roman"/>
          <w:color w:val="000000"/>
          <w:kern w:val="2"/>
          <w:sz w:val="21"/>
          <w:szCs w:val="21"/>
          <w:lang w:val="es-ES"/>
          <w14:ligatures w14:val="standardContextual"/>
        </w:rPr>
        <w:t>compararlos con los valores de cada uno de los componentes internos estimados por la entidad en el cálculo de la Administración (A), y con base en esto tomar los valores más favorables para la</w:t>
      </w:r>
      <w:r w:rsidRPr="0AA74D55">
        <w:rPr>
          <w:rFonts w:ascii="Verdana" w:eastAsia="Aptos" w:hAnsi="Verdana" w:cs="Times New Roman"/>
          <w:color w:val="000000"/>
          <w:spacing w:val="-2"/>
          <w:kern w:val="2"/>
          <w:sz w:val="21"/>
          <w:szCs w:val="21"/>
          <w:lang w:val="es-ES"/>
          <w14:ligatures w14:val="standardContextual"/>
        </w:rPr>
        <w:t xml:space="preserve"> </w:t>
      </w:r>
      <w:r w:rsidRPr="0AA74D55">
        <w:rPr>
          <w:rFonts w:ascii="Verdana" w:eastAsia="Aptos" w:hAnsi="Verdana" w:cs="Times New Roman"/>
          <w:color w:val="000000"/>
          <w:kern w:val="2"/>
          <w:sz w:val="21"/>
          <w:szCs w:val="21"/>
          <w:lang w:val="es-ES"/>
          <w14:ligatures w14:val="standardContextual"/>
        </w:rPr>
        <w:t>Entidad, para determinar el porcentaje de la Administración (A) y así aplicarlo a la oferta del contratista, para realizar los pagos?</w:t>
      </w:r>
    </w:p>
    <w:p w14:paraId="259D00B0" w14:textId="77777777" w:rsidR="00C2765B" w:rsidRPr="00C2765B" w:rsidRDefault="00C2765B" w:rsidP="0015113F">
      <w:pPr>
        <w:widowControl w:val="0"/>
        <w:tabs>
          <w:tab w:val="left" w:pos="1544"/>
          <w:tab w:val="left" w:pos="1546"/>
        </w:tabs>
        <w:autoSpaceDE w:val="0"/>
        <w:autoSpaceDN w:val="0"/>
        <w:adjustRightInd w:val="0"/>
        <w:snapToGrid w:val="0"/>
        <w:spacing w:after="0" w:line="240" w:lineRule="auto"/>
        <w:ind w:left="709" w:right="709"/>
        <w:jc w:val="both"/>
        <w:rPr>
          <w:rFonts w:ascii="Verdana" w:eastAsia="Aptos" w:hAnsi="Verdana" w:cs="Times New Roman"/>
          <w:color w:val="000000"/>
          <w:kern w:val="2"/>
          <w:sz w:val="21"/>
          <w:szCs w:val="21"/>
          <w:lang w:val="es-ES_tradnl"/>
          <w14:ligatures w14:val="standardContextual"/>
        </w:rPr>
      </w:pPr>
    </w:p>
    <w:p w14:paraId="13302BFE" w14:textId="77777777" w:rsidR="00C2765B" w:rsidRPr="00C2765B" w:rsidRDefault="00C2765B" w:rsidP="0015113F">
      <w:pPr>
        <w:widowControl w:val="0"/>
        <w:numPr>
          <w:ilvl w:val="0"/>
          <w:numId w:val="27"/>
        </w:numPr>
        <w:tabs>
          <w:tab w:val="left" w:pos="1544"/>
          <w:tab w:val="left" w:pos="1546"/>
        </w:tabs>
        <w:autoSpaceDE w:val="0"/>
        <w:autoSpaceDN w:val="0"/>
        <w:adjustRightInd w:val="0"/>
        <w:snapToGrid w:val="0"/>
        <w:spacing w:after="0" w:line="240" w:lineRule="auto"/>
        <w:ind w:left="709" w:right="709" w:firstLine="0"/>
        <w:jc w:val="both"/>
        <w:rPr>
          <w:rFonts w:ascii="Verdana" w:eastAsia="Aptos" w:hAnsi="Verdana" w:cs="Times New Roman"/>
          <w:color w:val="000000"/>
          <w:kern w:val="2"/>
          <w:sz w:val="21"/>
          <w:szCs w:val="21"/>
          <w:lang w:val="es-ES_tradnl"/>
          <w14:ligatures w14:val="standardContextual"/>
        </w:rPr>
      </w:pPr>
      <w:r w:rsidRPr="00C2765B">
        <w:rPr>
          <w:rFonts w:ascii="Verdana" w:eastAsia="Aptos" w:hAnsi="Verdana" w:cs="Times New Roman"/>
          <w:color w:val="000000"/>
          <w:kern w:val="2"/>
          <w:sz w:val="21"/>
          <w:szCs w:val="21"/>
          <w:lang w:val="es-ES_tradnl"/>
          <w14:ligatures w14:val="standardContextual"/>
        </w:rPr>
        <w:t>¿Qué debe proceder para la ejecución del contrato cuando en la desagregación de los componentes internos de la Administración</w:t>
      </w:r>
      <w:r w:rsidRPr="00C2765B">
        <w:rPr>
          <w:rFonts w:ascii="Verdana" w:eastAsia="Aptos" w:hAnsi="Verdana" w:cs="Times New Roman"/>
          <w:color w:val="000000"/>
          <w:spacing w:val="-5"/>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(A) presentada por</w:t>
      </w:r>
      <w:r w:rsidRPr="00C2765B">
        <w:rPr>
          <w:rFonts w:ascii="Verdana" w:eastAsia="Aptos" w:hAnsi="Verdana" w:cs="Times New Roman"/>
          <w:color w:val="000000"/>
          <w:spacing w:val="-8"/>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el</w:t>
      </w:r>
      <w:r w:rsidRPr="00C2765B">
        <w:rPr>
          <w:rFonts w:ascii="Verdana" w:eastAsia="Aptos" w:hAnsi="Verdana" w:cs="Times New Roman"/>
          <w:color w:val="000000"/>
          <w:spacing w:val="-5"/>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contratista, se observen diferencias con</w:t>
      </w:r>
      <w:r w:rsidRPr="00C2765B">
        <w:rPr>
          <w:rFonts w:ascii="Verdana" w:eastAsia="Aptos" w:hAnsi="Verdana" w:cs="Times New Roman"/>
          <w:color w:val="000000"/>
          <w:spacing w:val="-5"/>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los</w:t>
      </w:r>
      <w:r w:rsidRPr="00C2765B">
        <w:rPr>
          <w:rFonts w:ascii="Verdana" w:eastAsia="Aptos" w:hAnsi="Verdana" w:cs="Times New Roman"/>
          <w:color w:val="000000"/>
          <w:spacing w:val="-1"/>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valores internos de la Administración (A) estimados por la entidad? Lo anterior, partiendo del</w:t>
      </w:r>
      <w:r w:rsidRPr="00C2765B">
        <w:rPr>
          <w:rFonts w:ascii="Verdana" w:eastAsia="Aptos" w:hAnsi="Verdana" w:cs="Times New Roman"/>
          <w:color w:val="000000"/>
          <w:spacing w:val="-1"/>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hecho de que existe plena coherencia entre el valor total de la administración (A) desagregada y presentada por el contratista, la</w:t>
      </w:r>
      <w:r w:rsidRPr="00C2765B">
        <w:rPr>
          <w:rFonts w:ascii="Verdana" w:eastAsia="Aptos" w:hAnsi="Verdana" w:cs="Times New Roman"/>
          <w:color w:val="000000"/>
          <w:spacing w:val="-7"/>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cual</w:t>
      </w:r>
      <w:r w:rsidRPr="00C2765B">
        <w:rPr>
          <w:rFonts w:ascii="Verdana" w:eastAsia="Aptos" w:hAnsi="Verdana" w:cs="Times New Roman"/>
          <w:color w:val="000000"/>
          <w:spacing w:val="-3"/>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es igual al valor de la</w:t>
      </w:r>
      <w:r w:rsidRPr="00C2765B">
        <w:rPr>
          <w:rFonts w:ascii="Verdana" w:eastAsia="Aptos" w:hAnsi="Verdana" w:cs="Times New Roman"/>
          <w:color w:val="000000"/>
          <w:spacing w:val="40"/>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Administración</w:t>
      </w:r>
      <w:r w:rsidRPr="00C2765B">
        <w:rPr>
          <w:rFonts w:ascii="Verdana" w:eastAsia="Aptos" w:hAnsi="Verdana" w:cs="Times New Roman"/>
          <w:color w:val="000000"/>
          <w:spacing w:val="-10"/>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(A), ofertada en el Formulario 1 -</w:t>
      </w:r>
      <w:r w:rsidRPr="00C2765B">
        <w:rPr>
          <w:rFonts w:ascii="Verdana" w:eastAsia="Aptos" w:hAnsi="Verdana" w:cs="Times New Roman"/>
          <w:color w:val="000000"/>
          <w:spacing w:val="40"/>
          <w:kern w:val="2"/>
          <w:sz w:val="21"/>
          <w:szCs w:val="21"/>
          <w:lang w:val="es-ES_tradnl"/>
          <w14:ligatures w14:val="standardContextual"/>
        </w:rPr>
        <w:t xml:space="preserve"> </w:t>
      </w:r>
      <w:r w:rsidRPr="00C2765B">
        <w:rPr>
          <w:rFonts w:ascii="Verdana" w:eastAsia="Aptos" w:hAnsi="Verdana" w:cs="Times New Roman"/>
          <w:color w:val="000000"/>
          <w:kern w:val="2"/>
          <w:sz w:val="21"/>
          <w:szCs w:val="21"/>
          <w:lang w:val="es-ES_tradnl"/>
          <w14:ligatures w14:val="standardContextual"/>
        </w:rPr>
        <w:t>Formulario de Presupuesto oficial, en la hoja "PROPUESTA ECONÓMICA (Proponente).</w:t>
      </w:r>
    </w:p>
    <w:p w14:paraId="3A1470C3" w14:textId="77777777" w:rsidR="00C2765B" w:rsidRPr="00C2765B" w:rsidRDefault="00C2765B" w:rsidP="0015113F">
      <w:pPr>
        <w:spacing w:after="0" w:line="240" w:lineRule="auto"/>
        <w:ind w:left="709"/>
        <w:contextualSpacing/>
        <w:rPr>
          <w:rFonts w:ascii="Verdana" w:eastAsia="Aptos" w:hAnsi="Verdana" w:cs="Times New Roman"/>
          <w:color w:val="000000"/>
          <w:kern w:val="2"/>
          <w:sz w:val="21"/>
          <w:szCs w:val="21"/>
          <w:lang w:val="es-ES_tradnl"/>
          <w14:ligatures w14:val="standardContextual"/>
        </w:rPr>
      </w:pPr>
    </w:p>
    <w:p w14:paraId="3D36B93D" w14:textId="77777777" w:rsidR="00C2765B" w:rsidRPr="00C2765B" w:rsidRDefault="00C2765B" w:rsidP="0015113F">
      <w:pPr>
        <w:widowControl w:val="0"/>
        <w:numPr>
          <w:ilvl w:val="0"/>
          <w:numId w:val="27"/>
        </w:numPr>
        <w:tabs>
          <w:tab w:val="left" w:pos="1544"/>
          <w:tab w:val="left" w:pos="1546"/>
        </w:tabs>
        <w:autoSpaceDE w:val="0"/>
        <w:autoSpaceDN w:val="0"/>
        <w:adjustRightInd w:val="0"/>
        <w:snapToGrid w:val="0"/>
        <w:spacing w:after="0" w:line="240" w:lineRule="auto"/>
        <w:ind w:left="709" w:right="709" w:firstLine="0"/>
        <w:jc w:val="both"/>
        <w:rPr>
          <w:rFonts w:ascii="Verdana" w:eastAsia="Aptos" w:hAnsi="Verdana" w:cs="Times New Roman"/>
          <w:color w:val="000000"/>
          <w:kern w:val="2"/>
          <w:sz w:val="21"/>
          <w:szCs w:val="21"/>
          <w:lang w:val="es-ES"/>
          <w14:ligatures w14:val="standardContextual"/>
        </w:rPr>
      </w:pPr>
      <w:r w:rsidRPr="2CE7FEC5">
        <w:rPr>
          <w:rFonts w:ascii="Verdana" w:eastAsia="Aptos" w:hAnsi="Verdana" w:cs="Times New Roman"/>
          <w:color w:val="000000"/>
          <w:kern w:val="2"/>
          <w:sz w:val="21"/>
          <w:szCs w:val="21"/>
          <w:lang w:val="es-ES"/>
          <w14:ligatures w14:val="standardContextual"/>
        </w:rPr>
        <w:t>Debe</w:t>
      </w:r>
      <w:r w:rsidRPr="2CE7FEC5">
        <w:rPr>
          <w:rFonts w:ascii="Verdana" w:eastAsia="Aptos" w:hAnsi="Verdana" w:cs="Times New Roman"/>
          <w:color w:val="000000"/>
          <w:spacing w:val="-9"/>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pagar la</w:t>
      </w:r>
      <w:r w:rsidRPr="2CE7FEC5">
        <w:rPr>
          <w:rFonts w:ascii="Verdana" w:eastAsia="Aptos" w:hAnsi="Verdana" w:cs="Times New Roman"/>
          <w:color w:val="000000"/>
          <w:spacing w:val="-11"/>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Entidad con</w:t>
      </w:r>
      <w:r w:rsidRPr="2CE7FEC5">
        <w:rPr>
          <w:rFonts w:ascii="Verdana" w:eastAsia="Aptos" w:hAnsi="Verdana" w:cs="Times New Roman"/>
          <w:color w:val="000000"/>
          <w:spacing w:val="-8"/>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el</w:t>
      </w:r>
      <w:r w:rsidRPr="2CE7FEC5">
        <w:rPr>
          <w:rFonts w:ascii="Verdana" w:eastAsia="Aptos" w:hAnsi="Verdana" w:cs="Times New Roman"/>
          <w:color w:val="000000"/>
          <w:spacing w:val="-8"/>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valor unitario de</w:t>
      </w:r>
      <w:r w:rsidRPr="2CE7FEC5">
        <w:rPr>
          <w:rFonts w:ascii="Verdana" w:eastAsia="Aptos" w:hAnsi="Verdana" w:cs="Times New Roman"/>
          <w:color w:val="000000"/>
          <w:spacing w:val="-3"/>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 xml:space="preserve">cada </w:t>
      </w:r>
      <w:proofErr w:type="spellStart"/>
      <w:r w:rsidRPr="2CE7FEC5">
        <w:rPr>
          <w:rFonts w:ascii="Verdana" w:eastAsia="Aptos" w:hAnsi="Verdana" w:cs="Times New Roman"/>
          <w:color w:val="000000"/>
          <w:kern w:val="2"/>
          <w:sz w:val="21"/>
          <w:szCs w:val="21"/>
          <w:lang w:val="es-ES"/>
          <w14:ligatures w14:val="standardContextual"/>
        </w:rPr>
        <w:t>item</w:t>
      </w:r>
      <w:proofErr w:type="spellEnd"/>
      <w:r w:rsidRPr="2CE7FEC5">
        <w:rPr>
          <w:rFonts w:ascii="Verdana" w:eastAsia="Aptos" w:hAnsi="Verdana" w:cs="Times New Roman"/>
          <w:color w:val="000000"/>
          <w:spacing w:val="-2"/>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 xml:space="preserve">(que incluye AIU), presentado por el oferente adjudicatario, en el Formulario 1 - Formulario de Presupuesto oficial, en la hoja "PROPUESTA </w:t>
      </w:r>
      <w:r w:rsidRPr="2CE7FEC5">
        <w:rPr>
          <w:rFonts w:ascii="Verdana" w:eastAsia="Aptos" w:hAnsi="Verdana" w:cs="Times New Roman"/>
          <w:color w:val="000000"/>
          <w:kern w:val="2"/>
          <w:sz w:val="21"/>
          <w:szCs w:val="21"/>
          <w:lang w:val="es-ES"/>
          <w14:ligatures w14:val="standardContextual"/>
        </w:rPr>
        <w:lastRenderedPageBreak/>
        <w:t>ECONÓMICA (Proponente), independiente que en la</w:t>
      </w:r>
      <w:r w:rsidRPr="2CE7FEC5">
        <w:rPr>
          <w:rFonts w:ascii="Verdana" w:eastAsia="Aptos" w:hAnsi="Verdana" w:cs="Times New Roman"/>
          <w:color w:val="000000"/>
          <w:spacing w:val="-9"/>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presentación de los valores disgregados de los componentes internos de la administración</w:t>
      </w:r>
      <w:r w:rsidRPr="2CE7FEC5">
        <w:rPr>
          <w:rFonts w:ascii="Verdana" w:eastAsia="Aptos" w:hAnsi="Verdana" w:cs="Times New Roman"/>
          <w:color w:val="000000"/>
          <w:spacing w:val="-4"/>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(A) presentados por el</w:t>
      </w:r>
      <w:r w:rsidRPr="2CE7FEC5">
        <w:rPr>
          <w:rFonts w:ascii="Verdana" w:eastAsia="Aptos" w:hAnsi="Verdana" w:cs="Times New Roman"/>
          <w:color w:val="000000"/>
          <w:spacing w:val="-4"/>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Contratista y considerados por la Entidad en la Estructuración sean diferentes?</w:t>
      </w:r>
    </w:p>
    <w:p w14:paraId="776D2F2D" w14:textId="77777777" w:rsidR="00C2765B" w:rsidRPr="00C2765B" w:rsidRDefault="00C2765B" w:rsidP="0015113F">
      <w:pPr>
        <w:widowControl w:val="0"/>
        <w:tabs>
          <w:tab w:val="left" w:pos="1544"/>
          <w:tab w:val="left" w:pos="1546"/>
        </w:tabs>
        <w:autoSpaceDE w:val="0"/>
        <w:autoSpaceDN w:val="0"/>
        <w:adjustRightInd w:val="0"/>
        <w:snapToGrid w:val="0"/>
        <w:spacing w:after="0" w:line="240" w:lineRule="auto"/>
        <w:ind w:left="709" w:right="709"/>
        <w:jc w:val="both"/>
        <w:rPr>
          <w:rFonts w:ascii="Verdana" w:eastAsia="Aptos" w:hAnsi="Verdana" w:cs="Times New Roman"/>
          <w:color w:val="000000"/>
          <w:kern w:val="2"/>
          <w:sz w:val="21"/>
          <w:szCs w:val="21"/>
          <w:lang w:val="es-ES_tradnl"/>
          <w14:ligatures w14:val="standardContextual"/>
        </w:rPr>
      </w:pPr>
    </w:p>
    <w:p w14:paraId="32B7BF45" w14:textId="77777777" w:rsidR="00C2765B" w:rsidRPr="00C2765B" w:rsidRDefault="00C2765B" w:rsidP="0015113F">
      <w:pPr>
        <w:widowControl w:val="0"/>
        <w:numPr>
          <w:ilvl w:val="0"/>
          <w:numId w:val="24"/>
        </w:numPr>
        <w:tabs>
          <w:tab w:val="left" w:pos="916"/>
          <w:tab w:val="left" w:pos="921"/>
        </w:tabs>
        <w:autoSpaceDE w:val="0"/>
        <w:autoSpaceDN w:val="0"/>
        <w:adjustRightInd w:val="0"/>
        <w:snapToGrid w:val="0"/>
        <w:spacing w:after="0" w:line="240" w:lineRule="auto"/>
        <w:ind w:left="709" w:right="709" w:firstLine="0"/>
        <w:contextualSpacing/>
        <w:jc w:val="both"/>
        <w:rPr>
          <w:rFonts w:ascii="Verdana" w:eastAsia="Aptos" w:hAnsi="Verdana" w:cs="Times New Roman"/>
          <w:color w:val="000000"/>
          <w:kern w:val="2"/>
          <w:sz w:val="21"/>
          <w:szCs w:val="21"/>
          <w:lang w:val="es-ES"/>
          <w14:ligatures w14:val="standardContextual"/>
        </w:rPr>
      </w:pPr>
      <w:r w:rsidRPr="2CE7FEC5">
        <w:rPr>
          <w:rFonts w:ascii="Verdana" w:eastAsia="Aptos" w:hAnsi="Verdana" w:cs="Times New Roman"/>
          <w:color w:val="000000"/>
          <w:kern w:val="2"/>
          <w:sz w:val="21"/>
          <w:szCs w:val="21"/>
          <w:lang w:val="es-ES"/>
          <w14:ligatures w14:val="standardContextual"/>
        </w:rPr>
        <w:t xml:space="preserve">  Cuando al</w:t>
      </w:r>
      <w:r w:rsidRPr="2CE7FEC5">
        <w:rPr>
          <w:rFonts w:ascii="Verdana" w:eastAsia="Aptos" w:hAnsi="Verdana" w:cs="Times New Roman"/>
          <w:color w:val="000000"/>
          <w:spacing w:val="-16"/>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realizar la</w:t>
      </w:r>
      <w:r w:rsidRPr="2CE7FEC5">
        <w:rPr>
          <w:rFonts w:ascii="Verdana" w:eastAsia="Aptos" w:hAnsi="Verdana" w:cs="Times New Roman"/>
          <w:color w:val="000000"/>
          <w:spacing w:val="-15"/>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entrega de</w:t>
      </w:r>
      <w:r w:rsidRPr="2CE7FEC5">
        <w:rPr>
          <w:rFonts w:ascii="Verdana" w:eastAsia="Aptos" w:hAnsi="Verdana" w:cs="Times New Roman"/>
          <w:color w:val="000000"/>
          <w:spacing w:val="-3"/>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la</w:t>
      </w:r>
      <w:r w:rsidRPr="2CE7FEC5">
        <w:rPr>
          <w:rFonts w:ascii="Verdana" w:eastAsia="Aptos" w:hAnsi="Verdana" w:cs="Times New Roman"/>
          <w:color w:val="000000"/>
          <w:spacing w:val="-14"/>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desagregación</w:t>
      </w:r>
      <w:r w:rsidRPr="2CE7FEC5">
        <w:rPr>
          <w:rFonts w:ascii="Verdana" w:eastAsia="Aptos" w:hAnsi="Verdana" w:cs="Times New Roman"/>
          <w:color w:val="000000"/>
          <w:spacing w:val="23"/>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de</w:t>
      </w:r>
      <w:r w:rsidRPr="2CE7FEC5">
        <w:rPr>
          <w:rFonts w:ascii="Verdana" w:eastAsia="Aptos" w:hAnsi="Verdana" w:cs="Times New Roman"/>
          <w:color w:val="000000"/>
          <w:spacing w:val="-12"/>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los</w:t>
      </w:r>
      <w:r w:rsidRPr="2CE7FEC5">
        <w:rPr>
          <w:rFonts w:ascii="Verdana" w:eastAsia="Aptos" w:hAnsi="Verdana" w:cs="Times New Roman"/>
          <w:color w:val="000000"/>
          <w:spacing w:val="-11"/>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Análisis de</w:t>
      </w:r>
      <w:r w:rsidRPr="2CE7FEC5">
        <w:rPr>
          <w:rFonts w:ascii="Verdana" w:eastAsia="Aptos" w:hAnsi="Verdana" w:cs="Times New Roman"/>
          <w:color w:val="000000"/>
          <w:spacing w:val="-16"/>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Precios Unitarios (</w:t>
      </w:r>
      <w:proofErr w:type="spellStart"/>
      <w:r w:rsidRPr="2CE7FEC5">
        <w:rPr>
          <w:rFonts w:ascii="Verdana" w:eastAsia="Aptos" w:hAnsi="Verdana" w:cs="Times New Roman"/>
          <w:color w:val="000000"/>
          <w:kern w:val="2"/>
          <w:sz w:val="21"/>
          <w:szCs w:val="21"/>
          <w:lang w:val="es-ES"/>
          <w14:ligatures w14:val="standardContextual"/>
        </w:rPr>
        <w:t>APU's</w:t>
      </w:r>
      <w:proofErr w:type="spellEnd"/>
      <w:r w:rsidRPr="2CE7FEC5">
        <w:rPr>
          <w:rFonts w:ascii="Verdana" w:eastAsia="Aptos" w:hAnsi="Verdana" w:cs="Times New Roman"/>
          <w:color w:val="000000"/>
          <w:kern w:val="2"/>
          <w:sz w:val="21"/>
          <w:szCs w:val="21"/>
          <w:lang w:val="es-ES"/>
          <w14:ligatures w14:val="standardContextual"/>
        </w:rPr>
        <w:t>) por parte del contratista adjudicatario</w:t>
      </w:r>
      <w:r w:rsidRPr="2CE7FEC5">
        <w:rPr>
          <w:rFonts w:ascii="Verdana" w:eastAsia="Aptos" w:hAnsi="Verdana" w:cs="Times New Roman"/>
          <w:color w:val="000000"/>
          <w:spacing w:val="37"/>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 xml:space="preserve">y entendiendo que el contratista tiene autonomía para modular su propuesta dentro de los márgenes permitidos en los documentos Tipo, se hacen las siguientes </w:t>
      </w:r>
      <w:r w:rsidRPr="2CE7FEC5">
        <w:rPr>
          <w:rFonts w:ascii="Verdana" w:eastAsia="Aptos" w:hAnsi="Verdana" w:cs="Times New Roman"/>
          <w:color w:val="000000"/>
          <w:spacing w:val="-2"/>
          <w:kern w:val="2"/>
          <w:sz w:val="21"/>
          <w:szCs w:val="21"/>
          <w:lang w:val="es-ES"/>
          <w14:ligatures w14:val="standardContextual"/>
        </w:rPr>
        <w:t>consultas:</w:t>
      </w:r>
    </w:p>
    <w:p w14:paraId="4E317F86" w14:textId="77777777" w:rsidR="00C2765B" w:rsidRPr="00C2765B" w:rsidRDefault="00C2765B" w:rsidP="0015113F">
      <w:pPr>
        <w:widowControl w:val="0"/>
        <w:tabs>
          <w:tab w:val="left" w:pos="916"/>
          <w:tab w:val="left" w:pos="921"/>
        </w:tabs>
        <w:autoSpaceDE w:val="0"/>
        <w:autoSpaceDN w:val="0"/>
        <w:adjustRightInd w:val="0"/>
        <w:snapToGrid w:val="0"/>
        <w:spacing w:after="0" w:line="240" w:lineRule="auto"/>
        <w:ind w:left="709" w:right="709"/>
        <w:contextualSpacing/>
        <w:jc w:val="both"/>
        <w:rPr>
          <w:rFonts w:ascii="Verdana" w:eastAsia="Aptos" w:hAnsi="Verdana" w:cs="Times New Roman"/>
          <w:color w:val="000000"/>
          <w:kern w:val="2"/>
          <w:sz w:val="21"/>
          <w:szCs w:val="21"/>
          <w:lang w:val="es-ES_tradnl"/>
          <w14:ligatures w14:val="standardContextual"/>
        </w:rPr>
      </w:pPr>
    </w:p>
    <w:p w14:paraId="5BF62021" w14:textId="77777777" w:rsidR="00C2765B" w:rsidRPr="00C2765B" w:rsidRDefault="00C2765B" w:rsidP="0015113F">
      <w:pPr>
        <w:widowControl w:val="0"/>
        <w:numPr>
          <w:ilvl w:val="0"/>
          <w:numId w:val="28"/>
        </w:numPr>
        <w:tabs>
          <w:tab w:val="left" w:pos="916"/>
          <w:tab w:val="left" w:pos="921"/>
        </w:tabs>
        <w:autoSpaceDE w:val="0"/>
        <w:autoSpaceDN w:val="0"/>
        <w:adjustRightInd w:val="0"/>
        <w:snapToGrid w:val="0"/>
        <w:spacing w:after="0" w:line="240" w:lineRule="auto"/>
        <w:ind w:left="709" w:right="709" w:firstLine="0"/>
        <w:contextualSpacing/>
        <w:jc w:val="both"/>
        <w:rPr>
          <w:rFonts w:ascii="Verdana" w:eastAsia="Aptos" w:hAnsi="Verdana" w:cs="Times New Roman"/>
          <w:color w:val="000000"/>
          <w:kern w:val="2"/>
          <w:sz w:val="21"/>
          <w:szCs w:val="21"/>
          <w:lang w:val="es-ES"/>
          <w14:ligatures w14:val="standardContextual"/>
        </w:rPr>
      </w:pPr>
      <w:r w:rsidRPr="2CE7FEC5">
        <w:rPr>
          <w:rFonts w:ascii="Verdana" w:eastAsia="Aptos" w:hAnsi="Verdana" w:cs="Times New Roman"/>
          <w:color w:val="000000"/>
          <w:kern w:val="2"/>
          <w:sz w:val="21"/>
          <w:szCs w:val="21"/>
          <w:lang w:val="es-ES"/>
          <w14:ligatures w14:val="standardContextual"/>
        </w:rPr>
        <w:t xml:space="preserve">  ¿Debe la entidad o el </w:t>
      </w:r>
      <w:proofErr w:type="spellStart"/>
      <w:r w:rsidRPr="2CE7FEC5">
        <w:rPr>
          <w:rFonts w:ascii="Verdana" w:eastAsia="Aptos" w:hAnsi="Verdana" w:cs="Times New Roman"/>
          <w:color w:val="000000"/>
          <w:kern w:val="2"/>
          <w:sz w:val="21"/>
          <w:szCs w:val="21"/>
          <w:lang w:val="es-ES"/>
          <w14:ligatures w14:val="standardContextual"/>
        </w:rPr>
        <w:t>lnterventor</w:t>
      </w:r>
      <w:proofErr w:type="spellEnd"/>
      <w:r w:rsidRPr="2CE7FEC5">
        <w:rPr>
          <w:rFonts w:ascii="Verdana" w:eastAsia="Aptos" w:hAnsi="Verdana" w:cs="Times New Roman"/>
          <w:color w:val="000000"/>
          <w:kern w:val="2"/>
          <w:sz w:val="21"/>
          <w:szCs w:val="21"/>
          <w:lang w:val="es-ES"/>
          <w14:ligatures w14:val="standardContextual"/>
        </w:rPr>
        <w:t xml:space="preserve"> tomar los valores desagregados de cada uno de los componentes internos (Equipos, materiales, transporte</w:t>
      </w:r>
      <w:r w:rsidRPr="2CE7FEC5">
        <w:rPr>
          <w:rFonts w:ascii="Verdana" w:eastAsia="Aptos" w:hAnsi="Verdana" w:cs="Times New Roman"/>
          <w:color w:val="000000"/>
          <w:spacing w:val="-17"/>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y</w:t>
      </w:r>
      <w:r w:rsidRPr="2CE7FEC5">
        <w:rPr>
          <w:rFonts w:ascii="Verdana" w:eastAsia="Aptos" w:hAnsi="Verdana" w:cs="Times New Roman"/>
          <w:color w:val="000000"/>
          <w:spacing w:val="-17"/>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mano</w:t>
      </w:r>
      <w:r w:rsidRPr="2CE7FEC5">
        <w:rPr>
          <w:rFonts w:ascii="Verdana" w:eastAsia="Aptos" w:hAnsi="Verdana" w:cs="Times New Roman"/>
          <w:color w:val="000000"/>
          <w:spacing w:val="-16"/>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de</w:t>
      </w:r>
      <w:r w:rsidRPr="2CE7FEC5">
        <w:rPr>
          <w:rFonts w:ascii="Verdana" w:eastAsia="Aptos" w:hAnsi="Verdana" w:cs="Times New Roman"/>
          <w:color w:val="000000"/>
          <w:spacing w:val="-16"/>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obra)</w:t>
      </w:r>
      <w:r w:rsidRPr="2CE7FEC5">
        <w:rPr>
          <w:rFonts w:ascii="Verdana" w:eastAsia="Aptos" w:hAnsi="Verdana" w:cs="Times New Roman"/>
          <w:color w:val="000000"/>
          <w:spacing w:val="-1"/>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de</w:t>
      </w:r>
      <w:r w:rsidRPr="2CE7FEC5">
        <w:rPr>
          <w:rFonts w:ascii="Verdana" w:eastAsia="Aptos" w:hAnsi="Verdana" w:cs="Times New Roman"/>
          <w:color w:val="000000"/>
          <w:spacing w:val="-17"/>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los</w:t>
      </w:r>
      <w:r w:rsidRPr="2CE7FEC5">
        <w:rPr>
          <w:rFonts w:ascii="Verdana" w:eastAsia="Aptos" w:hAnsi="Verdana" w:cs="Times New Roman"/>
          <w:color w:val="000000"/>
          <w:spacing w:val="-17"/>
          <w:kern w:val="2"/>
          <w:sz w:val="21"/>
          <w:szCs w:val="21"/>
          <w:lang w:val="es-ES"/>
          <w14:ligatures w14:val="standardContextual"/>
        </w:rPr>
        <w:t xml:space="preserve"> </w:t>
      </w:r>
      <w:proofErr w:type="spellStart"/>
      <w:r w:rsidRPr="2CE7FEC5">
        <w:rPr>
          <w:rFonts w:ascii="Verdana" w:eastAsia="Aptos" w:hAnsi="Verdana" w:cs="Times New Roman"/>
          <w:color w:val="000000"/>
          <w:kern w:val="2"/>
          <w:sz w:val="21"/>
          <w:szCs w:val="21"/>
          <w:lang w:val="es-ES"/>
          <w14:ligatures w14:val="standardContextual"/>
        </w:rPr>
        <w:t>APU's</w:t>
      </w:r>
      <w:proofErr w:type="spellEnd"/>
      <w:r w:rsidRPr="2CE7FEC5">
        <w:rPr>
          <w:rFonts w:ascii="Verdana" w:eastAsia="Aptos" w:hAnsi="Verdana" w:cs="Times New Roman"/>
          <w:color w:val="000000"/>
          <w:kern w:val="2"/>
          <w:sz w:val="21"/>
          <w:szCs w:val="21"/>
          <w:lang w:val="es-ES"/>
          <w14:ligatures w14:val="standardContextual"/>
        </w:rPr>
        <w:t xml:space="preserve"> presentados</w:t>
      </w:r>
      <w:r w:rsidRPr="2CE7FEC5">
        <w:rPr>
          <w:rFonts w:ascii="Verdana" w:eastAsia="Aptos" w:hAnsi="Verdana" w:cs="Times New Roman"/>
          <w:color w:val="000000"/>
          <w:spacing w:val="-5"/>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por</w:t>
      </w:r>
      <w:r w:rsidRPr="2CE7FEC5">
        <w:rPr>
          <w:rFonts w:ascii="Verdana" w:eastAsia="Aptos" w:hAnsi="Verdana" w:cs="Times New Roman"/>
          <w:color w:val="000000"/>
          <w:spacing w:val="-17"/>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el</w:t>
      </w:r>
      <w:r w:rsidRPr="2CE7FEC5">
        <w:rPr>
          <w:rFonts w:ascii="Verdana" w:eastAsia="Aptos" w:hAnsi="Verdana" w:cs="Times New Roman"/>
          <w:color w:val="000000"/>
          <w:spacing w:val="-17"/>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contratista adjudicatario, para compararlos con los valores de cada uno de los componentes internos (Equipos, materiales, transporte y mano de obra) estimados por la</w:t>
      </w:r>
      <w:r w:rsidRPr="2CE7FEC5">
        <w:rPr>
          <w:rFonts w:ascii="Verdana" w:eastAsia="Aptos" w:hAnsi="Verdana" w:cs="Times New Roman"/>
          <w:color w:val="000000"/>
          <w:spacing w:val="-7"/>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entidad en</w:t>
      </w:r>
      <w:r w:rsidRPr="2CE7FEC5">
        <w:rPr>
          <w:rFonts w:ascii="Verdana" w:eastAsia="Aptos" w:hAnsi="Verdana" w:cs="Times New Roman"/>
          <w:color w:val="000000"/>
          <w:spacing w:val="-1"/>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el</w:t>
      </w:r>
      <w:r w:rsidRPr="2CE7FEC5">
        <w:rPr>
          <w:rFonts w:ascii="Verdana" w:eastAsia="Aptos" w:hAnsi="Verdana" w:cs="Times New Roman"/>
          <w:color w:val="000000"/>
          <w:spacing w:val="-7"/>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cálculo de</w:t>
      </w:r>
      <w:r w:rsidRPr="2CE7FEC5">
        <w:rPr>
          <w:rFonts w:ascii="Verdana" w:eastAsia="Aptos" w:hAnsi="Verdana" w:cs="Times New Roman"/>
          <w:color w:val="000000"/>
          <w:spacing w:val="-1"/>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los</w:t>
      </w:r>
      <w:r w:rsidRPr="2CE7FEC5">
        <w:rPr>
          <w:rFonts w:ascii="Verdana" w:eastAsia="Aptos" w:hAnsi="Verdana" w:cs="Times New Roman"/>
          <w:color w:val="000000"/>
          <w:spacing w:val="-8"/>
          <w:kern w:val="2"/>
          <w:sz w:val="21"/>
          <w:szCs w:val="21"/>
          <w:lang w:val="es-ES"/>
          <w14:ligatures w14:val="standardContextual"/>
        </w:rPr>
        <w:t xml:space="preserve"> </w:t>
      </w:r>
      <w:proofErr w:type="spellStart"/>
      <w:r w:rsidRPr="2CE7FEC5">
        <w:rPr>
          <w:rFonts w:ascii="Verdana" w:eastAsia="Aptos" w:hAnsi="Verdana" w:cs="Times New Roman"/>
          <w:color w:val="000000"/>
          <w:kern w:val="2"/>
          <w:sz w:val="21"/>
          <w:szCs w:val="21"/>
          <w:lang w:val="es-ES"/>
          <w14:ligatures w14:val="standardContextual"/>
        </w:rPr>
        <w:t>APU's</w:t>
      </w:r>
      <w:proofErr w:type="spellEnd"/>
      <w:r w:rsidRPr="2CE7FEC5">
        <w:rPr>
          <w:rFonts w:ascii="Verdana" w:eastAsia="Aptos" w:hAnsi="Verdana" w:cs="Times New Roman"/>
          <w:color w:val="000000"/>
          <w:kern w:val="2"/>
          <w:sz w:val="21"/>
          <w:szCs w:val="21"/>
          <w:lang w:val="es-ES"/>
          <w14:ligatures w14:val="standardContextual"/>
        </w:rPr>
        <w:t>, y con</w:t>
      </w:r>
      <w:r w:rsidRPr="2CE7FEC5">
        <w:rPr>
          <w:rFonts w:ascii="Verdana" w:eastAsia="Aptos" w:hAnsi="Verdana" w:cs="Times New Roman"/>
          <w:color w:val="000000"/>
          <w:spacing w:val="-8"/>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base en esto tomar los valores más favorables para la Entidad, para aplicarlo a la oferta</w:t>
      </w:r>
      <w:r w:rsidRPr="2CE7FEC5">
        <w:rPr>
          <w:rFonts w:ascii="Verdana" w:eastAsia="Aptos" w:hAnsi="Verdana" w:cs="Times New Roman"/>
          <w:color w:val="000000"/>
          <w:spacing w:val="-6"/>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del</w:t>
      </w:r>
      <w:r w:rsidRPr="2CE7FEC5">
        <w:rPr>
          <w:rFonts w:ascii="Verdana" w:eastAsia="Aptos" w:hAnsi="Verdana" w:cs="Times New Roman"/>
          <w:color w:val="000000"/>
          <w:spacing w:val="-5"/>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contratista y de</w:t>
      </w:r>
      <w:r w:rsidRPr="2CE7FEC5">
        <w:rPr>
          <w:rFonts w:ascii="Verdana" w:eastAsia="Aptos" w:hAnsi="Verdana" w:cs="Times New Roman"/>
          <w:color w:val="000000"/>
          <w:spacing w:val="-6"/>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esta forma realizar los</w:t>
      </w:r>
      <w:r w:rsidRPr="2CE7FEC5">
        <w:rPr>
          <w:rFonts w:ascii="Verdana" w:eastAsia="Aptos" w:hAnsi="Verdana" w:cs="Times New Roman"/>
          <w:color w:val="000000"/>
          <w:spacing w:val="-12"/>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pagos?</w:t>
      </w:r>
    </w:p>
    <w:p w14:paraId="0C3B73C6" w14:textId="77777777" w:rsidR="00C2765B" w:rsidRPr="00C2765B" w:rsidRDefault="00C2765B" w:rsidP="0015113F">
      <w:pPr>
        <w:widowControl w:val="0"/>
        <w:tabs>
          <w:tab w:val="left" w:pos="916"/>
          <w:tab w:val="left" w:pos="921"/>
        </w:tabs>
        <w:autoSpaceDE w:val="0"/>
        <w:autoSpaceDN w:val="0"/>
        <w:adjustRightInd w:val="0"/>
        <w:snapToGrid w:val="0"/>
        <w:spacing w:after="0" w:line="240" w:lineRule="auto"/>
        <w:ind w:left="709" w:right="709"/>
        <w:contextualSpacing/>
        <w:jc w:val="both"/>
        <w:rPr>
          <w:rFonts w:ascii="Verdana" w:eastAsia="Aptos" w:hAnsi="Verdana" w:cs="Times New Roman"/>
          <w:color w:val="000000"/>
          <w:kern w:val="2"/>
          <w:sz w:val="21"/>
          <w:szCs w:val="21"/>
          <w:lang w:val="es-ES_tradnl"/>
          <w14:ligatures w14:val="standardContextual"/>
        </w:rPr>
      </w:pPr>
    </w:p>
    <w:p w14:paraId="5FD527FA" w14:textId="77777777" w:rsidR="00C2765B" w:rsidRPr="00C2765B" w:rsidRDefault="00C2765B" w:rsidP="0015113F">
      <w:pPr>
        <w:widowControl w:val="0"/>
        <w:numPr>
          <w:ilvl w:val="0"/>
          <w:numId w:val="28"/>
        </w:numPr>
        <w:tabs>
          <w:tab w:val="left" w:pos="916"/>
          <w:tab w:val="left" w:pos="921"/>
        </w:tabs>
        <w:autoSpaceDE w:val="0"/>
        <w:autoSpaceDN w:val="0"/>
        <w:adjustRightInd w:val="0"/>
        <w:snapToGrid w:val="0"/>
        <w:spacing w:after="0" w:line="240" w:lineRule="auto"/>
        <w:ind w:left="709" w:right="709" w:firstLine="0"/>
        <w:contextualSpacing/>
        <w:jc w:val="both"/>
        <w:rPr>
          <w:rFonts w:ascii="Verdana" w:eastAsia="Aptos" w:hAnsi="Verdana" w:cs="Times New Roman"/>
          <w:color w:val="000000"/>
          <w:kern w:val="2"/>
          <w:sz w:val="21"/>
          <w:szCs w:val="21"/>
          <w:lang w:val="es-ES"/>
          <w14:ligatures w14:val="standardContextual"/>
        </w:rPr>
      </w:pPr>
      <w:r w:rsidRPr="2CE7FEC5">
        <w:rPr>
          <w:rFonts w:ascii="Verdana" w:eastAsia="Aptos" w:hAnsi="Verdana" w:cs="Times New Roman"/>
          <w:color w:val="000000"/>
          <w:kern w:val="2"/>
          <w:sz w:val="21"/>
          <w:szCs w:val="21"/>
          <w:lang w:val="es-ES"/>
          <w14:ligatures w14:val="standardContextual"/>
        </w:rPr>
        <w:t xml:space="preserve">  ¿</w:t>
      </w:r>
      <w:proofErr w:type="spellStart"/>
      <w:r w:rsidRPr="2CE7FEC5">
        <w:rPr>
          <w:rFonts w:ascii="Verdana" w:eastAsia="Aptos" w:hAnsi="Verdana" w:cs="Times New Roman"/>
          <w:color w:val="000000"/>
          <w:kern w:val="2"/>
          <w:sz w:val="21"/>
          <w:szCs w:val="21"/>
          <w:lang w:val="es-ES"/>
          <w14:ligatures w14:val="standardContextual"/>
        </w:rPr>
        <w:t>Oue</w:t>
      </w:r>
      <w:proofErr w:type="spellEnd"/>
      <w:r w:rsidRPr="2CE7FEC5">
        <w:rPr>
          <w:rFonts w:ascii="Verdana" w:eastAsia="Aptos" w:hAnsi="Verdana" w:cs="Times New Roman"/>
          <w:color w:val="000000"/>
          <w:kern w:val="2"/>
          <w:sz w:val="21"/>
          <w:szCs w:val="21"/>
          <w:lang w:val="es-ES"/>
          <w14:ligatures w14:val="standardContextual"/>
        </w:rPr>
        <w:t xml:space="preserve"> debe proceder para la ejecución del contrato cuando en la desagregación de los componentes internos (Equipos, materiales, transporte y mano de obra) de los</w:t>
      </w:r>
      <w:r w:rsidRPr="2CE7FEC5">
        <w:rPr>
          <w:rFonts w:ascii="Verdana" w:eastAsia="Aptos" w:hAnsi="Verdana" w:cs="Times New Roman"/>
          <w:color w:val="000000"/>
          <w:spacing w:val="-2"/>
          <w:kern w:val="2"/>
          <w:sz w:val="21"/>
          <w:szCs w:val="21"/>
          <w:lang w:val="es-ES"/>
          <w14:ligatures w14:val="standardContextual"/>
        </w:rPr>
        <w:t xml:space="preserve"> </w:t>
      </w:r>
      <w:proofErr w:type="spellStart"/>
      <w:r w:rsidRPr="2CE7FEC5">
        <w:rPr>
          <w:rFonts w:ascii="Verdana" w:eastAsia="Aptos" w:hAnsi="Verdana" w:cs="Times New Roman"/>
          <w:color w:val="000000"/>
          <w:kern w:val="2"/>
          <w:sz w:val="21"/>
          <w:szCs w:val="21"/>
          <w:lang w:val="es-ES"/>
          <w14:ligatures w14:val="standardContextual"/>
        </w:rPr>
        <w:t>APU's</w:t>
      </w:r>
      <w:proofErr w:type="spellEnd"/>
      <w:r w:rsidRPr="2CE7FEC5">
        <w:rPr>
          <w:rFonts w:ascii="Verdana" w:eastAsia="Aptos" w:hAnsi="Verdana" w:cs="Times New Roman"/>
          <w:color w:val="000000"/>
          <w:kern w:val="2"/>
          <w:sz w:val="21"/>
          <w:szCs w:val="21"/>
          <w:lang w:val="es-ES"/>
          <w14:ligatures w14:val="standardContextual"/>
        </w:rPr>
        <w:t xml:space="preserve"> del</w:t>
      </w:r>
      <w:r w:rsidRPr="2CE7FEC5">
        <w:rPr>
          <w:rFonts w:ascii="Verdana" w:eastAsia="Aptos" w:hAnsi="Verdana" w:cs="Times New Roman"/>
          <w:color w:val="000000"/>
          <w:spacing w:val="-5"/>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contratista, se</w:t>
      </w:r>
      <w:r w:rsidRPr="2CE7FEC5">
        <w:rPr>
          <w:rFonts w:ascii="Verdana" w:eastAsia="Aptos" w:hAnsi="Verdana" w:cs="Times New Roman"/>
          <w:color w:val="000000"/>
          <w:spacing w:val="-5"/>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observen diferencias</w:t>
      </w:r>
      <w:r w:rsidRPr="2CE7FEC5">
        <w:rPr>
          <w:rFonts w:ascii="Verdana" w:eastAsia="Aptos" w:hAnsi="Verdana" w:cs="Times New Roman"/>
          <w:color w:val="000000"/>
          <w:spacing w:val="80"/>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 xml:space="preserve">con los valores internos (Equipos, materiales, transporte y mane de obra) estimados por la entidad en los </w:t>
      </w:r>
      <w:proofErr w:type="spellStart"/>
      <w:r w:rsidRPr="2CE7FEC5">
        <w:rPr>
          <w:rFonts w:ascii="Verdana" w:eastAsia="Aptos" w:hAnsi="Verdana" w:cs="Times New Roman"/>
          <w:color w:val="000000"/>
          <w:kern w:val="2"/>
          <w:sz w:val="21"/>
          <w:szCs w:val="21"/>
          <w:lang w:val="es-ES"/>
          <w14:ligatures w14:val="standardContextual"/>
        </w:rPr>
        <w:t>APU's</w:t>
      </w:r>
      <w:proofErr w:type="spellEnd"/>
      <w:r w:rsidRPr="2CE7FEC5">
        <w:rPr>
          <w:rFonts w:ascii="Verdana" w:eastAsia="Aptos" w:hAnsi="Verdana" w:cs="Times New Roman"/>
          <w:color w:val="000000"/>
          <w:kern w:val="2"/>
          <w:sz w:val="21"/>
          <w:szCs w:val="21"/>
          <w:lang w:val="es-ES"/>
          <w14:ligatures w14:val="standardContextual"/>
        </w:rPr>
        <w:t>, a pesar de que el valor total de cada APU presentado por el contratista</w:t>
      </w:r>
      <w:r w:rsidRPr="2CE7FEC5">
        <w:rPr>
          <w:rFonts w:ascii="Verdana" w:eastAsia="Aptos" w:hAnsi="Verdana" w:cs="Times New Roman"/>
          <w:color w:val="000000"/>
          <w:spacing w:val="32"/>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es igual al</w:t>
      </w:r>
      <w:r w:rsidRPr="2CE7FEC5">
        <w:rPr>
          <w:rFonts w:ascii="Verdana" w:eastAsia="Aptos" w:hAnsi="Verdana" w:cs="Times New Roman"/>
          <w:color w:val="000000"/>
          <w:spacing w:val="-17"/>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presentado</w:t>
      </w:r>
      <w:r w:rsidRPr="2CE7FEC5">
        <w:rPr>
          <w:rFonts w:ascii="Verdana" w:eastAsia="Aptos" w:hAnsi="Verdana" w:cs="Times New Roman"/>
          <w:color w:val="000000"/>
          <w:spacing w:val="-17"/>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en</w:t>
      </w:r>
      <w:r w:rsidRPr="2CE7FEC5">
        <w:rPr>
          <w:rFonts w:ascii="Verdana" w:eastAsia="Aptos" w:hAnsi="Verdana" w:cs="Times New Roman"/>
          <w:color w:val="000000"/>
          <w:spacing w:val="-16"/>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el</w:t>
      </w:r>
      <w:r w:rsidRPr="2CE7FEC5">
        <w:rPr>
          <w:rFonts w:ascii="Verdana" w:eastAsia="Aptos" w:hAnsi="Verdana" w:cs="Times New Roman"/>
          <w:color w:val="000000"/>
          <w:spacing w:val="-17"/>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Formulario</w:t>
      </w:r>
      <w:r w:rsidRPr="2CE7FEC5">
        <w:rPr>
          <w:rFonts w:ascii="Verdana" w:eastAsia="Aptos" w:hAnsi="Verdana" w:cs="Times New Roman"/>
          <w:color w:val="000000"/>
          <w:spacing w:val="-17"/>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1-Formulario de</w:t>
      </w:r>
      <w:r w:rsidRPr="2CE7FEC5">
        <w:rPr>
          <w:rFonts w:ascii="Verdana" w:eastAsia="Aptos" w:hAnsi="Verdana" w:cs="Times New Roman"/>
          <w:color w:val="000000"/>
          <w:spacing w:val="-17"/>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Presupuesto oficial,</w:t>
      </w:r>
      <w:r w:rsidRPr="2CE7FEC5">
        <w:rPr>
          <w:rFonts w:ascii="Verdana" w:eastAsia="Aptos" w:hAnsi="Verdana" w:cs="Times New Roman"/>
          <w:color w:val="000000"/>
          <w:spacing w:val="-11"/>
          <w:kern w:val="2"/>
          <w:sz w:val="21"/>
          <w:szCs w:val="21"/>
          <w:lang w:val="es-ES"/>
          <w14:ligatures w14:val="standardContextual"/>
        </w:rPr>
        <w:t xml:space="preserve"> </w:t>
      </w:r>
      <w:r w:rsidRPr="2CE7FEC5">
        <w:rPr>
          <w:rFonts w:ascii="Verdana" w:eastAsia="Aptos" w:hAnsi="Verdana" w:cs="Times New Roman"/>
          <w:color w:val="000000"/>
          <w:kern w:val="2"/>
          <w:sz w:val="21"/>
          <w:szCs w:val="21"/>
          <w:lang w:val="es-ES"/>
          <w14:ligatures w14:val="standardContextual"/>
        </w:rPr>
        <w:t>en la hoja "PROPUESTA ECONÓMICA (Proponente)?</w:t>
      </w:r>
    </w:p>
    <w:p w14:paraId="0F6B92BE" w14:textId="77777777" w:rsidR="00C2765B" w:rsidRPr="00C2765B" w:rsidRDefault="00C2765B" w:rsidP="0015113F">
      <w:pPr>
        <w:spacing w:after="0" w:line="240" w:lineRule="auto"/>
        <w:ind w:left="709"/>
        <w:contextualSpacing/>
        <w:rPr>
          <w:rFonts w:ascii="Verdana" w:eastAsia="Aptos" w:hAnsi="Verdana" w:cs="Times New Roman"/>
          <w:color w:val="000000"/>
          <w:kern w:val="2"/>
          <w:sz w:val="21"/>
          <w:szCs w:val="21"/>
          <w:u w:val="thick"/>
          <w:lang w:val="es-ES_tradnl"/>
          <w14:ligatures w14:val="standardContextual"/>
        </w:rPr>
      </w:pPr>
    </w:p>
    <w:p w14:paraId="2CE92C3C" w14:textId="77777777" w:rsidR="00C2765B" w:rsidRPr="00C2765B" w:rsidRDefault="00C2765B" w:rsidP="0015113F">
      <w:pPr>
        <w:widowControl w:val="0"/>
        <w:numPr>
          <w:ilvl w:val="0"/>
          <w:numId w:val="28"/>
        </w:numPr>
        <w:tabs>
          <w:tab w:val="left" w:pos="916"/>
          <w:tab w:val="left" w:pos="921"/>
        </w:tabs>
        <w:autoSpaceDE w:val="0"/>
        <w:autoSpaceDN w:val="0"/>
        <w:adjustRightInd w:val="0"/>
        <w:snapToGrid w:val="0"/>
        <w:spacing w:after="0" w:line="240" w:lineRule="auto"/>
        <w:ind w:left="709" w:right="709" w:firstLine="0"/>
        <w:contextualSpacing/>
        <w:jc w:val="both"/>
        <w:rPr>
          <w:rFonts w:ascii="Verdana" w:eastAsia="Aptos" w:hAnsi="Verdana" w:cs="Times New Roman"/>
          <w:b/>
          <w:bCs/>
          <w:color w:val="000000"/>
          <w:kern w:val="2"/>
          <w:sz w:val="21"/>
          <w:szCs w:val="21"/>
          <w:u w:val="single"/>
          <w:lang w:val="es-ES"/>
          <w14:ligatures w14:val="standardContextual"/>
        </w:rPr>
      </w:pPr>
      <w:r w:rsidRPr="2CE7FEC5">
        <w:rPr>
          <w:rFonts w:ascii="Verdana" w:eastAsia="Aptos" w:hAnsi="Verdana" w:cs="Times New Roman"/>
          <w:color w:val="000000"/>
          <w:kern w:val="2"/>
          <w:sz w:val="21"/>
          <w:szCs w:val="21"/>
          <w:lang w:val="es-ES"/>
          <w14:ligatures w14:val="standardContextual"/>
        </w:rPr>
        <w:t xml:space="preserve">  </w:t>
      </w:r>
      <w:r w:rsidRPr="2CE7FEC5">
        <w:rPr>
          <w:rFonts w:ascii="Verdana" w:eastAsia="Aptos" w:hAnsi="Verdana" w:cs="Times New Roman"/>
          <w:b/>
          <w:bCs/>
          <w:color w:val="000000"/>
          <w:kern w:val="2"/>
          <w:sz w:val="21"/>
          <w:szCs w:val="21"/>
          <w:u w:val="single"/>
          <w:lang w:val="es-ES"/>
          <w14:ligatures w14:val="standardContextual"/>
        </w:rPr>
        <w:t>¿Debe pagar la Entidad con el valor unitario de cada ítem (que incluye AIU), presentado por el oferente adjudicatario, en el Formulario 1 - Formulario de Presupuesto oficial, en la hoja "PROPUESTA ECONÓMICA (Proponente), independiente que</w:t>
      </w:r>
      <w:r w:rsidRPr="2CE7FEC5">
        <w:rPr>
          <w:rFonts w:ascii="Verdana" w:eastAsia="Aptos" w:hAnsi="Verdana" w:cs="Times New Roman"/>
          <w:b/>
          <w:bCs/>
          <w:color w:val="000000"/>
          <w:spacing w:val="-17"/>
          <w:kern w:val="2"/>
          <w:sz w:val="21"/>
          <w:szCs w:val="21"/>
          <w:u w:val="single"/>
          <w:lang w:val="es-ES"/>
          <w14:ligatures w14:val="standardContextual"/>
        </w:rPr>
        <w:t xml:space="preserve"> </w:t>
      </w:r>
      <w:r w:rsidRPr="2CE7FEC5">
        <w:rPr>
          <w:rFonts w:ascii="Verdana" w:eastAsia="Aptos" w:hAnsi="Verdana" w:cs="Times New Roman"/>
          <w:b/>
          <w:bCs/>
          <w:color w:val="000000"/>
          <w:kern w:val="2"/>
          <w:sz w:val="21"/>
          <w:szCs w:val="21"/>
          <w:u w:val="single"/>
          <w:lang w:val="es-ES"/>
          <w14:ligatures w14:val="standardContextual"/>
        </w:rPr>
        <w:t>los valores disgregados de los componentes internos (</w:t>
      </w:r>
      <w:proofErr w:type="spellStart"/>
      <w:r w:rsidRPr="2CE7FEC5">
        <w:rPr>
          <w:rFonts w:ascii="Verdana" w:eastAsia="Aptos" w:hAnsi="Verdana" w:cs="Times New Roman"/>
          <w:b/>
          <w:bCs/>
          <w:color w:val="000000"/>
          <w:kern w:val="2"/>
          <w:sz w:val="21"/>
          <w:szCs w:val="21"/>
          <w:u w:val="single"/>
          <w:lang w:val="es-ES"/>
          <w14:ligatures w14:val="standardContextual"/>
        </w:rPr>
        <w:t>Eguipos</w:t>
      </w:r>
      <w:proofErr w:type="spellEnd"/>
      <w:r w:rsidRPr="2CE7FEC5">
        <w:rPr>
          <w:rFonts w:ascii="Verdana" w:eastAsia="Aptos" w:hAnsi="Verdana" w:cs="Times New Roman"/>
          <w:b/>
          <w:bCs/>
          <w:color w:val="000000"/>
          <w:kern w:val="2"/>
          <w:sz w:val="21"/>
          <w:szCs w:val="21"/>
          <w:u w:val="single"/>
          <w:lang w:val="es-ES"/>
          <w14:ligatures w14:val="standardContextual"/>
        </w:rPr>
        <w:t xml:space="preserve">, materiales, transporte y mano de obra) de los </w:t>
      </w:r>
      <w:proofErr w:type="spellStart"/>
      <w:r w:rsidRPr="2CE7FEC5">
        <w:rPr>
          <w:rFonts w:ascii="Verdana" w:eastAsia="Aptos" w:hAnsi="Verdana" w:cs="Times New Roman"/>
          <w:b/>
          <w:bCs/>
          <w:color w:val="000000"/>
          <w:kern w:val="2"/>
          <w:sz w:val="21"/>
          <w:szCs w:val="21"/>
          <w:u w:val="single"/>
          <w:lang w:val="es-ES"/>
          <w14:ligatures w14:val="standardContextual"/>
        </w:rPr>
        <w:t>APU's</w:t>
      </w:r>
      <w:proofErr w:type="spellEnd"/>
      <w:r w:rsidRPr="2CE7FEC5">
        <w:rPr>
          <w:rFonts w:ascii="Verdana" w:eastAsia="Aptos" w:hAnsi="Verdana" w:cs="Times New Roman"/>
          <w:b/>
          <w:bCs/>
          <w:color w:val="000000"/>
          <w:kern w:val="2"/>
          <w:sz w:val="21"/>
          <w:szCs w:val="21"/>
          <w:u w:val="single"/>
          <w:lang w:val="es-ES"/>
          <w14:ligatures w14:val="standardContextual"/>
        </w:rPr>
        <w:t xml:space="preserve"> del contratista y considerados por la Entidad en la Estructuración sean diferentes?</w:t>
      </w:r>
    </w:p>
    <w:p w14:paraId="0852CFE5" w14:textId="77777777" w:rsidR="00C2765B" w:rsidRPr="00C2765B" w:rsidRDefault="00C2765B" w:rsidP="0015113F">
      <w:pPr>
        <w:widowControl w:val="0"/>
        <w:tabs>
          <w:tab w:val="left" w:pos="1615"/>
          <w:tab w:val="left" w:pos="1620"/>
        </w:tabs>
        <w:autoSpaceDE w:val="0"/>
        <w:autoSpaceDN w:val="0"/>
        <w:adjustRightInd w:val="0"/>
        <w:snapToGrid w:val="0"/>
        <w:spacing w:after="0" w:line="240" w:lineRule="auto"/>
        <w:ind w:left="709" w:right="709"/>
        <w:jc w:val="both"/>
        <w:rPr>
          <w:rFonts w:ascii="Verdana" w:eastAsia="Aptos" w:hAnsi="Verdana" w:cs="Times New Roman"/>
          <w:color w:val="000000"/>
          <w:kern w:val="2"/>
          <w:sz w:val="21"/>
          <w:szCs w:val="21"/>
          <w:lang w:val="es-ES_tradnl"/>
          <w14:ligatures w14:val="standardContextual"/>
        </w:rPr>
      </w:pPr>
      <w:r w:rsidRPr="00C2765B">
        <w:rPr>
          <w:rFonts w:ascii="Verdana" w:eastAsia="Aptos" w:hAnsi="Verdana" w:cs="Times New Roman"/>
          <w:color w:val="000000"/>
          <w:kern w:val="2"/>
          <w:sz w:val="21"/>
          <w:szCs w:val="21"/>
          <w:lang w:val="es-ES_tradnl"/>
          <w14:ligatures w14:val="standardContextual"/>
        </w:rPr>
        <w:t>[…]</w:t>
      </w:r>
    </w:p>
    <w:p w14:paraId="6BFE2C5A" w14:textId="77777777" w:rsidR="00C2765B" w:rsidRPr="00C2765B" w:rsidRDefault="00C2765B" w:rsidP="0015113F">
      <w:pPr>
        <w:widowControl w:val="0"/>
        <w:autoSpaceDE w:val="0"/>
        <w:autoSpaceDN w:val="0"/>
        <w:adjustRightInd w:val="0"/>
        <w:snapToGrid w:val="0"/>
        <w:spacing w:after="0" w:line="240" w:lineRule="auto"/>
        <w:ind w:left="709" w:right="709"/>
        <w:jc w:val="both"/>
        <w:rPr>
          <w:rFonts w:ascii="Verdana" w:eastAsia="Arial" w:hAnsi="Verdana" w:cs="Arial"/>
          <w:color w:val="000000"/>
          <w:spacing w:val="-2"/>
          <w:sz w:val="21"/>
          <w:szCs w:val="21"/>
          <w:lang w:val="es-ES"/>
        </w:rPr>
      </w:pPr>
      <w:r w:rsidRPr="00C2765B">
        <w:rPr>
          <w:rFonts w:ascii="Verdana" w:eastAsia="Arial" w:hAnsi="Verdana" w:cs="Arial"/>
          <w:color w:val="000000"/>
          <w:sz w:val="21"/>
          <w:szCs w:val="21"/>
          <w:lang w:val="es-ES"/>
        </w:rPr>
        <w:t>En este sentido una vez realizado los diferentes análisis de costos, la entidad estimará y fijará los porcentajes de cada una de las variables en el marco del AIU y su</w:t>
      </w:r>
      <w:r w:rsidRPr="00C2765B">
        <w:rPr>
          <w:rFonts w:ascii="Verdana" w:eastAsia="Arial" w:hAnsi="Verdana" w:cs="Arial"/>
          <w:color w:val="000000"/>
          <w:spacing w:val="-3"/>
          <w:sz w:val="21"/>
          <w:szCs w:val="21"/>
          <w:lang w:val="es-ES"/>
        </w:rPr>
        <w:t xml:space="preserve"> </w:t>
      </w:r>
      <w:r w:rsidRPr="00C2765B">
        <w:rPr>
          <w:rFonts w:ascii="Verdana" w:eastAsia="Arial" w:hAnsi="Verdana" w:cs="Arial"/>
          <w:color w:val="000000"/>
          <w:sz w:val="21"/>
          <w:szCs w:val="21"/>
          <w:lang w:val="es-ES"/>
        </w:rPr>
        <w:t>sumatoria corresponderá</w:t>
      </w:r>
      <w:r w:rsidRPr="00C2765B">
        <w:rPr>
          <w:rFonts w:ascii="Verdana" w:eastAsia="Arial" w:hAnsi="Verdana" w:cs="Arial"/>
          <w:color w:val="000000"/>
          <w:spacing w:val="32"/>
          <w:sz w:val="21"/>
          <w:szCs w:val="21"/>
          <w:lang w:val="es-ES"/>
        </w:rPr>
        <w:t xml:space="preserve"> </w:t>
      </w:r>
      <w:r w:rsidRPr="00C2765B">
        <w:rPr>
          <w:rFonts w:ascii="Verdana" w:eastAsia="Arial" w:hAnsi="Verdana" w:cs="Arial"/>
          <w:color w:val="000000"/>
          <w:sz w:val="21"/>
          <w:szCs w:val="21"/>
          <w:lang w:val="es-ES"/>
        </w:rPr>
        <w:t>al</w:t>
      </w:r>
      <w:r w:rsidRPr="00C2765B">
        <w:rPr>
          <w:rFonts w:ascii="Verdana" w:eastAsia="Arial" w:hAnsi="Verdana" w:cs="Arial"/>
          <w:color w:val="000000"/>
          <w:spacing w:val="-14"/>
          <w:sz w:val="21"/>
          <w:szCs w:val="21"/>
          <w:lang w:val="es-ES"/>
        </w:rPr>
        <w:t xml:space="preserve"> </w:t>
      </w:r>
      <w:r w:rsidRPr="00C2765B">
        <w:rPr>
          <w:rFonts w:ascii="Verdana" w:eastAsia="Arial" w:hAnsi="Verdana" w:cs="Arial"/>
          <w:color w:val="000000"/>
          <w:sz w:val="21"/>
          <w:szCs w:val="21"/>
          <w:lang w:val="es-ES"/>
        </w:rPr>
        <w:t>AIU</w:t>
      </w:r>
      <w:r w:rsidRPr="00C2765B">
        <w:rPr>
          <w:rFonts w:ascii="Verdana" w:eastAsia="Arial" w:hAnsi="Verdana" w:cs="Arial"/>
          <w:color w:val="000000"/>
          <w:spacing w:val="-4"/>
          <w:sz w:val="21"/>
          <w:szCs w:val="21"/>
          <w:lang w:val="es-ES"/>
        </w:rPr>
        <w:t xml:space="preserve"> </w:t>
      </w:r>
      <w:r w:rsidRPr="00C2765B">
        <w:rPr>
          <w:rFonts w:ascii="Verdana" w:eastAsia="Arial" w:hAnsi="Verdana" w:cs="Arial"/>
          <w:color w:val="000000"/>
          <w:sz w:val="21"/>
          <w:szCs w:val="21"/>
          <w:lang w:val="es-ES"/>
        </w:rPr>
        <w:t>para</w:t>
      </w:r>
      <w:r w:rsidRPr="00C2765B">
        <w:rPr>
          <w:rFonts w:ascii="Verdana" w:eastAsia="Arial" w:hAnsi="Verdana" w:cs="Arial"/>
          <w:color w:val="000000"/>
          <w:spacing w:val="-2"/>
          <w:sz w:val="21"/>
          <w:szCs w:val="21"/>
          <w:lang w:val="es-ES"/>
        </w:rPr>
        <w:t xml:space="preserve"> </w:t>
      </w:r>
      <w:r w:rsidRPr="00C2765B">
        <w:rPr>
          <w:rFonts w:ascii="Verdana" w:eastAsia="Arial" w:hAnsi="Verdana" w:cs="Arial"/>
          <w:color w:val="000000"/>
          <w:sz w:val="21"/>
          <w:szCs w:val="21"/>
          <w:lang w:val="es-ES"/>
        </w:rPr>
        <w:t>el</w:t>
      </w:r>
      <w:r w:rsidRPr="00C2765B">
        <w:rPr>
          <w:rFonts w:ascii="Verdana" w:eastAsia="Arial" w:hAnsi="Verdana" w:cs="Arial"/>
          <w:color w:val="000000"/>
          <w:spacing w:val="-7"/>
          <w:sz w:val="21"/>
          <w:szCs w:val="21"/>
          <w:lang w:val="es-ES"/>
        </w:rPr>
        <w:t xml:space="preserve"> </w:t>
      </w:r>
      <w:r w:rsidRPr="00C2765B">
        <w:rPr>
          <w:rFonts w:ascii="Verdana" w:eastAsia="Arial" w:hAnsi="Verdana" w:cs="Arial"/>
          <w:color w:val="000000"/>
          <w:sz w:val="21"/>
          <w:szCs w:val="21"/>
          <w:lang w:val="es-ES"/>
        </w:rPr>
        <w:t>proceso de</w:t>
      </w:r>
      <w:r w:rsidRPr="00C2765B">
        <w:rPr>
          <w:rFonts w:ascii="Verdana" w:eastAsia="Arial" w:hAnsi="Verdana" w:cs="Arial"/>
          <w:color w:val="000000"/>
          <w:spacing w:val="-5"/>
          <w:sz w:val="21"/>
          <w:szCs w:val="21"/>
          <w:lang w:val="es-ES"/>
        </w:rPr>
        <w:t xml:space="preserve"> </w:t>
      </w:r>
      <w:r w:rsidRPr="00C2765B">
        <w:rPr>
          <w:rFonts w:ascii="Verdana" w:eastAsia="Arial" w:hAnsi="Verdana" w:cs="Arial"/>
          <w:color w:val="000000"/>
          <w:sz w:val="21"/>
          <w:szCs w:val="21"/>
          <w:lang w:val="es-ES"/>
        </w:rPr>
        <w:t xml:space="preserve">contratación, valor que no podrá ser sobrepasado por los posibles oferentes en el proceso de </w:t>
      </w:r>
      <w:r w:rsidRPr="00C2765B">
        <w:rPr>
          <w:rFonts w:ascii="Verdana" w:eastAsia="Arial" w:hAnsi="Verdana" w:cs="Arial"/>
          <w:color w:val="000000"/>
          <w:spacing w:val="-2"/>
          <w:sz w:val="21"/>
          <w:szCs w:val="21"/>
          <w:lang w:val="es-ES"/>
        </w:rPr>
        <w:t>selección.</w:t>
      </w:r>
    </w:p>
    <w:p w14:paraId="10F86053" w14:textId="77777777" w:rsidR="00C2765B" w:rsidRPr="00C2765B" w:rsidRDefault="00C2765B" w:rsidP="0015113F">
      <w:pPr>
        <w:widowControl w:val="0"/>
        <w:autoSpaceDE w:val="0"/>
        <w:autoSpaceDN w:val="0"/>
        <w:adjustRightInd w:val="0"/>
        <w:snapToGrid w:val="0"/>
        <w:spacing w:after="0" w:line="240" w:lineRule="auto"/>
        <w:ind w:left="709" w:right="709"/>
        <w:jc w:val="both"/>
        <w:rPr>
          <w:rFonts w:ascii="Verdana" w:eastAsia="Arial" w:hAnsi="Verdana" w:cs="Arial"/>
          <w:color w:val="000000"/>
          <w:sz w:val="21"/>
          <w:szCs w:val="21"/>
          <w:lang w:val="es-ES"/>
        </w:rPr>
      </w:pPr>
    </w:p>
    <w:p w14:paraId="23940BB9" w14:textId="77777777" w:rsidR="00C2765B" w:rsidRPr="00C2765B" w:rsidRDefault="00C2765B" w:rsidP="0015113F">
      <w:pPr>
        <w:widowControl w:val="0"/>
        <w:autoSpaceDE w:val="0"/>
        <w:autoSpaceDN w:val="0"/>
        <w:adjustRightInd w:val="0"/>
        <w:snapToGrid w:val="0"/>
        <w:spacing w:after="0" w:line="240" w:lineRule="auto"/>
        <w:ind w:left="709" w:right="709"/>
        <w:jc w:val="both"/>
        <w:rPr>
          <w:rFonts w:ascii="Verdana" w:eastAsia="Arial" w:hAnsi="Verdana" w:cs="Arial"/>
          <w:color w:val="000000"/>
          <w:sz w:val="21"/>
          <w:szCs w:val="21"/>
          <w:lang w:val="es-ES"/>
        </w:rPr>
      </w:pPr>
      <w:r w:rsidRPr="00C2765B">
        <w:rPr>
          <w:rFonts w:ascii="Verdana" w:eastAsia="Arial" w:hAnsi="Verdana" w:cs="Arial"/>
          <w:color w:val="000000"/>
          <w:sz w:val="21"/>
          <w:szCs w:val="21"/>
          <w:lang w:val="es-ES"/>
        </w:rPr>
        <w:t xml:space="preserve">De acuerdo con lo anterior, es necesario solicitar a la Agencia Nacional </w:t>
      </w:r>
      <w:r w:rsidRPr="00C2765B">
        <w:rPr>
          <w:rFonts w:ascii="Verdana" w:eastAsia="Arial" w:hAnsi="Verdana" w:cs="Arial"/>
          <w:color w:val="000000"/>
          <w:sz w:val="21"/>
          <w:szCs w:val="21"/>
          <w:lang w:val="es-ES"/>
        </w:rPr>
        <w:lastRenderedPageBreak/>
        <w:t>de Contratación - Colombia Compra Eficiente si las apreciaciones sobre el AIU anteriores son correctas a la luz de la doctrina contractual de la</w:t>
      </w:r>
      <w:r w:rsidRPr="00C2765B">
        <w:rPr>
          <w:rFonts w:ascii="Verdana" w:eastAsia="Arial" w:hAnsi="Verdana" w:cs="Arial"/>
          <w:color w:val="000000"/>
          <w:spacing w:val="-3"/>
          <w:sz w:val="21"/>
          <w:szCs w:val="21"/>
          <w:lang w:val="es-ES"/>
        </w:rPr>
        <w:t xml:space="preserve"> </w:t>
      </w:r>
      <w:r w:rsidRPr="00C2765B">
        <w:rPr>
          <w:rFonts w:ascii="Verdana" w:eastAsia="Arial" w:hAnsi="Verdana" w:cs="Arial"/>
          <w:color w:val="000000"/>
          <w:sz w:val="21"/>
          <w:szCs w:val="21"/>
          <w:lang w:val="es-ES"/>
        </w:rPr>
        <w:t>ANCP-CCE.</w:t>
      </w:r>
    </w:p>
    <w:p w14:paraId="01927B32" w14:textId="77777777" w:rsidR="00C2765B" w:rsidRPr="00C2765B" w:rsidRDefault="00C2765B" w:rsidP="0015113F">
      <w:pPr>
        <w:widowControl w:val="0"/>
        <w:tabs>
          <w:tab w:val="left" w:pos="1547"/>
          <w:tab w:val="left" w:pos="1560"/>
        </w:tabs>
        <w:autoSpaceDE w:val="0"/>
        <w:autoSpaceDN w:val="0"/>
        <w:adjustRightInd w:val="0"/>
        <w:snapToGrid w:val="0"/>
        <w:spacing w:after="0" w:line="240" w:lineRule="auto"/>
        <w:ind w:left="709" w:right="709"/>
        <w:jc w:val="both"/>
        <w:rPr>
          <w:rFonts w:ascii="Verdana" w:eastAsia="Aptos" w:hAnsi="Verdana" w:cs="Times New Roman"/>
          <w:color w:val="000000"/>
          <w:kern w:val="2"/>
          <w:sz w:val="21"/>
          <w:szCs w:val="21"/>
          <w:lang w:val="es-ES_tradnl"/>
          <w14:ligatures w14:val="standardContextual"/>
        </w:rPr>
      </w:pPr>
      <w:r w:rsidRPr="00C2765B">
        <w:rPr>
          <w:rFonts w:ascii="Verdana" w:eastAsia="Aptos" w:hAnsi="Verdana" w:cs="Times New Roman"/>
          <w:color w:val="000000"/>
          <w:kern w:val="2"/>
          <w:sz w:val="21"/>
          <w:szCs w:val="21"/>
          <w:lang w:val="es-ES_tradnl"/>
          <w14:ligatures w14:val="standardContextual"/>
        </w:rPr>
        <w:t>[…]</w:t>
      </w:r>
    </w:p>
    <w:p w14:paraId="6B8CEF79" w14:textId="77777777" w:rsidR="00C2765B" w:rsidRPr="00C2765B" w:rsidRDefault="00C2765B" w:rsidP="0015113F">
      <w:pPr>
        <w:adjustRightInd w:val="0"/>
        <w:snapToGrid w:val="0"/>
        <w:spacing w:after="0" w:line="240" w:lineRule="auto"/>
        <w:ind w:left="709" w:right="709"/>
        <w:jc w:val="both"/>
        <w:rPr>
          <w:rFonts w:ascii="Verdana" w:eastAsia="Aptos" w:hAnsi="Verdana" w:cs="Times New Roman"/>
          <w:color w:val="000000"/>
          <w:kern w:val="2"/>
          <w:sz w:val="21"/>
          <w:szCs w:val="21"/>
          <w:lang w:val="es-ES_tradnl"/>
          <w14:ligatures w14:val="standardContextual"/>
        </w:rPr>
      </w:pPr>
      <w:r w:rsidRPr="00C2765B">
        <w:rPr>
          <w:rFonts w:ascii="Verdana" w:eastAsia="Aptos" w:hAnsi="Verdana" w:cs="Times New Roman"/>
          <w:color w:val="000000"/>
          <w:kern w:val="2"/>
          <w:sz w:val="21"/>
          <w:szCs w:val="21"/>
          <w:lang w:val="es-ES_tradnl"/>
          <w14:ligatures w14:val="standardContextual"/>
        </w:rPr>
        <w:t xml:space="preserve">En línea con el punto anterior, en interpretación de la entidad </w:t>
      </w:r>
      <w:r w:rsidRPr="00C2765B">
        <w:rPr>
          <w:rFonts w:ascii="Verdana" w:eastAsia="Aptos" w:hAnsi="Verdana" w:cs="Times New Roman"/>
          <w:b/>
          <w:color w:val="000000"/>
          <w:kern w:val="2"/>
          <w:sz w:val="21"/>
          <w:szCs w:val="21"/>
          <w:lang w:val="es-ES_tradnl"/>
          <w14:ligatures w14:val="standardContextual"/>
        </w:rPr>
        <w:t>es también potestativo que los oferentes conocedores y con experiencia en la ejecución de contratos en los procesos de selección en los que pueden participar, tienen la autonomía para analizar los detalles específicos del proceso y</w:t>
      </w:r>
      <w:r w:rsidRPr="00C2765B">
        <w:rPr>
          <w:rFonts w:ascii="Verdana" w:eastAsia="Aptos" w:hAnsi="Verdana" w:cs="Times New Roman"/>
          <w:b/>
          <w:color w:val="000000"/>
          <w:spacing w:val="-17"/>
          <w:kern w:val="2"/>
          <w:sz w:val="21"/>
          <w:szCs w:val="21"/>
          <w:lang w:val="es-ES_tradnl"/>
          <w14:ligatures w14:val="standardContextual"/>
        </w:rPr>
        <w:t xml:space="preserve"> </w:t>
      </w:r>
      <w:r w:rsidRPr="00C2765B">
        <w:rPr>
          <w:rFonts w:ascii="Verdana" w:eastAsia="Aptos" w:hAnsi="Verdana" w:cs="Times New Roman"/>
          <w:b/>
          <w:color w:val="000000"/>
          <w:kern w:val="2"/>
          <w:sz w:val="21"/>
          <w:szCs w:val="21"/>
          <w:lang w:val="es-ES_tradnl"/>
          <w14:ligatures w14:val="standardContextual"/>
        </w:rPr>
        <w:t>las</w:t>
      </w:r>
      <w:r w:rsidRPr="00C2765B">
        <w:rPr>
          <w:rFonts w:ascii="Verdana" w:eastAsia="Aptos" w:hAnsi="Verdana" w:cs="Times New Roman"/>
          <w:b/>
          <w:color w:val="000000"/>
          <w:spacing w:val="-8"/>
          <w:kern w:val="2"/>
          <w:sz w:val="21"/>
          <w:szCs w:val="21"/>
          <w:lang w:val="es-ES_tradnl"/>
          <w14:ligatures w14:val="standardContextual"/>
        </w:rPr>
        <w:t xml:space="preserve"> </w:t>
      </w:r>
      <w:r w:rsidRPr="00C2765B">
        <w:rPr>
          <w:rFonts w:ascii="Verdana" w:eastAsia="Aptos" w:hAnsi="Verdana" w:cs="Times New Roman"/>
          <w:b/>
          <w:color w:val="000000"/>
          <w:kern w:val="2"/>
          <w:sz w:val="21"/>
          <w:szCs w:val="21"/>
          <w:lang w:val="es-ES_tradnl"/>
          <w14:ligatures w14:val="standardContextual"/>
        </w:rPr>
        <w:t>futuras</w:t>
      </w:r>
      <w:r w:rsidRPr="00C2765B">
        <w:rPr>
          <w:rFonts w:ascii="Verdana" w:eastAsia="Aptos" w:hAnsi="Verdana" w:cs="Times New Roman"/>
          <w:b/>
          <w:color w:val="000000"/>
          <w:spacing w:val="-6"/>
          <w:kern w:val="2"/>
          <w:sz w:val="21"/>
          <w:szCs w:val="21"/>
          <w:lang w:val="es-ES_tradnl"/>
          <w14:ligatures w14:val="standardContextual"/>
        </w:rPr>
        <w:t xml:space="preserve"> </w:t>
      </w:r>
      <w:r w:rsidRPr="00C2765B">
        <w:rPr>
          <w:rFonts w:ascii="Verdana" w:eastAsia="Aptos" w:hAnsi="Verdana" w:cs="Times New Roman"/>
          <w:b/>
          <w:color w:val="000000"/>
          <w:kern w:val="2"/>
          <w:sz w:val="21"/>
          <w:szCs w:val="21"/>
          <w:lang w:val="es-ES_tradnl"/>
          <w14:ligatures w14:val="standardContextual"/>
        </w:rPr>
        <w:t>condiciones</w:t>
      </w:r>
      <w:r w:rsidRPr="00C2765B">
        <w:rPr>
          <w:rFonts w:ascii="Verdana" w:eastAsia="Aptos" w:hAnsi="Verdana" w:cs="Times New Roman"/>
          <w:b/>
          <w:color w:val="000000"/>
          <w:spacing w:val="20"/>
          <w:kern w:val="2"/>
          <w:sz w:val="21"/>
          <w:szCs w:val="21"/>
          <w:lang w:val="es-ES_tradnl"/>
          <w14:ligatures w14:val="standardContextual"/>
        </w:rPr>
        <w:t xml:space="preserve"> </w:t>
      </w:r>
      <w:r w:rsidRPr="00C2765B">
        <w:rPr>
          <w:rFonts w:ascii="Verdana" w:eastAsia="Aptos" w:hAnsi="Verdana" w:cs="Times New Roman"/>
          <w:b/>
          <w:color w:val="000000"/>
          <w:kern w:val="2"/>
          <w:sz w:val="21"/>
          <w:szCs w:val="21"/>
          <w:lang w:val="es-ES_tradnl"/>
          <w14:ligatures w14:val="standardContextual"/>
        </w:rPr>
        <w:t>de</w:t>
      </w:r>
      <w:r w:rsidRPr="00C2765B">
        <w:rPr>
          <w:rFonts w:ascii="Verdana" w:eastAsia="Aptos" w:hAnsi="Verdana" w:cs="Times New Roman"/>
          <w:b/>
          <w:color w:val="000000"/>
          <w:spacing w:val="-13"/>
          <w:kern w:val="2"/>
          <w:sz w:val="21"/>
          <w:szCs w:val="21"/>
          <w:lang w:val="es-ES_tradnl"/>
          <w14:ligatures w14:val="standardContextual"/>
        </w:rPr>
        <w:t xml:space="preserve"> </w:t>
      </w:r>
      <w:r w:rsidRPr="00C2765B">
        <w:rPr>
          <w:rFonts w:ascii="Verdana" w:eastAsia="Aptos" w:hAnsi="Verdana" w:cs="Times New Roman"/>
          <w:b/>
          <w:color w:val="000000"/>
          <w:kern w:val="2"/>
          <w:sz w:val="21"/>
          <w:szCs w:val="21"/>
          <w:lang w:val="es-ES_tradnl"/>
          <w14:ligatures w14:val="standardContextual"/>
        </w:rPr>
        <w:t>ejecución, para</w:t>
      </w:r>
      <w:r w:rsidRPr="00C2765B">
        <w:rPr>
          <w:rFonts w:ascii="Verdana" w:eastAsia="Aptos" w:hAnsi="Verdana" w:cs="Times New Roman"/>
          <w:b/>
          <w:color w:val="000000"/>
          <w:spacing w:val="-1"/>
          <w:kern w:val="2"/>
          <w:sz w:val="21"/>
          <w:szCs w:val="21"/>
          <w:lang w:val="es-ES_tradnl"/>
          <w14:ligatures w14:val="standardContextual"/>
        </w:rPr>
        <w:t xml:space="preserve"> </w:t>
      </w:r>
      <w:r w:rsidRPr="00C2765B">
        <w:rPr>
          <w:rFonts w:ascii="Verdana" w:eastAsia="Aptos" w:hAnsi="Verdana" w:cs="Times New Roman"/>
          <w:b/>
          <w:color w:val="000000"/>
          <w:kern w:val="2"/>
          <w:sz w:val="21"/>
          <w:szCs w:val="21"/>
          <w:lang w:val="es-ES_tradnl"/>
          <w14:ligatures w14:val="standardContextual"/>
        </w:rPr>
        <w:t>formular e</w:t>
      </w:r>
      <w:r w:rsidRPr="00C2765B">
        <w:rPr>
          <w:rFonts w:ascii="Verdana" w:eastAsia="Aptos" w:hAnsi="Verdana" w:cs="Times New Roman"/>
          <w:b/>
          <w:color w:val="000000"/>
          <w:spacing w:val="-17"/>
          <w:kern w:val="2"/>
          <w:sz w:val="21"/>
          <w:szCs w:val="21"/>
          <w:lang w:val="es-ES_tradnl"/>
          <w14:ligatures w14:val="standardContextual"/>
        </w:rPr>
        <w:t xml:space="preserve"> </w:t>
      </w:r>
      <w:r w:rsidRPr="00C2765B">
        <w:rPr>
          <w:rFonts w:ascii="Verdana" w:eastAsia="Aptos" w:hAnsi="Verdana" w:cs="Times New Roman"/>
          <w:b/>
          <w:color w:val="000000"/>
          <w:kern w:val="2"/>
          <w:sz w:val="21"/>
          <w:szCs w:val="21"/>
          <w:lang w:val="es-ES_tradnl"/>
          <w14:ligatures w14:val="standardContextual"/>
        </w:rPr>
        <w:t>indicar</w:t>
      </w:r>
      <w:r w:rsidRPr="00C2765B">
        <w:rPr>
          <w:rFonts w:ascii="Verdana" w:eastAsia="Aptos" w:hAnsi="Verdana" w:cs="Times New Roman"/>
          <w:b/>
          <w:color w:val="000000"/>
          <w:spacing w:val="-2"/>
          <w:kern w:val="2"/>
          <w:sz w:val="21"/>
          <w:szCs w:val="21"/>
          <w:lang w:val="es-ES_tradnl"/>
          <w14:ligatures w14:val="standardContextual"/>
        </w:rPr>
        <w:t xml:space="preserve"> </w:t>
      </w:r>
      <w:r w:rsidRPr="00C2765B">
        <w:rPr>
          <w:rFonts w:ascii="Verdana" w:eastAsia="Aptos" w:hAnsi="Verdana" w:cs="Times New Roman"/>
          <w:b/>
          <w:color w:val="000000"/>
          <w:kern w:val="2"/>
          <w:sz w:val="21"/>
          <w:szCs w:val="21"/>
          <w:lang w:val="es-ES_tradnl"/>
          <w14:ligatures w14:val="standardContextual"/>
        </w:rPr>
        <w:t xml:space="preserve">los porcentajes de AIU a ofertar, </w:t>
      </w:r>
      <w:r w:rsidRPr="00C2765B">
        <w:rPr>
          <w:rFonts w:ascii="Verdana" w:eastAsia="Aptos" w:hAnsi="Verdana" w:cs="Times New Roman"/>
          <w:color w:val="000000"/>
          <w:kern w:val="2"/>
          <w:sz w:val="21"/>
          <w:szCs w:val="21"/>
          <w:lang w:val="es-ES_tradnl"/>
          <w14:ligatures w14:val="standardContextual"/>
        </w:rPr>
        <w:t>sin que su sumatoria sobrepase el porcentaje establecido por la entidad contratante.</w:t>
      </w:r>
    </w:p>
    <w:p w14:paraId="18CBEBA6" w14:textId="77777777" w:rsidR="00C2765B" w:rsidRPr="00C2765B" w:rsidRDefault="00C2765B" w:rsidP="0015113F">
      <w:pPr>
        <w:adjustRightInd w:val="0"/>
        <w:snapToGrid w:val="0"/>
        <w:spacing w:after="0" w:line="240" w:lineRule="auto"/>
        <w:ind w:left="709" w:right="709"/>
        <w:jc w:val="both"/>
        <w:rPr>
          <w:rFonts w:ascii="Verdana" w:eastAsia="Aptos" w:hAnsi="Verdana" w:cs="Times New Roman"/>
          <w:color w:val="000000"/>
          <w:kern w:val="2"/>
          <w:sz w:val="21"/>
          <w:szCs w:val="21"/>
          <w:lang w:val="es-ES_tradnl"/>
          <w14:ligatures w14:val="standardContextual"/>
        </w:rPr>
      </w:pPr>
    </w:p>
    <w:p w14:paraId="621BF387" w14:textId="77777777" w:rsidR="00C2765B" w:rsidRPr="00C2765B" w:rsidRDefault="00C2765B" w:rsidP="0015113F">
      <w:pPr>
        <w:widowControl w:val="0"/>
        <w:autoSpaceDE w:val="0"/>
        <w:autoSpaceDN w:val="0"/>
        <w:adjustRightInd w:val="0"/>
        <w:snapToGrid w:val="0"/>
        <w:spacing w:after="0" w:line="240" w:lineRule="auto"/>
        <w:ind w:left="709" w:right="709"/>
        <w:jc w:val="both"/>
        <w:rPr>
          <w:rFonts w:ascii="Verdana" w:eastAsia="Arial" w:hAnsi="Verdana" w:cs="Arial"/>
          <w:color w:val="000000"/>
          <w:sz w:val="21"/>
          <w:szCs w:val="21"/>
          <w:lang w:val="es-ES"/>
        </w:rPr>
      </w:pPr>
      <w:r w:rsidRPr="00C2765B">
        <w:rPr>
          <w:rFonts w:ascii="Verdana" w:eastAsia="Arial" w:hAnsi="Verdana" w:cs="Arial"/>
          <w:color w:val="000000"/>
          <w:sz w:val="21"/>
          <w:szCs w:val="21"/>
          <w:lang w:val="es-ES"/>
        </w:rPr>
        <w:t>De acuerdo con lo anterior, es necesario solicitar a la Agencia Nacional de Contratación</w:t>
      </w:r>
      <w:r w:rsidRPr="00C2765B">
        <w:rPr>
          <w:rFonts w:ascii="Verdana" w:eastAsia="Arial" w:hAnsi="Verdana" w:cs="Arial"/>
          <w:color w:val="000000"/>
          <w:spacing w:val="-12"/>
          <w:sz w:val="21"/>
          <w:szCs w:val="21"/>
          <w:lang w:val="es-ES"/>
        </w:rPr>
        <w:t xml:space="preserve"> </w:t>
      </w:r>
      <w:r w:rsidRPr="00C2765B">
        <w:rPr>
          <w:rFonts w:ascii="Verdana" w:eastAsia="Arial" w:hAnsi="Verdana" w:cs="Arial"/>
          <w:color w:val="000000"/>
          <w:sz w:val="21"/>
          <w:szCs w:val="21"/>
          <w:lang w:val="es-ES"/>
        </w:rPr>
        <w:t>- Colombia</w:t>
      </w:r>
      <w:r w:rsidRPr="00C2765B">
        <w:rPr>
          <w:rFonts w:ascii="Verdana" w:eastAsia="Arial" w:hAnsi="Verdana" w:cs="Arial"/>
          <w:color w:val="000000"/>
          <w:spacing w:val="-4"/>
          <w:sz w:val="21"/>
          <w:szCs w:val="21"/>
          <w:lang w:val="es-ES"/>
        </w:rPr>
        <w:t xml:space="preserve"> </w:t>
      </w:r>
      <w:r w:rsidRPr="00C2765B">
        <w:rPr>
          <w:rFonts w:ascii="Verdana" w:eastAsia="Arial" w:hAnsi="Verdana" w:cs="Arial"/>
          <w:color w:val="000000"/>
          <w:sz w:val="21"/>
          <w:szCs w:val="21"/>
          <w:lang w:val="es-ES"/>
        </w:rPr>
        <w:t>Compra</w:t>
      </w:r>
      <w:r w:rsidRPr="00C2765B">
        <w:rPr>
          <w:rFonts w:ascii="Verdana" w:eastAsia="Arial" w:hAnsi="Verdana" w:cs="Arial"/>
          <w:color w:val="000000"/>
          <w:spacing w:val="-2"/>
          <w:sz w:val="21"/>
          <w:szCs w:val="21"/>
          <w:lang w:val="es-ES"/>
        </w:rPr>
        <w:t xml:space="preserve"> </w:t>
      </w:r>
      <w:r w:rsidRPr="00C2765B">
        <w:rPr>
          <w:rFonts w:ascii="Verdana" w:eastAsia="Arial" w:hAnsi="Verdana" w:cs="Arial"/>
          <w:color w:val="000000"/>
          <w:sz w:val="21"/>
          <w:szCs w:val="21"/>
          <w:lang w:val="es-ES"/>
        </w:rPr>
        <w:t>Eficiente</w:t>
      </w:r>
      <w:r w:rsidRPr="00C2765B">
        <w:rPr>
          <w:rFonts w:ascii="Verdana" w:eastAsia="Arial" w:hAnsi="Verdana" w:cs="Arial"/>
          <w:color w:val="000000"/>
          <w:spacing w:val="-2"/>
          <w:sz w:val="21"/>
          <w:szCs w:val="21"/>
          <w:lang w:val="es-ES"/>
        </w:rPr>
        <w:t xml:space="preserve"> </w:t>
      </w:r>
      <w:r w:rsidRPr="00C2765B">
        <w:rPr>
          <w:rFonts w:ascii="Verdana" w:eastAsia="Arial" w:hAnsi="Verdana" w:cs="Arial"/>
          <w:color w:val="000000"/>
          <w:sz w:val="21"/>
          <w:szCs w:val="21"/>
          <w:lang w:val="es-ES"/>
        </w:rPr>
        <w:t>si</w:t>
      </w:r>
      <w:r w:rsidRPr="00C2765B">
        <w:rPr>
          <w:rFonts w:ascii="Verdana" w:eastAsia="Arial" w:hAnsi="Verdana" w:cs="Arial"/>
          <w:color w:val="000000"/>
          <w:spacing w:val="-17"/>
          <w:sz w:val="21"/>
          <w:szCs w:val="21"/>
          <w:lang w:val="es-ES"/>
        </w:rPr>
        <w:t xml:space="preserve"> </w:t>
      </w:r>
      <w:r w:rsidRPr="00C2765B">
        <w:rPr>
          <w:rFonts w:ascii="Verdana" w:eastAsia="Arial" w:hAnsi="Verdana" w:cs="Arial"/>
          <w:color w:val="000000"/>
          <w:sz w:val="21"/>
          <w:szCs w:val="21"/>
          <w:lang w:val="es-ES"/>
        </w:rPr>
        <w:t>la</w:t>
      </w:r>
      <w:r w:rsidRPr="00C2765B">
        <w:rPr>
          <w:rFonts w:ascii="Verdana" w:eastAsia="Arial" w:hAnsi="Verdana" w:cs="Arial"/>
          <w:color w:val="000000"/>
          <w:spacing w:val="-8"/>
          <w:sz w:val="21"/>
          <w:szCs w:val="21"/>
          <w:lang w:val="es-ES"/>
        </w:rPr>
        <w:t xml:space="preserve"> </w:t>
      </w:r>
      <w:r w:rsidRPr="00C2765B">
        <w:rPr>
          <w:rFonts w:ascii="Verdana" w:eastAsia="Arial" w:hAnsi="Verdana" w:cs="Arial"/>
          <w:color w:val="000000"/>
          <w:sz w:val="21"/>
          <w:szCs w:val="21"/>
          <w:lang w:val="es-ES"/>
        </w:rPr>
        <w:t>apreciación sobre</w:t>
      </w:r>
      <w:r w:rsidRPr="00C2765B">
        <w:rPr>
          <w:rFonts w:ascii="Verdana" w:eastAsia="Arial" w:hAnsi="Verdana" w:cs="Arial"/>
          <w:color w:val="000000"/>
          <w:spacing w:val="-8"/>
          <w:sz w:val="21"/>
          <w:szCs w:val="21"/>
          <w:lang w:val="es-ES"/>
        </w:rPr>
        <w:t xml:space="preserve"> </w:t>
      </w:r>
      <w:r w:rsidRPr="00C2765B">
        <w:rPr>
          <w:rFonts w:ascii="Verdana" w:eastAsia="Arial" w:hAnsi="Verdana" w:cs="Arial"/>
          <w:color w:val="000000"/>
          <w:sz w:val="21"/>
          <w:szCs w:val="21"/>
          <w:lang w:val="es-ES"/>
        </w:rPr>
        <w:t>el</w:t>
      </w:r>
      <w:r w:rsidRPr="00C2765B">
        <w:rPr>
          <w:rFonts w:ascii="Verdana" w:eastAsia="Arial" w:hAnsi="Verdana" w:cs="Arial"/>
          <w:color w:val="000000"/>
          <w:spacing w:val="-17"/>
          <w:sz w:val="21"/>
          <w:szCs w:val="21"/>
          <w:lang w:val="es-ES"/>
        </w:rPr>
        <w:t xml:space="preserve"> </w:t>
      </w:r>
      <w:r w:rsidRPr="00C2765B">
        <w:rPr>
          <w:rFonts w:ascii="Verdana" w:eastAsia="Arial" w:hAnsi="Verdana" w:cs="Arial"/>
          <w:color w:val="000000"/>
          <w:sz w:val="21"/>
          <w:szCs w:val="21"/>
          <w:lang w:val="es-ES"/>
        </w:rPr>
        <w:t>AIU</w:t>
      </w:r>
      <w:r w:rsidRPr="00C2765B">
        <w:rPr>
          <w:rFonts w:ascii="Verdana" w:eastAsia="Arial" w:hAnsi="Verdana" w:cs="Arial"/>
          <w:color w:val="000000"/>
          <w:spacing w:val="-5"/>
          <w:sz w:val="21"/>
          <w:szCs w:val="21"/>
          <w:lang w:val="es-ES"/>
        </w:rPr>
        <w:t xml:space="preserve"> </w:t>
      </w:r>
      <w:r w:rsidRPr="00C2765B">
        <w:rPr>
          <w:rFonts w:ascii="Verdana" w:eastAsia="Arial" w:hAnsi="Verdana" w:cs="Arial"/>
          <w:color w:val="000000"/>
          <w:sz w:val="21"/>
          <w:szCs w:val="21"/>
          <w:lang w:val="es-ES"/>
        </w:rPr>
        <w:t>anterior es correcta a la luz de la doctrina contractual de la</w:t>
      </w:r>
      <w:r w:rsidRPr="00C2765B">
        <w:rPr>
          <w:rFonts w:ascii="Verdana" w:eastAsia="Arial" w:hAnsi="Verdana" w:cs="Arial"/>
          <w:color w:val="000000"/>
          <w:spacing w:val="-1"/>
          <w:sz w:val="21"/>
          <w:szCs w:val="21"/>
          <w:lang w:val="es-ES"/>
        </w:rPr>
        <w:t xml:space="preserve"> </w:t>
      </w:r>
      <w:r w:rsidRPr="00C2765B">
        <w:rPr>
          <w:rFonts w:ascii="Verdana" w:eastAsia="Arial" w:hAnsi="Verdana" w:cs="Arial"/>
          <w:color w:val="000000"/>
          <w:sz w:val="21"/>
          <w:szCs w:val="21"/>
          <w:lang w:val="es-ES"/>
        </w:rPr>
        <w:t>ANCP-CCE.”</w:t>
      </w:r>
    </w:p>
    <w:p w14:paraId="655A7308" w14:textId="77777777" w:rsidR="00C2765B" w:rsidRPr="00C2765B" w:rsidRDefault="00C2765B" w:rsidP="00C2765B">
      <w:pPr>
        <w:tabs>
          <w:tab w:val="left" w:pos="142"/>
          <w:tab w:val="left" w:pos="284"/>
        </w:tabs>
        <w:spacing w:line="276" w:lineRule="auto"/>
        <w:contextualSpacing/>
        <w:jc w:val="both"/>
        <w:rPr>
          <w:rFonts w:ascii="Verdana" w:eastAsia="Century Gothic" w:hAnsi="Verdana" w:cs="Century Gothic"/>
          <w:b/>
          <w:bCs/>
          <w:lang w:eastAsia="es-MX"/>
        </w:rPr>
      </w:pPr>
    </w:p>
    <w:p w14:paraId="59FBF6CF" w14:textId="77777777" w:rsidR="00C2765B" w:rsidRPr="00C2765B" w:rsidRDefault="00C2765B" w:rsidP="00C2765B">
      <w:pPr>
        <w:spacing w:after="120" w:line="276" w:lineRule="auto"/>
        <w:ind w:firstLine="709"/>
        <w:jc w:val="both"/>
        <w:rPr>
          <w:rFonts w:ascii="Verdana" w:eastAsia="Calibri" w:hAnsi="Verdana" w:cs="Arial"/>
          <w:lang w:val="es-ES" w:eastAsia="es-ES"/>
        </w:rPr>
      </w:pPr>
      <w:r w:rsidRPr="00C2765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2765B">
        <w:rPr>
          <w:rFonts w:ascii="Calibri" w:eastAsia="Calibri" w:hAnsi="Calibri" w:cs="Times New Roman"/>
          <w:lang w:eastAsia="es-MX"/>
        </w:rPr>
        <w:tab/>
      </w:r>
    </w:p>
    <w:p w14:paraId="32385B89" w14:textId="77777777" w:rsidR="00C2765B" w:rsidRPr="00C2765B" w:rsidRDefault="00C2765B" w:rsidP="00C2765B">
      <w:pPr>
        <w:snapToGrid w:val="0"/>
        <w:spacing w:after="0" w:line="276" w:lineRule="auto"/>
        <w:ind w:firstLine="709"/>
        <w:jc w:val="both"/>
        <w:rPr>
          <w:rFonts w:ascii="Verdana" w:eastAsia="Calibri" w:hAnsi="Verdana" w:cs="Arial"/>
          <w:lang w:eastAsia="es-ES"/>
        </w:rPr>
      </w:pPr>
      <w:r w:rsidRPr="00C2765B">
        <w:rPr>
          <w:rFonts w:ascii="Verdana" w:eastAsia="Calibri" w:hAnsi="Verdana" w:cs="Arial"/>
          <w:lang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71C65AB" w14:textId="77777777" w:rsidR="00C2765B" w:rsidRPr="00C2765B" w:rsidRDefault="00C2765B" w:rsidP="00C2765B">
      <w:pPr>
        <w:snapToGrid w:val="0"/>
        <w:spacing w:after="0" w:line="276" w:lineRule="auto"/>
        <w:ind w:firstLine="709"/>
        <w:jc w:val="both"/>
        <w:rPr>
          <w:rFonts w:ascii="Verdana" w:eastAsia="Calibri" w:hAnsi="Verdana" w:cs="Arial"/>
          <w:lang w:eastAsia="es-ES"/>
        </w:rPr>
      </w:pPr>
    </w:p>
    <w:p w14:paraId="57753539" w14:textId="77777777" w:rsidR="00C2765B" w:rsidRPr="00C2765B" w:rsidRDefault="00C2765B" w:rsidP="00C2765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eastAsia="es-MX"/>
        </w:rPr>
      </w:pPr>
      <w:r w:rsidRPr="00C2765B">
        <w:rPr>
          <w:rFonts w:ascii="Verdana" w:eastAsia="Century Gothic" w:hAnsi="Verdana" w:cs="Century Gothic"/>
          <w:b/>
          <w:bCs/>
          <w:lang w:eastAsia="es-MX"/>
        </w:rPr>
        <w:t>Problema planteado:</w:t>
      </w:r>
    </w:p>
    <w:p w14:paraId="4687BF52" w14:textId="77777777" w:rsidR="00C2765B" w:rsidRPr="00C2765B" w:rsidRDefault="00C2765B" w:rsidP="00C2765B">
      <w:pPr>
        <w:tabs>
          <w:tab w:val="left" w:pos="426"/>
        </w:tabs>
        <w:snapToGrid w:val="0"/>
        <w:spacing w:after="0" w:line="276" w:lineRule="auto"/>
        <w:jc w:val="both"/>
        <w:rPr>
          <w:rFonts w:ascii="Verdana" w:eastAsia="Century Gothic" w:hAnsi="Verdana" w:cs="Century Gothic"/>
          <w:lang w:eastAsia="es-MX"/>
        </w:rPr>
      </w:pPr>
    </w:p>
    <w:p w14:paraId="60C3910B" w14:textId="77777777" w:rsidR="00C2765B" w:rsidRPr="00C2765B" w:rsidRDefault="00C2765B" w:rsidP="00C2765B">
      <w:pPr>
        <w:snapToGrid w:val="0"/>
        <w:spacing w:after="0" w:line="276" w:lineRule="auto"/>
        <w:jc w:val="both"/>
        <w:rPr>
          <w:rFonts w:ascii="Verdana" w:eastAsia="Aptos" w:hAnsi="Verdana" w:cs="Times New Roman"/>
          <w:lang w:eastAsia="es-MX"/>
        </w:rPr>
      </w:pPr>
      <w:r w:rsidRPr="00C2765B">
        <w:rPr>
          <w:rFonts w:ascii="Verdana" w:eastAsia="Century Gothic" w:hAnsi="Verdana" w:cs="Century Gothic"/>
          <w:lang w:eastAsia="es-MX"/>
        </w:rPr>
        <w:lastRenderedPageBreak/>
        <w:t>De acuerdo con el contenido de su solicitud, esta Agencia resolverá los siguientes problemas jurídicos, a propósito de los documentos tipo de licitación de obra pública de infraestructura de transporte –versión 3–:</w:t>
      </w:r>
    </w:p>
    <w:p w14:paraId="49A02E2F" w14:textId="77777777" w:rsidR="00C2765B" w:rsidRPr="00C2765B" w:rsidRDefault="00C2765B" w:rsidP="00C2765B">
      <w:pPr>
        <w:snapToGrid w:val="0"/>
        <w:spacing w:after="0" w:line="276" w:lineRule="auto"/>
        <w:jc w:val="both"/>
        <w:rPr>
          <w:rFonts w:ascii="Verdana" w:eastAsia="Aptos" w:hAnsi="Verdana" w:cs="Times New Roman"/>
          <w:lang w:eastAsia="es-MX"/>
        </w:rPr>
      </w:pPr>
    </w:p>
    <w:p w14:paraId="21189D17" w14:textId="5E9B0DC1" w:rsidR="00C2765B" w:rsidRPr="00D12D63" w:rsidRDefault="00C2765B" w:rsidP="00C52800">
      <w:pPr>
        <w:pStyle w:val="Prrafodelista"/>
        <w:numPr>
          <w:ilvl w:val="0"/>
          <w:numId w:val="39"/>
        </w:numPr>
        <w:snapToGrid w:val="0"/>
        <w:spacing w:after="0" w:line="276" w:lineRule="auto"/>
        <w:contextualSpacing w:val="0"/>
        <w:jc w:val="both"/>
        <w:rPr>
          <w:rFonts w:ascii="Verdana" w:eastAsia="Century Gothic" w:hAnsi="Verdana" w:cs="Century Gothic"/>
          <w:lang w:eastAsia="es-MX"/>
        </w:rPr>
      </w:pPr>
      <w:r w:rsidRPr="00D12D63">
        <w:rPr>
          <w:rFonts w:ascii="Verdana" w:eastAsia="Century Gothic" w:hAnsi="Verdana" w:cs="Century Gothic"/>
          <w:lang w:eastAsia="es-MX"/>
        </w:rPr>
        <w:t>¿Cómo opera el cálculo y la estructuración de los costos asociados a gastos de administración (A), imprevistos (I) y utilidades (U) –AIU–?</w:t>
      </w:r>
    </w:p>
    <w:p w14:paraId="484F30EE" w14:textId="77777777" w:rsidR="00C2765B" w:rsidRPr="00C2765B" w:rsidRDefault="00C2765B" w:rsidP="00C52800">
      <w:pPr>
        <w:snapToGrid w:val="0"/>
        <w:spacing w:after="0" w:line="276" w:lineRule="auto"/>
        <w:ind w:left="720"/>
        <w:jc w:val="both"/>
        <w:rPr>
          <w:rFonts w:ascii="Verdana" w:eastAsia="Century Gothic" w:hAnsi="Verdana" w:cs="Century Gothic"/>
          <w:lang w:eastAsia="es-MX"/>
        </w:rPr>
      </w:pPr>
    </w:p>
    <w:p w14:paraId="2114EF6F" w14:textId="1EFEF894" w:rsidR="00C2765B" w:rsidRPr="00D12D63" w:rsidRDefault="00C2765B" w:rsidP="0093057B">
      <w:pPr>
        <w:pStyle w:val="Prrafodelista"/>
        <w:numPr>
          <w:ilvl w:val="0"/>
          <w:numId w:val="39"/>
        </w:numPr>
        <w:snapToGrid w:val="0"/>
        <w:spacing w:after="0" w:line="276" w:lineRule="auto"/>
        <w:contextualSpacing w:val="0"/>
        <w:jc w:val="both"/>
        <w:rPr>
          <w:rFonts w:ascii="Verdana" w:eastAsia="Century Gothic" w:hAnsi="Verdana" w:cs="Century Gothic"/>
          <w:lang w:eastAsia="es-MX"/>
        </w:rPr>
      </w:pPr>
      <w:r w:rsidRPr="00D12D63">
        <w:rPr>
          <w:rFonts w:ascii="Verdana" w:eastAsia="Century Gothic" w:hAnsi="Verdana" w:cs="Century Gothic"/>
          <w:lang w:eastAsia="es-MX"/>
        </w:rPr>
        <w:t>¿Cuál es el alcance del análisis de precios unitarios –APU–?</w:t>
      </w:r>
    </w:p>
    <w:p w14:paraId="38BDAC1A" w14:textId="77777777" w:rsidR="00AF0142" w:rsidRDefault="00AF0142" w:rsidP="0093057B">
      <w:pPr>
        <w:pStyle w:val="Prrafodelista"/>
        <w:snapToGrid w:val="0"/>
        <w:spacing w:after="0" w:line="276" w:lineRule="auto"/>
        <w:contextualSpacing w:val="0"/>
        <w:rPr>
          <w:rFonts w:ascii="Verdana" w:eastAsia="Century Gothic" w:hAnsi="Verdana" w:cs="Century Gothic"/>
          <w:lang w:eastAsia="es-MX"/>
        </w:rPr>
      </w:pPr>
    </w:p>
    <w:p w14:paraId="2C4C50EE" w14:textId="18108403" w:rsidR="0093057B" w:rsidRPr="00C52800" w:rsidRDefault="00426938" w:rsidP="00C52800">
      <w:pPr>
        <w:numPr>
          <w:ilvl w:val="0"/>
          <w:numId w:val="39"/>
        </w:numPr>
        <w:snapToGrid w:val="0"/>
        <w:spacing w:after="0" w:line="276" w:lineRule="auto"/>
        <w:jc w:val="both"/>
        <w:rPr>
          <w:rFonts w:ascii="Verdana" w:eastAsia="Century Gothic" w:hAnsi="Verdana" w:cs="Century Gothic"/>
          <w:lang w:eastAsia="es-MX"/>
        </w:rPr>
      </w:pPr>
      <w:r>
        <w:rPr>
          <w:rFonts w:ascii="Verdana" w:eastAsia="Century Gothic" w:hAnsi="Verdana" w:cs="Century Gothic"/>
          <w:lang w:eastAsia="es-MX"/>
        </w:rPr>
        <w:t xml:space="preserve">¿Las entidades estatales pueden solicitar el análisis y desglose </w:t>
      </w:r>
      <w:r w:rsidR="007F4DB1">
        <w:rPr>
          <w:rFonts w:ascii="Verdana" w:eastAsia="Century Gothic" w:hAnsi="Verdana" w:cs="Century Gothic"/>
          <w:lang w:eastAsia="es-MX"/>
        </w:rPr>
        <w:t xml:space="preserve">de los componentes del AIU, particularmente, </w:t>
      </w:r>
      <w:r w:rsidR="002952EB">
        <w:rPr>
          <w:rFonts w:ascii="Verdana" w:eastAsia="Century Gothic" w:hAnsi="Verdana" w:cs="Century Gothic"/>
          <w:lang w:eastAsia="es-MX"/>
        </w:rPr>
        <w:t>en lo que respecta a administración –A–?</w:t>
      </w:r>
    </w:p>
    <w:p w14:paraId="2208923F" w14:textId="77777777" w:rsidR="002952EB" w:rsidRDefault="002952EB" w:rsidP="00C52800">
      <w:pPr>
        <w:snapToGrid w:val="0"/>
        <w:spacing w:after="0" w:line="276" w:lineRule="auto"/>
        <w:rPr>
          <w:lang w:eastAsia="es-MX"/>
        </w:rPr>
      </w:pPr>
    </w:p>
    <w:p w14:paraId="405F45E1" w14:textId="571FFF27" w:rsidR="002952EB" w:rsidRDefault="00AD72C1" w:rsidP="0093057B">
      <w:pPr>
        <w:numPr>
          <w:ilvl w:val="0"/>
          <w:numId w:val="39"/>
        </w:numPr>
        <w:snapToGrid w:val="0"/>
        <w:spacing w:after="0" w:line="276" w:lineRule="auto"/>
        <w:jc w:val="both"/>
        <w:rPr>
          <w:rFonts w:ascii="Verdana" w:eastAsia="Century Gothic" w:hAnsi="Verdana" w:cs="Century Gothic"/>
          <w:lang w:eastAsia="es-MX"/>
        </w:rPr>
      </w:pPr>
      <w:r>
        <w:rPr>
          <w:rFonts w:ascii="Verdana" w:eastAsia="Century Gothic" w:hAnsi="Verdana" w:cs="Century Gothic"/>
          <w:lang w:eastAsia="es-MX"/>
        </w:rPr>
        <w:t xml:space="preserve">¿Puede una </w:t>
      </w:r>
      <w:r w:rsidR="00BB4ED6">
        <w:rPr>
          <w:rFonts w:ascii="Verdana" w:eastAsia="Century Gothic" w:hAnsi="Verdana" w:cs="Century Gothic"/>
          <w:lang w:eastAsia="es-MX"/>
        </w:rPr>
        <w:t>E</w:t>
      </w:r>
      <w:r>
        <w:rPr>
          <w:rFonts w:ascii="Verdana" w:eastAsia="Century Gothic" w:hAnsi="Verdana" w:cs="Century Gothic"/>
          <w:lang w:eastAsia="es-MX"/>
        </w:rPr>
        <w:t xml:space="preserve">ntidad </w:t>
      </w:r>
      <w:r w:rsidR="00BB4ED6">
        <w:rPr>
          <w:rFonts w:ascii="Verdana" w:eastAsia="Century Gothic" w:hAnsi="Verdana" w:cs="Century Gothic"/>
          <w:lang w:eastAsia="es-MX"/>
        </w:rPr>
        <w:t>E</w:t>
      </w:r>
      <w:r>
        <w:rPr>
          <w:rFonts w:ascii="Verdana" w:eastAsia="Century Gothic" w:hAnsi="Verdana" w:cs="Century Gothic"/>
          <w:lang w:eastAsia="es-MX"/>
        </w:rPr>
        <w:t>statal alterar lo establecido en</w:t>
      </w:r>
      <w:r w:rsidR="00FD2787">
        <w:rPr>
          <w:rFonts w:ascii="Verdana" w:eastAsia="Century Gothic" w:hAnsi="Verdana" w:cs="Century Gothic"/>
          <w:lang w:eastAsia="es-MX"/>
        </w:rPr>
        <w:t xml:space="preserve"> el documento base de los documentos tipo?</w:t>
      </w:r>
    </w:p>
    <w:p w14:paraId="5C806D05" w14:textId="77777777" w:rsidR="00167307" w:rsidRDefault="00167307" w:rsidP="0093057B">
      <w:pPr>
        <w:pStyle w:val="Prrafodelista"/>
        <w:snapToGrid w:val="0"/>
        <w:spacing w:after="0" w:line="276" w:lineRule="auto"/>
        <w:contextualSpacing w:val="0"/>
        <w:rPr>
          <w:rFonts w:ascii="Verdana" w:eastAsia="Century Gothic" w:hAnsi="Verdana" w:cs="Century Gothic"/>
          <w:lang w:eastAsia="es-MX"/>
        </w:rPr>
      </w:pPr>
    </w:p>
    <w:p w14:paraId="6E4808A4" w14:textId="794E8C6D" w:rsidR="00167307" w:rsidRDefault="00167307" w:rsidP="0093057B">
      <w:pPr>
        <w:numPr>
          <w:ilvl w:val="0"/>
          <w:numId w:val="39"/>
        </w:numPr>
        <w:snapToGrid w:val="0"/>
        <w:spacing w:after="0" w:line="276" w:lineRule="auto"/>
        <w:jc w:val="both"/>
        <w:rPr>
          <w:rFonts w:ascii="Verdana" w:eastAsia="Century Gothic" w:hAnsi="Verdana" w:cs="Century Gothic"/>
          <w:lang w:eastAsia="es-MX"/>
        </w:rPr>
      </w:pPr>
      <w:r>
        <w:rPr>
          <w:rFonts w:ascii="Verdana" w:eastAsia="Century Gothic" w:hAnsi="Verdana" w:cs="Century Gothic"/>
          <w:lang w:eastAsia="es-MX"/>
        </w:rPr>
        <w:t>¿Cuál es el alcance del Formulario 1 –Presupuesto</w:t>
      </w:r>
      <w:r w:rsidR="002C6EEF">
        <w:rPr>
          <w:rFonts w:ascii="Verdana" w:eastAsia="Century Gothic" w:hAnsi="Verdana" w:cs="Century Gothic"/>
          <w:lang w:eastAsia="es-MX"/>
        </w:rPr>
        <w:t xml:space="preserve"> </w:t>
      </w:r>
      <w:r>
        <w:rPr>
          <w:rFonts w:ascii="Verdana" w:eastAsia="Century Gothic" w:hAnsi="Verdana" w:cs="Century Gothic"/>
          <w:lang w:eastAsia="es-MX"/>
        </w:rPr>
        <w:t>Oficial</w:t>
      </w:r>
      <w:r w:rsidR="0025195B">
        <w:rPr>
          <w:rFonts w:ascii="Verdana" w:eastAsia="Century Gothic" w:hAnsi="Verdana" w:cs="Century Gothic"/>
          <w:lang w:eastAsia="es-MX"/>
        </w:rPr>
        <w:t xml:space="preserve">, </w:t>
      </w:r>
      <w:r>
        <w:rPr>
          <w:rFonts w:ascii="Verdana" w:eastAsia="Century Gothic" w:hAnsi="Verdana" w:cs="Century Gothic"/>
          <w:lang w:eastAsia="es-MX"/>
        </w:rPr>
        <w:t>par</w:t>
      </w:r>
      <w:r w:rsidR="003F0F73">
        <w:rPr>
          <w:rFonts w:ascii="Verdana" w:eastAsia="Century Gothic" w:hAnsi="Verdana" w:cs="Century Gothic"/>
          <w:lang w:eastAsia="es-MX"/>
        </w:rPr>
        <w:t>ticularmente, en lo atinente al AIU?</w:t>
      </w:r>
    </w:p>
    <w:p w14:paraId="61F7A8F2" w14:textId="77777777" w:rsidR="0093057B" w:rsidRDefault="0093057B" w:rsidP="00C52800">
      <w:pPr>
        <w:pStyle w:val="Prrafodelista"/>
        <w:snapToGrid w:val="0"/>
        <w:spacing w:after="0" w:line="276" w:lineRule="auto"/>
        <w:contextualSpacing w:val="0"/>
        <w:rPr>
          <w:rFonts w:ascii="Verdana" w:eastAsia="Century Gothic" w:hAnsi="Verdana" w:cs="Century Gothic"/>
          <w:lang w:eastAsia="es-MX"/>
        </w:rPr>
      </w:pPr>
    </w:p>
    <w:p w14:paraId="3BDE8095" w14:textId="3F793BF8" w:rsidR="0093057B" w:rsidRPr="0093057B" w:rsidRDefault="0093057B" w:rsidP="0093057B">
      <w:pPr>
        <w:numPr>
          <w:ilvl w:val="0"/>
          <w:numId w:val="39"/>
        </w:numPr>
        <w:snapToGrid w:val="0"/>
        <w:spacing w:after="0" w:line="276" w:lineRule="auto"/>
        <w:jc w:val="both"/>
        <w:rPr>
          <w:rFonts w:ascii="Verdana" w:eastAsia="Century Gothic" w:hAnsi="Verdana" w:cs="Century Gothic"/>
          <w:lang w:eastAsia="es-MX"/>
        </w:rPr>
      </w:pPr>
      <w:r>
        <w:rPr>
          <w:rFonts w:ascii="Verdana" w:eastAsia="Century Gothic" w:hAnsi="Verdana" w:cs="Century Gothic"/>
          <w:lang w:eastAsia="es-MX"/>
        </w:rPr>
        <w:t xml:space="preserve">¿Qué ocurre cuando los costos asociados </w:t>
      </w:r>
      <w:r w:rsidR="00582C38">
        <w:rPr>
          <w:rFonts w:ascii="Verdana" w:eastAsia="Century Gothic" w:hAnsi="Verdana" w:cs="Century Gothic"/>
          <w:lang w:eastAsia="es-MX"/>
        </w:rPr>
        <w:t>al AIU</w:t>
      </w:r>
      <w:r>
        <w:rPr>
          <w:rFonts w:ascii="Verdana" w:eastAsia="Century Gothic" w:hAnsi="Verdana" w:cs="Century Gothic"/>
          <w:lang w:eastAsia="es-MX"/>
        </w:rPr>
        <w:t xml:space="preserve"> </w:t>
      </w:r>
      <w:r w:rsidR="00582C38">
        <w:rPr>
          <w:rFonts w:ascii="Verdana" w:eastAsia="Century Gothic" w:hAnsi="Verdana" w:cs="Century Gothic"/>
          <w:lang w:eastAsia="es-MX"/>
        </w:rPr>
        <w:t xml:space="preserve">durante la ejecución del contrato </w:t>
      </w:r>
      <w:r>
        <w:rPr>
          <w:rFonts w:ascii="Verdana" w:eastAsia="Century Gothic" w:hAnsi="Verdana" w:cs="Century Gothic"/>
          <w:lang w:eastAsia="es-MX"/>
        </w:rPr>
        <w:t xml:space="preserve">difieren de </w:t>
      </w:r>
      <w:r w:rsidR="002C6EEF">
        <w:rPr>
          <w:rFonts w:ascii="Verdana" w:eastAsia="Century Gothic" w:hAnsi="Verdana" w:cs="Century Gothic"/>
          <w:lang w:eastAsia="es-MX"/>
        </w:rPr>
        <w:t xml:space="preserve">presupuesto </w:t>
      </w:r>
      <w:r w:rsidR="00582C38">
        <w:rPr>
          <w:rFonts w:ascii="Verdana" w:eastAsia="Century Gothic" w:hAnsi="Verdana" w:cs="Century Gothic"/>
          <w:lang w:eastAsia="es-MX"/>
        </w:rPr>
        <w:t xml:space="preserve">oficial </w:t>
      </w:r>
      <w:r w:rsidR="002C6EEF">
        <w:rPr>
          <w:rFonts w:ascii="Verdana" w:eastAsia="Century Gothic" w:hAnsi="Verdana" w:cs="Century Gothic"/>
          <w:lang w:eastAsia="es-MX"/>
        </w:rPr>
        <w:t>estimado del proceso de selección</w:t>
      </w:r>
      <w:r>
        <w:rPr>
          <w:rFonts w:ascii="Verdana" w:eastAsia="Century Gothic" w:hAnsi="Verdana" w:cs="Century Gothic"/>
          <w:lang w:eastAsia="es-MX"/>
        </w:rPr>
        <w:t>?</w:t>
      </w:r>
    </w:p>
    <w:p w14:paraId="3B32280D" w14:textId="77777777" w:rsidR="00C2765B" w:rsidRPr="00C2765B" w:rsidRDefault="00C2765B" w:rsidP="0093057B">
      <w:pPr>
        <w:snapToGrid w:val="0"/>
        <w:spacing w:after="0" w:line="276" w:lineRule="auto"/>
        <w:jc w:val="both"/>
        <w:rPr>
          <w:rFonts w:ascii="Verdana" w:eastAsia="Calibri" w:hAnsi="Verdana" w:cs="Arial"/>
          <w:lang w:eastAsia="es-MX"/>
        </w:rPr>
      </w:pPr>
    </w:p>
    <w:p w14:paraId="0E375371" w14:textId="64EB729A" w:rsidR="00C2765B" w:rsidRPr="00D12D63" w:rsidRDefault="00C2765B" w:rsidP="00C52800">
      <w:pPr>
        <w:pStyle w:val="Prrafodelista"/>
        <w:numPr>
          <w:ilvl w:val="0"/>
          <w:numId w:val="16"/>
        </w:numPr>
        <w:tabs>
          <w:tab w:val="left" w:pos="142"/>
          <w:tab w:val="left" w:pos="284"/>
        </w:tabs>
        <w:snapToGrid w:val="0"/>
        <w:spacing w:after="0" w:line="276" w:lineRule="auto"/>
        <w:ind w:left="357" w:hanging="357"/>
        <w:contextualSpacing w:val="0"/>
        <w:jc w:val="both"/>
        <w:rPr>
          <w:rFonts w:ascii="Verdana" w:eastAsia="Century Gothic" w:hAnsi="Verdana" w:cs="Century Gothic"/>
          <w:b/>
          <w:lang w:eastAsia="es-MX"/>
        </w:rPr>
      </w:pPr>
      <w:r w:rsidRPr="00D12D63">
        <w:rPr>
          <w:rFonts w:ascii="Verdana" w:eastAsia="Century Gothic" w:hAnsi="Verdana" w:cs="Century Gothic"/>
          <w:b/>
          <w:lang w:eastAsia="es-MX"/>
        </w:rPr>
        <w:t>Respuesta:</w:t>
      </w:r>
    </w:p>
    <w:p w14:paraId="7B88CBEC" w14:textId="77777777" w:rsidR="00C2765B" w:rsidRPr="00C2765B" w:rsidRDefault="00C2765B" w:rsidP="00C2765B">
      <w:pPr>
        <w:tabs>
          <w:tab w:val="left" w:pos="142"/>
          <w:tab w:val="left" w:pos="284"/>
        </w:tabs>
        <w:snapToGrid w:val="0"/>
        <w:spacing w:after="0" w:line="276" w:lineRule="auto"/>
        <w:jc w:val="both"/>
        <w:rPr>
          <w:rFonts w:ascii="Verdana" w:eastAsia="Century Gothic" w:hAnsi="Verdana" w:cs="Century Gothic"/>
          <w:b/>
          <w:bCs/>
          <w:lang w:eastAsia="es-MX"/>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2765B" w:rsidRPr="00C2765B" w14:paraId="72F939E6" w14:textId="77777777" w:rsidTr="000A38EF">
        <w:tc>
          <w:tcPr>
            <w:tcW w:w="8828" w:type="dxa"/>
            <w:shd w:val="clear" w:color="auto" w:fill="auto"/>
          </w:tcPr>
          <w:p w14:paraId="4A040D93" w14:textId="4197D48F" w:rsidR="00C2765B" w:rsidRPr="00C2765B" w:rsidRDefault="001619B6" w:rsidP="00C2765B">
            <w:pPr>
              <w:adjustRightInd w:val="0"/>
              <w:spacing w:line="276" w:lineRule="auto"/>
              <w:jc w:val="both"/>
              <w:rPr>
                <w:rFonts w:ascii="Verdana" w:eastAsia="Calibri" w:hAnsi="Verdana" w:cs="Arial"/>
                <w:color w:val="000000"/>
              </w:rPr>
            </w:pPr>
            <w:r>
              <w:rPr>
                <w:rFonts w:ascii="Verdana" w:eastAsia="Calibri" w:hAnsi="Verdana" w:cs="Arial"/>
                <w:color w:val="000000"/>
              </w:rPr>
              <w:t xml:space="preserve">1. </w:t>
            </w:r>
            <w:r w:rsidR="00C2765B" w:rsidRPr="00C2765B">
              <w:rPr>
                <w:rFonts w:ascii="Verdana" w:eastAsia="Calibri" w:hAnsi="Verdana" w:cs="Arial"/>
                <w:color w:val="000000"/>
              </w:rPr>
              <w:t>Los Documentos Tipo de licitación de obra pública de infraestructura de transporte –versión 3–, establecen las reglas aplicables al AIU en el “Anexo 3 – Glosario”, “Documento Base o Pliego Tipo” y “Formulario 1–Presupuesto Oficial”.</w:t>
            </w:r>
          </w:p>
          <w:p w14:paraId="1889AF86" w14:textId="77777777" w:rsidR="00C2765B" w:rsidRPr="00C2765B" w:rsidRDefault="00C2765B" w:rsidP="00C2765B">
            <w:pPr>
              <w:adjustRightInd w:val="0"/>
              <w:spacing w:line="276" w:lineRule="auto"/>
              <w:jc w:val="both"/>
              <w:rPr>
                <w:rFonts w:ascii="Verdana" w:eastAsia="Aptos" w:hAnsi="Verdana" w:cs="Times New Roman"/>
                <w:lang w:val="es-MX"/>
              </w:rPr>
            </w:pPr>
          </w:p>
          <w:p w14:paraId="751F6977" w14:textId="77777777" w:rsidR="00C2765B" w:rsidRPr="00C2765B" w:rsidRDefault="00C2765B" w:rsidP="00C2765B">
            <w:pPr>
              <w:adjustRightInd w:val="0"/>
              <w:spacing w:line="276" w:lineRule="auto"/>
              <w:jc w:val="both"/>
              <w:rPr>
                <w:rFonts w:ascii="Verdana" w:eastAsia="Aptos" w:hAnsi="Verdana" w:cs="Times New Roman"/>
                <w:lang w:val="es-MX"/>
              </w:rPr>
            </w:pPr>
            <w:r w:rsidRPr="00C2765B">
              <w:rPr>
                <w:rFonts w:ascii="Verdana" w:eastAsia="Aptos" w:hAnsi="Verdana" w:cs="Times New Roman"/>
                <w:lang w:val="es-MX"/>
              </w:rPr>
              <w:t>El proponente debe calcular un AIU que contenga todos los costos en los que incurre la organización del constructor para poder desarrollar la administración, los imprevistos y la utilidad o beneficio económico que pretende percibir por la ejecución del contrato.</w:t>
            </w:r>
          </w:p>
          <w:p w14:paraId="511DE680" w14:textId="77777777" w:rsidR="00C2765B" w:rsidRPr="00C2765B" w:rsidRDefault="00C2765B" w:rsidP="00C2765B">
            <w:pPr>
              <w:adjustRightInd w:val="0"/>
              <w:spacing w:line="276" w:lineRule="auto"/>
              <w:jc w:val="both"/>
              <w:rPr>
                <w:rFonts w:ascii="Verdana" w:eastAsia="Aptos" w:hAnsi="Verdana" w:cs="Times New Roman"/>
                <w:lang w:val="es-MX"/>
              </w:rPr>
            </w:pPr>
          </w:p>
          <w:p w14:paraId="0320A87A" w14:textId="77777777" w:rsidR="00C2765B" w:rsidRPr="00C2765B" w:rsidRDefault="00C2765B" w:rsidP="00C2765B">
            <w:pPr>
              <w:adjustRightInd w:val="0"/>
              <w:spacing w:line="276" w:lineRule="auto"/>
              <w:jc w:val="both"/>
              <w:rPr>
                <w:rFonts w:ascii="Verdana" w:eastAsia="Calibri" w:hAnsi="Verdana" w:cs="Arial"/>
                <w:color w:val="000000"/>
              </w:rPr>
            </w:pPr>
            <w:r w:rsidRPr="00C2765B">
              <w:rPr>
                <w:rFonts w:ascii="Verdana" w:eastAsia="Aptos" w:hAnsi="Verdana" w:cs="Times New Roman"/>
                <w:lang w:val="es-MX"/>
              </w:rPr>
              <w:t>El valor del AIU debe expresarse en un porcentaje (%) y consignarse y discriminarse en la propuesta económica.</w:t>
            </w:r>
          </w:p>
          <w:p w14:paraId="16EBF9FC" w14:textId="77777777" w:rsidR="00C2765B" w:rsidRPr="00C2765B" w:rsidRDefault="00C2765B" w:rsidP="00C2765B">
            <w:pPr>
              <w:adjustRightInd w:val="0"/>
              <w:spacing w:line="276" w:lineRule="auto"/>
              <w:jc w:val="both"/>
              <w:rPr>
                <w:rFonts w:ascii="Verdana" w:eastAsia="Times New Roman" w:hAnsi="Verdana" w:cs="Times New Roman"/>
                <w:color w:val="000000"/>
                <w:lang w:eastAsia="es-MX"/>
              </w:rPr>
            </w:pPr>
          </w:p>
          <w:p w14:paraId="75E1EBB9" w14:textId="4EA7AB9B" w:rsidR="00C2765B" w:rsidRPr="00C2765B" w:rsidRDefault="00C2765B" w:rsidP="00C2765B">
            <w:pPr>
              <w:adjustRightInd w:val="0"/>
              <w:spacing w:line="276" w:lineRule="auto"/>
              <w:jc w:val="both"/>
              <w:rPr>
                <w:rFonts w:ascii="Verdana" w:eastAsia="Aptos" w:hAnsi="Verdana" w:cs="Times New Roman"/>
                <w:lang w:val="es-MX"/>
              </w:rPr>
            </w:pPr>
            <w:r w:rsidRPr="00C2765B">
              <w:rPr>
                <w:rFonts w:ascii="Verdana" w:eastAsia="Aptos" w:hAnsi="Verdana" w:cs="Times New Roman"/>
                <w:lang w:val="es-MX"/>
              </w:rPr>
              <w:t xml:space="preserve">Cuando el proponente exprese el AIU en porcentaje (%) y en pesos, prevalece el valor expresado en porcentaje (%). El porcentaje del A.I.U. que presenten los Proponentes no debe ser superior al porcentaje total del A.I.U establecido en el </w:t>
            </w:r>
            <w:r w:rsidRPr="00C2765B">
              <w:rPr>
                <w:rFonts w:ascii="Verdana" w:eastAsia="Aptos" w:hAnsi="Verdana" w:cs="Times New Roman"/>
                <w:lang w:val="es-MX"/>
              </w:rPr>
              <w:fldChar w:fldCharType="begin"/>
            </w:r>
            <w:r w:rsidRPr="00C2765B">
              <w:rPr>
                <w:rFonts w:ascii="Verdana" w:eastAsia="Aptos" w:hAnsi="Verdana" w:cs="Times New Roman"/>
                <w:lang w:val="es-MX"/>
              </w:rPr>
              <w:instrText xml:space="preserve"> REF _Ref57725061 \h  \* MERGEFORMAT </w:instrText>
            </w:r>
            <w:r w:rsidRPr="00C2765B">
              <w:rPr>
                <w:rFonts w:ascii="Verdana" w:eastAsia="Aptos" w:hAnsi="Verdana" w:cs="Times New Roman"/>
                <w:lang w:val="es-MX"/>
              </w:rPr>
            </w:r>
            <w:r w:rsidRPr="00C2765B">
              <w:rPr>
                <w:rFonts w:ascii="Verdana" w:eastAsia="Aptos" w:hAnsi="Verdana" w:cs="Times New Roman"/>
                <w:lang w:val="es-MX"/>
              </w:rPr>
              <w:fldChar w:fldCharType="separate"/>
            </w:r>
            <w:r w:rsidRPr="00C2765B">
              <w:rPr>
                <w:rFonts w:ascii="Verdana" w:eastAsia="Aptos" w:hAnsi="Verdana" w:cs="Times New Roman"/>
                <w:lang w:val="es-MX"/>
              </w:rPr>
              <w:t>Formulario 1–Presupuesto Oficial</w:t>
            </w:r>
            <w:r w:rsidRPr="00C2765B">
              <w:rPr>
                <w:rFonts w:ascii="Verdana" w:eastAsia="Aptos" w:hAnsi="Verdana" w:cs="Times New Roman"/>
                <w:lang w:val="es-MX"/>
              </w:rPr>
              <w:fldChar w:fldCharType="end"/>
            </w:r>
            <w:r w:rsidRPr="00C2765B">
              <w:rPr>
                <w:rFonts w:ascii="Verdana" w:eastAsia="Aptos" w:hAnsi="Verdana" w:cs="Times New Roman"/>
                <w:lang w:val="es-MX"/>
              </w:rPr>
              <w:t xml:space="preserve">. En consecuencia, el Proponente puede configurar libremente el porcentaje individual de la A, de la I y de la U, siempre que la sumatoria de ellos no exceda el porcentaje total definido por la Entidad en el </w:t>
            </w:r>
            <w:r w:rsidRPr="00C2765B">
              <w:rPr>
                <w:rFonts w:ascii="Verdana" w:eastAsia="Aptos" w:hAnsi="Verdana" w:cs="Times New Roman"/>
                <w:lang w:val="es-MX"/>
              </w:rPr>
              <w:fldChar w:fldCharType="begin"/>
            </w:r>
            <w:r w:rsidRPr="00C2765B">
              <w:rPr>
                <w:rFonts w:ascii="Verdana" w:eastAsia="Aptos" w:hAnsi="Verdana" w:cs="Times New Roman"/>
                <w:lang w:val="es-MX"/>
              </w:rPr>
              <w:instrText xml:space="preserve"> REF _Ref57725061 \h  \* MERGEFORMAT </w:instrText>
            </w:r>
            <w:r w:rsidRPr="00C2765B">
              <w:rPr>
                <w:rFonts w:ascii="Verdana" w:eastAsia="Aptos" w:hAnsi="Verdana" w:cs="Times New Roman"/>
                <w:lang w:val="es-MX"/>
              </w:rPr>
            </w:r>
            <w:r w:rsidRPr="00C2765B">
              <w:rPr>
                <w:rFonts w:ascii="Verdana" w:eastAsia="Aptos" w:hAnsi="Verdana" w:cs="Times New Roman"/>
                <w:lang w:val="es-MX"/>
              </w:rPr>
              <w:fldChar w:fldCharType="separate"/>
            </w:r>
            <w:r w:rsidRPr="00C2765B">
              <w:rPr>
                <w:rFonts w:ascii="Verdana" w:eastAsia="Aptos" w:hAnsi="Verdana" w:cs="Times New Roman"/>
                <w:lang w:val="es-MX"/>
              </w:rPr>
              <w:t>Formulario 1–Presupuesto Oficial</w:t>
            </w:r>
            <w:r w:rsidRPr="00C2765B">
              <w:rPr>
                <w:rFonts w:ascii="Verdana" w:eastAsia="Aptos" w:hAnsi="Verdana" w:cs="Times New Roman"/>
                <w:lang w:val="es-MX"/>
              </w:rPr>
              <w:fldChar w:fldCharType="end"/>
            </w:r>
            <w:r w:rsidRPr="00C2765B">
              <w:rPr>
                <w:rFonts w:ascii="Verdana" w:eastAsia="Aptos" w:hAnsi="Verdana" w:cs="Times New Roman"/>
                <w:lang w:val="es-MX"/>
              </w:rPr>
              <w:t>.</w:t>
            </w:r>
          </w:p>
          <w:p w14:paraId="771D0B5E" w14:textId="77777777" w:rsidR="00C2765B" w:rsidRPr="00C2765B" w:rsidRDefault="00C2765B" w:rsidP="00C2765B">
            <w:pPr>
              <w:adjustRightInd w:val="0"/>
              <w:spacing w:line="276" w:lineRule="auto"/>
              <w:jc w:val="both"/>
              <w:rPr>
                <w:rFonts w:ascii="Verdana" w:eastAsia="Aptos" w:hAnsi="Verdana" w:cs="Times New Roman"/>
                <w:lang w:val="es-MX"/>
              </w:rPr>
            </w:pPr>
          </w:p>
          <w:p w14:paraId="304A1C65" w14:textId="579FCE06" w:rsidR="00C2765B" w:rsidRPr="00C2765B" w:rsidRDefault="007717F5" w:rsidP="00C2765B">
            <w:pPr>
              <w:adjustRightInd w:val="0"/>
              <w:spacing w:line="276" w:lineRule="auto"/>
              <w:jc w:val="both"/>
              <w:rPr>
                <w:rFonts w:ascii="Verdana" w:eastAsia="Aptos" w:hAnsi="Verdana" w:cs="Times New Roman"/>
                <w:lang w:val="es-MX"/>
              </w:rPr>
            </w:pPr>
            <w:r>
              <w:rPr>
                <w:rFonts w:ascii="Verdana" w:eastAsia="Aptos" w:hAnsi="Verdana" w:cs="Times New Roman"/>
                <w:lang w:val="es-MX"/>
              </w:rPr>
              <w:t>2. E</w:t>
            </w:r>
            <w:r w:rsidR="00C2765B" w:rsidRPr="00C2765B">
              <w:rPr>
                <w:rFonts w:ascii="Verdana" w:eastAsia="Aptos" w:hAnsi="Verdana" w:cs="Times New Roman"/>
                <w:lang w:val="es-MX"/>
              </w:rPr>
              <w:t xml:space="preserve">n lo que respecta al análisis de precios unitarios –APU–, es importante señalar que, </w:t>
            </w:r>
            <w:r w:rsidR="001F5AA1" w:rsidRPr="00C2765B">
              <w:rPr>
                <w:rFonts w:ascii="Verdana" w:eastAsia="Aptos" w:hAnsi="Verdana" w:cs="Times New Roman"/>
                <w:lang w:val="es-MX"/>
              </w:rPr>
              <w:t>conforme</w:t>
            </w:r>
            <w:r w:rsidR="00C2765B" w:rsidRPr="00C2765B">
              <w:rPr>
                <w:rFonts w:ascii="Verdana" w:eastAsia="Aptos" w:hAnsi="Verdana" w:cs="Times New Roman"/>
                <w:lang w:val="es-MX"/>
              </w:rPr>
              <w:t xml:space="preserve"> a los </w:t>
            </w:r>
            <w:r w:rsidR="001F5AA1" w:rsidRPr="00C2765B">
              <w:rPr>
                <w:rFonts w:ascii="Verdana" w:eastAsia="Aptos" w:hAnsi="Verdana" w:cs="Times New Roman"/>
                <w:lang w:val="es-MX"/>
              </w:rPr>
              <w:t>Documentos</w:t>
            </w:r>
            <w:r w:rsidR="00C2765B" w:rsidRPr="00C2765B">
              <w:rPr>
                <w:rFonts w:ascii="Verdana" w:eastAsia="Aptos" w:hAnsi="Verdana" w:cs="Times New Roman"/>
                <w:lang w:val="es-MX"/>
              </w:rPr>
              <w:t xml:space="preserve"> Tipo de infraestructura de transporte –versión 3–, el contratista deberá diligenciar para cada uno de los ítems enunciados en el Formulario 1 –Presupuesto Oficial, el análisis de precios unitarios (costos directos más indirectos), de acuerdo con el formato que se presenta en el respectivo Formulario 1 –Presupuesto Oficial, y entregarlos en el plazo establecido por la </w:t>
            </w:r>
            <w:r w:rsidR="006F337C">
              <w:rPr>
                <w:rFonts w:ascii="Verdana" w:eastAsia="Aptos" w:hAnsi="Verdana" w:cs="Times New Roman"/>
                <w:lang w:val="es-MX"/>
              </w:rPr>
              <w:t>E</w:t>
            </w:r>
            <w:r w:rsidR="00C2765B" w:rsidRPr="00C2765B">
              <w:rPr>
                <w:rFonts w:ascii="Verdana" w:eastAsia="Aptos" w:hAnsi="Verdana" w:cs="Times New Roman"/>
                <w:lang w:val="es-MX"/>
              </w:rPr>
              <w:t>ntidad. Los precios unitarios resultantes de los análisis no podrán ser diferentes a los consignados en el Formulario 1 –Presupuesto Oficial, toda vez que estos últimos fueron utilizados en la evaluación de las propuestas; si se presentar</w:t>
            </w:r>
            <w:r w:rsidR="002063E0">
              <w:rPr>
                <w:rFonts w:ascii="Verdana" w:eastAsia="Aptos" w:hAnsi="Verdana" w:cs="Times New Roman"/>
                <w:lang w:val="es-MX"/>
              </w:rPr>
              <w:t>e</w:t>
            </w:r>
            <w:r w:rsidR="00C2765B" w:rsidRPr="00C2765B">
              <w:rPr>
                <w:rFonts w:ascii="Verdana" w:eastAsia="Aptos" w:hAnsi="Verdana" w:cs="Times New Roman"/>
                <w:lang w:val="es-MX"/>
              </w:rPr>
              <w:t xml:space="preserve"> alguna discrepancia, el contratista deberá ajustar el precio unitario obtenido en el análisis consignado en el formulario de la propuesta. </w:t>
            </w:r>
          </w:p>
          <w:p w14:paraId="2630234A" w14:textId="77777777" w:rsidR="00C2765B" w:rsidRPr="00C2765B" w:rsidRDefault="00C2765B" w:rsidP="00C2765B">
            <w:pPr>
              <w:adjustRightInd w:val="0"/>
              <w:spacing w:line="276" w:lineRule="auto"/>
              <w:jc w:val="both"/>
              <w:rPr>
                <w:rFonts w:ascii="Verdana" w:eastAsia="Aptos" w:hAnsi="Verdana" w:cs="Times New Roman"/>
                <w:lang w:val="es-MX"/>
              </w:rPr>
            </w:pPr>
          </w:p>
          <w:p w14:paraId="1FC68422" w14:textId="77777777" w:rsidR="00C2765B" w:rsidRPr="00C2765B" w:rsidRDefault="00C2765B" w:rsidP="00C2765B">
            <w:pPr>
              <w:adjustRightInd w:val="0"/>
              <w:spacing w:line="276" w:lineRule="auto"/>
              <w:jc w:val="both"/>
              <w:rPr>
                <w:rFonts w:ascii="Verdana" w:eastAsia="Aptos" w:hAnsi="Verdana" w:cs="Times New Roman"/>
                <w:lang w:val="es-MX"/>
              </w:rPr>
            </w:pPr>
            <w:r w:rsidRPr="00C2765B">
              <w:rPr>
                <w:rFonts w:ascii="Verdana" w:eastAsia="Aptos" w:hAnsi="Verdana" w:cs="Times New Roman"/>
                <w:lang w:val="es-MX"/>
              </w:rPr>
              <w:t xml:space="preserve">Asimismo, el contratista deberá tener en cuenta dentro de cada uno de los análisis de precios unitarios todo lo necesario y suficiente para llevar a cabo el ítem de acuerdo con las normas y especificaciones técnicas contractuales, en relación con: el equipo (con sus rendimientos), materiales (cantidades, rendimientos), transportes, mano de obra (con sus rendimientos), AIU. </w:t>
            </w:r>
          </w:p>
          <w:p w14:paraId="1DC7D350" w14:textId="77777777" w:rsidR="00C2765B" w:rsidRPr="00C2765B" w:rsidRDefault="00C2765B" w:rsidP="00C2765B">
            <w:pPr>
              <w:adjustRightInd w:val="0"/>
              <w:spacing w:line="276" w:lineRule="auto"/>
              <w:jc w:val="both"/>
              <w:rPr>
                <w:rFonts w:ascii="Verdana" w:eastAsia="Aptos" w:hAnsi="Verdana" w:cs="Times New Roman"/>
                <w:lang w:val="es-MX"/>
              </w:rPr>
            </w:pPr>
          </w:p>
          <w:p w14:paraId="6E8831B9" w14:textId="28AFAA8D" w:rsidR="001D78FE" w:rsidRDefault="00082EE7" w:rsidP="009073D7">
            <w:pPr>
              <w:snapToGrid w:val="0"/>
              <w:spacing w:line="276" w:lineRule="auto"/>
              <w:contextualSpacing/>
              <w:jc w:val="both"/>
              <w:rPr>
                <w:rFonts w:ascii="Verdana" w:eastAsia="Calibri" w:hAnsi="Verdana" w:cs="Arial"/>
                <w:color w:val="000000"/>
              </w:rPr>
            </w:pPr>
            <w:r>
              <w:rPr>
                <w:rFonts w:ascii="Verdana" w:eastAsia="Aptos" w:hAnsi="Verdana" w:cs="Times New Roman"/>
                <w:lang w:val="es-MX"/>
              </w:rPr>
              <w:t>3.</w:t>
            </w:r>
            <w:r w:rsidR="00DB1D59">
              <w:rPr>
                <w:rFonts w:ascii="Verdana" w:eastAsia="Aptos" w:hAnsi="Verdana" w:cs="Times New Roman"/>
                <w:lang w:val="es-MX"/>
              </w:rPr>
              <w:t xml:space="preserve"> </w:t>
            </w:r>
            <w:r>
              <w:rPr>
                <w:rFonts w:ascii="Verdana" w:eastAsia="Aptos" w:hAnsi="Verdana" w:cs="Times New Roman"/>
                <w:lang w:val="es-MX"/>
              </w:rPr>
              <w:t>Conforme al numeral “4.1.1</w:t>
            </w:r>
            <w:r w:rsidR="00DB1D59">
              <w:rPr>
                <w:rFonts w:ascii="Verdana" w:eastAsia="Aptos" w:hAnsi="Verdana" w:cs="Times New Roman"/>
                <w:lang w:val="es-MX"/>
              </w:rPr>
              <w:t>. AIU” del Documento Base de los docu</w:t>
            </w:r>
            <w:r w:rsidR="00553D91">
              <w:rPr>
                <w:rFonts w:ascii="Verdana" w:eastAsia="Aptos" w:hAnsi="Verdana" w:cs="Times New Roman"/>
                <w:lang w:val="es-MX"/>
              </w:rPr>
              <w:t>men</w:t>
            </w:r>
            <w:r w:rsidR="00DB1D59">
              <w:rPr>
                <w:rFonts w:ascii="Verdana" w:eastAsia="Aptos" w:hAnsi="Verdana" w:cs="Times New Roman"/>
                <w:lang w:val="es-MX"/>
              </w:rPr>
              <w:t>tos tipo en comento,</w:t>
            </w:r>
            <w:r>
              <w:rPr>
                <w:rFonts w:ascii="Verdana" w:eastAsia="Aptos" w:hAnsi="Verdana" w:cs="Times New Roman"/>
                <w:lang w:val="es-MX"/>
              </w:rPr>
              <w:t xml:space="preserve"> </w:t>
            </w:r>
            <w:r w:rsidR="001D78FE">
              <w:rPr>
                <w:rFonts w:ascii="Verdana" w:eastAsia="Calibri" w:hAnsi="Verdana" w:cs="Arial"/>
                <w:color w:val="000000"/>
              </w:rPr>
              <w:t xml:space="preserve">la entidad </w:t>
            </w:r>
            <w:r w:rsidR="001D78FE" w:rsidRPr="009073D7">
              <w:rPr>
                <w:rFonts w:ascii="Verdana" w:eastAsia="Calibri" w:hAnsi="Verdana" w:cs="Arial"/>
                <w:b/>
                <w:bCs/>
                <w:color w:val="000000"/>
              </w:rPr>
              <w:t>no podrá exigir al proponente el desglose del AIU o de los componentes internos de la administración (A) en la propuesta económica</w:t>
            </w:r>
            <w:r w:rsidR="001D78FE">
              <w:rPr>
                <w:rFonts w:ascii="Verdana" w:eastAsia="Calibri" w:hAnsi="Verdana" w:cs="Arial"/>
                <w:color w:val="000000"/>
              </w:rPr>
              <w:t xml:space="preserve">, sino solo </w:t>
            </w:r>
            <w:r w:rsidR="00F828B3">
              <w:rPr>
                <w:rFonts w:ascii="Verdana" w:eastAsia="Calibri" w:hAnsi="Verdana" w:cs="Arial"/>
                <w:color w:val="000000"/>
              </w:rPr>
              <w:t>el</w:t>
            </w:r>
            <w:r w:rsidR="001D78FE">
              <w:rPr>
                <w:rFonts w:ascii="Verdana" w:eastAsia="Calibri" w:hAnsi="Verdana" w:cs="Arial"/>
                <w:color w:val="000000"/>
              </w:rPr>
              <w:t xml:space="preserve"> porcentaje (%)</w:t>
            </w:r>
            <w:r w:rsidR="00F828B3">
              <w:rPr>
                <w:rFonts w:ascii="Verdana" w:eastAsia="Calibri" w:hAnsi="Verdana" w:cs="Arial"/>
                <w:color w:val="000000"/>
              </w:rPr>
              <w:t xml:space="preserve"> correspondiente</w:t>
            </w:r>
            <w:r w:rsidR="001D78FE">
              <w:rPr>
                <w:rFonts w:ascii="Verdana" w:eastAsia="Calibri" w:hAnsi="Verdana" w:cs="Arial"/>
                <w:color w:val="000000"/>
              </w:rPr>
              <w:t>. Ahora bien, para el proponente que resulte adjudicatario, la entidad sí podrá solicitar el desglose del AIU ofertado.</w:t>
            </w:r>
            <w:r w:rsidR="001D78FE" w:rsidRPr="00C2765B">
              <w:rPr>
                <w:rFonts w:ascii="Verdana" w:eastAsia="Calibri" w:hAnsi="Verdana" w:cs="Arial"/>
                <w:color w:val="000000"/>
              </w:rPr>
              <w:t xml:space="preserve"> </w:t>
            </w:r>
          </w:p>
          <w:p w14:paraId="79E87F96" w14:textId="77777777" w:rsidR="001D78FE" w:rsidRDefault="001D78FE" w:rsidP="001D78FE">
            <w:pPr>
              <w:snapToGrid w:val="0"/>
              <w:spacing w:line="276" w:lineRule="auto"/>
              <w:ind w:left="720"/>
              <w:contextualSpacing/>
              <w:jc w:val="both"/>
              <w:rPr>
                <w:rFonts w:ascii="Verdana" w:eastAsia="Calibri" w:hAnsi="Verdana" w:cs="Arial"/>
                <w:color w:val="000000"/>
              </w:rPr>
            </w:pPr>
          </w:p>
          <w:p w14:paraId="6773A795" w14:textId="778B5DD7" w:rsidR="001D78FE" w:rsidRPr="00C2765B" w:rsidRDefault="001D78FE" w:rsidP="009073D7">
            <w:pPr>
              <w:snapToGrid w:val="0"/>
              <w:spacing w:line="276" w:lineRule="auto"/>
              <w:contextualSpacing/>
              <w:jc w:val="both"/>
              <w:rPr>
                <w:rFonts w:ascii="Verdana" w:eastAsia="Calibri" w:hAnsi="Verdana" w:cs="Arial"/>
                <w:color w:val="000000"/>
              </w:rPr>
            </w:pPr>
            <w:r>
              <w:rPr>
                <w:rFonts w:ascii="Verdana" w:eastAsia="Calibri" w:hAnsi="Verdana" w:cs="Arial"/>
                <w:color w:val="000000"/>
              </w:rPr>
              <w:t xml:space="preserve">Asimismo, el </w:t>
            </w:r>
            <w:r w:rsidR="003810C9">
              <w:rPr>
                <w:rFonts w:ascii="Verdana" w:eastAsia="Calibri" w:hAnsi="Verdana" w:cs="Arial"/>
                <w:color w:val="000000"/>
              </w:rPr>
              <w:t xml:space="preserve">referido </w:t>
            </w:r>
            <w:r>
              <w:rPr>
                <w:rFonts w:ascii="Verdana" w:eastAsia="Calibri" w:hAnsi="Verdana" w:cs="Arial"/>
                <w:color w:val="000000"/>
              </w:rPr>
              <w:t xml:space="preserve">numeral indica </w:t>
            </w:r>
            <w:r w:rsidRPr="00C2765B">
              <w:rPr>
                <w:rFonts w:ascii="Verdana" w:eastAsia="Calibri" w:hAnsi="Verdana" w:cs="Arial"/>
                <w:color w:val="000000"/>
              </w:rPr>
              <w:t xml:space="preserve">que los componentes de la “administración (A)” se deben presentar únicamente por el adjudicatario, al </w:t>
            </w:r>
            <w:r w:rsidRPr="00C2765B">
              <w:rPr>
                <w:rFonts w:ascii="Verdana" w:eastAsia="Calibri" w:hAnsi="Verdana" w:cs="Arial"/>
                <w:color w:val="000000"/>
              </w:rPr>
              <w:lastRenderedPageBreak/>
              <w:t xml:space="preserve">radicar la documentación técnica, esto es, en la oportunidad definida por la entidad estatal en el numeral “8.1 INFORMACIÓN PARA EL CONTROL DE LA EJECUCIÓN DE LA OBRA”. Es decir, la </w:t>
            </w:r>
            <w:r w:rsidR="00770E4C">
              <w:rPr>
                <w:rFonts w:ascii="Verdana" w:eastAsia="Calibri" w:hAnsi="Verdana" w:cs="Arial"/>
                <w:color w:val="000000"/>
              </w:rPr>
              <w:t>E</w:t>
            </w:r>
            <w:r w:rsidRPr="00C2765B">
              <w:rPr>
                <w:rFonts w:ascii="Verdana" w:eastAsia="Calibri" w:hAnsi="Verdana" w:cs="Arial"/>
                <w:color w:val="000000"/>
              </w:rPr>
              <w:t xml:space="preserve">ntidad </w:t>
            </w:r>
            <w:r w:rsidR="00770E4C">
              <w:rPr>
                <w:rFonts w:ascii="Verdana" w:eastAsia="Calibri" w:hAnsi="Verdana" w:cs="Arial"/>
                <w:color w:val="000000"/>
              </w:rPr>
              <w:t>E</w:t>
            </w:r>
            <w:r w:rsidRPr="00C2765B">
              <w:rPr>
                <w:rFonts w:ascii="Verdana" w:eastAsia="Calibri" w:hAnsi="Verdana" w:cs="Arial"/>
                <w:color w:val="000000"/>
              </w:rPr>
              <w:t>statal en la etapa de evaluación de la propuesta debe verificar que el AIU esté expresado únicamente en porcentaje (%) y no en pesos y que esté consignado y discriminado en la propuesta económica.</w:t>
            </w:r>
          </w:p>
          <w:p w14:paraId="5AF0F657" w14:textId="77777777" w:rsidR="001D78FE" w:rsidRPr="00C2765B" w:rsidRDefault="001D78FE" w:rsidP="001D78FE">
            <w:pPr>
              <w:snapToGrid w:val="0"/>
              <w:spacing w:line="276" w:lineRule="auto"/>
              <w:ind w:left="720"/>
              <w:contextualSpacing/>
              <w:jc w:val="both"/>
              <w:rPr>
                <w:rFonts w:ascii="Verdana" w:eastAsia="Calibri" w:hAnsi="Verdana" w:cs="Arial"/>
                <w:color w:val="000000"/>
              </w:rPr>
            </w:pPr>
          </w:p>
          <w:p w14:paraId="43C4A021" w14:textId="463124B0" w:rsidR="001D78FE" w:rsidRPr="00C2765B" w:rsidRDefault="006E5DB6" w:rsidP="009073D7">
            <w:pPr>
              <w:snapToGrid w:val="0"/>
              <w:spacing w:line="276" w:lineRule="auto"/>
              <w:contextualSpacing/>
              <w:jc w:val="both"/>
              <w:rPr>
                <w:rFonts w:ascii="Verdana" w:eastAsia="Calibri" w:hAnsi="Verdana" w:cs="Arial"/>
                <w:color w:val="000000"/>
              </w:rPr>
            </w:pPr>
            <w:r>
              <w:rPr>
                <w:rFonts w:ascii="Verdana" w:eastAsia="Calibri" w:hAnsi="Verdana" w:cs="Arial"/>
                <w:color w:val="000000"/>
              </w:rPr>
              <w:t>Sumado a lo anterior, e</w:t>
            </w:r>
            <w:r w:rsidR="001D78FE" w:rsidRPr="00C2765B">
              <w:rPr>
                <w:rFonts w:ascii="Verdana" w:eastAsia="Calibri" w:hAnsi="Verdana" w:cs="Arial"/>
                <w:color w:val="000000"/>
              </w:rPr>
              <w:t>l</w:t>
            </w:r>
            <w:r w:rsidR="003810C9">
              <w:rPr>
                <w:rFonts w:ascii="Verdana" w:eastAsia="Calibri" w:hAnsi="Verdana" w:cs="Arial"/>
                <w:color w:val="000000"/>
              </w:rPr>
              <w:t xml:space="preserve"> Documento Base </w:t>
            </w:r>
            <w:r>
              <w:rPr>
                <w:rFonts w:ascii="Verdana" w:eastAsia="Calibri" w:hAnsi="Verdana" w:cs="Arial"/>
                <w:color w:val="000000"/>
              </w:rPr>
              <w:t xml:space="preserve">en </w:t>
            </w:r>
            <w:r w:rsidR="001D78FE" w:rsidRPr="00C2765B">
              <w:rPr>
                <w:rFonts w:ascii="Verdana" w:eastAsia="Calibri" w:hAnsi="Verdana" w:cs="Arial"/>
                <w:color w:val="000000"/>
              </w:rPr>
              <w:t>e</w:t>
            </w:r>
            <w:r w:rsidR="000842D5">
              <w:rPr>
                <w:rFonts w:ascii="Verdana" w:eastAsia="Calibri" w:hAnsi="Verdana" w:cs="Arial"/>
                <w:color w:val="000000"/>
              </w:rPr>
              <w:t>l</w:t>
            </w:r>
            <w:r w:rsidR="001D78FE" w:rsidRPr="00C2765B">
              <w:rPr>
                <w:rFonts w:ascii="Verdana" w:eastAsia="Calibri" w:hAnsi="Verdana" w:cs="Arial"/>
                <w:color w:val="000000"/>
              </w:rPr>
              <w:t xml:space="preserve"> literal “R” del numeral “1.15 CAUSALES DE RECHAZO”</w:t>
            </w:r>
            <w:r w:rsidR="006A2A54">
              <w:rPr>
                <w:rFonts w:ascii="Verdana" w:eastAsia="Calibri" w:hAnsi="Verdana" w:cs="Arial"/>
                <w:color w:val="000000"/>
              </w:rPr>
              <w:t xml:space="preserve">, establece </w:t>
            </w:r>
            <w:r w:rsidR="001D78FE">
              <w:rPr>
                <w:rFonts w:ascii="Verdana" w:eastAsia="Calibri" w:hAnsi="Verdana" w:cs="Arial"/>
                <w:color w:val="000000"/>
              </w:rPr>
              <w:t xml:space="preserve">que en ningún caso la entidad podrá rechazar la oferta por no presentar el desglose del AIU en la oferta económica. </w:t>
            </w:r>
          </w:p>
          <w:p w14:paraId="3AAC50B1" w14:textId="693FFAF6" w:rsidR="006B6406" w:rsidRDefault="006B6406" w:rsidP="00C2765B">
            <w:pPr>
              <w:adjustRightInd w:val="0"/>
              <w:spacing w:line="276" w:lineRule="auto"/>
              <w:jc w:val="both"/>
              <w:rPr>
                <w:rFonts w:ascii="Verdana" w:eastAsia="Aptos" w:hAnsi="Verdana" w:cs="Times New Roman"/>
                <w:lang w:val="es-MX"/>
              </w:rPr>
            </w:pPr>
          </w:p>
          <w:p w14:paraId="484A4F39" w14:textId="2609254E" w:rsidR="00761EF2" w:rsidRDefault="0025466F" w:rsidP="009073D7">
            <w:pPr>
              <w:adjustRightInd w:val="0"/>
              <w:snapToGrid w:val="0"/>
              <w:spacing w:line="276" w:lineRule="auto"/>
              <w:jc w:val="both"/>
              <w:rPr>
                <w:rFonts w:ascii="Verdana" w:eastAsia="Calibri" w:hAnsi="Verdana" w:cs="Arial"/>
                <w:lang w:val="es-ES" w:eastAsia="es-ES"/>
              </w:rPr>
            </w:pPr>
            <w:r>
              <w:rPr>
                <w:rFonts w:ascii="Verdana" w:eastAsia="Calibri" w:hAnsi="Verdana" w:cs="Arial"/>
                <w:lang w:val="es-ES" w:eastAsia="es-ES"/>
              </w:rPr>
              <w:t xml:space="preserve">4. En </w:t>
            </w:r>
            <w:r w:rsidR="006D3A03">
              <w:rPr>
                <w:rFonts w:ascii="Verdana" w:eastAsia="Calibri" w:hAnsi="Verdana" w:cs="Arial"/>
                <w:lang w:val="es-ES" w:eastAsia="es-ES"/>
              </w:rPr>
              <w:t>relación con el análisis de precios unitario</w:t>
            </w:r>
            <w:r w:rsidR="000D2BD2">
              <w:rPr>
                <w:rFonts w:ascii="Verdana" w:eastAsia="Calibri" w:hAnsi="Verdana" w:cs="Arial"/>
                <w:lang w:val="es-ES" w:eastAsia="es-ES"/>
              </w:rPr>
              <w:t>s</w:t>
            </w:r>
            <w:r w:rsidR="006D3A03">
              <w:rPr>
                <w:rFonts w:ascii="Verdana" w:eastAsia="Calibri" w:hAnsi="Verdana" w:cs="Arial"/>
                <w:lang w:val="es-ES" w:eastAsia="es-ES"/>
              </w:rPr>
              <w:t xml:space="preserve"> –APU–</w:t>
            </w:r>
            <w:r w:rsidR="000D2BD2">
              <w:rPr>
                <w:rFonts w:ascii="Verdana" w:eastAsia="Calibri" w:hAnsi="Verdana" w:cs="Arial"/>
                <w:lang w:val="es-ES" w:eastAsia="es-ES"/>
              </w:rPr>
              <w:t xml:space="preserve"> y su alteración</w:t>
            </w:r>
            <w:r w:rsidR="006D3A03">
              <w:rPr>
                <w:rFonts w:ascii="Verdana" w:eastAsia="Calibri" w:hAnsi="Verdana" w:cs="Arial"/>
                <w:lang w:val="es-ES" w:eastAsia="es-ES"/>
              </w:rPr>
              <w:t xml:space="preserve">, es importante señalar que, </w:t>
            </w:r>
            <w:r w:rsidR="00761EF2" w:rsidRPr="00C2765B">
              <w:rPr>
                <w:rFonts w:ascii="Verdana" w:eastAsia="Calibri" w:hAnsi="Verdana" w:cs="Arial"/>
                <w:lang w:val="es-ES" w:eastAsia="es-ES"/>
              </w:rPr>
              <w:t>el contratista deberá presentar el análisis de precios unitarios dentro del plazo que establezca la entidad, para lo cual tendrá en cuenta, entre otras cosas, el AIU</w:t>
            </w:r>
            <w:r w:rsidR="00D33B19">
              <w:rPr>
                <w:rFonts w:ascii="Verdana" w:eastAsia="Calibri" w:hAnsi="Verdana" w:cs="Arial"/>
                <w:lang w:val="es-ES" w:eastAsia="es-ES"/>
              </w:rPr>
              <w:t>, conforme al numeral “</w:t>
            </w:r>
            <w:r w:rsidR="00C732B5">
              <w:rPr>
                <w:rFonts w:ascii="Verdana" w:eastAsia="Calibri" w:hAnsi="Verdana" w:cs="Arial"/>
                <w:lang w:val="es-ES" w:eastAsia="es-ES"/>
              </w:rPr>
              <w:t xml:space="preserve">8.2. ANÁLISIS DE PRECIOS UNITARIOS” </w:t>
            </w:r>
            <w:r w:rsidR="004A6E04">
              <w:rPr>
                <w:rFonts w:ascii="Verdana" w:eastAsia="Calibri" w:hAnsi="Verdana" w:cs="Arial"/>
                <w:lang w:val="es-ES" w:eastAsia="es-ES"/>
              </w:rPr>
              <w:t>del Documento Base.</w:t>
            </w:r>
          </w:p>
          <w:p w14:paraId="65CE2A93" w14:textId="77777777" w:rsidR="00761EF2" w:rsidRDefault="00761EF2" w:rsidP="00761EF2">
            <w:pPr>
              <w:adjustRightInd w:val="0"/>
              <w:snapToGrid w:val="0"/>
              <w:spacing w:line="276" w:lineRule="auto"/>
              <w:ind w:left="720"/>
              <w:contextualSpacing/>
              <w:jc w:val="both"/>
              <w:rPr>
                <w:rFonts w:ascii="Verdana" w:eastAsia="Calibri" w:hAnsi="Verdana" w:cs="Arial"/>
                <w:lang w:val="es-ES" w:eastAsia="es-ES"/>
              </w:rPr>
            </w:pPr>
          </w:p>
          <w:p w14:paraId="314446AF" w14:textId="37F2022F" w:rsidR="00761EF2" w:rsidRPr="009073D7" w:rsidRDefault="00761EF2" w:rsidP="009073D7">
            <w:pPr>
              <w:snapToGrid w:val="0"/>
              <w:spacing w:line="276" w:lineRule="auto"/>
              <w:jc w:val="both"/>
              <w:rPr>
                <w:rFonts w:ascii="Verdana" w:eastAsia="Calibri" w:hAnsi="Verdana" w:cs="Arial"/>
              </w:rPr>
            </w:pPr>
            <w:r w:rsidRPr="009073D7">
              <w:rPr>
                <w:rFonts w:ascii="Verdana" w:eastAsia="Calibri" w:hAnsi="Verdana" w:cs="Arial"/>
              </w:rPr>
              <w:t xml:space="preserve">Al respecto, </w:t>
            </w:r>
            <w:r w:rsidR="000D2BD2">
              <w:rPr>
                <w:rFonts w:ascii="Verdana" w:eastAsia="Calibri" w:hAnsi="Verdana" w:cs="Arial"/>
              </w:rPr>
              <w:t>de</w:t>
            </w:r>
            <w:r w:rsidR="000912AE">
              <w:rPr>
                <w:rFonts w:ascii="Verdana" w:eastAsia="Calibri" w:hAnsi="Verdana" w:cs="Arial"/>
              </w:rPr>
              <w:t xml:space="preserve">be resaltarse </w:t>
            </w:r>
            <w:r w:rsidRPr="009073D7">
              <w:rPr>
                <w:rFonts w:ascii="Verdana" w:eastAsia="Calibri" w:hAnsi="Verdana" w:cs="Arial"/>
              </w:rPr>
              <w:t xml:space="preserve">que, todas las resoluciones expedidas por la Agencia Nacional de Contratación Pública – Colombia Compra Eficiente, mediante las cuales se han adoptado los documentos tipo, consagran la regla de la inalterabilidad. </w:t>
            </w:r>
            <w:r w:rsidRPr="009073D7">
              <w:rPr>
                <w:rFonts w:ascii="Verdana" w:eastAsia="Calibri" w:hAnsi="Verdana" w:cs="Arial"/>
                <w:b/>
                <w:bCs/>
              </w:rPr>
              <w:t>Esta prohibición consiste en que las entidades estatales no pueden incluir o modificar en los Documentos</w:t>
            </w:r>
            <w:r w:rsidRPr="009073D7">
              <w:rPr>
                <w:rFonts w:ascii="Verdana" w:eastAsia="Calibri" w:hAnsi="Verdana" w:cs="Arial"/>
              </w:rPr>
              <w:t xml:space="preserve">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r w:rsidR="006B7B0B">
              <w:rPr>
                <w:rFonts w:ascii="Verdana" w:eastAsia="Calibri" w:hAnsi="Verdana" w:cs="Arial"/>
              </w:rPr>
              <w:t xml:space="preserve"> [aspectos entre corchetes y resaltados en gris –</w:t>
            </w:r>
            <w:r w:rsidR="006B7B0B" w:rsidRPr="009073D7">
              <w:rPr>
                <w:rFonts w:ascii="Verdana" w:eastAsia="Calibri" w:hAnsi="Verdana" w:cs="Arial"/>
                <w:highlight w:val="lightGray"/>
              </w:rPr>
              <w:t>texto</w:t>
            </w:r>
            <w:r w:rsidR="006B7B0B">
              <w:rPr>
                <w:rFonts w:ascii="Verdana" w:eastAsia="Calibri" w:hAnsi="Verdana" w:cs="Arial"/>
              </w:rPr>
              <w:t>–].</w:t>
            </w:r>
          </w:p>
          <w:p w14:paraId="23587607" w14:textId="77777777" w:rsidR="00761EF2" w:rsidRPr="00C27D67" w:rsidRDefault="00761EF2" w:rsidP="00761EF2">
            <w:pPr>
              <w:pStyle w:val="Prrafodelista"/>
              <w:rPr>
                <w:rFonts w:ascii="Verdana" w:eastAsia="Calibri" w:hAnsi="Verdana" w:cs="Arial"/>
              </w:rPr>
            </w:pPr>
          </w:p>
          <w:p w14:paraId="13B4A4D7" w14:textId="35FA176A" w:rsidR="00761EF2" w:rsidRDefault="00761EF2">
            <w:pPr>
              <w:snapToGrid w:val="0"/>
              <w:spacing w:line="276" w:lineRule="auto"/>
              <w:jc w:val="both"/>
              <w:rPr>
                <w:rFonts w:ascii="Verdana" w:eastAsia="Calibri" w:hAnsi="Verdana" w:cs="Arial"/>
              </w:rPr>
            </w:pPr>
            <w:r w:rsidRPr="009073D7">
              <w:rPr>
                <w:rFonts w:ascii="Verdana" w:eastAsia="Calibri" w:hAnsi="Verdana" w:cs="Arial"/>
              </w:rPr>
              <w:t>Por lo tanto, para la realización del análisis de precios unitarios –y en general para adelantar todas las etapas de los procesos de selección que se rijan por documentos tipo–, el contratista –</w:t>
            </w:r>
            <w:r w:rsidR="00083A15">
              <w:rPr>
                <w:rFonts w:ascii="Verdana" w:eastAsia="Calibri" w:hAnsi="Verdana" w:cs="Arial"/>
              </w:rPr>
              <w:t>y</w:t>
            </w:r>
            <w:r w:rsidRPr="009073D7">
              <w:rPr>
                <w:rFonts w:ascii="Verdana" w:eastAsia="Calibri" w:hAnsi="Verdana" w:cs="Arial"/>
              </w:rPr>
              <w:t xml:space="preserve"> los proponentes o las entidades estatales– no podrá modificar aquellos aspectos que los documentos tipo no permitan de manera expresa, lo cual implica que, en el caso concreto, deberá observar lo </w:t>
            </w:r>
            <w:r w:rsidRPr="009073D7">
              <w:rPr>
                <w:rFonts w:ascii="Verdana" w:eastAsia="Calibri" w:hAnsi="Verdana" w:cs="Arial"/>
              </w:rPr>
              <w:lastRenderedPageBreak/>
              <w:t>dispuesto en el numeral 8.2 del Documento Base de los documentos tipo en comento.</w:t>
            </w:r>
          </w:p>
          <w:p w14:paraId="7F358B80" w14:textId="77777777" w:rsidR="003A5DA7" w:rsidRDefault="003A5DA7">
            <w:pPr>
              <w:snapToGrid w:val="0"/>
              <w:spacing w:line="276" w:lineRule="auto"/>
              <w:jc w:val="both"/>
              <w:rPr>
                <w:rFonts w:ascii="Verdana" w:eastAsia="Calibri" w:hAnsi="Verdana" w:cs="Arial"/>
              </w:rPr>
            </w:pPr>
          </w:p>
          <w:p w14:paraId="395EFDB0" w14:textId="32C760C1" w:rsidR="003A5DA7" w:rsidRPr="009073D7" w:rsidRDefault="003A5DA7" w:rsidP="009073D7">
            <w:pPr>
              <w:snapToGrid w:val="0"/>
              <w:spacing w:line="276" w:lineRule="auto"/>
              <w:jc w:val="both"/>
              <w:rPr>
                <w:rFonts w:ascii="Verdana" w:eastAsia="Calibri" w:hAnsi="Verdana" w:cs="Arial"/>
                <w:b/>
                <w:bCs/>
              </w:rPr>
            </w:pPr>
            <w:r w:rsidRPr="003A5DA7">
              <w:rPr>
                <w:rFonts w:ascii="Verdana" w:eastAsia="Calibri" w:hAnsi="Verdana" w:cs="Arial"/>
              </w:rPr>
              <w:t xml:space="preserve">Por lo anterior, </w:t>
            </w:r>
            <w:r w:rsidRPr="00396860">
              <w:rPr>
                <w:rFonts w:ascii="Verdana" w:eastAsia="Calibri" w:hAnsi="Verdana" w:cs="Arial"/>
              </w:rPr>
              <w:t>en ningún caso la Entidad Estatal puede utilizar aquellos aspectos que se encuentran entre corchetes y resaltados en gris –[texto] – para incluir causales de rechazo o reglas adicionales a las contempladas en el Documento Base.</w:t>
            </w:r>
          </w:p>
          <w:p w14:paraId="0B30BA15" w14:textId="77777777" w:rsidR="006B6406" w:rsidRDefault="006B6406" w:rsidP="00C2765B">
            <w:pPr>
              <w:adjustRightInd w:val="0"/>
              <w:spacing w:line="276" w:lineRule="auto"/>
              <w:jc w:val="both"/>
              <w:rPr>
                <w:rFonts w:ascii="Verdana" w:eastAsia="Aptos" w:hAnsi="Verdana" w:cs="Times New Roman"/>
                <w:lang w:val="es-MX"/>
              </w:rPr>
            </w:pPr>
          </w:p>
          <w:p w14:paraId="096E0DAA" w14:textId="1D0C2577" w:rsidR="00BC3321" w:rsidRDefault="00BC3321" w:rsidP="00C2765B">
            <w:pPr>
              <w:adjustRightInd w:val="0"/>
              <w:spacing w:line="276" w:lineRule="auto"/>
              <w:jc w:val="both"/>
              <w:rPr>
                <w:rFonts w:ascii="Verdana" w:eastAsia="Calibri" w:hAnsi="Verdana" w:cs="Arial"/>
              </w:rPr>
            </w:pPr>
            <w:r>
              <w:rPr>
                <w:rFonts w:ascii="Verdana" w:eastAsia="Aptos" w:hAnsi="Verdana" w:cs="Times New Roman"/>
                <w:lang w:val="es-MX"/>
              </w:rPr>
              <w:t xml:space="preserve">5. </w:t>
            </w:r>
            <w:r w:rsidR="00D90A77" w:rsidRPr="00C27D67">
              <w:rPr>
                <w:rFonts w:ascii="Verdana" w:eastAsia="Calibri" w:hAnsi="Verdana" w:cs="Arial"/>
              </w:rPr>
              <w:t>En los documentos tipo de obra de infraestructura de transporte, el “Formulario 1 – Presupuesto Oficial” tiene dos connotaciones: i) por un lado, es el formulario sobre el cual la entidad estructura y presenta el presupuesto oficial del procedimiento de contratación; y ii) por el otro, es el formulario sobre el cual los proponentes elaboran y presentan su oferta económica. Específicamente, frente a la propuesta económica, el documento base señala que la misma se debe elaborar a partir del “Formulario 1 –</w:t>
            </w:r>
            <w:r w:rsidR="00D90A77">
              <w:rPr>
                <w:rFonts w:ascii="Verdana" w:eastAsia="Calibri" w:hAnsi="Verdana" w:cs="Arial"/>
              </w:rPr>
              <w:t xml:space="preserve"> </w:t>
            </w:r>
            <w:r w:rsidR="00D90A77" w:rsidRPr="00C27D67">
              <w:rPr>
                <w:rFonts w:ascii="Verdana" w:eastAsia="Calibri" w:hAnsi="Verdana" w:cs="Arial"/>
              </w:rPr>
              <w:t>Presupuesto Oficial” y la presentación debe hacerse con sujeción a lo dispuesto en los numerales “2.3. ELABORACIÓN Y PRESENTACIÓN DE LA OFERTA” y “ 4.1. OFERTA ECONÓMICA” del referido documento base.</w:t>
            </w:r>
          </w:p>
          <w:p w14:paraId="3A80AABA" w14:textId="77777777" w:rsidR="008E15E8" w:rsidRDefault="008E15E8" w:rsidP="00C2765B">
            <w:pPr>
              <w:adjustRightInd w:val="0"/>
              <w:spacing w:line="276" w:lineRule="auto"/>
              <w:jc w:val="both"/>
              <w:rPr>
                <w:rFonts w:ascii="Verdana" w:eastAsia="Aptos" w:hAnsi="Verdana" w:cs="Times New Roman"/>
                <w:lang w:val="es-MX"/>
              </w:rPr>
            </w:pPr>
          </w:p>
          <w:p w14:paraId="22773346" w14:textId="7CE8FB22" w:rsidR="008E15E8" w:rsidRPr="009073D7" w:rsidRDefault="008E15E8" w:rsidP="009073D7">
            <w:pPr>
              <w:snapToGrid w:val="0"/>
              <w:spacing w:line="276" w:lineRule="auto"/>
              <w:jc w:val="both"/>
              <w:rPr>
                <w:rFonts w:ascii="Verdana" w:hAnsi="Verdana"/>
                <w:lang w:eastAsia="es-ES"/>
              </w:rPr>
            </w:pPr>
            <w:r>
              <w:rPr>
                <w:rFonts w:ascii="Verdana" w:hAnsi="Verdana"/>
                <w:lang w:eastAsia="es-ES"/>
              </w:rPr>
              <w:t xml:space="preserve">En este punto, es necesario </w:t>
            </w:r>
            <w:r w:rsidR="002063E0">
              <w:rPr>
                <w:rFonts w:ascii="Verdana" w:hAnsi="Verdana"/>
                <w:lang w:eastAsia="es-ES"/>
              </w:rPr>
              <w:t>señalar</w:t>
            </w:r>
            <w:r>
              <w:rPr>
                <w:rFonts w:ascii="Verdana" w:hAnsi="Verdana"/>
                <w:lang w:eastAsia="es-ES"/>
              </w:rPr>
              <w:t xml:space="preserve"> que, e</w:t>
            </w:r>
            <w:r w:rsidRPr="009073D7">
              <w:rPr>
                <w:rFonts w:ascii="Verdana" w:hAnsi="Verdana"/>
                <w:lang w:eastAsia="es-ES"/>
              </w:rPr>
              <w:t>l proponente debe expresar el valor del AIU en un porcentaje</w:t>
            </w:r>
            <w:r w:rsidR="00255DE6">
              <w:rPr>
                <w:rFonts w:ascii="Verdana" w:hAnsi="Verdana"/>
                <w:lang w:eastAsia="es-ES"/>
              </w:rPr>
              <w:t xml:space="preserve"> (%)</w:t>
            </w:r>
            <w:r w:rsidRPr="009073D7">
              <w:rPr>
                <w:rFonts w:ascii="Verdana" w:hAnsi="Verdana"/>
                <w:lang w:eastAsia="es-ES"/>
              </w:rPr>
              <w:t xml:space="preserve"> y debe consignarlo y discriminarlo en la propuesta económica. De esta manera, cuando existan discrepancias relacionadas con el AIU, la entidad deberá evaluar si es aplicable alguna de las causales de rechazo del numeral 1.15 del Documento Base, </w:t>
            </w:r>
            <w:r w:rsidR="00CB6E6D" w:rsidRPr="00CB6E6D">
              <w:rPr>
                <w:rFonts w:ascii="Verdana" w:hAnsi="Verdana"/>
                <w:lang w:eastAsia="es-ES"/>
              </w:rPr>
              <w:t>como,</w:t>
            </w:r>
            <w:r w:rsidRPr="009073D7">
              <w:rPr>
                <w:rFonts w:ascii="Verdana" w:hAnsi="Verdana"/>
                <w:lang w:eastAsia="es-ES"/>
              </w:rPr>
              <w:t xml:space="preserve"> por ejemplo, las de los literales “R” y “S”, en los términos explicados </w:t>
            </w:r>
            <w:r w:rsidR="00255DE6">
              <w:rPr>
                <w:rFonts w:ascii="Verdana" w:hAnsi="Verdana"/>
                <w:lang w:eastAsia="es-ES"/>
              </w:rPr>
              <w:t xml:space="preserve">en </w:t>
            </w:r>
            <w:r w:rsidRPr="009073D7">
              <w:rPr>
                <w:rFonts w:ascii="Verdana" w:hAnsi="Verdana"/>
                <w:lang w:eastAsia="es-ES"/>
              </w:rPr>
              <w:t xml:space="preserve">este concepto. </w:t>
            </w:r>
          </w:p>
          <w:p w14:paraId="67BCCCFC" w14:textId="77777777" w:rsidR="00BC3321" w:rsidRPr="00C2765B" w:rsidRDefault="00BC3321" w:rsidP="00C2765B">
            <w:pPr>
              <w:adjustRightInd w:val="0"/>
              <w:spacing w:line="276" w:lineRule="auto"/>
              <w:jc w:val="both"/>
              <w:rPr>
                <w:rFonts w:ascii="Verdana" w:eastAsia="Aptos" w:hAnsi="Verdana" w:cs="Times New Roman"/>
                <w:lang w:val="es-MX"/>
              </w:rPr>
            </w:pPr>
          </w:p>
          <w:p w14:paraId="31633B24" w14:textId="28FE81C5" w:rsidR="00E57D7A" w:rsidRDefault="00C2765B" w:rsidP="00E57D7A">
            <w:pPr>
              <w:adjustRightInd w:val="0"/>
              <w:spacing w:line="276" w:lineRule="auto"/>
              <w:jc w:val="both"/>
              <w:rPr>
                <w:rFonts w:ascii="Verdana" w:eastAsia="Calibri" w:hAnsi="Verdana" w:cs="Arial"/>
                <w:lang w:val="es-ES" w:eastAsia="es-ES"/>
              </w:rPr>
            </w:pPr>
            <w:r w:rsidRPr="00C2765B">
              <w:rPr>
                <w:rFonts w:ascii="Verdana" w:eastAsia="Calibri" w:hAnsi="Verdana" w:cs="Arial"/>
                <w:lang w:val="es-ES" w:eastAsia="es-ES"/>
              </w:rPr>
              <w:t xml:space="preserve">De todas maneras, debe advertirse que el análisis requerido para resolver problemas específicos en torno al AIU y APU debe ser realizado por quienes tengan interés en ello. </w:t>
            </w:r>
            <w:r w:rsidR="003C6219">
              <w:rPr>
                <w:rFonts w:ascii="Verdana" w:eastAsia="Calibri" w:hAnsi="Verdana" w:cs="Arial"/>
                <w:lang w:val="es-ES" w:eastAsia="es-ES"/>
              </w:rPr>
              <w:t>Por l</w:t>
            </w:r>
            <w:r w:rsidRPr="00C2765B">
              <w:rPr>
                <w:rFonts w:ascii="Verdana" w:eastAsia="Calibri" w:hAnsi="Verdana" w:cs="Arial"/>
                <w:lang w:val="es-ES" w:eastAsia="es-ES"/>
              </w:rPr>
              <w:t>o anterior, previo concepto de sus asesores, la solución de situaciones particulares corresponde a l</w:t>
            </w:r>
            <w:r w:rsidR="00AE0252">
              <w:rPr>
                <w:rFonts w:ascii="Verdana" w:eastAsia="Calibri" w:hAnsi="Verdana" w:cs="Arial"/>
                <w:lang w:val="es-ES" w:eastAsia="es-ES"/>
              </w:rPr>
              <w:t xml:space="preserve">as </w:t>
            </w:r>
            <w:r w:rsidR="003C6219">
              <w:rPr>
                <w:rFonts w:ascii="Verdana" w:eastAsia="Calibri" w:hAnsi="Verdana" w:cs="Arial"/>
                <w:lang w:val="es-ES" w:eastAsia="es-ES"/>
              </w:rPr>
              <w:t>E</w:t>
            </w:r>
            <w:r w:rsidR="00AE0252">
              <w:rPr>
                <w:rFonts w:ascii="Verdana" w:eastAsia="Calibri" w:hAnsi="Verdana" w:cs="Arial"/>
                <w:lang w:val="es-ES" w:eastAsia="es-ES"/>
              </w:rPr>
              <w:t xml:space="preserve">ntidades </w:t>
            </w:r>
            <w:r w:rsidR="003C6219">
              <w:rPr>
                <w:rFonts w:ascii="Verdana" w:eastAsia="Calibri" w:hAnsi="Verdana" w:cs="Arial"/>
                <w:lang w:val="es-ES" w:eastAsia="es-ES"/>
              </w:rPr>
              <w:t>E</w:t>
            </w:r>
            <w:r w:rsidR="00AE0252">
              <w:rPr>
                <w:rFonts w:ascii="Verdana" w:eastAsia="Calibri" w:hAnsi="Verdana" w:cs="Arial"/>
                <w:lang w:val="es-ES" w:eastAsia="es-ES"/>
              </w:rPr>
              <w:t>statales, en el marco de su autonomía</w:t>
            </w:r>
            <w:r w:rsidRPr="00C2765B">
              <w:rPr>
                <w:rFonts w:ascii="Verdana" w:eastAsia="Calibri" w:hAnsi="Verdana" w:cs="Arial"/>
                <w:lang w:val="es-ES" w:eastAsia="es-ES"/>
              </w:rPr>
              <w:t>.</w:t>
            </w:r>
          </w:p>
          <w:p w14:paraId="569F4F67" w14:textId="77777777" w:rsidR="00E57D7A" w:rsidRPr="00C52800" w:rsidRDefault="00E57D7A" w:rsidP="00E57D7A">
            <w:pPr>
              <w:adjustRightInd w:val="0"/>
              <w:spacing w:line="276" w:lineRule="auto"/>
              <w:jc w:val="both"/>
              <w:rPr>
                <w:rFonts w:ascii="Verdana" w:eastAsia="Calibri" w:hAnsi="Verdana" w:cs="Arial"/>
                <w:lang w:val="es-ES" w:eastAsia="es-ES"/>
              </w:rPr>
            </w:pPr>
          </w:p>
          <w:p w14:paraId="71439B09" w14:textId="68F33A6A" w:rsidR="00E57D7A" w:rsidRDefault="00E57D7A" w:rsidP="00C52800">
            <w:pPr>
              <w:spacing w:line="276" w:lineRule="auto"/>
              <w:jc w:val="both"/>
              <w:rPr>
                <w:rFonts w:ascii="Verdana" w:hAnsi="Verdana" w:cs="Arial"/>
                <w:lang w:eastAsia="es-ES"/>
              </w:rPr>
            </w:pPr>
            <w:r>
              <w:rPr>
                <w:rFonts w:ascii="Verdana" w:eastAsia="Times New Roman" w:hAnsi="Verdana" w:cs="Times New Roman"/>
                <w:lang w:val="es-ES" w:eastAsia="es-ES"/>
              </w:rPr>
              <w:t xml:space="preserve">6. </w:t>
            </w:r>
            <w:r w:rsidRPr="00C52800">
              <w:rPr>
                <w:rFonts w:ascii="Verdana" w:eastAsia="Times New Roman" w:hAnsi="Verdana" w:cs="Times New Roman"/>
                <w:color w:val="000000"/>
                <w:lang w:eastAsia="es-MX"/>
              </w:rPr>
              <w:t>E</w:t>
            </w:r>
            <w:r>
              <w:rPr>
                <w:rFonts w:ascii="Verdana" w:eastAsia="Times New Roman" w:hAnsi="Verdana" w:cs="Times New Roman"/>
                <w:color w:val="000000"/>
                <w:lang w:eastAsia="es-MX"/>
              </w:rPr>
              <w:t xml:space="preserve">n primer lugar, es </w:t>
            </w:r>
            <w:r w:rsidRPr="00C52800">
              <w:rPr>
                <w:rFonts w:ascii="Verdana" w:eastAsia="Times New Roman" w:hAnsi="Verdana" w:cs="Times New Roman"/>
                <w:color w:val="000000"/>
                <w:lang w:eastAsia="es-MX"/>
              </w:rPr>
              <w:t>menester precisar que,</w:t>
            </w:r>
            <w:r w:rsidRPr="00C52800">
              <w:rPr>
                <w:rFonts w:ascii="Verdana" w:hAnsi="Verdana" w:cs="Arial"/>
                <w:bCs/>
                <w:szCs w:val="24"/>
                <w:lang w:val="es-ES_tradnl" w:eastAsia="es-ES_tradnl"/>
              </w:rPr>
              <w:t xml:space="preserve"> </w:t>
            </w:r>
            <w:r w:rsidRPr="00BE74DA">
              <w:rPr>
                <w:rFonts w:ascii="Verdana" w:hAnsi="Verdana" w:cs="Arial"/>
                <w:lang w:eastAsia="es-ES"/>
              </w:rPr>
              <w:t xml:space="preserve">usualmente en los contratos cuyo valor se estructura bajo el sistema de precios unitarios y con el desglose del AIU, el precio se paga con base en el valor de los costos directos incrementados por el porcentaje del AIU, forma de pago que pueden incluir </w:t>
            </w:r>
            <w:r w:rsidRPr="00BE74DA">
              <w:rPr>
                <w:rFonts w:ascii="Verdana" w:hAnsi="Verdana" w:cs="Arial"/>
                <w:lang w:eastAsia="es-ES"/>
              </w:rPr>
              <w:lastRenderedPageBreak/>
              <w:t>las entidades estatales en virtud de la autonomía de la voluntad a que remiten los artículos 13, 32 y 40 del EGCAP.</w:t>
            </w:r>
          </w:p>
          <w:p w14:paraId="6AD2EB69" w14:textId="77777777" w:rsidR="00E57D7A" w:rsidRDefault="00E57D7A" w:rsidP="00E57D7A">
            <w:pPr>
              <w:snapToGrid w:val="0"/>
              <w:spacing w:line="276" w:lineRule="auto"/>
              <w:jc w:val="both"/>
              <w:rPr>
                <w:rFonts w:ascii="Verdana" w:hAnsi="Verdana" w:cs="Arial"/>
                <w:lang w:eastAsia="es-ES"/>
              </w:rPr>
            </w:pPr>
          </w:p>
          <w:p w14:paraId="42EBEECF" w14:textId="60EA4C42" w:rsidR="00E57D7A" w:rsidRDefault="00E57D7A" w:rsidP="00E57D7A">
            <w:pPr>
              <w:snapToGrid w:val="0"/>
              <w:spacing w:line="276" w:lineRule="auto"/>
              <w:jc w:val="both"/>
              <w:rPr>
                <w:rFonts w:ascii="Verdana" w:hAnsi="Verdana" w:cs="Arial"/>
                <w:bCs/>
                <w:szCs w:val="24"/>
                <w:lang w:val="es-ES_tradnl" w:eastAsia="es-ES_tradnl"/>
              </w:rPr>
            </w:pPr>
            <w:r w:rsidRPr="00BE74DA">
              <w:rPr>
                <w:rFonts w:ascii="Verdana" w:hAnsi="Verdana" w:cs="Arial"/>
                <w:bCs/>
                <w:szCs w:val="24"/>
                <w:lang w:val="es-ES_tradnl" w:eastAsia="es-ES_tradnl"/>
              </w:rPr>
              <w:t xml:space="preserve">Ahora bien, 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BE74DA">
              <w:rPr>
                <w:rFonts w:ascii="Verdana" w:hAnsi="Verdana" w:cs="Arial"/>
                <w:bCs/>
                <w:i/>
                <w:iCs/>
                <w:szCs w:val="24"/>
                <w:lang w:val="es-ES_tradnl" w:eastAsia="es-ES_tradnl"/>
              </w:rPr>
              <w:t>Administración</w:t>
            </w:r>
            <w:r w:rsidRPr="00BE74DA">
              <w:rPr>
                <w:rFonts w:ascii="Verdana" w:hAnsi="Verdana" w:cs="Arial"/>
                <w:bCs/>
                <w:szCs w:val="24"/>
                <w:lang w:val="es-ES_tradnl" w:eastAsia="es-ES_tradnl"/>
              </w:rPr>
              <w:t xml:space="preserve"> o los </w:t>
            </w:r>
            <w:r w:rsidRPr="00BE74DA">
              <w:rPr>
                <w:rFonts w:ascii="Verdana" w:hAnsi="Verdana" w:cs="Arial"/>
                <w:bCs/>
                <w:i/>
                <w:iCs/>
                <w:szCs w:val="24"/>
                <w:lang w:val="es-ES_tradnl" w:eastAsia="es-ES_tradnl"/>
              </w:rPr>
              <w:t>Imprevistos</w:t>
            </w:r>
            <w:r w:rsidRPr="00BE74DA">
              <w:rPr>
                <w:rFonts w:ascii="Verdana" w:hAnsi="Verdana" w:cs="Arial"/>
                <w:bCs/>
                <w:szCs w:val="24"/>
                <w:lang w:val="es-ES_tradnl" w:eastAsia="es-ES_tradnl"/>
              </w:rPr>
              <w:t xml:space="preserve"> sólo se pagan si el contratista demuestra que incurrió en algunas situaciones específicas y bajo el monto que este logre demostrar.</w:t>
            </w:r>
          </w:p>
          <w:p w14:paraId="222D196C" w14:textId="77777777" w:rsidR="00E57D7A" w:rsidRDefault="00E57D7A" w:rsidP="00E57D7A">
            <w:pPr>
              <w:snapToGrid w:val="0"/>
              <w:spacing w:line="276" w:lineRule="auto"/>
              <w:jc w:val="both"/>
              <w:rPr>
                <w:rFonts w:ascii="Verdana" w:hAnsi="Verdana" w:cs="Arial"/>
                <w:bCs/>
                <w:szCs w:val="24"/>
                <w:lang w:val="es-ES_tradnl" w:eastAsia="es-ES_tradnl"/>
              </w:rPr>
            </w:pPr>
          </w:p>
          <w:p w14:paraId="35C4E98D" w14:textId="0568D49D" w:rsidR="00E57D7A" w:rsidRPr="00FA31AB" w:rsidRDefault="00E57D7A" w:rsidP="00E57D7A">
            <w:pPr>
              <w:snapToGrid w:val="0"/>
              <w:spacing w:line="276" w:lineRule="auto"/>
              <w:jc w:val="both"/>
              <w:rPr>
                <w:rFonts w:ascii="Verdana" w:hAnsi="Verdana" w:cs="Arial"/>
                <w:b/>
                <w:bCs/>
                <w:lang w:eastAsia="es-ES"/>
              </w:rPr>
            </w:pPr>
            <w:r w:rsidRPr="00BE74DA">
              <w:rPr>
                <w:rFonts w:ascii="Verdana" w:hAnsi="Verdana" w:cs="Arial"/>
                <w:lang w:eastAsia="es-ES"/>
              </w:rPr>
              <w:t xml:space="preserve">Sin embargo, en la práctica de las </w:t>
            </w:r>
            <w:r w:rsidRPr="00000263">
              <w:rPr>
                <w:rFonts w:ascii="Verdana" w:hAnsi="Verdana" w:cs="Arial"/>
                <w:lang w:eastAsia="es-ES"/>
              </w:rPr>
              <w:t>Entidades Estatales</w:t>
            </w:r>
            <w:r w:rsidR="0054185B">
              <w:rPr>
                <w:rFonts w:ascii="Verdana" w:hAnsi="Verdana" w:cs="Arial"/>
                <w:lang w:eastAsia="es-ES"/>
              </w:rPr>
              <w:t xml:space="preserve"> se estima un</w:t>
            </w:r>
            <w:r w:rsidRPr="00BE74DA">
              <w:rPr>
                <w:rFonts w:ascii="Verdana" w:hAnsi="Verdana" w:cs="Arial"/>
                <w:lang w:eastAsia="es-ES"/>
              </w:rPr>
              <w:t xml:space="preserve"> AIU con la finalidad de establecer un precio más estable. Así las cosas, las partes asumen los riesgos inherentes a esta forma de pactar el precio, entendiendo aceptados los </w:t>
            </w:r>
            <w:proofErr w:type="spellStart"/>
            <w:r w:rsidRPr="00BE74DA">
              <w:rPr>
                <w:rFonts w:ascii="Verdana" w:hAnsi="Verdana" w:cs="Arial"/>
                <w:lang w:eastAsia="es-ES"/>
              </w:rPr>
              <w:t>áleas</w:t>
            </w:r>
            <w:proofErr w:type="spellEnd"/>
            <w:r w:rsidRPr="00BE74DA">
              <w:rPr>
                <w:rFonts w:ascii="Verdana" w:hAnsi="Verdana" w:cs="Arial"/>
                <w:lang w:eastAsia="es-ES"/>
              </w:rPr>
              <w:t xml:space="preserve"> normales que se presenten en la ejecución del contrato, de manera que, </w:t>
            </w:r>
            <w:r w:rsidRPr="00FA31AB">
              <w:rPr>
                <w:rFonts w:ascii="Verdana" w:hAnsi="Verdana" w:cs="Arial"/>
                <w:b/>
                <w:bCs/>
                <w:lang w:eastAsia="es-ES"/>
              </w:rPr>
              <w:t xml:space="preserve">aunque el contratista incurra en mayores costos de los ítems incluidos en la </w:t>
            </w:r>
            <w:r w:rsidRPr="00FA31AB">
              <w:rPr>
                <w:rFonts w:ascii="Verdana" w:hAnsi="Verdana" w:cs="Arial"/>
                <w:b/>
                <w:bCs/>
                <w:i/>
                <w:iCs/>
                <w:lang w:eastAsia="es-ES"/>
              </w:rPr>
              <w:t>Administración</w:t>
            </w:r>
            <w:r w:rsidR="0054185B" w:rsidRPr="00FA31AB">
              <w:rPr>
                <w:rFonts w:ascii="Verdana" w:hAnsi="Verdana" w:cs="Arial"/>
                <w:b/>
                <w:bCs/>
                <w:i/>
                <w:iCs/>
                <w:lang w:eastAsia="es-ES"/>
              </w:rPr>
              <w:t xml:space="preserve"> </w:t>
            </w:r>
            <w:r w:rsidR="00582C38" w:rsidRPr="00FA31AB">
              <w:rPr>
                <w:rFonts w:ascii="Verdana" w:hAnsi="Verdana" w:cs="Arial"/>
                <w:b/>
                <w:bCs/>
                <w:lang w:eastAsia="es-ES"/>
              </w:rPr>
              <w:t xml:space="preserve">o en más gastos de </w:t>
            </w:r>
            <w:r w:rsidR="00582C38" w:rsidRPr="00FA31AB">
              <w:rPr>
                <w:rFonts w:ascii="Verdana" w:hAnsi="Verdana" w:cs="Arial"/>
                <w:b/>
                <w:bCs/>
                <w:i/>
                <w:iCs/>
                <w:lang w:eastAsia="es-ES"/>
              </w:rPr>
              <w:t>Imprevistos</w:t>
            </w:r>
            <w:r w:rsidR="00582C38" w:rsidRPr="00FA31AB">
              <w:rPr>
                <w:rFonts w:ascii="Verdana" w:hAnsi="Verdana" w:cs="Arial"/>
                <w:b/>
                <w:bCs/>
                <w:lang w:eastAsia="es-ES"/>
              </w:rPr>
              <w:t xml:space="preserve"> al presentar su oferta, o que estos disminuyan, aparezcan algunos nuevos o desaparezcan algunos de ellos, el valor se mantenga invariable.</w:t>
            </w:r>
          </w:p>
          <w:p w14:paraId="7D16C3DB" w14:textId="77777777" w:rsidR="00582C38" w:rsidRDefault="00582C38" w:rsidP="00E57D7A">
            <w:pPr>
              <w:snapToGrid w:val="0"/>
              <w:spacing w:line="276" w:lineRule="auto"/>
              <w:jc w:val="both"/>
              <w:rPr>
                <w:rFonts w:ascii="Verdana" w:hAnsi="Verdana" w:cs="Arial"/>
                <w:lang w:eastAsia="es-ES"/>
              </w:rPr>
            </w:pPr>
          </w:p>
          <w:p w14:paraId="2805EC56" w14:textId="77777777" w:rsidR="00582C38" w:rsidRPr="00C52800" w:rsidRDefault="00582C38" w:rsidP="00C52800">
            <w:pPr>
              <w:spacing w:line="276" w:lineRule="auto"/>
              <w:jc w:val="both"/>
              <w:rPr>
                <w:rFonts w:ascii="Verdana" w:hAnsi="Verdana" w:cs="Arial"/>
                <w:lang w:eastAsia="es-ES"/>
              </w:rPr>
            </w:pPr>
            <w:r w:rsidRPr="00C52800">
              <w:rPr>
                <w:rFonts w:ascii="Verdana" w:hAnsi="Verdana" w:cs="Arial"/>
                <w:lang w:eastAsia="es-ES"/>
              </w:rPr>
              <w:t xml:space="preserve">De este modo, las partes optan por darle estabilidad al negocio, asumiendo cada una de ellas lo que le favorezca o desfavorezca, lo que evita, además, incurrir en costos de transacción relacionados con la necesidad de acreditar y verificar cada costo o gasto específico asociado a la </w:t>
            </w:r>
            <w:r w:rsidRPr="00C52800">
              <w:rPr>
                <w:rFonts w:ascii="Verdana" w:hAnsi="Verdana" w:cs="Arial"/>
                <w:i/>
                <w:iCs/>
                <w:lang w:eastAsia="es-ES"/>
              </w:rPr>
              <w:t xml:space="preserve">Administración </w:t>
            </w:r>
            <w:r w:rsidRPr="00C52800">
              <w:rPr>
                <w:rFonts w:ascii="Verdana" w:hAnsi="Verdana" w:cs="Arial"/>
                <w:lang w:eastAsia="es-ES"/>
              </w:rPr>
              <w:t>o lo</w:t>
            </w:r>
            <w:r w:rsidRPr="00C52800">
              <w:rPr>
                <w:rFonts w:ascii="Verdana" w:hAnsi="Verdana" w:cs="Arial"/>
                <w:i/>
                <w:iCs/>
                <w:lang w:eastAsia="es-ES"/>
              </w:rPr>
              <w:t>s Imprevistos</w:t>
            </w:r>
            <w:r w:rsidRPr="00C52800">
              <w:rPr>
                <w:rFonts w:ascii="Verdana" w:hAnsi="Verdana" w:cs="Arial"/>
                <w:lang w:eastAsia="es-ES"/>
              </w:rPr>
              <w:t>, lo que generaría más gastos tanto para la entidad como para el contratista.</w:t>
            </w:r>
          </w:p>
          <w:p w14:paraId="7B2AA011" w14:textId="77777777" w:rsidR="00582C38" w:rsidRPr="00C52800" w:rsidRDefault="00582C38" w:rsidP="00E57D7A">
            <w:pPr>
              <w:snapToGrid w:val="0"/>
              <w:spacing w:line="276" w:lineRule="auto"/>
              <w:jc w:val="both"/>
              <w:rPr>
                <w:rFonts w:ascii="Verdana" w:eastAsia="Times New Roman" w:hAnsi="Verdana" w:cs="Times New Roman"/>
                <w:color w:val="000000"/>
                <w:lang w:val="es-ES" w:eastAsia="es-MX"/>
              </w:rPr>
            </w:pPr>
          </w:p>
          <w:p w14:paraId="60F1BE0C" w14:textId="3C039DF4" w:rsidR="0093057B" w:rsidRDefault="0054185B" w:rsidP="0093057B">
            <w:pPr>
              <w:snapToGrid w:val="0"/>
              <w:spacing w:line="276" w:lineRule="auto"/>
              <w:jc w:val="both"/>
              <w:rPr>
                <w:rFonts w:ascii="Verdana" w:eastAsia="Calibri" w:hAnsi="Verdana" w:cs="Arial"/>
                <w:color w:val="000000"/>
              </w:rPr>
            </w:pPr>
            <w:r>
              <w:rPr>
                <w:rFonts w:ascii="Verdana" w:eastAsia="Times New Roman" w:hAnsi="Verdana" w:cs="Times New Roman"/>
                <w:color w:val="000000"/>
                <w:lang w:eastAsia="es-MX"/>
              </w:rPr>
              <w:t xml:space="preserve">En este sentido, </w:t>
            </w:r>
            <w:r w:rsidR="001D273C">
              <w:rPr>
                <w:rFonts w:ascii="Verdana" w:eastAsia="Times New Roman" w:hAnsi="Verdana" w:cs="Times New Roman"/>
                <w:color w:val="000000"/>
                <w:lang w:eastAsia="es-MX"/>
              </w:rPr>
              <w:t>esta última</w:t>
            </w:r>
            <w:r w:rsidR="00003518">
              <w:rPr>
                <w:rFonts w:ascii="Verdana" w:eastAsia="Times New Roman" w:hAnsi="Verdana" w:cs="Times New Roman"/>
                <w:color w:val="000000"/>
                <w:lang w:eastAsia="es-MX"/>
              </w:rPr>
              <w:t xml:space="preserve"> línea </w:t>
            </w:r>
            <w:r w:rsidR="001D273C">
              <w:rPr>
                <w:rFonts w:ascii="Verdana" w:eastAsia="Times New Roman" w:hAnsi="Verdana" w:cs="Times New Roman"/>
                <w:color w:val="000000"/>
                <w:lang w:eastAsia="es-MX"/>
              </w:rPr>
              <w:t xml:space="preserve">corresponde </w:t>
            </w:r>
            <w:r w:rsidR="00003518">
              <w:rPr>
                <w:rFonts w:ascii="Verdana" w:eastAsia="Times New Roman" w:hAnsi="Verdana" w:cs="Times New Roman"/>
                <w:color w:val="000000"/>
                <w:lang w:eastAsia="es-MX"/>
              </w:rPr>
              <w:t>a la que se aplica en</w:t>
            </w:r>
            <w:r w:rsidR="00EA1739">
              <w:rPr>
                <w:rFonts w:ascii="Verdana" w:eastAsia="Times New Roman" w:hAnsi="Verdana" w:cs="Times New Roman"/>
                <w:color w:val="000000"/>
                <w:lang w:eastAsia="es-MX"/>
              </w:rPr>
              <w:t xml:space="preserve"> los </w:t>
            </w:r>
            <w:r>
              <w:rPr>
                <w:rFonts w:ascii="Verdana" w:eastAsia="Times New Roman" w:hAnsi="Verdana" w:cs="Times New Roman"/>
                <w:color w:val="000000"/>
                <w:lang w:eastAsia="es-MX"/>
              </w:rPr>
              <w:t>Documentos Tipo expedidos por esta Agencia, c</w:t>
            </w:r>
            <w:r w:rsidR="0093057B">
              <w:rPr>
                <w:rFonts w:ascii="Verdana" w:eastAsia="Calibri" w:hAnsi="Verdana" w:cs="Arial"/>
                <w:color w:val="000000"/>
              </w:rPr>
              <w:t>onforme al numeral 4.1.1 del Documento Base, e</w:t>
            </w:r>
            <w:r w:rsidR="0093057B" w:rsidRPr="0025195B">
              <w:rPr>
                <w:rFonts w:ascii="Verdana" w:eastAsia="Calibri" w:hAnsi="Verdana" w:cs="Arial"/>
                <w:color w:val="000000"/>
              </w:rPr>
              <w:t>l porcentaje del A</w:t>
            </w:r>
            <w:r w:rsidR="0093057B">
              <w:rPr>
                <w:rFonts w:ascii="Verdana" w:eastAsia="Calibri" w:hAnsi="Verdana" w:cs="Arial"/>
                <w:color w:val="000000"/>
              </w:rPr>
              <w:t>IU</w:t>
            </w:r>
            <w:r w:rsidR="0093057B" w:rsidRPr="0025195B">
              <w:rPr>
                <w:rFonts w:ascii="Verdana" w:eastAsia="Calibri" w:hAnsi="Verdana" w:cs="Arial"/>
                <w:color w:val="000000"/>
              </w:rPr>
              <w:t xml:space="preserve"> que presenten los Proponentes no debe ser superior al porcentaje total del A</w:t>
            </w:r>
            <w:r w:rsidR="0093057B">
              <w:rPr>
                <w:rFonts w:ascii="Verdana" w:eastAsia="Calibri" w:hAnsi="Verdana" w:cs="Arial"/>
                <w:color w:val="000000"/>
              </w:rPr>
              <w:t>IU</w:t>
            </w:r>
            <w:r w:rsidR="0093057B" w:rsidRPr="0025195B">
              <w:rPr>
                <w:rFonts w:ascii="Verdana" w:eastAsia="Calibri" w:hAnsi="Verdana" w:cs="Arial"/>
                <w:color w:val="000000"/>
              </w:rPr>
              <w:t xml:space="preserve"> establecido en el Formulario 1</w:t>
            </w:r>
            <w:r w:rsidR="0093057B">
              <w:rPr>
                <w:rFonts w:ascii="Verdana" w:eastAsia="Calibri" w:hAnsi="Verdana" w:cs="Arial"/>
                <w:color w:val="000000"/>
              </w:rPr>
              <w:t xml:space="preserve"> </w:t>
            </w:r>
            <w:r w:rsidR="0093057B" w:rsidRPr="0025195B">
              <w:rPr>
                <w:rFonts w:ascii="Verdana" w:eastAsia="Calibri" w:hAnsi="Verdana" w:cs="Arial"/>
                <w:color w:val="000000"/>
              </w:rPr>
              <w:t>– Formulario de Presupuesto Oficial. En consecuencia, el Proponente puede configurar libremente el porcentaje individual de la A, de la I y de la U, siempre que la sumatoria de ellos no exceda el porcentaje total definido por la Entidad en el Formulario 1</w:t>
            </w:r>
            <w:r w:rsidR="0093057B">
              <w:rPr>
                <w:rFonts w:ascii="Verdana" w:eastAsia="Calibri" w:hAnsi="Verdana" w:cs="Arial"/>
                <w:color w:val="000000"/>
              </w:rPr>
              <w:t xml:space="preserve"> </w:t>
            </w:r>
            <w:r w:rsidR="0093057B" w:rsidRPr="0025195B">
              <w:rPr>
                <w:rFonts w:ascii="Verdana" w:eastAsia="Calibri" w:hAnsi="Verdana" w:cs="Arial"/>
                <w:color w:val="000000"/>
              </w:rPr>
              <w:t>– Formulario de Presupuesto Oficial</w:t>
            </w:r>
            <w:r>
              <w:rPr>
                <w:rFonts w:ascii="Verdana" w:eastAsia="Calibri" w:hAnsi="Verdana" w:cs="Arial"/>
                <w:color w:val="000000"/>
              </w:rPr>
              <w:t xml:space="preserve"> estimado</w:t>
            </w:r>
            <w:r w:rsidR="0093057B" w:rsidRPr="0025195B">
              <w:rPr>
                <w:rFonts w:ascii="Verdana" w:eastAsia="Calibri" w:hAnsi="Verdana" w:cs="Arial"/>
                <w:color w:val="000000"/>
              </w:rPr>
              <w:t>.</w:t>
            </w:r>
            <w:r w:rsidR="0093057B">
              <w:rPr>
                <w:rFonts w:ascii="Verdana" w:eastAsia="Calibri" w:hAnsi="Verdana" w:cs="Arial"/>
                <w:color w:val="000000"/>
              </w:rPr>
              <w:t xml:space="preserve"> Así, cuando existan discrepancias entre los porcentajes, corresponde a la entidad evaluar </w:t>
            </w:r>
            <w:r w:rsidR="0093057B">
              <w:rPr>
                <w:rFonts w:ascii="Verdana" w:eastAsia="Calibri" w:hAnsi="Verdana" w:cs="Arial"/>
                <w:color w:val="000000"/>
              </w:rPr>
              <w:lastRenderedPageBreak/>
              <w:t>si se configura, por ejemplo, alguna de las causales de rechazo de los documentos tipo</w:t>
            </w:r>
            <w:r>
              <w:rPr>
                <w:rFonts w:ascii="Verdana" w:eastAsia="Calibri" w:hAnsi="Verdana" w:cs="Arial"/>
                <w:color w:val="000000"/>
              </w:rPr>
              <w:t>.</w:t>
            </w:r>
          </w:p>
          <w:p w14:paraId="7B02ADC9" w14:textId="77777777" w:rsidR="0093057B" w:rsidRDefault="0093057B" w:rsidP="0093057B">
            <w:pPr>
              <w:snapToGrid w:val="0"/>
              <w:spacing w:line="276" w:lineRule="auto"/>
              <w:jc w:val="both"/>
              <w:rPr>
                <w:rFonts w:ascii="Verdana" w:eastAsia="Calibri" w:hAnsi="Verdana" w:cs="Arial"/>
                <w:color w:val="000000"/>
              </w:rPr>
            </w:pPr>
          </w:p>
          <w:p w14:paraId="2C7D8E42" w14:textId="08E71ADD" w:rsidR="0093057B" w:rsidRPr="00C52800" w:rsidRDefault="0093057B" w:rsidP="00C52800">
            <w:pPr>
              <w:snapToGrid w:val="0"/>
              <w:spacing w:line="276" w:lineRule="auto"/>
              <w:jc w:val="both"/>
              <w:rPr>
                <w:rFonts w:ascii="Verdana" w:hAnsi="Verdana"/>
                <w:lang w:eastAsia="es-ES"/>
              </w:rPr>
            </w:pPr>
            <w:r w:rsidRPr="00C52800">
              <w:rPr>
                <w:rFonts w:ascii="Verdana" w:hAnsi="Verdana"/>
                <w:lang w:eastAsia="es-ES"/>
              </w:rPr>
              <w:t xml:space="preserve">Por otra parte, es necesario advertir que, al proponente que resulte adjudicatario, la Entidad sí podrá solicitarle el desglose del AIU ofertado. Es decir, la Entidad podrá solicitar el desglose del AIU una vez exista un adjudicatario, por lo que, en este punto, no es posible referirse a diferencias entre el porcentaje del AIU del Proponente y el establecido por la Entidad en el Formulario 1 – Formulario de Presupuesto Oficial, lo cual es un asunto propio de la etapa de </w:t>
            </w:r>
            <w:r w:rsidR="00F0009E" w:rsidRPr="00582C38">
              <w:rPr>
                <w:rFonts w:ascii="Verdana" w:hAnsi="Verdana"/>
                <w:lang w:eastAsia="es-ES"/>
              </w:rPr>
              <w:t>evaluación en el proceso de selección</w:t>
            </w:r>
            <w:r w:rsidRPr="00C52800">
              <w:rPr>
                <w:rFonts w:ascii="Verdana" w:hAnsi="Verdana"/>
                <w:lang w:eastAsia="es-ES"/>
              </w:rPr>
              <w:t xml:space="preserve">. </w:t>
            </w:r>
          </w:p>
          <w:p w14:paraId="67C7498C" w14:textId="77777777" w:rsidR="0093057B" w:rsidRPr="003C7E0B" w:rsidRDefault="0093057B" w:rsidP="0093057B">
            <w:pPr>
              <w:pStyle w:val="Prrafodelista"/>
              <w:rPr>
                <w:rFonts w:ascii="Verdana" w:hAnsi="Verdana"/>
                <w:lang w:eastAsia="es-ES"/>
              </w:rPr>
            </w:pPr>
          </w:p>
          <w:p w14:paraId="635D7C50" w14:textId="77777777" w:rsidR="0093057B" w:rsidRDefault="0093057B">
            <w:pPr>
              <w:snapToGrid w:val="0"/>
              <w:spacing w:line="276" w:lineRule="auto"/>
              <w:jc w:val="both"/>
              <w:rPr>
                <w:rFonts w:ascii="Verdana" w:hAnsi="Verdana"/>
                <w:lang w:eastAsia="es-ES"/>
              </w:rPr>
            </w:pPr>
            <w:r w:rsidRPr="00C52800">
              <w:rPr>
                <w:rFonts w:ascii="Verdana" w:hAnsi="Verdana"/>
                <w:lang w:eastAsia="es-ES"/>
              </w:rPr>
              <w:t xml:space="preserve">En virtud de lo anterior, cuando el contratista realice el desglose del AIU, deberá tener en cuenta lo consignado en su oferta económica y lo establecido en el Formulario 1 – Formulario de Presupuesto Oficial, y las posibles diferencias que se presenten una vez adjudicado y celebrado el contrato serán asuntos propios de la etapa de ejecución del contrato, pero no de la presentación de las ofertas. </w:t>
            </w:r>
          </w:p>
          <w:p w14:paraId="0123E5BA" w14:textId="77777777" w:rsidR="00EA1739" w:rsidRDefault="00EA1739">
            <w:pPr>
              <w:snapToGrid w:val="0"/>
              <w:spacing w:line="276" w:lineRule="auto"/>
              <w:jc w:val="both"/>
              <w:rPr>
                <w:rFonts w:ascii="Verdana" w:hAnsi="Verdana"/>
                <w:lang w:eastAsia="es-ES"/>
              </w:rPr>
            </w:pPr>
          </w:p>
          <w:p w14:paraId="4526C4B6" w14:textId="533EAD21" w:rsidR="00EA1739" w:rsidRDefault="00351E6D">
            <w:pPr>
              <w:snapToGrid w:val="0"/>
              <w:spacing w:line="276" w:lineRule="auto"/>
              <w:jc w:val="both"/>
              <w:rPr>
                <w:rFonts w:ascii="Verdana" w:hAnsi="Verdana"/>
                <w:lang w:eastAsia="es-ES"/>
              </w:rPr>
            </w:pPr>
            <w:r w:rsidRPr="00351E6D">
              <w:rPr>
                <w:rFonts w:ascii="Verdana" w:hAnsi="Verdana"/>
                <w:lang w:eastAsia="es-ES"/>
              </w:rPr>
              <w:t>Bajo esta premisa, no es viable que, en el caso de documentos tipo, la entidad establezca un presupuesto estimado para las variables que componen el AIU. Solo se puede definir el porcentaje máximo que debe presentarse en la oferta económica. Por lo tanto, al realizar el desglose de las variables del AIU, el proponente tiene la facultad de distribuirlas de manera discrecional, siempre y cuando no supere el porcentaje total del AIU.</w:t>
            </w:r>
          </w:p>
          <w:p w14:paraId="773F8092" w14:textId="77777777" w:rsidR="00351E6D" w:rsidRPr="00C52800" w:rsidRDefault="00351E6D" w:rsidP="00C52800">
            <w:pPr>
              <w:snapToGrid w:val="0"/>
              <w:spacing w:line="276" w:lineRule="auto"/>
              <w:jc w:val="both"/>
              <w:rPr>
                <w:rFonts w:ascii="Verdana" w:hAnsi="Verdana"/>
                <w:lang w:eastAsia="es-ES"/>
              </w:rPr>
            </w:pPr>
          </w:p>
          <w:p w14:paraId="39ACCB7D" w14:textId="65B92B96" w:rsidR="0054185B" w:rsidRDefault="0054185B" w:rsidP="0054185B">
            <w:pPr>
              <w:spacing w:line="276" w:lineRule="auto"/>
              <w:jc w:val="both"/>
              <w:rPr>
                <w:rFonts w:ascii="Verdana" w:hAnsi="Verdana" w:cs="Arial"/>
                <w:bCs/>
                <w:szCs w:val="24"/>
                <w:lang w:val="es-ES_tradnl" w:eastAsia="es-ES_tradnl"/>
              </w:rPr>
            </w:pPr>
            <w:r w:rsidRPr="00C52800">
              <w:rPr>
                <w:rFonts w:ascii="Verdana" w:hAnsi="Verdana" w:cs="Arial"/>
                <w:bCs/>
                <w:szCs w:val="24"/>
                <w:lang w:val="es-ES_tradnl" w:eastAsia="es-ES_tradnl"/>
              </w:rPr>
              <w:t xml:space="preserve">En este sentido, </w:t>
            </w:r>
            <w:r w:rsidR="00EA1739">
              <w:rPr>
                <w:rFonts w:ascii="Verdana" w:hAnsi="Verdana" w:cs="Arial"/>
                <w:bCs/>
                <w:szCs w:val="24"/>
                <w:lang w:val="es-ES_tradnl" w:eastAsia="es-ES_tradnl"/>
              </w:rPr>
              <w:t>corresponde a las</w:t>
            </w:r>
            <w:r w:rsidRPr="00C52800">
              <w:rPr>
                <w:rFonts w:ascii="Verdana" w:hAnsi="Verdana" w:cs="Arial"/>
                <w:bCs/>
                <w:szCs w:val="24"/>
                <w:lang w:val="es-ES_tradnl" w:eastAsia="es-ES_tradnl"/>
              </w:rPr>
              <w:t xml:space="preserve"> Entidades Estatales realizar el estudio de mercado </w:t>
            </w:r>
            <w:r w:rsidR="00EA1739">
              <w:rPr>
                <w:rFonts w:ascii="Verdana" w:hAnsi="Verdana" w:cs="Arial"/>
                <w:bCs/>
                <w:szCs w:val="24"/>
                <w:lang w:val="es-ES_tradnl" w:eastAsia="es-ES_tradnl"/>
              </w:rPr>
              <w:t xml:space="preserve">juicioso y detallado con el fin de elaborar </w:t>
            </w:r>
            <w:r w:rsidRPr="00C52800">
              <w:rPr>
                <w:rFonts w:ascii="Verdana" w:hAnsi="Verdana" w:cs="Arial"/>
                <w:bCs/>
                <w:szCs w:val="24"/>
                <w:lang w:val="es-ES_tradnl" w:eastAsia="es-ES_tradnl"/>
              </w:rPr>
              <w:t>un presupuesto estimado del valor de la ejecución del contrato</w:t>
            </w:r>
            <w:r w:rsidR="00EA1739">
              <w:rPr>
                <w:rFonts w:ascii="Verdana" w:hAnsi="Verdana" w:cs="Arial"/>
                <w:bCs/>
                <w:szCs w:val="24"/>
                <w:lang w:val="es-ES_tradnl" w:eastAsia="es-ES_tradnl"/>
              </w:rPr>
              <w:t xml:space="preserve"> </w:t>
            </w:r>
            <w:r w:rsidRPr="00C52800">
              <w:rPr>
                <w:rFonts w:ascii="Verdana" w:hAnsi="Verdana" w:cs="Arial"/>
                <w:bCs/>
                <w:szCs w:val="24"/>
                <w:lang w:val="es-ES_tradnl" w:eastAsia="es-ES_tradnl"/>
              </w:rPr>
              <w:t>para efectos de definir el porcentaje con el que calculan el presupuesto, pese a que el monto de estos componentes varía ostensiblemente de un proponente a otro, pues su valor real depende de circunstancias particulares de los oferentes</w:t>
            </w:r>
            <w:r w:rsidRPr="00BE74DA">
              <w:rPr>
                <w:vertAlign w:val="superscript"/>
                <w:lang w:eastAsia="es-ES_tradnl"/>
              </w:rPr>
              <w:footnoteReference w:id="2"/>
            </w:r>
            <w:r w:rsidRPr="00C52800">
              <w:rPr>
                <w:rFonts w:ascii="Verdana" w:hAnsi="Verdana" w:cs="Arial"/>
                <w:bCs/>
                <w:szCs w:val="24"/>
                <w:lang w:val="es-ES_tradnl" w:eastAsia="es-ES_tradnl"/>
              </w:rPr>
              <w:t xml:space="preserve">. </w:t>
            </w:r>
          </w:p>
          <w:p w14:paraId="4554D59F" w14:textId="77777777" w:rsidR="00EA1739" w:rsidRDefault="00EA1739" w:rsidP="0054185B">
            <w:pPr>
              <w:spacing w:line="276" w:lineRule="auto"/>
              <w:jc w:val="both"/>
              <w:rPr>
                <w:rFonts w:ascii="Verdana" w:hAnsi="Verdana" w:cs="Arial"/>
                <w:bCs/>
                <w:szCs w:val="24"/>
                <w:lang w:val="es-ES_tradnl" w:eastAsia="es-ES_tradnl"/>
              </w:rPr>
            </w:pPr>
          </w:p>
          <w:p w14:paraId="16025811" w14:textId="194D0B1B" w:rsidR="007F42F8" w:rsidRPr="00C52800" w:rsidRDefault="00EA1739" w:rsidP="00FA31AB">
            <w:pPr>
              <w:spacing w:line="276" w:lineRule="auto"/>
              <w:jc w:val="both"/>
              <w:rPr>
                <w:rFonts w:ascii="Verdana" w:eastAsia="Calibri" w:hAnsi="Verdana" w:cs="Arial"/>
                <w:color w:val="000000"/>
              </w:rPr>
            </w:pPr>
            <w:r>
              <w:rPr>
                <w:rFonts w:ascii="Verdana" w:hAnsi="Verdana" w:cs="Arial"/>
                <w:bCs/>
                <w:szCs w:val="24"/>
                <w:lang w:val="es-ES_tradnl" w:eastAsia="es-ES_tradnl"/>
              </w:rPr>
              <w:t>Por último</w:t>
            </w:r>
            <w:r w:rsidR="00351E6D">
              <w:rPr>
                <w:rFonts w:ascii="Verdana" w:hAnsi="Verdana" w:cs="Arial"/>
                <w:bCs/>
                <w:szCs w:val="24"/>
                <w:lang w:val="es-ES_tradnl" w:eastAsia="es-ES_tradnl"/>
              </w:rPr>
              <w:t>,</w:t>
            </w:r>
            <w:r>
              <w:rPr>
                <w:rFonts w:ascii="Verdana" w:hAnsi="Verdana" w:cs="Arial"/>
                <w:bCs/>
                <w:szCs w:val="24"/>
                <w:lang w:val="es-ES_tradnl" w:eastAsia="es-ES_tradnl"/>
              </w:rPr>
              <w:t xml:space="preserve"> se recuerda y reitera que </w:t>
            </w:r>
            <w:r w:rsidRPr="00BE74DA">
              <w:rPr>
                <w:rFonts w:ascii="Verdana" w:hAnsi="Verdana" w:cs="Arial"/>
                <w:lang w:eastAsia="es-ES"/>
              </w:rPr>
              <w:t xml:space="preserve">las entidades cuentan con </w:t>
            </w:r>
            <w:r>
              <w:rPr>
                <w:rFonts w:ascii="Verdana" w:hAnsi="Verdana" w:cs="Arial"/>
                <w:lang w:eastAsia="es-ES"/>
              </w:rPr>
              <w:t>autonomía</w:t>
            </w:r>
            <w:r w:rsidRPr="00BE74DA">
              <w:rPr>
                <w:rFonts w:ascii="Verdana" w:hAnsi="Verdana" w:cs="Arial"/>
                <w:lang w:eastAsia="es-ES"/>
              </w:rPr>
              <w:t xml:space="preserve"> para establecer en el pliego de condiciones o en su documento equivalente, así como en el contrato, el sistema de precios unitarios y la figura del AIU. 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w:t>
            </w:r>
          </w:p>
        </w:tc>
      </w:tr>
    </w:tbl>
    <w:p w14:paraId="5E2F0F75" w14:textId="77777777" w:rsidR="00C2765B" w:rsidRPr="00C2765B" w:rsidRDefault="00C2765B" w:rsidP="00C2765B">
      <w:pPr>
        <w:tabs>
          <w:tab w:val="left" w:pos="142"/>
          <w:tab w:val="left" w:pos="284"/>
        </w:tabs>
        <w:snapToGrid w:val="0"/>
        <w:spacing w:after="0" w:line="276" w:lineRule="auto"/>
        <w:jc w:val="both"/>
        <w:rPr>
          <w:rFonts w:ascii="Verdana" w:eastAsia="Century Gothic" w:hAnsi="Verdana" w:cs="Century Gothic"/>
          <w:b/>
          <w:bCs/>
          <w:lang w:eastAsia="es-MX"/>
        </w:rPr>
      </w:pPr>
    </w:p>
    <w:p w14:paraId="4E70F2B7" w14:textId="77777777" w:rsidR="00C2765B" w:rsidRPr="00C2765B" w:rsidRDefault="00C2765B" w:rsidP="00C2765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eastAsia="es-MX"/>
        </w:rPr>
      </w:pPr>
      <w:r w:rsidRPr="00C2765B">
        <w:rPr>
          <w:rFonts w:ascii="Verdana" w:eastAsia="Century Gothic" w:hAnsi="Verdana" w:cs="Century Gothic"/>
          <w:b/>
          <w:bCs/>
          <w:lang w:eastAsia="es-MX"/>
        </w:rPr>
        <w:t>Razones de la respuesta:</w:t>
      </w:r>
    </w:p>
    <w:p w14:paraId="5E1C2FF1" w14:textId="77777777" w:rsidR="00C2765B" w:rsidRPr="00C2765B" w:rsidRDefault="00C2765B" w:rsidP="00C2765B">
      <w:pPr>
        <w:snapToGrid w:val="0"/>
        <w:spacing w:after="0" w:line="276" w:lineRule="auto"/>
        <w:jc w:val="both"/>
        <w:rPr>
          <w:rFonts w:ascii="Verdana" w:eastAsia="Calibri" w:hAnsi="Verdana" w:cs="Arial"/>
          <w:lang w:eastAsia="es-MX"/>
        </w:rPr>
      </w:pPr>
    </w:p>
    <w:p w14:paraId="7A682C1B" w14:textId="77777777" w:rsidR="00C2765B" w:rsidRPr="00C2765B" w:rsidRDefault="00C2765B" w:rsidP="00C2765B">
      <w:pPr>
        <w:snapToGrid w:val="0"/>
        <w:spacing w:after="0" w:line="276" w:lineRule="auto"/>
        <w:jc w:val="both"/>
        <w:rPr>
          <w:rFonts w:ascii="Verdana" w:eastAsia="Calibri" w:hAnsi="Verdana" w:cs="Arial"/>
          <w:lang w:eastAsia="es-MX"/>
        </w:rPr>
      </w:pPr>
      <w:r w:rsidRPr="00C2765B">
        <w:rPr>
          <w:rFonts w:ascii="Verdana" w:eastAsia="Calibri" w:hAnsi="Verdana" w:cs="Arial"/>
          <w:lang w:eastAsia="es-MX"/>
        </w:rPr>
        <w:t xml:space="preserve">Lo anterior se sustenta en las siguientes consideraciones: </w:t>
      </w:r>
    </w:p>
    <w:p w14:paraId="0970F5CF" w14:textId="77777777" w:rsidR="00C2765B" w:rsidRPr="00C2765B" w:rsidRDefault="00C2765B" w:rsidP="00C2765B">
      <w:pPr>
        <w:snapToGrid w:val="0"/>
        <w:spacing w:after="0" w:line="276" w:lineRule="auto"/>
        <w:jc w:val="both"/>
        <w:rPr>
          <w:rFonts w:ascii="Verdana" w:eastAsia="Calibri" w:hAnsi="Verdana" w:cs="Arial"/>
          <w:lang w:eastAsia="es-MX"/>
        </w:rPr>
      </w:pPr>
    </w:p>
    <w:p w14:paraId="4D92AC30" w14:textId="77777777" w:rsidR="00C2765B" w:rsidRPr="00C2765B" w:rsidRDefault="00C2765B" w:rsidP="00C2765B">
      <w:pPr>
        <w:numPr>
          <w:ilvl w:val="0"/>
          <w:numId w:val="30"/>
        </w:numPr>
        <w:adjustRightInd w:val="0"/>
        <w:snapToGrid w:val="0"/>
        <w:spacing w:after="0" w:line="276" w:lineRule="auto"/>
        <w:ind w:left="714" w:hanging="357"/>
        <w:jc w:val="both"/>
        <w:rPr>
          <w:rFonts w:ascii="Verdana" w:eastAsia="Calibri" w:hAnsi="Verdana" w:cs="Arial"/>
          <w:bCs/>
          <w:szCs w:val="24"/>
          <w:lang w:val="es-ES_tradnl" w:eastAsia="es-ES_tradnl"/>
        </w:rPr>
      </w:pPr>
      <w:r w:rsidRPr="00C2765B">
        <w:rPr>
          <w:rFonts w:ascii="Verdana" w:eastAsia="Calibri" w:hAnsi="Verdana" w:cs="Arial"/>
          <w:bCs/>
          <w:szCs w:val="24"/>
          <w:lang w:val="es-ES_tradnl" w:eastAsia="es-ES_tradnl"/>
        </w:rPr>
        <w:t>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0EE48ACD" w14:textId="77777777" w:rsidR="00C2765B" w:rsidRPr="00C2765B" w:rsidRDefault="00C2765B" w:rsidP="00C2765B">
      <w:pPr>
        <w:adjustRightInd w:val="0"/>
        <w:snapToGrid w:val="0"/>
        <w:spacing w:after="0" w:line="276" w:lineRule="auto"/>
        <w:ind w:left="714" w:hanging="357"/>
        <w:jc w:val="both"/>
        <w:rPr>
          <w:rFonts w:ascii="Verdana" w:eastAsia="Calibri" w:hAnsi="Verdana" w:cs="Arial"/>
          <w:bCs/>
          <w:szCs w:val="24"/>
          <w:lang w:val="es-ES_tradnl" w:eastAsia="es-ES_tradnl"/>
        </w:rPr>
      </w:pPr>
    </w:p>
    <w:p w14:paraId="70AD9A62" w14:textId="77777777" w:rsidR="00C2765B" w:rsidRPr="00C2765B" w:rsidRDefault="00C2765B" w:rsidP="00C2765B">
      <w:pPr>
        <w:numPr>
          <w:ilvl w:val="0"/>
          <w:numId w:val="30"/>
        </w:numPr>
        <w:adjustRightInd w:val="0"/>
        <w:snapToGrid w:val="0"/>
        <w:spacing w:after="0" w:line="276" w:lineRule="auto"/>
        <w:ind w:left="714" w:hanging="357"/>
        <w:jc w:val="both"/>
        <w:rPr>
          <w:rFonts w:ascii="Verdana" w:eastAsia="Calibri" w:hAnsi="Verdana" w:cs="Arial"/>
          <w:bCs/>
          <w:szCs w:val="24"/>
          <w:lang w:val="es-ES_tradnl" w:eastAsia="es-ES_tradnl"/>
        </w:rPr>
      </w:pPr>
      <w:r w:rsidRPr="00C2765B">
        <w:rPr>
          <w:rFonts w:ascii="Verdana" w:eastAsia="Calibri" w:hAnsi="Verdana" w:cs="Arial"/>
          <w:lang w:val="es-ES" w:eastAsia="es-ES"/>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w:t>
      </w:r>
      <w:r w:rsidRPr="00C2765B">
        <w:rPr>
          <w:rFonts w:ascii="Verdana" w:eastAsia="Calibri" w:hAnsi="Verdana" w:cs="Arial"/>
          <w:lang w:val="es-ES" w:eastAsia="es-ES"/>
        </w:rPr>
        <w:lastRenderedPageBreak/>
        <w:t>por mencionar algunos ejemplos</w:t>
      </w:r>
      <w:r w:rsidRPr="00C2765B">
        <w:rPr>
          <w:rFonts w:ascii="Verdana" w:eastAsia="Calibri" w:hAnsi="Verdana" w:cs="Times New Roman"/>
          <w:vertAlign w:val="superscript"/>
          <w:lang w:val="es-ES" w:eastAsia="es-ES"/>
        </w:rPr>
        <w:footnoteReference w:id="3"/>
      </w:r>
      <w:r w:rsidRPr="00C2765B">
        <w:rPr>
          <w:rFonts w:ascii="Verdana" w:eastAsia="Calibri" w:hAnsi="Verdana" w:cs="Arial"/>
          <w:lang w:val="es-ES" w:eastAsia="es-ES"/>
        </w:rPr>
        <w:t>.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4F089F7B" w14:textId="77777777" w:rsidR="00C2765B" w:rsidRPr="00C2765B" w:rsidRDefault="00C2765B" w:rsidP="00C2765B">
      <w:pPr>
        <w:adjustRightInd w:val="0"/>
        <w:snapToGrid w:val="0"/>
        <w:spacing w:after="0" w:line="276" w:lineRule="auto"/>
        <w:ind w:left="714" w:hanging="357"/>
        <w:jc w:val="both"/>
        <w:rPr>
          <w:rFonts w:ascii="Verdana" w:eastAsia="Calibri" w:hAnsi="Verdana" w:cs="Arial"/>
          <w:bCs/>
          <w:szCs w:val="24"/>
          <w:lang w:val="es-ES_tradnl" w:eastAsia="es-ES_tradnl"/>
        </w:rPr>
      </w:pPr>
    </w:p>
    <w:p w14:paraId="18DB1185" w14:textId="77777777" w:rsidR="00C2765B" w:rsidRPr="00C2765B" w:rsidRDefault="00C2765B" w:rsidP="00C2765B">
      <w:pPr>
        <w:numPr>
          <w:ilvl w:val="0"/>
          <w:numId w:val="30"/>
        </w:numPr>
        <w:adjustRightInd w:val="0"/>
        <w:snapToGrid w:val="0"/>
        <w:spacing w:after="0" w:line="276" w:lineRule="auto"/>
        <w:ind w:left="714" w:hanging="357"/>
        <w:jc w:val="both"/>
        <w:rPr>
          <w:rFonts w:ascii="Verdana" w:eastAsia="Calibri" w:hAnsi="Verdana" w:cs="Arial"/>
          <w:bCs/>
          <w:szCs w:val="24"/>
          <w:lang w:val="es-ES_tradnl" w:eastAsia="es-ES_tradnl"/>
        </w:rPr>
      </w:pPr>
      <w:r w:rsidRPr="00C2765B">
        <w:rPr>
          <w:rFonts w:ascii="Verdana" w:eastAsia="Calibri" w:hAnsi="Verdana" w:cs="Arial"/>
          <w:lang w:val="es-ES" w:eastAsia="es-ES"/>
        </w:rPr>
        <w:t xml:space="preserve">Pues bien, en los contratos cuyo precio se estructura a partir del sistema de precios unitarios, ha hecho parte de la práctica de los negocios que el contratante le solicite al potencial contratista que separe en su propuesta los </w:t>
      </w:r>
      <w:r w:rsidRPr="00C2765B">
        <w:rPr>
          <w:rFonts w:ascii="Verdana" w:eastAsia="Calibri" w:hAnsi="Verdana" w:cs="Arial"/>
          <w:i/>
          <w:iCs/>
          <w:lang w:val="es-ES" w:eastAsia="es-ES"/>
        </w:rPr>
        <w:t>costos directos</w:t>
      </w:r>
      <w:r w:rsidRPr="00C2765B">
        <w:rPr>
          <w:rFonts w:ascii="Verdana" w:eastAsia="Calibri" w:hAnsi="Verdana" w:cs="Arial"/>
          <w:lang w:val="es-ES" w:eastAsia="es-ES"/>
        </w:rPr>
        <w:t xml:space="preserve"> –es decir, los que están directamente implicados en la ejecución del objeto–, de los </w:t>
      </w:r>
      <w:r w:rsidRPr="00C2765B">
        <w:rPr>
          <w:rFonts w:ascii="Verdana" w:eastAsia="Calibri" w:hAnsi="Verdana" w:cs="Arial"/>
          <w:i/>
          <w:iCs/>
          <w:lang w:val="es-ES" w:eastAsia="es-ES"/>
        </w:rPr>
        <w:t>costos indirectos</w:t>
      </w:r>
      <w:r w:rsidRPr="00C2765B">
        <w:rPr>
          <w:rFonts w:ascii="Verdana" w:eastAsia="Calibri"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C2765B">
        <w:rPr>
          <w:rFonts w:ascii="Verdana" w:eastAsia="Calibri" w:hAnsi="Verdana" w:cs="Arial"/>
          <w:i/>
          <w:iCs/>
          <w:lang w:val="es-ES" w:eastAsia="es-ES"/>
        </w:rPr>
        <w:t>costos directos</w:t>
      </w:r>
      <w:r w:rsidRPr="00C2765B">
        <w:rPr>
          <w:rFonts w:ascii="Verdana" w:eastAsia="Calibri" w:hAnsi="Verdana" w:cs="Arial"/>
          <w:lang w:val="es-ES" w:eastAsia="es-ES"/>
        </w:rPr>
        <w:t xml:space="preserve"> se evidencian en el análisis de </w:t>
      </w:r>
      <w:r w:rsidRPr="00C2765B">
        <w:rPr>
          <w:rFonts w:ascii="Verdana" w:eastAsia="Calibri" w:hAnsi="Verdana" w:cs="Arial"/>
          <w:lang w:val="es-ES" w:eastAsia="es-ES"/>
        </w:rPr>
        <w:lastRenderedPageBreak/>
        <w:t xml:space="preserve">precios unitarios –APU–, como la sumatoria de los valores de los </w:t>
      </w:r>
      <w:r w:rsidRPr="00C2765B">
        <w:rPr>
          <w:rFonts w:ascii="Verdana" w:eastAsia="Calibri" w:hAnsi="Verdana" w:cs="Arial"/>
          <w:i/>
          <w:iCs/>
          <w:lang w:val="es-ES" w:eastAsia="es-ES"/>
        </w:rPr>
        <w:t>ítems</w:t>
      </w:r>
      <w:r w:rsidRPr="00C2765B">
        <w:rPr>
          <w:rFonts w:ascii="Verdana" w:eastAsia="Calibri" w:hAnsi="Verdana" w:cs="Arial"/>
          <w:lang w:val="es-ES" w:eastAsia="es-ES"/>
        </w:rPr>
        <w:t xml:space="preserve"> según su unidad de medida, los </w:t>
      </w:r>
      <w:r w:rsidRPr="00C2765B">
        <w:rPr>
          <w:rFonts w:ascii="Verdana" w:eastAsia="Calibri" w:hAnsi="Verdana" w:cs="Arial"/>
          <w:i/>
          <w:iCs/>
          <w:lang w:val="es-ES" w:eastAsia="es-ES"/>
        </w:rPr>
        <w:t>costos indirectos</w:t>
      </w:r>
      <w:r w:rsidRPr="00C2765B">
        <w:rPr>
          <w:rFonts w:ascii="Verdana" w:eastAsia="Calibri" w:hAnsi="Verdana" w:cs="Arial"/>
          <w:lang w:val="es-ES" w:eastAsia="es-ES"/>
        </w:rPr>
        <w:t xml:space="preserve"> se suelen abreviar en las variables que integran el acrónimo AIU –Administración, Imprevistos y Utilidad–. </w:t>
      </w:r>
    </w:p>
    <w:p w14:paraId="273BDB02" w14:textId="77777777" w:rsidR="00C2765B" w:rsidRPr="00C2765B" w:rsidRDefault="00C2765B" w:rsidP="00C2765B">
      <w:pPr>
        <w:adjustRightInd w:val="0"/>
        <w:snapToGrid w:val="0"/>
        <w:spacing w:after="0" w:line="276" w:lineRule="auto"/>
        <w:ind w:left="714" w:hanging="357"/>
        <w:rPr>
          <w:rFonts w:ascii="Verdana" w:eastAsia="Calibri" w:hAnsi="Verdana" w:cs="Arial"/>
          <w:bCs/>
          <w:szCs w:val="24"/>
          <w:lang w:val="es-ES" w:eastAsia="es-ES_tradnl"/>
        </w:rPr>
      </w:pPr>
    </w:p>
    <w:p w14:paraId="3E4D9E57" w14:textId="77777777" w:rsidR="00C2765B" w:rsidRPr="00C2765B" w:rsidRDefault="00C2765B" w:rsidP="00C2765B">
      <w:pPr>
        <w:numPr>
          <w:ilvl w:val="0"/>
          <w:numId w:val="30"/>
        </w:numPr>
        <w:adjustRightInd w:val="0"/>
        <w:snapToGrid w:val="0"/>
        <w:spacing w:after="0" w:line="276" w:lineRule="auto"/>
        <w:ind w:left="714" w:hanging="357"/>
        <w:jc w:val="both"/>
        <w:rPr>
          <w:rFonts w:ascii="Verdana" w:eastAsia="Calibri" w:hAnsi="Verdana" w:cs="Arial"/>
          <w:bCs/>
          <w:szCs w:val="24"/>
          <w:lang w:val="es-ES_tradnl" w:eastAsia="es-ES_tradnl"/>
        </w:rPr>
      </w:pPr>
      <w:r w:rsidRPr="00C2765B">
        <w:rPr>
          <w:rFonts w:ascii="Verdana" w:eastAsia="Calibri" w:hAnsi="Verdana" w:cs="Arial"/>
          <w:bCs/>
          <w:szCs w:val="24"/>
          <w:lang w:val="es-ES" w:eastAsia="es-ES_tradnl"/>
        </w:rPr>
        <w:t>L</w:t>
      </w:r>
      <w:r w:rsidRPr="00C2765B">
        <w:rPr>
          <w:rFonts w:ascii="Verdana" w:eastAsia="Calibri" w:hAnsi="Verdana" w:cs="Arial"/>
          <w:bCs/>
          <w:szCs w:val="24"/>
          <w:lang w:val="es-ES_tradnl" w:eastAsia="es-ES_tradnl"/>
        </w:rPr>
        <w:t xml:space="preserve">a jurisprudencia ha señalado que “[…] </w:t>
      </w:r>
      <w:r w:rsidRPr="00C2765B">
        <w:rPr>
          <w:rFonts w:ascii="Verdana" w:eastAsia="Calibri" w:hAnsi="Verdana" w:cs="Arial"/>
          <w:bCs/>
          <w:szCs w:val="24"/>
          <w:lang w:val="es-ES" w:eastAsia="es-ES_tradnl"/>
        </w:rPr>
        <w:t>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los mismos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C2765B">
        <w:rPr>
          <w:rFonts w:ascii="Verdana" w:eastAsia="Calibri" w:hAnsi="Verdana" w:cs="Arial"/>
          <w:bCs/>
          <w:szCs w:val="24"/>
          <w:lang w:val="es-ES_tradnl" w:eastAsia="es-ES_tradnl"/>
        </w:rPr>
        <w:t>”</w:t>
      </w:r>
      <w:r w:rsidRPr="00C2765B">
        <w:rPr>
          <w:rFonts w:ascii="Verdana" w:eastAsia="Calibri" w:hAnsi="Verdana" w:cs="Arial"/>
          <w:bCs/>
          <w:szCs w:val="24"/>
          <w:vertAlign w:val="superscript"/>
          <w:lang w:val="es-ES_tradnl" w:eastAsia="es-ES_tradnl"/>
        </w:rPr>
        <w:footnoteReference w:id="4"/>
      </w:r>
      <w:r w:rsidRPr="00C2765B">
        <w:rPr>
          <w:rFonts w:ascii="Verdana" w:eastAsia="Calibri" w:hAnsi="Verdana" w:cs="Arial"/>
          <w:bCs/>
          <w:szCs w:val="24"/>
          <w:lang w:val="es-ES"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42C03570" w14:textId="77777777" w:rsidR="00C2765B" w:rsidRPr="00C2765B" w:rsidRDefault="00C2765B" w:rsidP="00C2765B">
      <w:pPr>
        <w:spacing w:after="0" w:line="276" w:lineRule="auto"/>
        <w:ind w:firstLine="709"/>
        <w:jc w:val="both"/>
        <w:rPr>
          <w:rFonts w:ascii="Verdana" w:eastAsia="Calibri" w:hAnsi="Verdana" w:cs="Arial"/>
          <w:bCs/>
          <w:szCs w:val="24"/>
          <w:lang w:eastAsia="es-ES_tradnl"/>
        </w:rPr>
      </w:pPr>
    </w:p>
    <w:p w14:paraId="62CEEE9D" w14:textId="77777777" w:rsidR="00C2765B" w:rsidRPr="00C2765B" w:rsidRDefault="00C2765B" w:rsidP="00C2765B">
      <w:pPr>
        <w:tabs>
          <w:tab w:val="left" w:pos="709"/>
        </w:tabs>
        <w:adjustRightInd w:val="0"/>
        <w:snapToGrid w:val="0"/>
        <w:spacing w:after="0" w:line="240" w:lineRule="auto"/>
        <w:ind w:left="709" w:right="709"/>
        <w:jc w:val="both"/>
        <w:rPr>
          <w:rFonts w:ascii="Verdana" w:eastAsia="Calibri" w:hAnsi="Verdana" w:cs="Arial"/>
          <w:sz w:val="21"/>
          <w:szCs w:val="21"/>
          <w:lang w:val="es-ES" w:eastAsia="es-ES"/>
        </w:rPr>
      </w:pPr>
      <w:r w:rsidRPr="00C2765B">
        <w:rPr>
          <w:rFonts w:ascii="Verdana" w:eastAsia="Calibri" w:hAnsi="Verdana" w:cs="Arial"/>
          <w:sz w:val="21"/>
          <w:szCs w:val="21"/>
          <w:lang w:val="es-ES" w:eastAsia="es-ES"/>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37A4F093" w14:textId="77777777" w:rsidR="00C2765B" w:rsidRPr="00C2765B" w:rsidRDefault="00C2765B" w:rsidP="00C2765B">
      <w:pPr>
        <w:tabs>
          <w:tab w:val="left" w:pos="709"/>
        </w:tabs>
        <w:adjustRightInd w:val="0"/>
        <w:snapToGrid w:val="0"/>
        <w:spacing w:after="0" w:line="240" w:lineRule="auto"/>
        <w:ind w:left="709" w:right="709"/>
        <w:jc w:val="both"/>
        <w:rPr>
          <w:rFonts w:ascii="Verdana" w:eastAsia="Calibri" w:hAnsi="Verdana" w:cs="Arial"/>
          <w:sz w:val="21"/>
          <w:szCs w:val="21"/>
          <w:lang w:val="es-ES" w:eastAsia="es-ES"/>
        </w:rPr>
      </w:pPr>
    </w:p>
    <w:p w14:paraId="4DAE14B0" w14:textId="77777777" w:rsidR="00C2765B" w:rsidRPr="00C2765B" w:rsidRDefault="00C2765B" w:rsidP="00C2765B">
      <w:pPr>
        <w:tabs>
          <w:tab w:val="left" w:pos="709"/>
        </w:tabs>
        <w:adjustRightInd w:val="0"/>
        <w:snapToGrid w:val="0"/>
        <w:spacing w:after="0" w:line="240" w:lineRule="auto"/>
        <w:ind w:left="709" w:right="709"/>
        <w:jc w:val="both"/>
        <w:rPr>
          <w:rFonts w:ascii="Verdana" w:eastAsia="Calibri" w:hAnsi="Verdana" w:cs="Arial"/>
          <w:sz w:val="21"/>
          <w:szCs w:val="21"/>
          <w:lang w:val="es-ES_tradnl" w:eastAsia="es-ES_tradnl"/>
        </w:rPr>
      </w:pPr>
      <w:r w:rsidRPr="00C2765B">
        <w:rPr>
          <w:rFonts w:ascii="Verdana" w:eastAsia="Calibri" w:hAnsi="Verdana" w:cs="Arial"/>
          <w:sz w:val="21"/>
          <w:szCs w:val="21"/>
          <w:lang w:val="es-ES_tradnl" w:eastAsia="es-ES_tradnl"/>
        </w:rPr>
        <w:t xml:space="preserve">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w:t>
      </w:r>
      <w:r w:rsidRPr="00C2765B">
        <w:rPr>
          <w:rFonts w:ascii="Verdana" w:eastAsia="Calibri" w:hAnsi="Verdana" w:cs="Arial"/>
          <w:sz w:val="21"/>
          <w:szCs w:val="21"/>
          <w:lang w:val="es-ES_tradnl" w:eastAsia="es-ES_tradnl"/>
        </w:rPr>
        <w:lastRenderedPageBreak/>
        <w:t>entonces, están incorporados la totalidad de los gastos en los que incurre el contratista y la utilidad que espera recibir”</w:t>
      </w:r>
      <w:r w:rsidRPr="00C2765B">
        <w:rPr>
          <w:rFonts w:ascii="Verdana" w:eastAsia="Calibri" w:hAnsi="Verdana" w:cs="Arial"/>
          <w:sz w:val="21"/>
          <w:szCs w:val="21"/>
          <w:vertAlign w:val="superscript"/>
          <w:lang w:val="es-ES_tradnl" w:eastAsia="es-ES_tradnl"/>
        </w:rPr>
        <w:footnoteReference w:id="5"/>
      </w:r>
      <w:r w:rsidRPr="00C2765B">
        <w:rPr>
          <w:rFonts w:ascii="Verdana" w:eastAsia="Calibri" w:hAnsi="Verdana" w:cs="Arial"/>
          <w:sz w:val="21"/>
          <w:szCs w:val="21"/>
          <w:lang w:val="es-ES_tradnl" w:eastAsia="es-ES_tradnl"/>
        </w:rPr>
        <w:t xml:space="preserve">. </w:t>
      </w:r>
    </w:p>
    <w:p w14:paraId="2A5C833F" w14:textId="77777777" w:rsidR="00C2765B" w:rsidRPr="00C2765B" w:rsidRDefault="00C2765B" w:rsidP="00C2765B">
      <w:pPr>
        <w:spacing w:after="0" w:line="276" w:lineRule="auto"/>
        <w:jc w:val="both"/>
        <w:rPr>
          <w:rFonts w:ascii="Verdana" w:eastAsia="Calibri" w:hAnsi="Verdana" w:cs="Arial"/>
          <w:szCs w:val="24"/>
          <w:lang w:val="es-ES_tradnl" w:eastAsia="es-ES_tradnl"/>
        </w:rPr>
      </w:pPr>
    </w:p>
    <w:p w14:paraId="3A23E386" w14:textId="77777777" w:rsidR="00C2765B" w:rsidRPr="00C2765B" w:rsidRDefault="00C2765B" w:rsidP="00C2765B">
      <w:pPr>
        <w:numPr>
          <w:ilvl w:val="0"/>
          <w:numId w:val="31"/>
        </w:numPr>
        <w:adjustRightInd w:val="0"/>
        <w:snapToGrid w:val="0"/>
        <w:spacing w:after="0" w:line="276" w:lineRule="auto"/>
        <w:ind w:left="714" w:hanging="357"/>
        <w:jc w:val="both"/>
        <w:rPr>
          <w:rFonts w:ascii="Verdana" w:eastAsia="Calibri" w:hAnsi="Verdana" w:cs="Arial"/>
          <w:szCs w:val="24"/>
          <w:lang w:val="es-ES_tradnl" w:eastAsia="es-ES_tradnl"/>
        </w:rPr>
      </w:pPr>
      <w:r w:rsidRPr="00C2765B">
        <w:rPr>
          <w:rFonts w:ascii="Verdana" w:eastAsia="Calibri" w:hAnsi="Verdana"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0DDC6B24" w14:textId="77777777" w:rsidR="00C2765B" w:rsidRPr="00C2765B" w:rsidRDefault="00C2765B" w:rsidP="00C2765B">
      <w:pPr>
        <w:spacing w:after="0" w:line="276" w:lineRule="auto"/>
        <w:ind w:firstLine="709"/>
        <w:jc w:val="both"/>
        <w:rPr>
          <w:rFonts w:ascii="Verdana" w:eastAsia="Calibri" w:hAnsi="Verdana" w:cs="Arial"/>
          <w:szCs w:val="24"/>
          <w:lang w:val="es-ES_tradnl" w:eastAsia="es-ES_tradnl"/>
        </w:rPr>
      </w:pPr>
    </w:p>
    <w:p w14:paraId="5C07074A" w14:textId="77777777" w:rsidR="00C2765B" w:rsidRPr="00C2765B" w:rsidRDefault="00C2765B" w:rsidP="00C2765B">
      <w:pPr>
        <w:tabs>
          <w:tab w:val="left" w:pos="709"/>
        </w:tabs>
        <w:spacing w:after="0" w:line="240" w:lineRule="auto"/>
        <w:ind w:left="709" w:right="709"/>
        <w:jc w:val="both"/>
        <w:rPr>
          <w:rFonts w:ascii="Verdana" w:eastAsia="Calibri" w:hAnsi="Verdana" w:cs="Arial"/>
          <w:sz w:val="21"/>
          <w:szCs w:val="21"/>
          <w:lang w:val="es-ES_tradnl" w:eastAsia="es-ES_tradnl"/>
        </w:rPr>
      </w:pPr>
      <w:r w:rsidRPr="00C2765B">
        <w:rPr>
          <w:rFonts w:ascii="Verdana" w:eastAsia="Calibri" w:hAnsi="Verdana" w:cs="Arial"/>
          <w:sz w:val="21"/>
          <w:szCs w:val="21"/>
          <w:lang w:val="es-ES_tradnl" w:eastAsia="es-ES_tradnl"/>
        </w:rPr>
        <w:t xml:space="preserve">“[…] el AIU propuesto para el contrato, corresponde a: </w:t>
      </w:r>
    </w:p>
    <w:p w14:paraId="14AF791A" w14:textId="77777777" w:rsidR="00C2765B" w:rsidRPr="00C2765B" w:rsidRDefault="00C2765B" w:rsidP="00C2765B">
      <w:pPr>
        <w:tabs>
          <w:tab w:val="left" w:pos="709"/>
        </w:tabs>
        <w:spacing w:after="0" w:line="240" w:lineRule="auto"/>
        <w:ind w:left="709" w:right="709"/>
        <w:jc w:val="both"/>
        <w:rPr>
          <w:rFonts w:ascii="Verdana" w:eastAsia="Calibri" w:hAnsi="Verdana" w:cs="Arial"/>
          <w:sz w:val="21"/>
          <w:szCs w:val="21"/>
          <w:lang w:val="es-ES_tradnl" w:eastAsia="es-ES_tradnl"/>
        </w:rPr>
      </w:pPr>
    </w:p>
    <w:p w14:paraId="2AC59E68" w14:textId="77777777" w:rsidR="00C2765B" w:rsidRPr="00C2765B" w:rsidRDefault="00C2765B" w:rsidP="00C2765B">
      <w:pPr>
        <w:tabs>
          <w:tab w:val="left" w:pos="709"/>
        </w:tabs>
        <w:spacing w:after="0" w:line="240" w:lineRule="auto"/>
        <w:ind w:left="709" w:right="709"/>
        <w:jc w:val="both"/>
        <w:rPr>
          <w:rFonts w:ascii="Verdana" w:eastAsia="Calibri" w:hAnsi="Verdana" w:cs="Arial"/>
          <w:sz w:val="21"/>
          <w:szCs w:val="21"/>
          <w:lang w:val="es-ES_tradnl" w:eastAsia="es-ES_tradnl"/>
        </w:rPr>
      </w:pPr>
      <w:r w:rsidRPr="00C2765B">
        <w:rPr>
          <w:rFonts w:ascii="Verdana" w:eastAsia="Calibri" w:hAnsi="Verdana" w:cs="Arial"/>
          <w:sz w:val="21"/>
          <w:szCs w:val="21"/>
          <w:lang w:val="es-ES_tradnl" w:eastAsia="es-ES_tradnl"/>
        </w:rPr>
        <w:t xml:space="preserve">i) los costos de administración o costos indirectos para la operación del contrato, tales como los gastos de disponibilidad de la organización del contratista, esto es: A; </w:t>
      </w:r>
    </w:p>
    <w:p w14:paraId="7A5ACBF4" w14:textId="77777777" w:rsidR="00C2765B" w:rsidRPr="00C2765B" w:rsidRDefault="00C2765B" w:rsidP="00C2765B">
      <w:pPr>
        <w:tabs>
          <w:tab w:val="left" w:pos="709"/>
        </w:tabs>
        <w:spacing w:after="0" w:line="240" w:lineRule="auto"/>
        <w:ind w:left="709" w:right="709"/>
        <w:jc w:val="both"/>
        <w:rPr>
          <w:rFonts w:ascii="Verdana" w:eastAsia="Calibri" w:hAnsi="Verdana" w:cs="Arial"/>
          <w:sz w:val="21"/>
          <w:szCs w:val="21"/>
          <w:lang w:val="es-ES_tradnl" w:eastAsia="es-ES_tradnl"/>
        </w:rPr>
      </w:pPr>
    </w:p>
    <w:p w14:paraId="084F371F" w14:textId="77777777" w:rsidR="00C2765B" w:rsidRPr="00C2765B" w:rsidRDefault="00C2765B" w:rsidP="00C2765B">
      <w:pPr>
        <w:tabs>
          <w:tab w:val="left" w:pos="709"/>
        </w:tabs>
        <w:spacing w:after="0" w:line="240" w:lineRule="auto"/>
        <w:ind w:left="709" w:right="709"/>
        <w:jc w:val="both"/>
        <w:rPr>
          <w:rFonts w:ascii="Verdana" w:eastAsia="Calibri" w:hAnsi="Verdana" w:cs="Arial"/>
          <w:sz w:val="21"/>
          <w:szCs w:val="21"/>
          <w:lang w:val="es-ES" w:eastAsia="es-ES"/>
        </w:rPr>
      </w:pPr>
      <w:r w:rsidRPr="00C2765B">
        <w:rPr>
          <w:rFonts w:ascii="Verdana" w:eastAsia="Calibri" w:hAnsi="Verdana" w:cs="Arial"/>
          <w:sz w:val="21"/>
          <w:szCs w:val="21"/>
          <w:lang w:val="es-ES" w:eastAsia="es-ES"/>
        </w:rPr>
        <w:t xml:space="preserve">ii) los imprevistos, que es el porcentaje destinado a cubrir los gastos con los que no se contaba y que se presenten durante la ejecución del contrato, esto es, el </w:t>
      </w:r>
      <w:proofErr w:type="spellStart"/>
      <w:r w:rsidRPr="00C2765B">
        <w:rPr>
          <w:rFonts w:ascii="Verdana" w:eastAsia="Calibri" w:hAnsi="Verdana" w:cs="Arial"/>
          <w:sz w:val="21"/>
          <w:szCs w:val="21"/>
          <w:lang w:val="es-ES" w:eastAsia="es-ES"/>
        </w:rPr>
        <w:t>álea</w:t>
      </w:r>
      <w:proofErr w:type="spellEnd"/>
      <w:r w:rsidRPr="00C2765B">
        <w:rPr>
          <w:rFonts w:ascii="Verdana" w:eastAsia="Calibri" w:hAnsi="Verdana" w:cs="Arial"/>
          <w:sz w:val="21"/>
          <w:szCs w:val="21"/>
          <w:lang w:val="es-ES" w:eastAsia="es-ES"/>
        </w:rPr>
        <w:t xml:space="preserve"> normal del contrato: I; </w:t>
      </w:r>
    </w:p>
    <w:p w14:paraId="62024DE4" w14:textId="77777777" w:rsidR="00C2765B" w:rsidRPr="00C2765B" w:rsidRDefault="00C2765B" w:rsidP="00C2765B">
      <w:pPr>
        <w:tabs>
          <w:tab w:val="left" w:pos="709"/>
        </w:tabs>
        <w:spacing w:after="0" w:line="240" w:lineRule="auto"/>
        <w:ind w:left="709" w:right="709"/>
        <w:jc w:val="both"/>
        <w:rPr>
          <w:rFonts w:ascii="Verdana" w:eastAsia="Calibri" w:hAnsi="Verdana" w:cs="Arial"/>
          <w:sz w:val="21"/>
          <w:szCs w:val="21"/>
          <w:lang w:val="es-ES" w:eastAsia="es-ES"/>
        </w:rPr>
      </w:pPr>
    </w:p>
    <w:p w14:paraId="0D73156C" w14:textId="77777777" w:rsidR="00C2765B" w:rsidRPr="00C2765B" w:rsidRDefault="00C2765B" w:rsidP="00C2765B">
      <w:pPr>
        <w:tabs>
          <w:tab w:val="left" w:pos="709"/>
        </w:tabs>
        <w:spacing w:after="0" w:line="240" w:lineRule="auto"/>
        <w:ind w:left="709" w:right="709"/>
        <w:jc w:val="both"/>
        <w:rPr>
          <w:rFonts w:ascii="Verdana" w:eastAsia="Calibri" w:hAnsi="Verdana" w:cs="Arial"/>
          <w:sz w:val="21"/>
          <w:szCs w:val="21"/>
          <w:lang w:val="es-ES" w:eastAsia="es-ES"/>
        </w:rPr>
      </w:pPr>
      <w:r w:rsidRPr="00C2765B">
        <w:rPr>
          <w:rFonts w:ascii="Verdana" w:eastAsia="Calibri" w:hAnsi="Verdana" w:cs="Arial"/>
          <w:sz w:val="21"/>
          <w:szCs w:val="21"/>
          <w:lang w:val="es-ES" w:eastAsia="es-ES"/>
        </w:rPr>
        <w:t xml:space="preserve">iii) la utilidad o el beneficio económico que pretende percibir el contratista por la ejecución del contrato, esto es: U. </w:t>
      </w:r>
    </w:p>
    <w:p w14:paraId="130991CD" w14:textId="77777777" w:rsidR="00C2765B" w:rsidRPr="00C2765B" w:rsidRDefault="00C2765B" w:rsidP="00C2765B">
      <w:pPr>
        <w:tabs>
          <w:tab w:val="left" w:pos="709"/>
        </w:tabs>
        <w:spacing w:after="0" w:line="240" w:lineRule="auto"/>
        <w:ind w:left="709" w:right="709"/>
        <w:jc w:val="both"/>
        <w:rPr>
          <w:rFonts w:ascii="Verdana" w:eastAsia="Calibri" w:hAnsi="Verdana" w:cs="Arial"/>
          <w:sz w:val="21"/>
          <w:szCs w:val="21"/>
          <w:lang w:val="es-ES" w:eastAsia="es-ES"/>
        </w:rPr>
      </w:pPr>
    </w:p>
    <w:p w14:paraId="712B1679" w14:textId="77777777" w:rsidR="00C2765B" w:rsidRPr="00C2765B" w:rsidRDefault="00C2765B" w:rsidP="00C2765B">
      <w:pPr>
        <w:tabs>
          <w:tab w:val="left" w:pos="709"/>
        </w:tabs>
        <w:spacing w:after="0" w:line="240" w:lineRule="auto"/>
        <w:ind w:left="709" w:right="709"/>
        <w:jc w:val="both"/>
        <w:rPr>
          <w:rFonts w:ascii="Verdana" w:eastAsia="Calibri" w:hAnsi="Verdana" w:cs="Arial"/>
          <w:sz w:val="21"/>
          <w:szCs w:val="21"/>
          <w:lang w:val="es-ES_tradnl" w:eastAsia="es-ES_tradnl"/>
        </w:rPr>
      </w:pPr>
      <w:r w:rsidRPr="00C2765B">
        <w:rPr>
          <w:rFonts w:ascii="Verdana" w:eastAsia="Calibri" w:hAnsi="Verdana" w:cs="Arial"/>
          <w:sz w:val="21"/>
          <w:szCs w:val="21"/>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C2765B">
        <w:rPr>
          <w:rFonts w:ascii="Verdana" w:eastAsia="Calibri" w:hAnsi="Verdana" w:cs="Arial"/>
          <w:sz w:val="21"/>
          <w:szCs w:val="21"/>
          <w:vertAlign w:val="superscript"/>
          <w:lang w:val="es-ES_tradnl" w:eastAsia="es-ES_tradnl"/>
        </w:rPr>
        <w:footnoteReference w:id="6"/>
      </w:r>
      <w:r w:rsidRPr="00C2765B">
        <w:rPr>
          <w:rFonts w:ascii="Verdana" w:eastAsia="Calibri" w:hAnsi="Verdana" w:cs="Arial"/>
          <w:sz w:val="21"/>
          <w:szCs w:val="21"/>
          <w:lang w:val="es-ES_tradnl" w:eastAsia="es-ES_tradnl"/>
        </w:rPr>
        <w:t>.</w:t>
      </w:r>
    </w:p>
    <w:p w14:paraId="1D0A1838" w14:textId="77777777" w:rsidR="00C2765B" w:rsidRPr="00C2765B" w:rsidRDefault="00C2765B" w:rsidP="00C2765B">
      <w:pPr>
        <w:tabs>
          <w:tab w:val="left" w:pos="709"/>
        </w:tabs>
        <w:spacing w:after="0" w:line="276" w:lineRule="auto"/>
        <w:ind w:left="709" w:right="760"/>
        <w:jc w:val="both"/>
        <w:rPr>
          <w:rFonts w:ascii="Verdana" w:eastAsia="Calibri" w:hAnsi="Verdana" w:cs="Arial"/>
          <w:szCs w:val="24"/>
          <w:lang w:val="es-ES_tradnl" w:eastAsia="es-ES_tradnl"/>
        </w:rPr>
      </w:pPr>
    </w:p>
    <w:p w14:paraId="274FE45A" w14:textId="77777777" w:rsidR="00C2765B" w:rsidRPr="00C2765B" w:rsidRDefault="00C2765B" w:rsidP="00C2765B">
      <w:pPr>
        <w:numPr>
          <w:ilvl w:val="0"/>
          <w:numId w:val="31"/>
        </w:numPr>
        <w:adjustRightInd w:val="0"/>
        <w:snapToGrid w:val="0"/>
        <w:spacing w:after="0" w:line="276" w:lineRule="auto"/>
        <w:ind w:left="714" w:hanging="357"/>
        <w:jc w:val="both"/>
        <w:rPr>
          <w:rFonts w:ascii="Verdana" w:eastAsia="Calibri" w:hAnsi="Verdana" w:cs="Arial"/>
          <w:lang w:val="es-ES" w:eastAsia="es-ES"/>
        </w:rPr>
      </w:pPr>
      <w:r w:rsidRPr="00C2765B">
        <w:rPr>
          <w:rFonts w:ascii="Verdana" w:eastAsia="Calibri" w:hAnsi="Verdana" w:cs="Arial"/>
          <w:lang w:val="es-ES" w:eastAsia="es-ES"/>
        </w:rPr>
        <w:t>A su turno, la Sala de Consulta y Servicio Civil del Consejo de Estado sostuvo en concepto del 5 de septiembre de 2018</w:t>
      </w:r>
      <w:r w:rsidRPr="00C2765B">
        <w:rPr>
          <w:rFonts w:ascii="Verdana" w:eastAsia="Calibri" w:hAnsi="Verdana" w:cs="Times New Roman"/>
          <w:vertAlign w:val="superscript"/>
          <w:lang w:val="es-ES" w:eastAsia="es-ES"/>
        </w:rPr>
        <w:footnoteReference w:id="7"/>
      </w:r>
      <w:r w:rsidRPr="00C2765B">
        <w:rPr>
          <w:rFonts w:ascii="Verdana" w:eastAsia="Calibri"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la </w:t>
      </w:r>
      <w:r w:rsidRPr="00C2765B">
        <w:rPr>
          <w:rFonts w:ascii="Verdana" w:eastAsia="Calibri" w:hAnsi="Verdana" w:cs="Arial"/>
          <w:lang w:val="es-ES" w:eastAsia="es-ES"/>
        </w:rPr>
        <w:lastRenderedPageBreak/>
        <w:t>misma</w:t>
      </w:r>
      <w:r w:rsidRPr="00C2765B">
        <w:rPr>
          <w:rFonts w:ascii="Verdana" w:eastAsia="Calibri" w:hAnsi="Verdana" w:cs="Times New Roman"/>
          <w:vertAlign w:val="superscript"/>
          <w:lang w:val="es-ES" w:eastAsia="es-ES"/>
        </w:rPr>
        <w:footnoteReference w:id="8"/>
      </w:r>
      <w:r w:rsidRPr="00C2765B">
        <w:rPr>
          <w:rFonts w:ascii="Verdana" w:eastAsia="Calibri" w:hAnsi="Verdana" w:cs="Arial"/>
          <w:lang w:val="es-ES" w:eastAsia="es-ES"/>
        </w:rPr>
        <w:t>, sin perjuicio que en otros contratos este valor no aparezca discriminado y se incorpore en el valor de los precios unitarios”</w:t>
      </w:r>
      <w:r w:rsidRPr="00C2765B">
        <w:rPr>
          <w:rFonts w:ascii="Verdana" w:eastAsia="Calibri" w:hAnsi="Verdana" w:cs="Times New Roman"/>
          <w:vertAlign w:val="superscript"/>
          <w:lang w:val="es-ES" w:eastAsia="es-ES"/>
        </w:rPr>
        <w:footnoteReference w:id="9"/>
      </w:r>
      <w:r w:rsidRPr="00C2765B">
        <w:rPr>
          <w:rFonts w:ascii="Verdana" w:eastAsia="Calibri" w:hAnsi="Verdana" w:cs="Arial"/>
          <w:lang w:val="es-ES" w:eastAsia="es-ES"/>
        </w:rPr>
        <w:t xml:space="preserve">. </w:t>
      </w:r>
    </w:p>
    <w:p w14:paraId="3EF81987" w14:textId="77777777" w:rsidR="00C2765B" w:rsidRPr="00C2765B" w:rsidRDefault="00C2765B" w:rsidP="00C2765B">
      <w:pPr>
        <w:adjustRightInd w:val="0"/>
        <w:snapToGrid w:val="0"/>
        <w:spacing w:after="0" w:line="276" w:lineRule="auto"/>
        <w:ind w:left="714" w:hanging="357"/>
        <w:jc w:val="both"/>
        <w:rPr>
          <w:rFonts w:ascii="Verdana" w:eastAsia="Calibri" w:hAnsi="Verdana" w:cs="Arial"/>
          <w:lang w:val="es-ES" w:eastAsia="es-ES"/>
        </w:rPr>
      </w:pPr>
    </w:p>
    <w:p w14:paraId="4EF818CC" w14:textId="77777777" w:rsidR="00C2765B" w:rsidRPr="00C2765B" w:rsidRDefault="00C2765B" w:rsidP="00C2765B">
      <w:pPr>
        <w:numPr>
          <w:ilvl w:val="0"/>
          <w:numId w:val="31"/>
        </w:numPr>
        <w:adjustRightInd w:val="0"/>
        <w:snapToGrid w:val="0"/>
        <w:spacing w:after="0" w:line="276" w:lineRule="auto"/>
        <w:ind w:left="714" w:hanging="357"/>
        <w:jc w:val="both"/>
        <w:rPr>
          <w:rFonts w:ascii="Verdana" w:eastAsia="Calibri" w:hAnsi="Verdana" w:cs="Arial"/>
          <w:lang w:val="es-ES" w:eastAsia="es-ES"/>
        </w:rPr>
      </w:pPr>
      <w:r w:rsidRPr="00C2765B">
        <w:rPr>
          <w:rFonts w:ascii="Verdana" w:eastAsia="Calibri" w:hAnsi="Verdana" w:cs="Arial"/>
          <w:bCs/>
          <w:szCs w:val="24"/>
          <w:lang w:val="es-ES_tradnl" w:eastAsia="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C2765B">
        <w:rPr>
          <w:rFonts w:ascii="Verdana" w:eastAsia="Calibri" w:hAnsi="Verdana" w:cs="Times New Roman"/>
          <w:vertAlign w:val="superscript"/>
          <w:lang w:val="es-ES" w:eastAsia="es-ES_tradnl"/>
        </w:rPr>
        <w:footnoteReference w:id="10"/>
      </w:r>
      <w:r w:rsidRPr="00C2765B">
        <w:rPr>
          <w:rFonts w:ascii="Verdana" w:eastAsia="Calibri" w:hAnsi="Verdana" w:cs="Arial"/>
          <w:bCs/>
          <w:szCs w:val="24"/>
          <w:lang w:val="es-ES_tradnl" w:eastAsia="es-ES_tradnl"/>
        </w:rPr>
        <w:t xml:space="preserve">. De otro lado, quien define el valor de cada </w:t>
      </w:r>
      <w:r w:rsidRPr="00C2765B">
        <w:rPr>
          <w:rFonts w:ascii="Verdana" w:eastAsia="Calibri" w:hAnsi="Verdana" w:cs="Arial"/>
          <w:bCs/>
          <w:i/>
          <w:iCs/>
          <w:szCs w:val="24"/>
          <w:lang w:val="es-ES_tradnl" w:eastAsia="es-ES_tradnl"/>
        </w:rPr>
        <w:t>letra</w:t>
      </w:r>
      <w:r w:rsidRPr="00C2765B">
        <w:rPr>
          <w:rFonts w:ascii="Verdana" w:eastAsia="Calibri" w:hAnsi="Verdana" w:cs="Arial"/>
          <w:bCs/>
          <w:szCs w:val="24"/>
          <w:lang w:val="es-ES_tradnl" w:eastAsia="es-ES_tradnl"/>
        </w:rPr>
        <w:t xml:space="preserve"> –AIU– es el proponente, pues goza de libertad empresarial para hacerlo en la elaboración de su oferta</w:t>
      </w:r>
      <w:r w:rsidRPr="00C2765B">
        <w:rPr>
          <w:rFonts w:ascii="Verdana" w:eastAsia="Calibri" w:hAnsi="Verdana" w:cs="Times New Roman"/>
          <w:vertAlign w:val="superscript"/>
          <w:lang w:val="es-ES" w:eastAsia="es-ES_tradnl"/>
        </w:rPr>
        <w:footnoteReference w:id="11"/>
      </w:r>
      <w:r w:rsidRPr="00C2765B">
        <w:rPr>
          <w:rFonts w:ascii="Verdana" w:eastAsia="Calibri" w:hAnsi="Verdana" w:cs="Arial"/>
          <w:bCs/>
          <w:szCs w:val="24"/>
          <w:lang w:val="es-ES_tradnl" w:eastAsia="es-ES_tradnl"/>
        </w:rPr>
        <w:t>.</w:t>
      </w:r>
    </w:p>
    <w:p w14:paraId="1EDC3243" w14:textId="77777777" w:rsidR="00C2765B" w:rsidRPr="00C2765B" w:rsidRDefault="00C2765B" w:rsidP="00C2765B">
      <w:pPr>
        <w:adjustRightInd w:val="0"/>
        <w:snapToGrid w:val="0"/>
        <w:spacing w:after="0" w:line="276" w:lineRule="auto"/>
        <w:ind w:left="714" w:hanging="357"/>
        <w:rPr>
          <w:rFonts w:ascii="Verdana" w:eastAsia="Calibri" w:hAnsi="Verdana" w:cs="Arial"/>
          <w:lang w:val="es-ES" w:eastAsia="es-ES"/>
        </w:rPr>
      </w:pPr>
    </w:p>
    <w:p w14:paraId="0080FA41" w14:textId="001B9796" w:rsidR="00C2765B" w:rsidRPr="00C2765B" w:rsidRDefault="00C2765B" w:rsidP="00C2765B">
      <w:pPr>
        <w:numPr>
          <w:ilvl w:val="0"/>
          <w:numId w:val="31"/>
        </w:numPr>
        <w:adjustRightInd w:val="0"/>
        <w:snapToGrid w:val="0"/>
        <w:spacing w:after="0" w:line="276" w:lineRule="auto"/>
        <w:ind w:left="714" w:hanging="357"/>
        <w:jc w:val="both"/>
        <w:rPr>
          <w:rFonts w:ascii="Verdana" w:eastAsia="Calibri" w:hAnsi="Verdana" w:cs="Arial"/>
          <w:lang w:val="es-ES" w:eastAsia="es-ES"/>
        </w:rPr>
      </w:pPr>
      <w:r w:rsidRPr="00C2765B">
        <w:rPr>
          <w:rFonts w:ascii="Verdana" w:eastAsia="Calibri" w:hAnsi="Verdana" w:cs="Arial"/>
          <w:bCs/>
          <w:szCs w:val="24"/>
          <w:lang w:val="es-ES_tradnl" w:eastAsia="es-ES_tradnl"/>
        </w:rPr>
        <w:t xml:space="preserve">Ahora bien, 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C2765B">
        <w:rPr>
          <w:rFonts w:ascii="Verdana" w:eastAsia="Calibri" w:hAnsi="Verdana" w:cs="Arial"/>
          <w:bCs/>
          <w:i/>
          <w:iCs/>
          <w:szCs w:val="24"/>
          <w:lang w:val="es-ES_tradnl" w:eastAsia="es-ES_tradnl"/>
        </w:rPr>
        <w:t>Administración</w:t>
      </w:r>
      <w:r w:rsidRPr="00C2765B">
        <w:rPr>
          <w:rFonts w:ascii="Verdana" w:eastAsia="Calibri" w:hAnsi="Verdana" w:cs="Arial"/>
          <w:bCs/>
          <w:szCs w:val="24"/>
          <w:lang w:val="es-ES_tradnl" w:eastAsia="es-ES_tradnl"/>
        </w:rPr>
        <w:t xml:space="preserve"> o los </w:t>
      </w:r>
      <w:r w:rsidRPr="00C2765B">
        <w:rPr>
          <w:rFonts w:ascii="Verdana" w:eastAsia="Calibri" w:hAnsi="Verdana" w:cs="Arial"/>
          <w:bCs/>
          <w:i/>
          <w:iCs/>
          <w:szCs w:val="24"/>
          <w:lang w:val="es-ES_tradnl" w:eastAsia="es-ES_tradnl"/>
        </w:rPr>
        <w:t>Imprevistos</w:t>
      </w:r>
      <w:r w:rsidRPr="00C2765B">
        <w:rPr>
          <w:rFonts w:ascii="Verdana" w:eastAsia="Calibri" w:hAnsi="Verdana" w:cs="Arial"/>
          <w:bCs/>
          <w:szCs w:val="24"/>
          <w:lang w:val="es-ES_tradnl" w:eastAsia="es-ES_tradnl"/>
        </w:rPr>
        <w:t xml:space="preserve"> solo se pagan si el contratista demuestra que incurrió en algunas situaciones específicas y bajo el monto que este logre demostrar. </w:t>
      </w:r>
    </w:p>
    <w:p w14:paraId="6F0D2EC8" w14:textId="77777777" w:rsidR="00C2765B" w:rsidRPr="00C2765B" w:rsidRDefault="00C2765B" w:rsidP="00C2765B">
      <w:pPr>
        <w:adjustRightInd w:val="0"/>
        <w:snapToGrid w:val="0"/>
        <w:spacing w:after="0" w:line="276" w:lineRule="auto"/>
        <w:ind w:left="714" w:hanging="357"/>
        <w:rPr>
          <w:rFonts w:ascii="Verdana" w:eastAsia="Calibri" w:hAnsi="Verdana" w:cs="Arial"/>
          <w:lang w:val="es-ES" w:eastAsia="es-ES"/>
        </w:rPr>
      </w:pPr>
    </w:p>
    <w:p w14:paraId="18803768" w14:textId="43BDE09D" w:rsidR="00582C38" w:rsidRPr="00C2765B" w:rsidRDefault="00C2765B" w:rsidP="00C52800">
      <w:pPr>
        <w:adjustRightInd w:val="0"/>
        <w:snapToGrid w:val="0"/>
        <w:spacing w:after="0" w:line="276" w:lineRule="auto"/>
        <w:ind w:left="714"/>
        <w:jc w:val="both"/>
        <w:rPr>
          <w:rFonts w:ascii="Verdana" w:eastAsia="Calibri" w:hAnsi="Verdana" w:cs="Arial"/>
          <w:lang w:val="es-ES" w:eastAsia="es-ES"/>
        </w:rPr>
      </w:pPr>
      <w:r w:rsidRPr="00582C38">
        <w:rPr>
          <w:rFonts w:ascii="Verdana" w:eastAsia="Calibri" w:hAnsi="Verdana" w:cs="Arial"/>
          <w:lang w:val="es-ES" w:eastAsia="es-ES"/>
        </w:rPr>
        <w:lastRenderedPageBreak/>
        <w:t xml:space="preserve">Sin embargo, 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w:t>
      </w:r>
    </w:p>
    <w:p w14:paraId="1665282E" w14:textId="77777777" w:rsidR="00C2765B" w:rsidRPr="00582C38" w:rsidRDefault="00C2765B" w:rsidP="00C52800">
      <w:pPr>
        <w:adjustRightInd w:val="0"/>
        <w:snapToGrid w:val="0"/>
        <w:spacing w:after="0" w:line="276" w:lineRule="auto"/>
        <w:ind w:left="714"/>
        <w:jc w:val="both"/>
        <w:rPr>
          <w:rFonts w:ascii="Verdana" w:eastAsia="Calibri" w:hAnsi="Verdana" w:cs="Arial"/>
          <w:lang w:val="es-ES" w:eastAsia="es-ES"/>
        </w:rPr>
      </w:pPr>
    </w:p>
    <w:p w14:paraId="41C3280E" w14:textId="77777777" w:rsidR="00C2765B" w:rsidRPr="00C2765B" w:rsidRDefault="00C2765B" w:rsidP="00C2765B">
      <w:pPr>
        <w:numPr>
          <w:ilvl w:val="0"/>
          <w:numId w:val="31"/>
        </w:numPr>
        <w:adjustRightInd w:val="0"/>
        <w:snapToGrid w:val="0"/>
        <w:spacing w:after="0" w:line="276" w:lineRule="auto"/>
        <w:ind w:left="714" w:hanging="357"/>
        <w:jc w:val="both"/>
        <w:rPr>
          <w:rFonts w:ascii="Verdana" w:eastAsia="Calibri" w:hAnsi="Verdana" w:cs="Arial"/>
          <w:lang w:val="es-ES" w:eastAsia="es-ES"/>
        </w:rPr>
      </w:pPr>
      <w:r w:rsidRPr="00C2765B">
        <w:rPr>
          <w:rFonts w:ascii="Verdana" w:eastAsia="Calibri" w:hAnsi="Verdana" w:cs="Arial"/>
          <w:bCs/>
          <w:szCs w:val="24"/>
          <w:lang w:val="es-ES_tradnl" w:eastAsia="es-ES_tradnl"/>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C2765B">
        <w:rPr>
          <w:rFonts w:ascii="Verdana" w:eastAsia="Calibri" w:hAnsi="Verdana" w:cs="Arial"/>
          <w:bCs/>
          <w:i/>
          <w:iCs/>
          <w:szCs w:val="24"/>
          <w:lang w:val="es-ES_tradnl" w:eastAsia="es-ES_tradnl"/>
        </w:rPr>
        <w:t xml:space="preserve">indirectos </w:t>
      </w:r>
      <w:r w:rsidRPr="00C2765B">
        <w:rPr>
          <w:rFonts w:ascii="Verdana" w:eastAsia="Calibri" w:hAnsi="Verdana" w:cs="Arial"/>
          <w:bCs/>
          <w:szCs w:val="24"/>
          <w:lang w:val="es-ES_tradnl" w:eastAsia="es-ES_tradnl"/>
        </w:rPr>
        <w:t xml:space="preserve">en que incurren los contratistas, entre ellos, los de la </w:t>
      </w:r>
      <w:r w:rsidRPr="00C2765B">
        <w:rPr>
          <w:rFonts w:ascii="Verdana" w:eastAsia="Calibri" w:hAnsi="Verdana" w:cs="Arial"/>
          <w:bCs/>
          <w:i/>
          <w:iCs/>
          <w:szCs w:val="24"/>
          <w:lang w:val="es-ES_tradnl" w:eastAsia="es-ES_tradnl"/>
        </w:rPr>
        <w:t xml:space="preserve">Administración </w:t>
      </w:r>
      <w:r w:rsidRPr="00C2765B">
        <w:rPr>
          <w:rFonts w:ascii="Verdana" w:eastAsia="Calibri" w:hAnsi="Verdana" w:cs="Arial"/>
          <w:lang w:val="es-ES_tradnl" w:eastAsia="es-ES"/>
        </w:rPr>
        <w:t>y</w:t>
      </w:r>
      <w:r w:rsidRPr="00C2765B">
        <w:rPr>
          <w:rFonts w:ascii="Verdana" w:eastAsia="Calibri" w:hAnsi="Verdana" w:cs="Arial"/>
          <w:lang w:val="es-ES" w:eastAsia="es-ES"/>
        </w:rPr>
        <w:t xml:space="preserve"> lo</w:t>
      </w:r>
      <w:r w:rsidRPr="00C2765B">
        <w:rPr>
          <w:rFonts w:ascii="Verdana" w:eastAsia="Calibri" w:hAnsi="Verdana" w:cs="Arial"/>
          <w:i/>
          <w:iCs/>
          <w:lang w:val="es-ES" w:eastAsia="es-ES"/>
        </w:rPr>
        <w:t>s Imprevistos</w:t>
      </w:r>
      <w:r w:rsidRPr="00C2765B">
        <w:rPr>
          <w:rFonts w:ascii="Verdana" w:eastAsia="Calibri" w:hAnsi="Verdana" w:cs="Arial"/>
          <w:bCs/>
          <w:szCs w:val="24"/>
          <w:lang w:val="es-ES_tradnl" w:eastAsia="es-ES_tradnl"/>
        </w:rPr>
        <w:t>, para efectos de definir el porcentaje con el que calculan el presupuesto, pese a que el monto de estos componentes varía ostensiblemente de un proponente a otro, pues su valor real depende de circunstancias particulares de los oferentes</w:t>
      </w:r>
      <w:r w:rsidRPr="00C2765B">
        <w:rPr>
          <w:rFonts w:ascii="Verdana" w:eastAsia="Calibri" w:hAnsi="Verdana" w:cs="Times New Roman"/>
          <w:vertAlign w:val="superscript"/>
          <w:lang w:val="es-ES" w:eastAsia="es-ES_tradnl"/>
        </w:rPr>
        <w:footnoteReference w:id="12"/>
      </w:r>
      <w:r w:rsidRPr="00C2765B">
        <w:rPr>
          <w:rFonts w:ascii="Verdana" w:eastAsia="Calibri" w:hAnsi="Verdana" w:cs="Arial"/>
          <w:bCs/>
          <w:szCs w:val="24"/>
          <w:lang w:val="es-ES_tradnl" w:eastAsia="es-ES_tradnl"/>
        </w:rPr>
        <w:t xml:space="preserve">. </w:t>
      </w:r>
    </w:p>
    <w:p w14:paraId="76E47587" w14:textId="77777777" w:rsidR="00C2765B" w:rsidRPr="00C2765B" w:rsidRDefault="00C2765B" w:rsidP="00C2765B">
      <w:pPr>
        <w:adjustRightInd w:val="0"/>
        <w:snapToGrid w:val="0"/>
        <w:spacing w:after="0" w:line="276" w:lineRule="auto"/>
        <w:ind w:left="714" w:hanging="357"/>
        <w:rPr>
          <w:rFonts w:ascii="Verdana" w:eastAsia="Calibri" w:hAnsi="Verdana" w:cs="Arial"/>
          <w:lang w:val="es-ES" w:eastAsia="es-ES"/>
        </w:rPr>
      </w:pPr>
    </w:p>
    <w:p w14:paraId="535DA8DA" w14:textId="67E8D3BC" w:rsidR="00976D4A" w:rsidRPr="00976D4A" w:rsidRDefault="00C2765B" w:rsidP="00976D4A">
      <w:pPr>
        <w:numPr>
          <w:ilvl w:val="0"/>
          <w:numId w:val="31"/>
        </w:numPr>
        <w:adjustRightInd w:val="0"/>
        <w:snapToGrid w:val="0"/>
        <w:spacing w:after="0" w:line="276" w:lineRule="auto"/>
        <w:ind w:left="714" w:hanging="357"/>
        <w:jc w:val="both"/>
        <w:rPr>
          <w:rFonts w:ascii="Verdana" w:eastAsia="Calibri" w:hAnsi="Verdana" w:cs="Arial"/>
          <w:lang w:val="es-ES" w:eastAsia="es-ES"/>
        </w:rPr>
      </w:pPr>
      <w:r w:rsidRPr="00C2765B">
        <w:rPr>
          <w:rFonts w:ascii="Verdana" w:eastAsia="Calibri" w:hAnsi="Verdana" w:cs="Arial"/>
          <w:lang w:val="es-ES"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o </w:t>
      </w:r>
      <w:r w:rsidRPr="00C2765B">
        <w:rPr>
          <w:rFonts w:ascii="Verdana" w:eastAsia="Calibri" w:hAnsi="Verdana" w:cs="Arial"/>
          <w:lang w:val="es-ES" w:eastAsia="es-ES"/>
        </w:rPr>
        <w:lastRenderedPageBreak/>
        <w:t xml:space="preserve">gastos adicionales asociados al componente </w:t>
      </w:r>
      <w:r w:rsidRPr="00C2765B">
        <w:rPr>
          <w:rFonts w:ascii="Verdana" w:eastAsia="Calibri" w:hAnsi="Verdana" w:cs="Arial"/>
          <w:i/>
          <w:iCs/>
          <w:lang w:val="es-ES" w:eastAsia="es-ES"/>
        </w:rPr>
        <w:t>Administración</w:t>
      </w:r>
      <w:r w:rsidRPr="00C2765B">
        <w:rPr>
          <w:rFonts w:ascii="Verdana" w:eastAsia="Calibri" w:hAnsi="Verdana" w:cs="Arial"/>
          <w:lang w:val="es-ES" w:eastAsia="es-ES"/>
        </w:rPr>
        <w:t xml:space="preserve"> o de </w:t>
      </w:r>
      <w:r w:rsidRPr="00C2765B">
        <w:rPr>
          <w:rFonts w:ascii="Verdana" w:eastAsia="Calibri" w:hAnsi="Verdana" w:cs="Arial"/>
          <w:i/>
          <w:iCs/>
          <w:lang w:val="es-ES" w:eastAsia="es-ES"/>
        </w:rPr>
        <w:t>Imprevistos</w:t>
      </w:r>
      <w:r w:rsidRPr="00C2765B">
        <w:rPr>
          <w:rFonts w:ascii="Verdana" w:eastAsia="Calibri" w:hAnsi="Verdana" w:cs="Times New Roman"/>
          <w:vertAlign w:val="superscript"/>
          <w:lang w:val="es-ES" w:eastAsia="es-ES"/>
        </w:rPr>
        <w:footnoteReference w:id="13"/>
      </w:r>
      <w:r w:rsidRPr="00C2765B">
        <w:rPr>
          <w:rFonts w:ascii="Verdana" w:eastAsia="Calibri" w:hAnsi="Verdana" w:cs="Arial"/>
          <w:lang w:val="es-ES" w:eastAsia="es-ES"/>
        </w:rPr>
        <w:t>.</w:t>
      </w:r>
    </w:p>
    <w:p w14:paraId="29C24667" w14:textId="77777777" w:rsidR="00C2765B" w:rsidRPr="00C2765B" w:rsidRDefault="00C2765B" w:rsidP="00C2765B">
      <w:pPr>
        <w:adjustRightInd w:val="0"/>
        <w:snapToGrid w:val="0"/>
        <w:spacing w:after="0" w:line="276" w:lineRule="auto"/>
        <w:ind w:left="714" w:hanging="357"/>
        <w:rPr>
          <w:rFonts w:ascii="Verdana" w:eastAsia="Calibri" w:hAnsi="Verdana" w:cs="Arial"/>
          <w:lang w:val="es-ES" w:eastAsia="es-ES"/>
        </w:rPr>
      </w:pPr>
    </w:p>
    <w:p w14:paraId="1D139D8F" w14:textId="77777777" w:rsidR="00C2765B" w:rsidRPr="00C2765B" w:rsidRDefault="00C2765B" w:rsidP="00C2765B">
      <w:pPr>
        <w:numPr>
          <w:ilvl w:val="0"/>
          <w:numId w:val="31"/>
        </w:numPr>
        <w:adjustRightInd w:val="0"/>
        <w:snapToGrid w:val="0"/>
        <w:spacing w:after="0" w:line="276" w:lineRule="auto"/>
        <w:ind w:left="714" w:hanging="357"/>
        <w:jc w:val="both"/>
        <w:rPr>
          <w:rFonts w:ascii="Verdana" w:eastAsia="Calibri" w:hAnsi="Verdana" w:cs="Arial"/>
          <w:lang w:val="es-ES" w:eastAsia="es-ES"/>
        </w:rPr>
      </w:pPr>
      <w:r w:rsidRPr="00C2765B">
        <w:rPr>
          <w:rFonts w:ascii="Verdana" w:eastAsia="Calibri" w:hAnsi="Verdana" w:cs="Arial"/>
          <w:lang w:val="es-ES" w:eastAsia="es-ES"/>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14903D03" w14:textId="77777777" w:rsidR="00C2765B" w:rsidRPr="00C2765B" w:rsidRDefault="00C2765B" w:rsidP="00C2765B">
      <w:pPr>
        <w:adjustRightInd w:val="0"/>
        <w:snapToGrid w:val="0"/>
        <w:spacing w:after="0" w:line="276" w:lineRule="auto"/>
        <w:jc w:val="both"/>
        <w:rPr>
          <w:rFonts w:ascii="Verdana" w:eastAsia="Calibri" w:hAnsi="Verdana" w:cs="Arial"/>
          <w:lang w:val="es-ES" w:eastAsia="es-ES"/>
        </w:rPr>
      </w:pPr>
    </w:p>
    <w:p w14:paraId="7C814931" w14:textId="77777777" w:rsidR="00C2765B" w:rsidRPr="00C2765B" w:rsidRDefault="00C2765B" w:rsidP="00C2765B">
      <w:pPr>
        <w:numPr>
          <w:ilvl w:val="0"/>
          <w:numId w:val="34"/>
        </w:numPr>
        <w:spacing w:after="0" w:line="276" w:lineRule="auto"/>
        <w:contextualSpacing/>
        <w:jc w:val="both"/>
        <w:rPr>
          <w:rFonts w:ascii="Verdana" w:eastAsia="Calibri" w:hAnsi="Verdana" w:cs="Arial"/>
          <w:color w:val="000000"/>
        </w:rPr>
      </w:pPr>
      <w:r w:rsidRPr="00C2765B">
        <w:rPr>
          <w:rFonts w:ascii="Verdana" w:eastAsia="Calibri" w:hAnsi="Verdana" w:cs="Arial"/>
          <w:color w:val="000000"/>
        </w:rPr>
        <w:t>Los Documentos Tipo de licitación de obra pública de infraestructura de transporte –versión 3–, establecen las reglas aplicables al AIU en el “Anexo 3 – Glosario”, “Documento Base o Pliego Tipo” y “Formulario 1– Formulario de Presupuesto Oficial”.</w:t>
      </w:r>
    </w:p>
    <w:p w14:paraId="06E1EA58" w14:textId="77777777" w:rsidR="00C2765B" w:rsidRPr="00C2765B" w:rsidRDefault="00C2765B" w:rsidP="00C2765B">
      <w:pPr>
        <w:spacing w:after="0" w:line="276" w:lineRule="auto"/>
        <w:ind w:left="720"/>
        <w:contextualSpacing/>
        <w:jc w:val="both"/>
        <w:rPr>
          <w:rFonts w:ascii="Verdana" w:eastAsia="Calibri" w:hAnsi="Verdana" w:cs="Arial"/>
          <w:color w:val="000000"/>
        </w:rPr>
      </w:pPr>
    </w:p>
    <w:p w14:paraId="23E7EA18" w14:textId="77777777" w:rsidR="00C2765B" w:rsidRPr="00C2765B" w:rsidRDefault="00C2765B" w:rsidP="00C2765B">
      <w:pPr>
        <w:numPr>
          <w:ilvl w:val="0"/>
          <w:numId w:val="34"/>
        </w:numPr>
        <w:spacing w:after="0" w:line="276" w:lineRule="auto"/>
        <w:contextualSpacing/>
        <w:jc w:val="both"/>
        <w:rPr>
          <w:rFonts w:ascii="Verdana" w:eastAsia="Calibri" w:hAnsi="Verdana" w:cs="Arial"/>
          <w:color w:val="000000"/>
        </w:rPr>
      </w:pPr>
      <w:r w:rsidRPr="00C2765B">
        <w:rPr>
          <w:rFonts w:ascii="Verdana" w:eastAsia="Calibri" w:hAnsi="Verdana" w:cs="Arial"/>
          <w:color w:val="000000"/>
        </w:rPr>
        <w:t>El numeral 1.40 del “Anexo 3 – Glosario” define el “Porcentaje de AIU” en los siguientes términos:</w:t>
      </w:r>
      <w:r w:rsidRPr="00C2765B">
        <w:rPr>
          <w:rFonts w:ascii="Verdana" w:eastAsia="Calibri" w:hAnsi="Verdana" w:cs="Arial"/>
          <w:color w:val="000000"/>
        </w:rPr>
        <w:tab/>
      </w:r>
    </w:p>
    <w:p w14:paraId="130C5012" w14:textId="77777777" w:rsidR="00C2765B" w:rsidRPr="00C2765B" w:rsidRDefault="00C2765B" w:rsidP="00C2765B">
      <w:pPr>
        <w:spacing w:after="0" w:line="276" w:lineRule="auto"/>
        <w:jc w:val="both"/>
        <w:rPr>
          <w:rFonts w:ascii="Verdana" w:eastAsia="Calibri" w:hAnsi="Verdana" w:cs="Arial"/>
          <w:color w:val="000000"/>
          <w:lang w:val="es-ES"/>
        </w:rPr>
      </w:pPr>
    </w:p>
    <w:p w14:paraId="5A68829A" w14:textId="77777777" w:rsidR="00C2765B" w:rsidRPr="00C2765B" w:rsidRDefault="00C2765B" w:rsidP="00C2765B">
      <w:pPr>
        <w:spacing w:after="0" w:line="240" w:lineRule="auto"/>
        <w:ind w:left="709" w:right="709"/>
        <w:jc w:val="both"/>
        <w:rPr>
          <w:rFonts w:ascii="Verdana" w:eastAsia="Calibri" w:hAnsi="Verdana" w:cs="Arial"/>
          <w:color w:val="000000"/>
          <w:sz w:val="21"/>
          <w:szCs w:val="21"/>
        </w:rPr>
      </w:pPr>
      <w:r w:rsidRPr="00C2765B">
        <w:rPr>
          <w:rFonts w:ascii="Verdana" w:eastAsia="Calibri" w:hAnsi="Verdana" w:cs="Arial"/>
          <w:b/>
          <w:bCs/>
          <w:color w:val="000000"/>
          <w:sz w:val="21"/>
          <w:szCs w:val="21"/>
        </w:rPr>
        <w:t>“1.40 Porcentaje de AIU</w:t>
      </w:r>
      <w:r w:rsidRPr="00C2765B">
        <w:rPr>
          <w:rFonts w:ascii="Verdana" w:eastAsia="Calibri" w:hAnsi="Verdana" w:cs="Arial"/>
          <w:color w:val="000000"/>
          <w:sz w:val="21"/>
          <w:szCs w:val="21"/>
        </w:rPr>
        <w:t xml:space="preserve">: Porcentaje de los costos directos destinados a cubrir: los gastos de administración (A), que comprende los gastos de dirección de obra, gastos administrativos de oficina, etc.; </w:t>
      </w:r>
      <w:r w:rsidRPr="00C2765B">
        <w:rPr>
          <w:rFonts w:ascii="Verdana" w:eastAsia="Calibri" w:hAnsi="Verdana" w:cs="Arial"/>
          <w:color w:val="000000"/>
          <w:sz w:val="21"/>
          <w:szCs w:val="21"/>
        </w:rPr>
        <w:lastRenderedPageBreak/>
        <w:t>los imprevistos (I), que corresponde a un porcentaje destinado a cubrir los gastos que surjan y que no fueron previstos, y las utilidades (U) que corresponde a la remuneración propiamente dicha del Contratista por su trabajo.”</w:t>
      </w:r>
    </w:p>
    <w:p w14:paraId="76673365" w14:textId="77777777" w:rsidR="00C2765B" w:rsidRPr="00C2765B" w:rsidRDefault="00C2765B" w:rsidP="00C2765B">
      <w:pPr>
        <w:spacing w:after="0" w:line="276" w:lineRule="auto"/>
        <w:ind w:left="709" w:right="709"/>
        <w:jc w:val="both"/>
        <w:rPr>
          <w:rFonts w:ascii="Verdana" w:eastAsia="Calibri" w:hAnsi="Verdana" w:cs="Arial"/>
          <w:color w:val="000000"/>
          <w:sz w:val="21"/>
          <w:szCs w:val="21"/>
        </w:rPr>
      </w:pPr>
    </w:p>
    <w:p w14:paraId="702BA7A5" w14:textId="77777777" w:rsidR="00C2765B" w:rsidRPr="00C2765B" w:rsidRDefault="00C2765B" w:rsidP="00C2765B">
      <w:pPr>
        <w:numPr>
          <w:ilvl w:val="0"/>
          <w:numId w:val="35"/>
        </w:numPr>
        <w:spacing w:after="0" w:line="276" w:lineRule="auto"/>
        <w:contextualSpacing/>
        <w:jc w:val="both"/>
        <w:rPr>
          <w:rFonts w:ascii="Verdana" w:eastAsia="Calibri" w:hAnsi="Verdana" w:cs="Arial"/>
          <w:color w:val="000000"/>
          <w:lang w:val="es-ES"/>
        </w:rPr>
      </w:pPr>
      <w:r w:rsidRPr="00C2765B">
        <w:rPr>
          <w:rFonts w:ascii="Verdana" w:eastAsia="Calibri" w:hAnsi="Verdana" w:cs="Arial"/>
          <w:color w:val="000000"/>
          <w:lang w:val="es-ES"/>
        </w:rPr>
        <w:t>A su turno, el numeral 4.1.1 del “Documento Base o Pliego Tipo” establece la forma como el proponente debe calcular el AIU, así:</w:t>
      </w:r>
      <w:r w:rsidRPr="00C2765B">
        <w:rPr>
          <w:rFonts w:ascii="Verdana" w:eastAsia="Calibri" w:hAnsi="Verdana" w:cs="Arial"/>
          <w:color w:val="000000"/>
          <w:lang w:val="es-ES"/>
        </w:rPr>
        <w:cr/>
      </w:r>
    </w:p>
    <w:p w14:paraId="55CB4BD1" w14:textId="77777777" w:rsidR="00C2765B" w:rsidRPr="00C2765B" w:rsidRDefault="00C2765B" w:rsidP="00C2765B">
      <w:pPr>
        <w:adjustRightInd w:val="0"/>
        <w:spacing w:after="0" w:line="240" w:lineRule="auto"/>
        <w:ind w:left="709" w:right="709"/>
        <w:jc w:val="both"/>
        <w:rPr>
          <w:rFonts w:ascii="Verdana" w:eastAsia="Calibri" w:hAnsi="Verdana" w:cs="Arial"/>
          <w:color w:val="000000"/>
          <w:sz w:val="21"/>
          <w:szCs w:val="21"/>
        </w:rPr>
      </w:pPr>
      <w:r w:rsidRPr="00C2765B">
        <w:rPr>
          <w:rFonts w:ascii="Verdana" w:eastAsia="Calibri" w:hAnsi="Verdana" w:cs="Arial"/>
          <w:b/>
          <w:bCs/>
          <w:color w:val="000000"/>
          <w:sz w:val="21"/>
          <w:szCs w:val="21"/>
        </w:rPr>
        <w:t>“4.1.1. AIU</w:t>
      </w:r>
      <w:r w:rsidRPr="00C2765B">
        <w:rPr>
          <w:rFonts w:ascii="Verdana" w:eastAsia="Calibri" w:hAnsi="Verdana" w:cs="Arial"/>
          <w:color w:val="000000"/>
          <w:sz w:val="21"/>
          <w:szCs w:val="21"/>
        </w:rPr>
        <w:t xml:space="preserve"> </w:t>
      </w:r>
    </w:p>
    <w:p w14:paraId="732879E6" w14:textId="77777777" w:rsidR="00C2765B" w:rsidRPr="00C2765B" w:rsidRDefault="00C2765B" w:rsidP="00C2765B">
      <w:pPr>
        <w:adjustRightInd w:val="0"/>
        <w:spacing w:after="0" w:line="240" w:lineRule="auto"/>
        <w:ind w:left="709" w:right="709"/>
        <w:jc w:val="both"/>
        <w:rPr>
          <w:rFonts w:ascii="Verdana" w:eastAsia="Calibri" w:hAnsi="Verdana" w:cs="Arial"/>
          <w:color w:val="000000"/>
          <w:sz w:val="21"/>
          <w:szCs w:val="21"/>
        </w:rPr>
      </w:pPr>
    </w:p>
    <w:p w14:paraId="72D958C0" w14:textId="77777777" w:rsidR="00C2765B" w:rsidRPr="00C2765B" w:rsidRDefault="00C2765B" w:rsidP="00C2765B">
      <w:pPr>
        <w:adjustRightInd w:val="0"/>
        <w:spacing w:after="0" w:line="240" w:lineRule="auto"/>
        <w:ind w:left="709" w:right="709"/>
        <w:jc w:val="both"/>
        <w:rPr>
          <w:rFonts w:ascii="Verdana" w:eastAsia="Aptos" w:hAnsi="Verdana" w:cs="Times New Roman"/>
          <w:kern w:val="2"/>
          <w:sz w:val="21"/>
          <w:szCs w:val="21"/>
          <w:lang w:val="es-MX"/>
          <w14:ligatures w14:val="standardContextual"/>
        </w:rPr>
      </w:pPr>
      <w:r w:rsidRPr="00C2765B">
        <w:rPr>
          <w:rFonts w:ascii="Verdana" w:eastAsia="Aptos" w:hAnsi="Verdana" w:cs="Times New Roman"/>
          <w:kern w:val="2"/>
          <w:sz w:val="21"/>
          <w:szCs w:val="21"/>
          <w:highlight w:val="lightGray"/>
          <w:lang w:val="es-MX"/>
          <w14:ligatures w14:val="standardContextual"/>
        </w:rPr>
        <w:t>[Esta sección se debe incluir en el evento en el que el proceso de contratación sea por precios unitarios]</w:t>
      </w:r>
    </w:p>
    <w:p w14:paraId="172EA2AE" w14:textId="77777777" w:rsidR="00C2765B" w:rsidRPr="00C2765B" w:rsidRDefault="00C2765B" w:rsidP="00C2765B">
      <w:pPr>
        <w:adjustRightInd w:val="0"/>
        <w:spacing w:after="0" w:line="240" w:lineRule="auto"/>
        <w:ind w:left="709" w:right="709"/>
        <w:jc w:val="both"/>
        <w:rPr>
          <w:rFonts w:ascii="Verdana" w:eastAsia="Aptos" w:hAnsi="Verdana" w:cs="Times New Roman"/>
          <w:kern w:val="2"/>
          <w:sz w:val="21"/>
          <w:szCs w:val="21"/>
          <w:lang w:val="es-MX"/>
          <w14:ligatures w14:val="standardContextual"/>
        </w:rPr>
      </w:pPr>
    </w:p>
    <w:p w14:paraId="7323BA76" w14:textId="77777777" w:rsidR="00C2765B" w:rsidRPr="00C2765B" w:rsidRDefault="00C2765B" w:rsidP="00C2765B">
      <w:pPr>
        <w:adjustRightInd w:val="0"/>
        <w:spacing w:after="0" w:line="240" w:lineRule="auto"/>
        <w:ind w:left="709" w:right="709"/>
        <w:jc w:val="both"/>
        <w:rPr>
          <w:rFonts w:ascii="Verdana" w:eastAsia="Aptos" w:hAnsi="Verdana" w:cs="Times New Roman"/>
          <w:kern w:val="2"/>
          <w:sz w:val="21"/>
          <w:szCs w:val="21"/>
          <w:lang w:val="es-MX"/>
          <w14:ligatures w14:val="standardContextual"/>
        </w:rPr>
      </w:pPr>
      <w:r w:rsidRPr="00C2765B">
        <w:rPr>
          <w:rFonts w:ascii="Verdana" w:eastAsia="Aptos" w:hAnsi="Verdana" w:cs="Times New Roman"/>
          <w:kern w:val="2"/>
          <w:sz w:val="21"/>
          <w:szCs w:val="21"/>
          <w:lang w:val="es-MX"/>
          <w14:ligatures w14:val="standardContextual"/>
        </w:rPr>
        <w:t>El proponente debe calcular un AIU que contenga todos los costos en los que incurre la organización del constructor para poder desarrollar la administración, los imprevistos y la utilidad o beneficio económico que pretende percibir por la ejecución del contrato.</w:t>
      </w:r>
    </w:p>
    <w:p w14:paraId="3CB5251F" w14:textId="77777777" w:rsidR="00C2765B" w:rsidRPr="00C2765B" w:rsidRDefault="00C2765B" w:rsidP="00C2765B">
      <w:pPr>
        <w:adjustRightInd w:val="0"/>
        <w:spacing w:after="0" w:line="240" w:lineRule="auto"/>
        <w:ind w:left="709" w:right="709"/>
        <w:jc w:val="both"/>
        <w:rPr>
          <w:rFonts w:ascii="Verdana" w:eastAsia="Aptos" w:hAnsi="Verdana" w:cs="Times New Roman"/>
          <w:kern w:val="2"/>
          <w:sz w:val="21"/>
          <w:szCs w:val="21"/>
          <w:lang w:val="es-MX"/>
          <w14:ligatures w14:val="standardContextual"/>
        </w:rPr>
      </w:pPr>
    </w:p>
    <w:p w14:paraId="0C5DF19A" w14:textId="77777777" w:rsidR="00C2765B" w:rsidRPr="00C2765B" w:rsidRDefault="00C2765B" w:rsidP="00C2765B">
      <w:pPr>
        <w:adjustRightInd w:val="0"/>
        <w:spacing w:after="0" w:line="240" w:lineRule="auto"/>
        <w:ind w:left="709" w:right="709"/>
        <w:jc w:val="both"/>
        <w:rPr>
          <w:rFonts w:ascii="Verdana" w:eastAsia="Aptos" w:hAnsi="Verdana" w:cs="Times New Roman"/>
          <w:kern w:val="2"/>
          <w:sz w:val="21"/>
          <w:szCs w:val="21"/>
          <w:lang w:val="es-MX"/>
          <w14:ligatures w14:val="standardContextual"/>
        </w:rPr>
      </w:pPr>
      <w:r w:rsidRPr="00C2765B">
        <w:rPr>
          <w:rFonts w:ascii="Verdana" w:eastAsia="Aptos" w:hAnsi="Verdana" w:cs="Times New Roman"/>
          <w:kern w:val="2"/>
          <w:sz w:val="21"/>
          <w:szCs w:val="21"/>
          <w:lang w:val="es-MX"/>
          <w14:ligatures w14:val="standardContextual"/>
        </w:rPr>
        <w:t xml:space="preserve">El valor del AIU debe expresarse en un porcentaje (%) y debe consignarlo y discriminarlo en la propuesta económica. </w:t>
      </w:r>
      <w:r w:rsidRPr="00C2765B">
        <w:rPr>
          <w:rFonts w:ascii="Verdana" w:eastAsia="Aptos" w:hAnsi="Verdana" w:cs="Times New Roman"/>
          <w:kern w:val="2"/>
          <w:sz w:val="21"/>
          <w:szCs w:val="21"/>
          <w:highlight w:val="lightGray"/>
          <w:lang w:val="es-MX"/>
          <w14:ligatures w14:val="standardContextual"/>
        </w:rPr>
        <w:t>[La entidad no podrá exigir al proponente el desglose del AIU o componentes internos de la administración (A) en la propuesta económica, sino solo la discriminación de su valor en porcentaje (%). Para el proponente que resulte adjudicatario se podrá solicitar el desglose del A.I.U. ofertado.]</w:t>
      </w:r>
    </w:p>
    <w:p w14:paraId="0B0A6489" w14:textId="77777777" w:rsidR="00C2765B" w:rsidRPr="00C2765B" w:rsidRDefault="00C2765B" w:rsidP="00C2765B">
      <w:pPr>
        <w:adjustRightInd w:val="0"/>
        <w:spacing w:after="0" w:line="240" w:lineRule="auto"/>
        <w:ind w:left="709" w:right="709"/>
        <w:jc w:val="both"/>
        <w:rPr>
          <w:rFonts w:ascii="Verdana" w:eastAsia="Aptos" w:hAnsi="Verdana" w:cs="Times New Roman"/>
          <w:kern w:val="2"/>
          <w:sz w:val="21"/>
          <w:szCs w:val="21"/>
          <w:lang w:val="es-MX"/>
          <w14:ligatures w14:val="standardContextual"/>
        </w:rPr>
      </w:pPr>
    </w:p>
    <w:p w14:paraId="28BF891A" w14:textId="77777777" w:rsidR="00C2765B" w:rsidRPr="00C2765B" w:rsidRDefault="00C2765B" w:rsidP="00C2765B">
      <w:pPr>
        <w:adjustRightInd w:val="0"/>
        <w:spacing w:after="0" w:line="240" w:lineRule="auto"/>
        <w:ind w:left="709" w:right="709"/>
        <w:jc w:val="both"/>
        <w:rPr>
          <w:rFonts w:ascii="Verdana" w:eastAsia="Aptos" w:hAnsi="Verdana" w:cs="Times New Roman"/>
          <w:kern w:val="2"/>
          <w:sz w:val="21"/>
          <w:szCs w:val="21"/>
          <w:lang w:val="es-MX"/>
          <w14:ligatures w14:val="standardContextual"/>
        </w:rPr>
      </w:pPr>
      <w:r w:rsidRPr="00C2765B">
        <w:rPr>
          <w:rFonts w:ascii="Verdana" w:eastAsia="Aptos" w:hAnsi="Verdana" w:cs="Times New Roman"/>
          <w:kern w:val="2"/>
          <w:sz w:val="21"/>
          <w:szCs w:val="21"/>
          <w:lang w:val="es-MX"/>
          <w14:ligatures w14:val="standardContextual"/>
        </w:rPr>
        <w:t xml:space="preserve">Cuando el proponente exprese el AIU en porcentaje (%) y en pesos, prevalece el valor expresado en porcentaje (%). El porcentaje del A.I.U. que presenten los Proponentes no debe ser superior al porcentaje total del A.I.U establecido en el </w:t>
      </w:r>
      <w:r w:rsidRPr="00C2765B">
        <w:rPr>
          <w:rFonts w:ascii="Verdana" w:eastAsia="Aptos" w:hAnsi="Verdana" w:cs="Times New Roman"/>
          <w:kern w:val="2"/>
          <w:sz w:val="21"/>
          <w:szCs w:val="21"/>
          <w:lang w:val="es-MX"/>
          <w14:ligatures w14:val="standardContextual"/>
        </w:rPr>
        <w:fldChar w:fldCharType="begin"/>
      </w:r>
      <w:r w:rsidRPr="00C2765B">
        <w:rPr>
          <w:rFonts w:ascii="Verdana" w:eastAsia="Aptos" w:hAnsi="Verdana" w:cs="Times New Roman"/>
          <w:kern w:val="2"/>
          <w:sz w:val="21"/>
          <w:szCs w:val="21"/>
          <w:lang w:val="es-MX"/>
          <w14:ligatures w14:val="standardContextual"/>
        </w:rPr>
        <w:instrText xml:space="preserve"> REF _Ref57725061 \h  \* MERGEFORMAT </w:instrText>
      </w:r>
      <w:r w:rsidRPr="00C2765B">
        <w:rPr>
          <w:rFonts w:ascii="Verdana" w:eastAsia="Aptos" w:hAnsi="Verdana" w:cs="Times New Roman"/>
          <w:kern w:val="2"/>
          <w:sz w:val="21"/>
          <w:szCs w:val="21"/>
          <w:lang w:val="es-MX"/>
          <w14:ligatures w14:val="standardContextual"/>
        </w:rPr>
      </w:r>
      <w:r w:rsidRPr="00C2765B">
        <w:rPr>
          <w:rFonts w:ascii="Verdana" w:eastAsia="Aptos" w:hAnsi="Verdana" w:cs="Times New Roman"/>
          <w:kern w:val="2"/>
          <w:sz w:val="21"/>
          <w:szCs w:val="21"/>
          <w:lang w:val="es-MX"/>
          <w14:ligatures w14:val="standardContextual"/>
        </w:rPr>
        <w:fldChar w:fldCharType="separate"/>
      </w:r>
      <w:r w:rsidRPr="00C2765B">
        <w:rPr>
          <w:rFonts w:ascii="Verdana" w:eastAsia="Aptos" w:hAnsi="Verdana" w:cs="Times New Roman"/>
          <w:kern w:val="2"/>
          <w:sz w:val="21"/>
          <w:szCs w:val="21"/>
          <w:lang w:val="es-MX"/>
          <w14:ligatures w14:val="standardContextual"/>
        </w:rPr>
        <w:t>Formulario 1– Formulario de Presupuesto Oficial</w:t>
      </w:r>
      <w:r w:rsidRPr="00C2765B">
        <w:rPr>
          <w:rFonts w:ascii="Verdana" w:eastAsia="Aptos" w:hAnsi="Verdana" w:cs="Times New Roman"/>
          <w:kern w:val="2"/>
          <w:sz w:val="21"/>
          <w:szCs w:val="21"/>
          <w:lang w:val="es-MX"/>
          <w14:ligatures w14:val="standardContextual"/>
        </w:rPr>
        <w:fldChar w:fldCharType="end"/>
      </w:r>
      <w:r w:rsidRPr="00C2765B">
        <w:rPr>
          <w:rFonts w:ascii="Verdana" w:eastAsia="Aptos" w:hAnsi="Verdana" w:cs="Times New Roman"/>
          <w:kern w:val="2"/>
          <w:sz w:val="21"/>
          <w:szCs w:val="21"/>
          <w:lang w:val="es-MX"/>
          <w14:ligatures w14:val="standardContextual"/>
        </w:rPr>
        <w:t xml:space="preserve">. En consecuencia, el Proponente puede configurar libremente el porcentaje individual de la A, de la I y de la U, siempre que la sumatoria de ellos no exceda el porcentaje total definido por la Entidad en el </w:t>
      </w:r>
      <w:r w:rsidRPr="00C2765B">
        <w:rPr>
          <w:rFonts w:ascii="Verdana" w:eastAsia="Aptos" w:hAnsi="Verdana" w:cs="Times New Roman"/>
          <w:kern w:val="2"/>
          <w:sz w:val="21"/>
          <w:szCs w:val="21"/>
          <w:lang w:val="es-MX"/>
          <w14:ligatures w14:val="standardContextual"/>
        </w:rPr>
        <w:fldChar w:fldCharType="begin"/>
      </w:r>
      <w:r w:rsidRPr="00C2765B">
        <w:rPr>
          <w:rFonts w:ascii="Verdana" w:eastAsia="Aptos" w:hAnsi="Verdana" w:cs="Times New Roman"/>
          <w:kern w:val="2"/>
          <w:sz w:val="21"/>
          <w:szCs w:val="21"/>
          <w:lang w:val="es-MX"/>
          <w14:ligatures w14:val="standardContextual"/>
        </w:rPr>
        <w:instrText xml:space="preserve"> REF _Ref57725061 \h  \* MERGEFORMAT </w:instrText>
      </w:r>
      <w:r w:rsidRPr="00C2765B">
        <w:rPr>
          <w:rFonts w:ascii="Verdana" w:eastAsia="Aptos" w:hAnsi="Verdana" w:cs="Times New Roman"/>
          <w:kern w:val="2"/>
          <w:sz w:val="21"/>
          <w:szCs w:val="21"/>
          <w:lang w:val="es-MX"/>
          <w14:ligatures w14:val="standardContextual"/>
        </w:rPr>
      </w:r>
      <w:r w:rsidRPr="00C2765B">
        <w:rPr>
          <w:rFonts w:ascii="Verdana" w:eastAsia="Aptos" w:hAnsi="Verdana" w:cs="Times New Roman"/>
          <w:kern w:val="2"/>
          <w:sz w:val="21"/>
          <w:szCs w:val="21"/>
          <w:lang w:val="es-MX"/>
          <w14:ligatures w14:val="standardContextual"/>
        </w:rPr>
        <w:fldChar w:fldCharType="separate"/>
      </w:r>
      <w:r w:rsidRPr="00C2765B">
        <w:rPr>
          <w:rFonts w:ascii="Verdana" w:eastAsia="Aptos" w:hAnsi="Verdana" w:cs="Times New Roman"/>
          <w:kern w:val="2"/>
          <w:sz w:val="21"/>
          <w:szCs w:val="21"/>
          <w:lang w:val="es-MX"/>
          <w14:ligatures w14:val="standardContextual"/>
        </w:rPr>
        <w:t>Formulario 1– Formulario de Presupuesto Oficial</w:t>
      </w:r>
      <w:r w:rsidRPr="00C2765B">
        <w:rPr>
          <w:rFonts w:ascii="Verdana" w:eastAsia="Aptos" w:hAnsi="Verdana" w:cs="Times New Roman"/>
          <w:kern w:val="2"/>
          <w:sz w:val="21"/>
          <w:szCs w:val="21"/>
          <w:lang w:val="es-MX"/>
          <w14:ligatures w14:val="standardContextual"/>
        </w:rPr>
        <w:fldChar w:fldCharType="end"/>
      </w:r>
      <w:r w:rsidRPr="00C2765B">
        <w:rPr>
          <w:rFonts w:ascii="Verdana" w:eastAsia="Aptos" w:hAnsi="Verdana" w:cs="Times New Roman"/>
          <w:kern w:val="2"/>
          <w:sz w:val="21"/>
          <w:szCs w:val="21"/>
          <w:lang w:val="es-MX"/>
          <w14:ligatures w14:val="standardContextual"/>
        </w:rPr>
        <w:t>.</w:t>
      </w:r>
    </w:p>
    <w:p w14:paraId="56FB802A" w14:textId="77777777" w:rsidR="00C2765B" w:rsidRPr="00C2765B" w:rsidRDefault="00C2765B" w:rsidP="00C2765B">
      <w:pPr>
        <w:adjustRightInd w:val="0"/>
        <w:spacing w:after="0" w:line="240" w:lineRule="auto"/>
        <w:ind w:left="709" w:right="709"/>
        <w:jc w:val="both"/>
        <w:rPr>
          <w:rFonts w:ascii="Verdana" w:eastAsia="Aptos" w:hAnsi="Verdana" w:cs="Times New Roman"/>
          <w:kern w:val="2"/>
          <w:sz w:val="21"/>
          <w:szCs w:val="21"/>
          <w:lang w:val="es-MX"/>
          <w14:ligatures w14:val="standardContextual"/>
        </w:rPr>
      </w:pPr>
    </w:p>
    <w:p w14:paraId="09709D4F" w14:textId="77777777" w:rsidR="00C2765B" w:rsidRPr="00C2765B" w:rsidRDefault="00C2765B" w:rsidP="00C2765B">
      <w:pPr>
        <w:adjustRightInd w:val="0"/>
        <w:snapToGrid w:val="0"/>
        <w:spacing w:after="0" w:line="240" w:lineRule="auto"/>
        <w:ind w:left="709" w:right="709"/>
        <w:jc w:val="both"/>
        <w:rPr>
          <w:rFonts w:ascii="Verdana" w:eastAsia="Aptos" w:hAnsi="Verdana" w:cs="Times New Roman"/>
          <w:kern w:val="2"/>
          <w:sz w:val="21"/>
          <w:szCs w:val="21"/>
          <w:lang w:val="es-MX"/>
          <w14:ligatures w14:val="standardContextual"/>
        </w:rPr>
      </w:pPr>
      <w:r w:rsidRPr="00C2765B">
        <w:rPr>
          <w:rFonts w:ascii="Verdana" w:eastAsia="Aptos" w:hAnsi="Verdana" w:cs="Times New Roman"/>
          <w:kern w:val="2"/>
          <w:sz w:val="21"/>
          <w:szCs w:val="21"/>
          <w:lang w:val="es-MX"/>
          <w14:ligatures w14:val="standardContextual"/>
        </w:rPr>
        <w:t>Los componentes internos de la administración (A) deberán ser presentados por el adjudicatario del presente proceso de contratación en la oportunidad establecida en el numeral 8.1.”</w:t>
      </w:r>
    </w:p>
    <w:p w14:paraId="404F8F34" w14:textId="77777777" w:rsidR="00C2765B" w:rsidRPr="00C2765B" w:rsidRDefault="00C2765B" w:rsidP="00C2765B">
      <w:pPr>
        <w:snapToGrid w:val="0"/>
        <w:spacing w:after="0" w:line="240" w:lineRule="auto"/>
        <w:jc w:val="both"/>
        <w:rPr>
          <w:rFonts w:ascii="Verdana" w:eastAsia="Calibri" w:hAnsi="Verdana" w:cs="Arial"/>
          <w:color w:val="000000"/>
          <w:sz w:val="21"/>
          <w:szCs w:val="21"/>
          <w:lang w:val="es-ES"/>
        </w:rPr>
      </w:pPr>
    </w:p>
    <w:p w14:paraId="20A5A40E" w14:textId="77777777" w:rsidR="00C0337A" w:rsidRDefault="00C2765B" w:rsidP="00C2765B">
      <w:pPr>
        <w:numPr>
          <w:ilvl w:val="0"/>
          <w:numId w:val="35"/>
        </w:numPr>
        <w:snapToGrid w:val="0"/>
        <w:spacing w:after="0" w:line="276" w:lineRule="auto"/>
        <w:contextualSpacing/>
        <w:jc w:val="both"/>
        <w:rPr>
          <w:rFonts w:ascii="Verdana" w:eastAsia="Calibri" w:hAnsi="Verdana" w:cs="Arial"/>
          <w:color w:val="000000"/>
        </w:rPr>
      </w:pPr>
      <w:r w:rsidRPr="00C2765B">
        <w:rPr>
          <w:rFonts w:ascii="Verdana" w:eastAsia="Calibri" w:hAnsi="Verdana" w:cs="Arial"/>
          <w:color w:val="000000"/>
        </w:rPr>
        <w:t>Este numeral precisa</w:t>
      </w:r>
      <w:r w:rsidR="00CD3B5C">
        <w:rPr>
          <w:rFonts w:ascii="Verdana" w:eastAsia="Calibri" w:hAnsi="Verdana" w:cs="Arial"/>
          <w:color w:val="000000"/>
        </w:rPr>
        <w:t xml:space="preserve"> que </w:t>
      </w:r>
      <w:r w:rsidR="00DA38F5">
        <w:rPr>
          <w:rFonts w:ascii="Verdana" w:eastAsia="Calibri" w:hAnsi="Verdana" w:cs="Arial"/>
          <w:color w:val="000000"/>
        </w:rPr>
        <w:t xml:space="preserve">la entidad no podrá exigir al proponente el desglose del AIU </w:t>
      </w:r>
      <w:r w:rsidR="00E97891">
        <w:rPr>
          <w:rFonts w:ascii="Verdana" w:eastAsia="Calibri" w:hAnsi="Verdana" w:cs="Arial"/>
          <w:color w:val="000000"/>
        </w:rPr>
        <w:t xml:space="preserve">o de los componentes internos de la administración (A) en la propuesta económica, sino solo la discriminación </w:t>
      </w:r>
      <w:r w:rsidR="006166B0">
        <w:rPr>
          <w:rFonts w:ascii="Verdana" w:eastAsia="Calibri" w:hAnsi="Verdana" w:cs="Arial"/>
          <w:color w:val="000000"/>
        </w:rPr>
        <w:t xml:space="preserve">de su valor en </w:t>
      </w:r>
      <w:r w:rsidR="006166B0">
        <w:rPr>
          <w:rFonts w:ascii="Verdana" w:eastAsia="Calibri" w:hAnsi="Verdana" w:cs="Arial"/>
          <w:color w:val="000000"/>
        </w:rPr>
        <w:lastRenderedPageBreak/>
        <w:t>porcentaje (%)</w:t>
      </w:r>
      <w:r w:rsidR="00B43BB1">
        <w:rPr>
          <w:rFonts w:ascii="Verdana" w:eastAsia="Calibri" w:hAnsi="Verdana" w:cs="Arial"/>
          <w:color w:val="000000"/>
        </w:rPr>
        <w:t>. Ahora bien, para el proponente que resulte adjudicatario</w:t>
      </w:r>
      <w:r w:rsidR="00C82A2B">
        <w:rPr>
          <w:rFonts w:ascii="Verdana" w:eastAsia="Calibri" w:hAnsi="Verdana" w:cs="Arial"/>
          <w:color w:val="000000"/>
        </w:rPr>
        <w:t xml:space="preserve">, </w:t>
      </w:r>
      <w:r w:rsidR="001F4E83">
        <w:rPr>
          <w:rFonts w:ascii="Verdana" w:eastAsia="Calibri" w:hAnsi="Verdana" w:cs="Arial"/>
          <w:color w:val="000000"/>
        </w:rPr>
        <w:t>la entidad sí podrá solicitar el desglose del AIU</w:t>
      </w:r>
      <w:r w:rsidR="00A67290">
        <w:rPr>
          <w:rFonts w:ascii="Verdana" w:eastAsia="Calibri" w:hAnsi="Verdana" w:cs="Arial"/>
          <w:color w:val="000000"/>
        </w:rPr>
        <w:t xml:space="preserve"> ofertado.</w:t>
      </w:r>
      <w:r w:rsidRPr="00C2765B">
        <w:rPr>
          <w:rFonts w:ascii="Verdana" w:eastAsia="Calibri" w:hAnsi="Verdana" w:cs="Arial"/>
          <w:color w:val="000000"/>
        </w:rPr>
        <w:t xml:space="preserve"> </w:t>
      </w:r>
    </w:p>
    <w:p w14:paraId="462A5A68" w14:textId="77777777" w:rsidR="00C0337A" w:rsidRDefault="00C0337A" w:rsidP="009073D7">
      <w:pPr>
        <w:snapToGrid w:val="0"/>
        <w:spacing w:after="0" w:line="276" w:lineRule="auto"/>
        <w:ind w:left="720"/>
        <w:contextualSpacing/>
        <w:jc w:val="both"/>
        <w:rPr>
          <w:rFonts w:ascii="Verdana" w:eastAsia="Calibri" w:hAnsi="Verdana" w:cs="Arial"/>
          <w:color w:val="000000"/>
        </w:rPr>
      </w:pPr>
    </w:p>
    <w:p w14:paraId="47359DE0" w14:textId="5F721D87" w:rsidR="00C2765B" w:rsidRDefault="00C0337A" w:rsidP="00C52800">
      <w:pPr>
        <w:numPr>
          <w:ilvl w:val="0"/>
          <w:numId w:val="35"/>
        </w:numPr>
        <w:snapToGrid w:val="0"/>
        <w:spacing w:after="0" w:line="276" w:lineRule="auto"/>
        <w:jc w:val="both"/>
        <w:rPr>
          <w:rFonts w:ascii="Verdana" w:eastAsia="Calibri" w:hAnsi="Verdana" w:cs="Arial"/>
          <w:color w:val="000000"/>
        </w:rPr>
      </w:pPr>
      <w:r>
        <w:rPr>
          <w:rFonts w:ascii="Verdana" w:eastAsia="Calibri" w:hAnsi="Verdana" w:cs="Arial"/>
          <w:color w:val="000000"/>
        </w:rPr>
        <w:t>Asimismo, el numeral indica</w:t>
      </w:r>
      <w:r w:rsidR="00C2765B" w:rsidRPr="00C2765B">
        <w:rPr>
          <w:rFonts w:ascii="Verdana" w:eastAsia="Calibri" w:hAnsi="Verdana" w:cs="Arial"/>
          <w:color w:val="000000"/>
        </w:rPr>
        <w:t xml:space="preserve"> que los componentes de la “administración (A)” se deben presentar únicamente por el adjudicatario, al radicar la documentación técnica, esto es, en la oportunidad definida por la entidad estatal en el numeral “8.1 INFORMACIÓN PARA EL CONTROL DE LA EJECUCIÓN DE LA OBRA”. Es decir, la entidad estatal en la etapa de evaluación de la propuesta debe verificar que el AIU esté expresado únicamente en porcentaje (%) y no en pesos y que esté consignado y discriminado en la propuesta económica.</w:t>
      </w:r>
    </w:p>
    <w:p w14:paraId="678AFF0D" w14:textId="77777777" w:rsidR="0025195B" w:rsidRDefault="0025195B" w:rsidP="00C52800">
      <w:pPr>
        <w:pStyle w:val="Prrafodelista"/>
        <w:snapToGrid w:val="0"/>
        <w:spacing w:after="0" w:line="276" w:lineRule="auto"/>
        <w:contextualSpacing w:val="0"/>
        <w:rPr>
          <w:rFonts w:ascii="Verdana" w:eastAsia="Calibri" w:hAnsi="Verdana" w:cs="Arial"/>
          <w:color w:val="000000"/>
        </w:rPr>
      </w:pPr>
    </w:p>
    <w:p w14:paraId="4D9BE57D" w14:textId="4B9C4808" w:rsidR="0025195B" w:rsidRPr="0025195B" w:rsidRDefault="0025195B" w:rsidP="00C52800">
      <w:pPr>
        <w:numPr>
          <w:ilvl w:val="0"/>
          <w:numId w:val="35"/>
        </w:numPr>
        <w:snapToGrid w:val="0"/>
        <w:spacing w:after="0" w:line="276" w:lineRule="auto"/>
        <w:jc w:val="both"/>
        <w:rPr>
          <w:rFonts w:ascii="Verdana" w:eastAsia="Calibri" w:hAnsi="Verdana" w:cs="Arial"/>
          <w:color w:val="000000"/>
        </w:rPr>
      </w:pPr>
      <w:r>
        <w:rPr>
          <w:rFonts w:ascii="Verdana" w:eastAsia="Calibri" w:hAnsi="Verdana" w:cs="Arial"/>
          <w:color w:val="000000"/>
        </w:rPr>
        <w:t>Además, es importante señalar que, conforme al aludido numeral 4.1.1 del Documento Base, e</w:t>
      </w:r>
      <w:r w:rsidRPr="0025195B">
        <w:rPr>
          <w:rFonts w:ascii="Verdana" w:eastAsia="Calibri" w:hAnsi="Verdana" w:cs="Arial"/>
          <w:color w:val="000000"/>
        </w:rPr>
        <w:t>l porcentaje del A</w:t>
      </w:r>
      <w:r>
        <w:rPr>
          <w:rFonts w:ascii="Verdana" w:eastAsia="Calibri" w:hAnsi="Verdana" w:cs="Arial"/>
          <w:color w:val="000000"/>
        </w:rPr>
        <w:t>IU</w:t>
      </w:r>
      <w:r w:rsidRPr="0025195B">
        <w:rPr>
          <w:rFonts w:ascii="Verdana" w:eastAsia="Calibri" w:hAnsi="Verdana" w:cs="Arial"/>
          <w:color w:val="000000"/>
        </w:rPr>
        <w:t xml:space="preserve"> que presenten los Proponentes no debe ser superior al porcentaje total del A</w:t>
      </w:r>
      <w:r>
        <w:rPr>
          <w:rFonts w:ascii="Verdana" w:eastAsia="Calibri" w:hAnsi="Verdana" w:cs="Arial"/>
          <w:color w:val="000000"/>
        </w:rPr>
        <w:t>IU</w:t>
      </w:r>
      <w:r w:rsidRPr="0025195B">
        <w:rPr>
          <w:rFonts w:ascii="Verdana" w:eastAsia="Calibri" w:hAnsi="Verdana" w:cs="Arial"/>
          <w:color w:val="000000"/>
        </w:rPr>
        <w:t xml:space="preserve"> establecido en el Formulario 1– Formulario de Presupuesto Oficial. En consecuencia, el Proponente puede configurar libremente el porcentaje individual de la A, de la I y de la U, siempre que la sumatoria de ellos no exceda el porcentaje total definido por la Entidad en el Formulario 1</w:t>
      </w:r>
      <w:r>
        <w:rPr>
          <w:rFonts w:ascii="Verdana" w:eastAsia="Calibri" w:hAnsi="Verdana" w:cs="Arial"/>
          <w:color w:val="000000"/>
        </w:rPr>
        <w:t xml:space="preserve"> </w:t>
      </w:r>
      <w:r w:rsidRPr="0025195B">
        <w:rPr>
          <w:rFonts w:ascii="Verdana" w:eastAsia="Calibri" w:hAnsi="Verdana" w:cs="Arial"/>
          <w:color w:val="000000"/>
        </w:rPr>
        <w:t>– Formulario de Presupuesto Oficial.</w:t>
      </w:r>
      <w:r>
        <w:rPr>
          <w:rFonts w:ascii="Verdana" w:eastAsia="Calibri" w:hAnsi="Verdana" w:cs="Arial"/>
          <w:color w:val="000000"/>
        </w:rPr>
        <w:t xml:space="preserve"> Así, cuando existan discrepancias entre los porcentajes, corresponde a la entidad evaluar si se configura, por ejemplo, alguna de las causales de rechazo de los documentos tipo, como las enunciadas a continuación. </w:t>
      </w:r>
    </w:p>
    <w:p w14:paraId="6EF66800" w14:textId="77777777" w:rsidR="00C2765B" w:rsidRPr="00C2765B" w:rsidRDefault="00C2765B" w:rsidP="00C52800">
      <w:pPr>
        <w:snapToGrid w:val="0"/>
        <w:spacing w:after="0" w:line="276" w:lineRule="auto"/>
        <w:contextualSpacing/>
        <w:jc w:val="both"/>
        <w:rPr>
          <w:rFonts w:ascii="Verdana" w:eastAsia="Calibri" w:hAnsi="Verdana" w:cs="Arial"/>
          <w:color w:val="000000"/>
        </w:rPr>
      </w:pPr>
    </w:p>
    <w:p w14:paraId="7E00A8BB" w14:textId="77777777" w:rsidR="00C2765B" w:rsidRPr="00C2765B" w:rsidRDefault="00C2765B" w:rsidP="00C2765B">
      <w:pPr>
        <w:numPr>
          <w:ilvl w:val="0"/>
          <w:numId w:val="35"/>
        </w:numPr>
        <w:snapToGrid w:val="0"/>
        <w:spacing w:after="0" w:line="276" w:lineRule="auto"/>
        <w:contextualSpacing/>
        <w:jc w:val="both"/>
        <w:rPr>
          <w:rFonts w:ascii="Verdana" w:eastAsia="Calibri" w:hAnsi="Verdana" w:cs="Arial"/>
          <w:color w:val="000000"/>
        </w:rPr>
      </w:pPr>
      <w:r w:rsidRPr="00C2765B">
        <w:rPr>
          <w:rFonts w:ascii="Verdana" w:eastAsia="Calibri" w:hAnsi="Verdana" w:cs="Arial"/>
          <w:color w:val="000000"/>
        </w:rPr>
        <w:t>El “Documento Base o Pliego Tipo” establece en los literales “R” y “S” del numeral “1.15 CAUSALES DE RECHAZO”:</w:t>
      </w:r>
    </w:p>
    <w:p w14:paraId="7A55FAF3" w14:textId="77777777" w:rsidR="00C2765B" w:rsidRPr="00C2765B" w:rsidRDefault="00C2765B" w:rsidP="00C2765B">
      <w:pPr>
        <w:spacing w:after="0" w:line="276" w:lineRule="auto"/>
        <w:ind w:firstLine="708"/>
        <w:jc w:val="both"/>
        <w:rPr>
          <w:rFonts w:ascii="Verdana" w:eastAsia="Calibri" w:hAnsi="Verdana" w:cs="Arial"/>
          <w:color w:val="000000"/>
          <w:sz w:val="21"/>
          <w:szCs w:val="21"/>
        </w:rPr>
      </w:pPr>
    </w:p>
    <w:p w14:paraId="4F894792" w14:textId="77777777" w:rsidR="00C2765B" w:rsidRPr="00C2765B" w:rsidRDefault="00C2765B" w:rsidP="00C2765B">
      <w:pPr>
        <w:snapToGrid w:val="0"/>
        <w:spacing w:after="0" w:line="240" w:lineRule="auto"/>
        <w:ind w:left="709" w:right="709"/>
        <w:jc w:val="both"/>
        <w:rPr>
          <w:rFonts w:ascii="Verdana" w:eastAsia="Calibri" w:hAnsi="Verdana" w:cs="Arial"/>
          <w:color w:val="000000"/>
          <w:sz w:val="21"/>
          <w:szCs w:val="21"/>
          <w:lang w:val="es-MX"/>
        </w:rPr>
      </w:pPr>
      <w:r w:rsidRPr="00C2765B">
        <w:rPr>
          <w:rFonts w:ascii="Verdana" w:eastAsia="Calibri" w:hAnsi="Verdana" w:cs="Arial"/>
          <w:color w:val="000000"/>
          <w:sz w:val="21"/>
          <w:szCs w:val="21"/>
          <w:lang w:val="es-MX"/>
        </w:rPr>
        <w:t xml:space="preserve">“R.  </w:t>
      </w:r>
      <w:r w:rsidRPr="00C2765B">
        <w:rPr>
          <w:rFonts w:ascii="Verdana" w:eastAsia="Calibri" w:hAnsi="Verdana" w:cs="Arial"/>
          <w:color w:val="000000"/>
          <w:sz w:val="21"/>
          <w:szCs w:val="21"/>
          <w:highlight w:val="lightGray"/>
          <w:lang w:val="es-MX"/>
        </w:rPr>
        <w:t>[Esta causal aplica de acuerdo con la configuración de la oferta económica por parte de la entidad</w:t>
      </w:r>
      <w:r w:rsidRPr="00C2765B">
        <w:rPr>
          <w:rFonts w:ascii="Verdana" w:eastAsia="Calibri" w:hAnsi="Verdana" w:cs="Arial"/>
          <w:color w:val="000000"/>
          <w:sz w:val="21"/>
          <w:szCs w:val="21"/>
          <w:lang w:val="es-MX"/>
        </w:rPr>
        <w:t xml:space="preserve">] No discriminar en la oferta económica el porcentaje de AIU en la forma como lo establece el Pliego de Condiciones y el Formulario 1 – Formulario de presupuesto oficial. </w:t>
      </w:r>
      <w:r w:rsidRPr="00C2765B">
        <w:rPr>
          <w:rFonts w:ascii="Verdana" w:eastAsia="Calibri" w:hAnsi="Verdana" w:cs="Arial"/>
          <w:color w:val="000000"/>
          <w:sz w:val="21"/>
          <w:szCs w:val="21"/>
          <w:highlight w:val="lightGray"/>
          <w:lang w:val="es-MX"/>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p>
    <w:p w14:paraId="608B794A" w14:textId="77777777" w:rsidR="00C2765B" w:rsidRPr="00C2765B" w:rsidRDefault="00C2765B" w:rsidP="00C2765B">
      <w:pPr>
        <w:snapToGrid w:val="0"/>
        <w:spacing w:after="0" w:line="240" w:lineRule="auto"/>
        <w:ind w:left="709" w:right="709"/>
        <w:jc w:val="both"/>
        <w:rPr>
          <w:rFonts w:ascii="Verdana" w:eastAsia="Calibri" w:hAnsi="Verdana" w:cs="Arial"/>
          <w:color w:val="000000"/>
          <w:sz w:val="21"/>
          <w:szCs w:val="21"/>
          <w:lang w:val="es-MX"/>
        </w:rPr>
      </w:pPr>
    </w:p>
    <w:p w14:paraId="61B8F023" w14:textId="77777777" w:rsidR="00C2765B" w:rsidRPr="00C2765B" w:rsidRDefault="00C2765B" w:rsidP="00C2765B">
      <w:pPr>
        <w:snapToGrid w:val="0"/>
        <w:spacing w:after="0" w:line="240" w:lineRule="auto"/>
        <w:ind w:left="709" w:right="709"/>
        <w:jc w:val="both"/>
        <w:rPr>
          <w:rFonts w:ascii="Verdana" w:eastAsia="Calibri" w:hAnsi="Verdana" w:cs="Arial"/>
          <w:color w:val="000000"/>
          <w:sz w:val="21"/>
          <w:szCs w:val="21"/>
          <w:lang w:val="es-MX"/>
        </w:rPr>
      </w:pPr>
      <w:r w:rsidRPr="00C2765B">
        <w:rPr>
          <w:rFonts w:ascii="Verdana" w:eastAsia="Calibri" w:hAnsi="Verdana" w:cs="Arial"/>
          <w:color w:val="000000"/>
          <w:sz w:val="21"/>
          <w:szCs w:val="21"/>
          <w:lang w:val="es-MX"/>
        </w:rPr>
        <w:t xml:space="preserve">S.  Ofrecer como AIU un porcentaje cuya sumatoria sea superior al establecido por la Entidad en el </w:t>
      </w:r>
      <w:r w:rsidRPr="00C2765B">
        <w:rPr>
          <w:rFonts w:ascii="Verdana" w:eastAsia="Calibri" w:hAnsi="Verdana" w:cs="Arial"/>
          <w:color w:val="000000"/>
          <w:sz w:val="21"/>
          <w:szCs w:val="21"/>
          <w:lang w:val="es-MX"/>
        </w:rPr>
        <w:fldChar w:fldCharType="begin"/>
      </w:r>
      <w:r w:rsidRPr="00C2765B">
        <w:rPr>
          <w:rFonts w:ascii="Verdana" w:eastAsia="Calibri" w:hAnsi="Verdana" w:cs="Arial"/>
          <w:color w:val="000000"/>
          <w:sz w:val="21"/>
          <w:szCs w:val="21"/>
          <w:lang w:val="es-MX"/>
        </w:rPr>
        <w:instrText xml:space="preserve"> REF _Ref57725061 \h </w:instrText>
      </w:r>
      <w:r w:rsidRPr="00C2765B">
        <w:rPr>
          <w:rFonts w:ascii="Verdana" w:eastAsia="Aptos" w:hAnsi="Verdana" w:cs="Times New Roman"/>
          <w:kern w:val="2"/>
          <w:sz w:val="21"/>
          <w:szCs w:val="21"/>
          <w:lang w:val="es-MX"/>
          <w14:ligatures w14:val="standardContextual"/>
        </w:rPr>
        <w:instrText xml:space="preserve"> \* MERGEFORMAT </w:instrText>
      </w:r>
      <w:r w:rsidRPr="00C2765B">
        <w:rPr>
          <w:rFonts w:ascii="Verdana" w:eastAsia="Calibri" w:hAnsi="Verdana" w:cs="Arial"/>
          <w:color w:val="000000"/>
          <w:sz w:val="21"/>
          <w:szCs w:val="21"/>
          <w:lang w:val="es-MX"/>
        </w:rPr>
      </w:r>
      <w:r w:rsidRPr="00C2765B">
        <w:rPr>
          <w:rFonts w:ascii="Verdana" w:eastAsia="Calibri" w:hAnsi="Verdana" w:cs="Arial"/>
          <w:color w:val="000000"/>
          <w:sz w:val="21"/>
          <w:szCs w:val="21"/>
          <w:lang w:val="es-MX"/>
        </w:rPr>
        <w:fldChar w:fldCharType="separate"/>
      </w:r>
      <w:r w:rsidRPr="00C2765B">
        <w:rPr>
          <w:rFonts w:ascii="Verdana" w:eastAsia="Calibri" w:hAnsi="Verdana" w:cs="Arial"/>
          <w:color w:val="000000"/>
          <w:sz w:val="21"/>
          <w:szCs w:val="21"/>
          <w:lang w:val="es-MX"/>
        </w:rPr>
        <w:t>Formulario 1– Formulario de Presupuesto Oficial</w:t>
      </w:r>
      <w:r w:rsidRPr="00C2765B">
        <w:rPr>
          <w:rFonts w:ascii="Verdana" w:eastAsia="Calibri" w:hAnsi="Verdana" w:cs="Arial"/>
          <w:color w:val="000000"/>
          <w:sz w:val="21"/>
          <w:szCs w:val="21"/>
          <w:lang w:val="es-MX"/>
        </w:rPr>
        <w:fldChar w:fldCharType="end"/>
      </w:r>
      <w:r w:rsidRPr="00C2765B">
        <w:rPr>
          <w:rFonts w:ascii="Verdana" w:eastAsia="Calibri" w:hAnsi="Verdana" w:cs="Arial"/>
          <w:color w:val="000000"/>
          <w:sz w:val="21"/>
          <w:szCs w:val="21"/>
          <w:lang w:val="es-MX"/>
        </w:rPr>
        <w:t>.”</w:t>
      </w:r>
    </w:p>
    <w:p w14:paraId="0EE149E8" w14:textId="77777777" w:rsidR="00C2765B" w:rsidRPr="00C2765B" w:rsidRDefault="00C2765B" w:rsidP="00C2765B">
      <w:pPr>
        <w:snapToGrid w:val="0"/>
        <w:spacing w:after="0" w:line="240" w:lineRule="auto"/>
        <w:ind w:right="709"/>
        <w:jc w:val="both"/>
        <w:rPr>
          <w:rFonts w:ascii="Verdana" w:eastAsia="Calibri" w:hAnsi="Verdana" w:cs="Arial"/>
          <w:color w:val="000000"/>
          <w:lang w:val="es-MX"/>
        </w:rPr>
      </w:pPr>
    </w:p>
    <w:p w14:paraId="2EB13BB4" w14:textId="77777777" w:rsidR="004447AC" w:rsidRDefault="00C2765B" w:rsidP="00C2765B">
      <w:pPr>
        <w:numPr>
          <w:ilvl w:val="0"/>
          <w:numId w:val="36"/>
        </w:numPr>
        <w:spacing w:after="0" w:line="276" w:lineRule="auto"/>
        <w:contextualSpacing/>
        <w:jc w:val="both"/>
        <w:rPr>
          <w:rFonts w:ascii="Verdana" w:eastAsia="Calibri" w:hAnsi="Verdana" w:cs="Arial"/>
          <w:color w:val="000000"/>
        </w:rPr>
      </w:pPr>
      <w:r w:rsidRPr="00C2765B">
        <w:rPr>
          <w:rFonts w:ascii="Verdana" w:eastAsia="Calibri" w:hAnsi="Verdana" w:cs="Arial"/>
          <w:color w:val="000000"/>
        </w:rPr>
        <w:t xml:space="preserve">Estas causales de rechazo establecen la consecuencia cuando el proponente en su oferta económica no cumple con las reglas definidas en el numeral 4.1.1, es decir, cuando no se discrimina el porcentaje de AIU en la forma prevista y cuando se ofrece un porcentaje de AIU que difiere del rango definido por la entidad estatal. </w:t>
      </w:r>
    </w:p>
    <w:p w14:paraId="06F58466" w14:textId="77777777" w:rsidR="004447AC" w:rsidRDefault="004447AC" w:rsidP="009073D7">
      <w:pPr>
        <w:spacing w:after="0" w:line="276" w:lineRule="auto"/>
        <w:ind w:left="720"/>
        <w:contextualSpacing/>
        <w:jc w:val="both"/>
        <w:rPr>
          <w:rFonts w:ascii="Verdana" w:eastAsia="Calibri" w:hAnsi="Verdana" w:cs="Arial"/>
          <w:color w:val="000000"/>
        </w:rPr>
      </w:pPr>
    </w:p>
    <w:p w14:paraId="73DCFEED" w14:textId="4F24CAE8" w:rsidR="00C2765B" w:rsidRPr="00C2765B" w:rsidRDefault="00411B9E" w:rsidP="00C2765B">
      <w:pPr>
        <w:numPr>
          <w:ilvl w:val="0"/>
          <w:numId w:val="36"/>
        </w:numPr>
        <w:spacing w:after="0" w:line="276" w:lineRule="auto"/>
        <w:contextualSpacing/>
        <w:jc w:val="both"/>
        <w:rPr>
          <w:rFonts w:ascii="Verdana" w:eastAsia="Calibri" w:hAnsi="Verdana" w:cs="Arial"/>
          <w:color w:val="000000"/>
        </w:rPr>
      </w:pPr>
      <w:r>
        <w:rPr>
          <w:rFonts w:ascii="Verdana" w:eastAsia="Calibri" w:hAnsi="Verdana" w:cs="Arial"/>
          <w:color w:val="000000"/>
        </w:rPr>
        <w:t xml:space="preserve">Particularmente, </w:t>
      </w:r>
      <w:r w:rsidR="00EF13D5">
        <w:rPr>
          <w:rFonts w:ascii="Verdana" w:eastAsia="Calibri" w:hAnsi="Verdana" w:cs="Arial"/>
          <w:color w:val="000000"/>
        </w:rPr>
        <w:t xml:space="preserve">la causal </w:t>
      </w:r>
      <w:r w:rsidR="004447AC">
        <w:rPr>
          <w:rFonts w:ascii="Verdana" w:eastAsia="Calibri" w:hAnsi="Verdana" w:cs="Arial"/>
          <w:color w:val="000000"/>
        </w:rPr>
        <w:t xml:space="preserve">de rechazo </w:t>
      </w:r>
      <w:r w:rsidR="00EF13D5">
        <w:rPr>
          <w:rFonts w:ascii="Verdana" w:eastAsia="Calibri" w:hAnsi="Verdana" w:cs="Arial"/>
          <w:color w:val="000000"/>
        </w:rPr>
        <w:t xml:space="preserve">del literal “R” establece que </w:t>
      </w:r>
      <w:r w:rsidR="00320686">
        <w:rPr>
          <w:rFonts w:ascii="Verdana" w:eastAsia="Calibri" w:hAnsi="Verdana" w:cs="Arial"/>
          <w:color w:val="000000"/>
        </w:rPr>
        <w:t xml:space="preserve">en ningún caso la entidad </w:t>
      </w:r>
      <w:r w:rsidR="00B77F8B">
        <w:rPr>
          <w:rFonts w:ascii="Verdana" w:eastAsia="Calibri" w:hAnsi="Verdana" w:cs="Arial"/>
          <w:color w:val="000000"/>
        </w:rPr>
        <w:t xml:space="preserve">podrá rechazar la oferta por no presentar </w:t>
      </w:r>
      <w:r w:rsidR="00AC6971">
        <w:rPr>
          <w:rFonts w:ascii="Verdana" w:eastAsia="Calibri" w:hAnsi="Verdana" w:cs="Arial"/>
          <w:color w:val="000000"/>
        </w:rPr>
        <w:t>el desglose del AIU</w:t>
      </w:r>
      <w:r w:rsidR="003A365C">
        <w:rPr>
          <w:rFonts w:ascii="Verdana" w:eastAsia="Calibri" w:hAnsi="Verdana" w:cs="Arial"/>
          <w:color w:val="000000"/>
        </w:rPr>
        <w:t xml:space="preserve"> en la oferta económica</w:t>
      </w:r>
      <w:r w:rsidR="008B77D8">
        <w:rPr>
          <w:rFonts w:ascii="Verdana" w:eastAsia="Calibri" w:hAnsi="Verdana" w:cs="Arial"/>
          <w:color w:val="000000"/>
        </w:rPr>
        <w:t xml:space="preserve">. De esta manera, eventualmente la entidad podrá rechazar la oferta cuando no se </w:t>
      </w:r>
      <w:r w:rsidR="006F3F51">
        <w:rPr>
          <w:rFonts w:ascii="Verdana" w:eastAsia="Calibri" w:hAnsi="Verdana" w:cs="Arial"/>
          <w:color w:val="000000"/>
        </w:rPr>
        <w:t>discrimine el porcentaje de AIU en la forma</w:t>
      </w:r>
      <w:r w:rsidR="001F1CE0">
        <w:rPr>
          <w:rFonts w:ascii="Verdana" w:eastAsia="Calibri" w:hAnsi="Verdana" w:cs="Arial"/>
          <w:color w:val="000000"/>
        </w:rPr>
        <w:t xml:space="preserve"> como lo establece</w:t>
      </w:r>
      <w:r w:rsidR="006F3F51">
        <w:rPr>
          <w:rFonts w:ascii="Verdana" w:eastAsia="Calibri" w:hAnsi="Verdana" w:cs="Arial"/>
          <w:color w:val="000000"/>
        </w:rPr>
        <w:t xml:space="preserve"> el </w:t>
      </w:r>
      <w:r w:rsidR="00F055E3">
        <w:rPr>
          <w:rFonts w:ascii="Verdana" w:eastAsia="Calibri" w:hAnsi="Verdana" w:cs="Arial"/>
          <w:color w:val="000000"/>
        </w:rPr>
        <w:t>Pliego</w:t>
      </w:r>
      <w:r w:rsidR="006F3F51">
        <w:rPr>
          <w:rFonts w:ascii="Verdana" w:eastAsia="Calibri" w:hAnsi="Verdana" w:cs="Arial"/>
          <w:color w:val="000000"/>
        </w:rPr>
        <w:t xml:space="preserve"> de Condiciones y el Formulario 1 – Formulario de Presupuesto </w:t>
      </w:r>
      <w:r w:rsidR="001F1CE0">
        <w:rPr>
          <w:rFonts w:ascii="Verdana" w:eastAsia="Calibri" w:hAnsi="Verdana" w:cs="Arial"/>
          <w:color w:val="000000"/>
        </w:rPr>
        <w:t>Ofic</w:t>
      </w:r>
      <w:r w:rsidR="006F3F51">
        <w:rPr>
          <w:rFonts w:ascii="Verdana" w:eastAsia="Calibri" w:hAnsi="Verdana" w:cs="Arial"/>
          <w:color w:val="000000"/>
        </w:rPr>
        <w:t>ial</w:t>
      </w:r>
      <w:r w:rsidR="00F055E3">
        <w:rPr>
          <w:rFonts w:ascii="Verdana" w:eastAsia="Calibri" w:hAnsi="Verdana" w:cs="Arial"/>
          <w:color w:val="000000"/>
        </w:rPr>
        <w:t>, pero no podrá rechazar por no presentar el desglose del AIU.</w:t>
      </w:r>
      <w:r w:rsidR="00DB1A1F">
        <w:rPr>
          <w:rFonts w:ascii="Verdana" w:eastAsia="Calibri" w:hAnsi="Verdana" w:cs="Arial"/>
          <w:color w:val="000000"/>
        </w:rPr>
        <w:t xml:space="preserve"> </w:t>
      </w:r>
    </w:p>
    <w:p w14:paraId="002CCC67" w14:textId="77777777" w:rsidR="00C2765B" w:rsidRPr="00C2765B" w:rsidRDefault="00C2765B" w:rsidP="00C2765B">
      <w:pPr>
        <w:spacing w:line="276" w:lineRule="auto"/>
        <w:ind w:left="720"/>
        <w:contextualSpacing/>
        <w:jc w:val="both"/>
        <w:rPr>
          <w:rFonts w:ascii="Verdana" w:eastAsia="Calibri" w:hAnsi="Verdana" w:cs="Arial"/>
          <w:color w:val="000000"/>
        </w:rPr>
      </w:pPr>
    </w:p>
    <w:p w14:paraId="51AA3A19" w14:textId="77777777" w:rsidR="00C2765B" w:rsidRPr="00C2765B" w:rsidRDefault="00C2765B" w:rsidP="00C2765B">
      <w:pPr>
        <w:numPr>
          <w:ilvl w:val="0"/>
          <w:numId w:val="36"/>
        </w:numPr>
        <w:spacing w:after="0" w:line="276" w:lineRule="auto"/>
        <w:contextualSpacing/>
        <w:jc w:val="both"/>
        <w:rPr>
          <w:rFonts w:ascii="Verdana" w:eastAsia="Calibri" w:hAnsi="Verdana" w:cs="Arial"/>
          <w:color w:val="000000"/>
        </w:rPr>
      </w:pPr>
      <w:r w:rsidRPr="00C2765B">
        <w:rPr>
          <w:rFonts w:ascii="Verdana" w:eastAsia="Calibri" w:hAnsi="Verdana" w:cs="Arial"/>
          <w:color w:val="000000"/>
        </w:rPr>
        <w:t>Además, el “Formulario 1– Formulario de Presupuesto Oficial” contiene las siguientes notas aplicables a los procesos de contratación estructurados por precios unitarios:</w:t>
      </w:r>
    </w:p>
    <w:p w14:paraId="0A83B125" w14:textId="77777777" w:rsidR="00C2765B" w:rsidRPr="00C2765B" w:rsidRDefault="00C2765B" w:rsidP="00C2765B">
      <w:pPr>
        <w:spacing w:after="0" w:line="276" w:lineRule="auto"/>
        <w:jc w:val="both"/>
        <w:rPr>
          <w:rFonts w:ascii="Verdana" w:eastAsia="Calibri" w:hAnsi="Verdana" w:cs="Arial"/>
          <w:bCs/>
          <w:lang w:val="es-ES"/>
        </w:rPr>
      </w:pPr>
    </w:p>
    <w:p w14:paraId="792F950E" w14:textId="77777777" w:rsidR="00C2765B" w:rsidRPr="00C2765B" w:rsidRDefault="00C2765B" w:rsidP="00C2765B">
      <w:pPr>
        <w:spacing w:after="0" w:line="240" w:lineRule="auto"/>
        <w:ind w:left="709" w:right="709"/>
        <w:jc w:val="both"/>
        <w:rPr>
          <w:rFonts w:ascii="Verdana" w:eastAsia="Calibri" w:hAnsi="Verdana" w:cs="Arial"/>
          <w:sz w:val="21"/>
          <w:szCs w:val="21"/>
        </w:rPr>
      </w:pPr>
      <w:r w:rsidRPr="00C2765B">
        <w:rPr>
          <w:rFonts w:ascii="Verdana" w:eastAsia="Calibri" w:hAnsi="Verdana" w:cs="Arial"/>
          <w:sz w:val="21"/>
          <w:szCs w:val="21"/>
        </w:rPr>
        <w:t>“NOTA 1: Se debe tener en cuenta que el PRECIO UNITARIO incluye el valor de A.I.U.</w:t>
      </w:r>
    </w:p>
    <w:p w14:paraId="31763844" w14:textId="77777777" w:rsidR="00C2765B" w:rsidRPr="00C2765B" w:rsidRDefault="00C2765B" w:rsidP="00C2765B">
      <w:pPr>
        <w:spacing w:after="0" w:line="240" w:lineRule="auto"/>
        <w:ind w:left="709" w:right="709"/>
        <w:jc w:val="both"/>
        <w:rPr>
          <w:rFonts w:ascii="Verdana" w:eastAsia="Calibri" w:hAnsi="Verdana" w:cs="Arial"/>
          <w:sz w:val="21"/>
          <w:szCs w:val="21"/>
        </w:rPr>
      </w:pPr>
      <w:r w:rsidRPr="00C2765B">
        <w:rPr>
          <w:rFonts w:ascii="Verdana" w:eastAsia="Calibri" w:hAnsi="Verdana" w:cs="Arial"/>
          <w:sz w:val="21"/>
          <w:szCs w:val="21"/>
        </w:rPr>
        <w:t xml:space="preserve">[…] </w:t>
      </w:r>
    </w:p>
    <w:p w14:paraId="1F595E0C" w14:textId="77777777" w:rsidR="00C2765B" w:rsidRPr="00C2765B" w:rsidRDefault="00C2765B" w:rsidP="00C2765B">
      <w:pPr>
        <w:spacing w:after="0" w:line="240" w:lineRule="auto"/>
        <w:ind w:left="709" w:right="709"/>
        <w:jc w:val="both"/>
        <w:rPr>
          <w:rFonts w:ascii="Verdana" w:eastAsia="Calibri" w:hAnsi="Verdana" w:cs="Arial"/>
          <w:sz w:val="21"/>
          <w:szCs w:val="21"/>
          <w:lang w:val="es-ES"/>
        </w:rPr>
      </w:pPr>
      <w:r w:rsidRPr="00C2765B">
        <w:rPr>
          <w:rFonts w:ascii="Verdana" w:eastAsia="Calibri" w:hAnsi="Verdana" w:cs="Arial"/>
          <w:sz w:val="21"/>
          <w:szCs w:val="21"/>
        </w:rPr>
        <w:t>NOTA 3: El A.I.U y su discriminación deben estar en porcentaje (%).”</w:t>
      </w:r>
    </w:p>
    <w:p w14:paraId="4279C7ED" w14:textId="77777777" w:rsidR="00C2765B" w:rsidRPr="00C2765B" w:rsidRDefault="00C2765B" w:rsidP="00C2765B">
      <w:pPr>
        <w:spacing w:after="0"/>
        <w:ind w:left="709" w:right="709"/>
        <w:jc w:val="both"/>
        <w:rPr>
          <w:rFonts w:ascii="Verdana" w:eastAsia="Calibri" w:hAnsi="Verdana" w:cs="Arial"/>
          <w:sz w:val="21"/>
          <w:szCs w:val="21"/>
          <w:lang w:val="es-ES"/>
        </w:rPr>
      </w:pPr>
    </w:p>
    <w:p w14:paraId="54F7B992" w14:textId="77777777" w:rsidR="00C2765B" w:rsidRPr="00C2765B" w:rsidRDefault="00C2765B" w:rsidP="00C2765B">
      <w:pPr>
        <w:numPr>
          <w:ilvl w:val="0"/>
          <w:numId w:val="37"/>
        </w:numPr>
        <w:spacing w:after="0" w:line="276" w:lineRule="auto"/>
        <w:contextualSpacing/>
        <w:jc w:val="both"/>
        <w:rPr>
          <w:rFonts w:ascii="Verdana" w:eastAsia="Calibri" w:hAnsi="Verdana" w:cs="Arial"/>
          <w:bCs/>
          <w:lang w:val="es-ES"/>
        </w:rPr>
      </w:pPr>
      <w:r w:rsidRPr="00C2765B">
        <w:rPr>
          <w:rFonts w:ascii="Verdana" w:eastAsia="Calibri" w:hAnsi="Verdana" w:cs="Arial"/>
          <w:bCs/>
        </w:rPr>
        <w:t>La nota 1 debe ser tenida en cuenta desde el momento en que opte por adelantar el proceso a través de precios unitarios, por cuanto en los valores definidos por la entidad estatal debe incluir el valor del AIU. Por su parte, la nota 3, reitera lo establecido en el numeral 4.1.1 y la causal de rechazo “R” del numeral 1.15 del “Documento Base”.</w:t>
      </w:r>
    </w:p>
    <w:p w14:paraId="3E96F426" w14:textId="77777777" w:rsidR="00C2765B" w:rsidRPr="00C2765B" w:rsidRDefault="00C2765B" w:rsidP="00C2765B">
      <w:pPr>
        <w:spacing w:after="0" w:line="276" w:lineRule="auto"/>
        <w:ind w:left="720"/>
        <w:contextualSpacing/>
        <w:jc w:val="both"/>
        <w:rPr>
          <w:rFonts w:ascii="Verdana" w:eastAsia="Calibri" w:hAnsi="Verdana" w:cs="Arial"/>
          <w:bCs/>
          <w:lang w:val="es-ES"/>
        </w:rPr>
      </w:pPr>
    </w:p>
    <w:p w14:paraId="4021350A" w14:textId="77777777" w:rsidR="00C2765B" w:rsidRPr="00C2765B" w:rsidRDefault="00C2765B" w:rsidP="00C2765B">
      <w:pPr>
        <w:numPr>
          <w:ilvl w:val="0"/>
          <w:numId w:val="37"/>
        </w:numPr>
        <w:spacing w:after="0" w:line="276" w:lineRule="auto"/>
        <w:contextualSpacing/>
        <w:jc w:val="both"/>
        <w:rPr>
          <w:rFonts w:ascii="Verdana" w:eastAsia="Calibri" w:hAnsi="Verdana" w:cs="Arial"/>
          <w:bCs/>
          <w:lang w:val="es-ES"/>
        </w:rPr>
      </w:pPr>
      <w:r w:rsidRPr="00C2765B">
        <w:rPr>
          <w:rFonts w:ascii="Verdana" w:eastAsia="Calibri" w:hAnsi="Verdana" w:cs="Arial"/>
          <w:lang w:val="es-ES" w:eastAsia="es-ES"/>
        </w:rPr>
        <w:t>Por otra parte, es importante señalar que, el numeral “4.1 OFERTA ECONÓMICA” del “Documento Base” establece lo siguiente a propósito del análisis de precios unitarios –APU–:</w:t>
      </w:r>
    </w:p>
    <w:p w14:paraId="54FC954D" w14:textId="77777777" w:rsidR="00C2765B" w:rsidRPr="00C2765B" w:rsidRDefault="00C2765B" w:rsidP="00C2765B">
      <w:pPr>
        <w:adjustRightInd w:val="0"/>
        <w:snapToGrid w:val="0"/>
        <w:spacing w:after="0" w:line="276" w:lineRule="auto"/>
        <w:jc w:val="both"/>
        <w:rPr>
          <w:rFonts w:ascii="Verdana" w:eastAsia="Calibri" w:hAnsi="Verdana" w:cs="Arial"/>
          <w:lang w:val="es-ES" w:eastAsia="es-ES"/>
        </w:rPr>
      </w:pPr>
    </w:p>
    <w:p w14:paraId="78F88E8D" w14:textId="77777777" w:rsidR="00C2765B" w:rsidRPr="00C2765B" w:rsidRDefault="00C2765B" w:rsidP="00C2765B">
      <w:pPr>
        <w:adjustRightInd w:val="0"/>
        <w:snapToGrid w:val="0"/>
        <w:spacing w:after="0" w:line="240" w:lineRule="auto"/>
        <w:ind w:left="709" w:right="709"/>
        <w:jc w:val="both"/>
        <w:rPr>
          <w:rFonts w:ascii="Verdana" w:eastAsia="Calibri" w:hAnsi="Verdana" w:cs="Arial"/>
          <w:sz w:val="21"/>
          <w:szCs w:val="21"/>
          <w:lang w:val="es-ES" w:eastAsia="es-ES"/>
        </w:rPr>
      </w:pPr>
      <w:r w:rsidRPr="00C2765B">
        <w:rPr>
          <w:rFonts w:ascii="Verdana" w:eastAsia="Calibri" w:hAnsi="Verdana" w:cs="Arial"/>
          <w:sz w:val="21"/>
          <w:szCs w:val="21"/>
          <w:lang w:val="es-ES" w:eastAsia="es-ES"/>
        </w:rPr>
        <w:t>“[…]</w:t>
      </w:r>
    </w:p>
    <w:p w14:paraId="7281A06B" w14:textId="77777777" w:rsidR="00C2765B" w:rsidRPr="00C2765B" w:rsidRDefault="00C2765B" w:rsidP="00C2765B">
      <w:pPr>
        <w:adjustRightInd w:val="0"/>
        <w:snapToGrid w:val="0"/>
        <w:spacing w:after="0" w:line="240" w:lineRule="auto"/>
        <w:ind w:left="709" w:right="709"/>
        <w:jc w:val="both"/>
        <w:rPr>
          <w:rFonts w:ascii="Verdana" w:eastAsia="Aptos" w:hAnsi="Verdana" w:cs="Times New Roman"/>
          <w:kern w:val="2"/>
          <w:sz w:val="21"/>
          <w:szCs w:val="21"/>
          <w:lang w:val="es-MX"/>
          <w14:ligatures w14:val="standardContextual"/>
        </w:rPr>
      </w:pPr>
      <w:r w:rsidRPr="00C2765B">
        <w:rPr>
          <w:rFonts w:ascii="Verdana" w:eastAsia="Aptos" w:hAnsi="Verdana" w:cs="Times New Roman"/>
          <w:kern w:val="2"/>
          <w:sz w:val="21"/>
          <w:szCs w:val="21"/>
          <w:highlight w:val="lightGray"/>
          <w:lang w:val="es-MX"/>
          <w14:ligatures w14:val="standardContextual"/>
        </w:rPr>
        <w:t>[Incluir en el evento en el que el proceso de contratación sea por precios unitarios]</w:t>
      </w:r>
      <w:r w:rsidRPr="00C2765B">
        <w:rPr>
          <w:rFonts w:ascii="Verdana" w:eastAsia="Aptos" w:hAnsi="Verdana" w:cs="Times New Roman"/>
          <w:kern w:val="2"/>
          <w:sz w:val="21"/>
          <w:szCs w:val="21"/>
          <w:lang w:val="es-MX"/>
          <w14:ligatures w14:val="standardContextual"/>
        </w:rPr>
        <w:t xml:space="preserve"> El desglose de los Análisis de Precios Unitarios publicados por la entidad es únicamente de referencia, constituye una guía para la preparación de la oferta. Si existe alguna duda o </w:t>
      </w:r>
      <w:r w:rsidRPr="00C2765B">
        <w:rPr>
          <w:rFonts w:ascii="Verdana" w:eastAsia="Aptos" w:hAnsi="Verdana" w:cs="Times New Roman"/>
          <w:kern w:val="2"/>
          <w:sz w:val="21"/>
          <w:szCs w:val="21"/>
          <w:lang w:val="es-MX"/>
          <w14:ligatures w14:val="standardContextual"/>
        </w:rPr>
        <w:lastRenderedPageBreak/>
        <w:t>interrogante sobre la presentación de estos Análisis de Precios Unitarios y el precio de estudios publicados por la entidad, es deber de los Proponente hacerlos conocer dentro del plazo establecido en el Anexo 2 - Cronograma para la presentación de observaciones al proyecto de pliego de condiciones para que la Entidad los pueda estudiar.</w:t>
      </w:r>
    </w:p>
    <w:p w14:paraId="71F429F8" w14:textId="77777777" w:rsidR="00C2765B" w:rsidRPr="00C2765B" w:rsidRDefault="00C2765B" w:rsidP="00C2765B">
      <w:pPr>
        <w:adjustRightInd w:val="0"/>
        <w:snapToGrid w:val="0"/>
        <w:spacing w:after="0" w:line="240" w:lineRule="auto"/>
        <w:ind w:left="709" w:right="709"/>
        <w:jc w:val="both"/>
        <w:rPr>
          <w:rFonts w:ascii="Verdana" w:eastAsia="Aptos" w:hAnsi="Verdana" w:cs="Times New Roman"/>
          <w:kern w:val="2"/>
          <w:sz w:val="21"/>
          <w:szCs w:val="21"/>
          <w:lang w:val="es-MX"/>
          <w14:ligatures w14:val="standardContextual"/>
        </w:rPr>
      </w:pPr>
      <w:r w:rsidRPr="00C2765B">
        <w:rPr>
          <w:rFonts w:ascii="Verdana" w:eastAsia="Aptos" w:hAnsi="Verdana" w:cs="Times New Roman"/>
          <w:kern w:val="2"/>
          <w:sz w:val="21"/>
          <w:szCs w:val="21"/>
          <w:lang w:val="es-MX"/>
          <w14:ligatures w14:val="standardContextual"/>
        </w:rPr>
        <w:t>[…]”</w:t>
      </w:r>
    </w:p>
    <w:p w14:paraId="3EFB0E19" w14:textId="77777777" w:rsidR="00C2765B" w:rsidRPr="00C2765B" w:rsidRDefault="00C2765B" w:rsidP="00C2765B">
      <w:pPr>
        <w:adjustRightInd w:val="0"/>
        <w:snapToGrid w:val="0"/>
        <w:spacing w:after="0" w:line="276" w:lineRule="auto"/>
        <w:jc w:val="both"/>
        <w:rPr>
          <w:rFonts w:ascii="Verdana" w:eastAsia="Calibri" w:hAnsi="Verdana" w:cs="Arial"/>
          <w:lang w:val="es-ES" w:eastAsia="es-ES"/>
        </w:rPr>
      </w:pPr>
    </w:p>
    <w:p w14:paraId="4058AA6D" w14:textId="77777777" w:rsidR="00C2765B" w:rsidRPr="00C2765B" w:rsidRDefault="00C2765B" w:rsidP="00C2765B">
      <w:pPr>
        <w:numPr>
          <w:ilvl w:val="0"/>
          <w:numId w:val="38"/>
        </w:numPr>
        <w:adjustRightInd w:val="0"/>
        <w:snapToGrid w:val="0"/>
        <w:spacing w:after="0" w:line="276" w:lineRule="auto"/>
        <w:contextualSpacing/>
        <w:jc w:val="both"/>
        <w:rPr>
          <w:rFonts w:ascii="Verdana" w:eastAsia="Calibri" w:hAnsi="Verdana" w:cs="Arial"/>
          <w:lang w:val="es-ES" w:eastAsia="es-ES"/>
        </w:rPr>
      </w:pPr>
      <w:r w:rsidRPr="00C2765B">
        <w:rPr>
          <w:rFonts w:ascii="Verdana" w:eastAsia="Calibri" w:hAnsi="Verdana" w:cs="Arial"/>
          <w:lang w:val="es-ES" w:eastAsia="es-ES"/>
        </w:rPr>
        <w:t xml:space="preserve">Y, adicionalmente, el numeral “8.2 ANÁLISIS DE PRECIOS UNITARIOS” establece lo que debe tener en cuenta el contratista para su elaboración: </w:t>
      </w:r>
    </w:p>
    <w:p w14:paraId="248EED2B" w14:textId="77777777" w:rsidR="00C2765B" w:rsidRPr="00C2765B" w:rsidRDefault="00C2765B" w:rsidP="00C2765B">
      <w:pPr>
        <w:adjustRightInd w:val="0"/>
        <w:snapToGrid w:val="0"/>
        <w:spacing w:after="0" w:line="276" w:lineRule="auto"/>
        <w:jc w:val="both"/>
        <w:rPr>
          <w:rFonts w:ascii="Verdana" w:eastAsia="Calibri" w:hAnsi="Verdana" w:cs="Arial"/>
          <w:lang w:val="es-ES" w:eastAsia="es-ES"/>
        </w:rPr>
      </w:pPr>
    </w:p>
    <w:p w14:paraId="1A2D4EBC" w14:textId="77777777" w:rsidR="00C2765B" w:rsidRPr="00C2765B" w:rsidRDefault="00C2765B" w:rsidP="00C2765B">
      <w:pPr>
        <w:spacing w:after="0" w:line="240" w:lineRule="auto"/>
        <w:ind w:left="709" w:right="709"/>
        <w:jc w:val="both"/>
        <w:rPr>
          <w:rFonts w:ascii="Verdana" w:eastAsia="Aptos" w:hAnsi="Verdana" w:cs="Times New Roman"/>
          <w:kern w:val="2"/>
          <w:sz w:val="21"/>
          <w:szCs w:val="21"/>
          <w:lang w:val="es-MX"/>
          <w14:ligatures w14:val="standardContextual"/>
        </w:rPr>
      </w:pPr>
      <w:r w:rsidRPr="00C2765B">
        <w:rPr>
          <w:rFonts w:ascii="Verdana" w:eastAsia="Aptos" w:hAnsi="Verdana" w:cs="Times New Roman"/>
          <w:kern w:val="2"/>
          <w:sz w:val="21"/>
          <w:szCs w:val="21"/>
          <w:lang w:val="es-MX"/>
          <w14:ligatures w14:val="standardContextual"/>
        </w:rPr>
        <w:t>“8.2 ANÁLISIS DE PRECIOS UNITARIOS</w:t>
      </w:r>
    </w:p>
    <w:p w14:paraId="57323A0B" w14:textId="77777777" w:rsidR="00C2765B" w:rsidRPr="00C2765B" w:rsidRDefault="00C2765B" w:rsidP="00C2765B">
      <w:pPr>
        <w:spacing w:after="0" w:line="240" w:lineRule="auto"/>
        <w:ind w:left="709" w:right="709"/>
        <w:jc w:val="both"/>
        <w:rPr>
          <w:rFonts w:ascii="Verdana" w:eastAsia="Aptos" w:hAnsi="Verdana" w:cs="Times New Roman"/>
          <w:kern w:val="2"/>
          <w:sz w:val="21"/>
          <w:szCs w:val="21"/>
          <w:lang w:val="es-MX"/>
          <w14:ligatures w14:val="standardContextual"/>
        </w:rPr>
      </w:pPr>
    </w:p>
    <w:p w14:paraId="3CE9973B" w14:textId="77777777" w:rsidR="00C2765B" w:rsidRPr="00C2765B" w:rsidRDefault="00C2765B" w:rsidP="00C2765B">
      <w:pPr>
        <w:spacing w:after="0" w:line="240" w:lineRule="auto"/>
        <w:ind w:left="709" w:right="709"/>
        <w:jc w:val="both"/>
        <w:rPr>
          <w:rFonts w:ascii="Verdana" w:eastAsia="Aptos" w:hAnsi="Verdana" w:cs="Times New Roman"/>
          <w:kern w:val="2"/>
          <w:sz w:val="21"/>
          <w:szCs w:val="21"/>
          <w:lang w:val="es-MX"/>
          <w14:ligatures w14:val="standardContextual"/>
        </w:rPr>
      </w:pPr>
      <w:r w:rsidRPr="00C2765B">
        <w:rPr>
          <w:rFonts w:ascii="Verdana" w:eastAsia="Aptos" w:hAnsi="Verdana" w:cs="Times New Roman"/>
          <w:kern w:val="2"/>
          <w:sz w:val="21"/>
          <w:szCs w:val="21"/>
          <w:lang w:val="es-MX"/>
          <w14:ligatures w14:val="standardContextual"/>
        </w:rPr>
        <w:t xml:space="preserve">El contratista deberá diligenciar para cada uno de los ítems enunciados en el Formulario 1 – Formulario del presupuesto oficial, el análisis de precios unitarios (costos directos más indirectos), de acuerdo con el formato que se presenta en el respectivo Formulario 1 – Formulario del presupuesto oficial, y entregarlos en el plazo establecido en el numeral 8.1. Los precios unitarios resultantes de los análisis no podrán ser diferentes a los consignados en el Formulario 1 – Formulario del presupuesto oficial toda vez que estos últimos fueron utilizados en la evaluación de las propuestas; si se presentare alguna discrepancia, el contratista deberá ajustar el precio unitario obtenido en el análisis consignado en el formulario de la propuesta. </w:t>
      </w:r>
    </w:p>
    <w:p w14:paraId="685B871A" w14:textId="77777777" w:rsidR="00C2765B" w:rsidRPr="00C2765B" w:rsidRDefault="00C2765B" w:rsidP="00C2765B">
      <w:pPr>
        <w:spacing w:after="0" w:line="240" w:lineRule="auto"/>
        <w:ind w:left="709" w:right="709"/>
        <w:jc w:val="both"/>
        <w:rPr>
          <w:rFonts w:ascii="Verdana" w:eastAsia="Aptos" w:hAnsi="Verdana" w:cs="Times New Roman"/>
          <w:kern w:val="2"/>
          <w:sz w:val="21"/>
          <w:szCs w:val="21"/>
          <w:lang w:val="es-MX"/>
          <w14:ligatures w14:val="standardContextual"/>
        </w:rPr>
      </w:pPr>
    </w:p>
    <w:p w14:paraId="1A5AD407" w14:textId="77777777" w:rsidR="00C2765B" w:rsidRPr="00C2765B" w:rsidRDefault="00C2765B" w:rsidP="00C2765B">
      <w:pPr>
        <w:spacing w:after="0" w:line="240" w:lineRule="auto"/>
        <w:ind w:left="709" w:right="709"/>
        <w:jc w:val="both"/>
        <w:rPr>
          <w:rFonts w:ascii="Verdana" w:eastAsia="Aptos" w:hAnsi="Verdana" w:cs="Times New Roman"/>
          <w:kern w:val="2"/>
          <w:sz w:val="21"/>
          <w:szCs w:val="21"/>
          <w:lang w:val="es-MX"/>
          <w14:ligatures w14:val="standardContextual"/>
        </w:rPr>
      </w:pPr>
      <w:r w:rsidRPr="00C2765B">
        <w:rPr>
          <w:rFonts w:ascii="Verdana" w:eastAsia="Aptos" w:hAnsi="Verdana" w:cs="Times New Roman"/>
          <w:kern w:val="2"/>
          <w:sz w:val="21"/>
          <w:szCs w:val="21"/>
          <w:lang w:val="es-MX"/>
          <w14:ligatures w14:val="standardContextual"/>
        </w:rPr>
        <w:t>El contratista deberá tener en cuenta dentro de cada uno de los análisis de precios unitarios todo lo necesario y suficiente para llevar a cabo el ítem de acuerdo con las normas y especificaciones técnicas contractuales, en relación con: el equipo (con sus rendimientos), materiales (cantidades, rendimientos), transportes, mano de obra (con sus rendimientos), AIU. Los equipos deberán tener la capacidad y rendimientos que requiera la ejecución de cada ítem de obra. Cualquier error u omisión del contratista en los costos directos o indirectos considerados en su análisis de precios unitarios para los ítems de obra, es de exclusiva responsabilidad del contratista y por lo tanto no podrá reclamar a la entidad reconocimiento alguno adicional al valor de los precios unitarios consignados en el formulario de su propuesta. El contratista acepta que los precios unitarios por él ofertados constituyen su propuesta económica autónoma.”</w:t>
      </w:r>
    </w:p>
    <w:p w14:paraId="2984D361" w14:textId="77777777" w:rsidR="00C2765B" w:rsidRPr="00C2765B" w:rsidRDefault="00C2765B" w:rsidP="00C2765B">
      <w:pPr>
        <w:adjustRightInd w:val="0"/>
        <w:snapToGrid w:val="0"/>
        <w:spacing w:after="0" w:line="276" w:lineRule="auto"/>
        <w:jc w:val="both"/>
        <w:rPr>
          <w:rFonts w:ascii="Verdana" w:eastAsia="Calibri" w:hAnsi="Verdana" w:cs="Arial"/>
          <w:lang w:val="es-ES" w:eastAsia="es-ES"/>
        </w:rPr>
      </w:pPr>
    </w:p>
    <w:p w14:paraId="67AE0AF9" w14:textId="09FC922E" w:rsidR="00C2765B" w:rsidRPr="00C2765B" w:rsidRDefault="00C2765B" w:rsidP="009073D7">
      <w:pPr>
        <w:numPr>
          <w:ilvl w:val="0"/>
          <w:numId w:val="38"/>
        </w:numPr>
        <w:adjustRightInd w:val="0"/>
        <w:snapToGrid w:val="0"/>
        <w:spacing w:after="0" w:line="276" w:lineRule="auto"/>
        <w:ind w:left="714" w:hanging="357"/>
        <w:jc w:val="both"/>
        <w:rPr>
          <w:rFonts w:ascii="Verdana" w:eastAsia="Calibri" w:hAnsi="Verdana" w:cs="Arial"/>
          <w:lang w:val="es-ES" w:eastAsia="es-ES"/>
        </w:rPr>
      </w:pPr>
      <w:r w:rsidRPr="00C2765B">
        <w:rPr>
          <w:rFonts w:ascii="Verdana" w:eastAsia="Calibri" w:hAnsi="Verdana" w:cs="Arial"/>
          <w:lang w:val="es-ES" w:eastAsia="es-ES"/>
        </w:rPr>
        <w:t xml:space="preserve">Conforme a lo anterior, el contratista deberá presentar el análisis de precios unitarios dentro del plazo que establezca la entidad, para lo cual tendrá en cuenta, entre otras cosas, el AIU. </w:t>
      </w:r>
    </w:p>
    <w:p w14:paraId="7233C4B6" w14:textId="77777777" w:rsidR="004F1D3B" w:rsidRDefault="004F1D3B" w:rsidP="009073D7">
      <w:pPr>
        <w:adjustRightInd w:val="0"/>
        <w:snapToGrid w:val="0"/>
        <w:spacing w:after="0" w:line="276" w:lineRule="auto"/>
        <w:ind w:left="720"/>
        <w:contextualSpacing/>
        <w:jc w:val="both"/>
        <w:rPr>
          <w:rFonts w:ascii="Verdana" w:eastAsia="Calibri" w:hAnsi="Verdana" w:cs="Arial"/>
          <w:lang w:val="es-ES" w:eastAsia="es-ES"/>
        </w:rPr>
      </w:pPr>
    </w:p>
    <w:p w14:paraId="16DAE2EC" w14:textId="6A2FF149" w:rsidR="00E464E0" w:rsidRDefault="00E464E0" w:rsidP="005272E0">
      <w:pPr>
        <w:pStyle w:val="Prrafodelista"/>
        <w:numPr>
          <w:ilvl w:val="0"/>
          <w:numId w:val="38"/>
        </w:numPr>
        <w:snapToGrid w:val="0"/>
        <w:spacing w:after="0" w:line="276" w:lineRule="auto"/>
        <w:ind w:left="714" w:hanging="357"/>
        <w:contextualSpacing w:val="0"/>
        <w:jc w:val="both"/>
        <w:rPr>
          <w:rFonts w:ascii="Verdana" w:eastAsia="Calibri" w:hAnsi="Verdana" w:cs="Arial"/>
        </w:rPr>
      </w:pPr>
      <w:r>
        <w:rPr>
          <w:rFonts w:ascii="Verdana" w:eastAsia="Calibri" w:hAnsi="Verdana" w:cs="Arial"/>
        </w:rPr>
        <w:t>Al respecto, es importante resaltar que, t</w:t>
      </w:r>
      <w:r w:rsidRPr="00E464E0">
        <w:rPr>
          <w:rFonts w:ascii="Verdana" w:eastAsia="Calibri" w:hAnsi="Verdana" w:cs="Arial"/>
        </w:rPr>
        <w: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r w:rsidR="00BC3321">
        <w:rPr>
          <w:rFonts w:ascii="Verdana" w:eastAsia="Calibri" w:hAnsi="Verdana" w:cs="Arial"/>
        </w:rPr>
        <w:t xml:space="preserve"> [aspectos entre corchetes y resaltados en gris –</w:t>
      </w:r>
      <w:r w:rsidR="00BC3321" w:rsidRPr="00C27D67">
        <w:rPr>
          <w:rFonts w:ascii="Verdana" w:eastAsia="Calibri" w:hAnsi="Verdana" w:cs="Arial"/>
          <w:highlight w:val="lightGray"/>
        </w:rPr>
        <w:t>texto</w:t>
      </w:r>
      <w:r w:rsidR="00BC3321">
        <w:rPr>
          <w:rFonts w:ascii="Verdana" w:eastAsia="Calibri" w:hAnsi="Verdana" w:cs="Arial"/>
        </w:rPr>
        <w:t>–].</w:t>
      </w:r>
    </w:p>
    <w:p w14:paraId="2F2AD4D4" w14:textId="77777777" w:rsidR="00007C87" w:rsidRPr="009073D7" w:rsidRDefault="00007C87" w:rsidP="009073D7">
      <w:pPr>
        <w:pStyle w:val="Prrafodelista"/>
        <w:rPr>
          <w:rFonts w:ascii="Verdana" w:eastAsia="Calibri" w:hAnsi="Verdana" w:cs="Arial"/>
        </w:rPr>
      </w:pPr>
    </w:p>
    <w:p w14:paraId="3AC4E8FC" w14:textId="1C1C177E" w:rsidR="00007C87" w:rsidRDefault="00007C87" w:rsidP="005272E0">
      <w:pPr>
        <w:pStyle w:val="Prrafodelista"/>
        <w:numPr>
          <w:ilvl w:val="0"/>
          <w:numId w:val="38"/>
        </w:numPr>
        <w:snapToGrid w:val="0"/>
        <w:spacing w:after="0" w:line="276" w:lineRule="auto"/>
        <w:ind w:left="714" w:hanging="357"/>
        <w:contextualSpacing w:val="0"/>
        <w:jc w:val="both"/>
        <w:rPr>
          <w:rFonts w:ascii="Verdana" w:eastAsia="Calibri" w:hAnsi="Verdana" w:cs="Arial"/>
        </w:rPr>
      </w:pPr>
      <w:r>
        <w:rPr>
          <w:rFonts w:ascii="Verdana" w:eastAsia="Calibri" w:hAnsi="Verdana" w:cs="Arial"/>
        </w:rPr>
        <w:t xml:space="preserve">Por lo tanto, para </w:t>
      </w:r>
      <w:r w:rsidR="001F376B">
        <w:rPr>
          <w:rFonts w:ascii="Verdana" w:eastAsia="Calibri" w:hAnsi="Verdana" w:cs="Arial"/>
        </w:rPr>
        <w:t>la realización del</w:t>
      </w:r>
      <w:r>
        <w:rPr>
          <w:rFonts w:ascii="Verdana" w:eastAsia="Calibri" w:hAnsi="Verdana" w:cs="Arial"/>
        </w:rPr>
        <w:t xml:space="preserve"> análisis de precios unitarios</w:t>
      </w:r>
      <w:r w:rsidR="006179C4">
        <w:rPr>
          <w:rFonts w:ascii="Verdana" w:eastAsia="Calibri" w:hAnsi="Verdana" w:cs="Arial"/>
        </w:rPr>
        <w:t xml:space="preserve"> –y en general para adelantar </w:t>
      </w:r>
      <w:r w:rsidR="001F5150">
        <w:rPr>
          <w:rFonts w:ascii="Verdana" w:eastAsia="Calibri" w:hAnsi="Verdana" w:cs="Arial"/>
        </w:rPr>
        <w:t>todas las etapas de lo</w:t>
      </w:r>
      <w:r w:rsidR="006273A8">
        <w:rPr>
          <w:rFonts w:ascii="Verdana" w:eastAsia="Calibri" w:hAnsi="Verdana" w:cs="Arial"/>
        </w:rPr>
        <w:t>s</w:t>
      </w:r>
      <w:r w:rsidR="001F5150">
        <w:rPr>
          <w:rFonts w:ascii="Verdana" w:eastAsia="Calibri" w:hAnsi="Verdana" w:cs="Arial"/>
        </w:rPr>
        <w:t xml:space="preserve"> procesos de selección </w:t>
      </w:r>
      <w:r w:rsidR="00E02BA1">
        <w:rPr>
          <w:rFonts w:ascii="Verdana" w:eastAsia="Calibri" w:hAnsi="Verdana" w:cs="Arial"/>
        </w:rPr>
        <w:t>que se rijan por</w:t>
      </w:r>
      <w:r w:rsidR="001F5150">
        <w:rPr>
          <w:rFonts w:ascii="Verdana" w:eastAsia="Calibri" w:hAnsi="Verdana" w:cs="Arial"/>
        </w:rPr>
        <w:t xml:space="preserve"> documentos tipo–</w:t>
      </w:r>
      <w:r>
        <w:rPr>
          <w:rFonts w:ascii="Verdana" w:eastAsia="Calibri" w:hAnsi="Verdana" w:cs="Arial"/>
        </w:rPr>
        <w:t xml:space="preserve">, </w:t>
      </w:r>
      <w:r w:rsidR="00A607F0">
        <w:rPr>
          <w:rFonts w:ascii="Verdana" w:eastAsia="Calibri" w:hAnsi="Verdana" w:cs="Arial"/>
        </w:rPr>
        <w:t>el contratista</w:t>
      </w:r>
      <w:r w:rsidR="006273A8">
        <w:rPr>
          <w:rFonts w:ascii="Verdana" w:eastAsia="Calibri" w:hAnsi="Verdana" w:cs="Arial"/>
        </w:rPr>
        <w:t xml:space="preserve"> –o los proponentes o las entidades estatales– no podrá </w:t>
      </w:r>
      <w:r w:rsidR="00A607F0">
        <w:rPr>
          <w:rFonts w:ascii="Verdana" w:eastAsia="Calibri" w:hAnsi="Verdana" w:cs="Arial"/>
        </w:rPr>
        <w:t xml:space="preserve">modificar </w:t>
      </w:r>
      <w:r w:rsidR="00C744D7">
        <w:rPr>
          <w:rFonts w:ascii="Verdana" w:eastAsia="Calibri" w:hAnsi="Verdana" w:cs="Arial"/>
        </w:rPr>
        <w:t>aquellos aspectos que los documentos tipo no permitan de manera expresa, lo cual implica que</w:t>
      </w:r>
      <w:r w:rsidR="00B73CA1">
        <w:rPr>
          <w:rFonts w:ascii="Verdana" w:eastAsia="Calibri" w:hAnsi="Verdana" w:cs="Arial"/>
        </w:rPr>
        <w:t>, en el caso concreto,</w:t>
      </w:r>
      <w:r w:rsidR="00C744D7">
        <w:rPr>
          <w:rFonts w:ascii="Verdana" w:eastAsia="Calibri" w:hAnsi="Verdana" w:cs="Arial"/>
        </w:rPr>
        <w:t xml:space="preserve"> deberá observar lo dispuesto en el numeral 8.2 del Documento Base de los documentos tipo en</w:t>
      </w:r>
      <w:r w:rsidR="000361DA">
        <w:rPr>
          <w:rFonts w:ascii="Verdana" w:eastAsia="Calibri" w:hAnsi="Verdana" w:cs="Arial"/>
        </w:rPr>
        <w:t xml:space="preserve"> comento.</w:t>
      </w:r>
    </w:p>
    <w:p w14:paraId="13E505D0" w14:textId="77777777" w:rsidR="00F857C3" w:rsidRPr="009073D7" w:rsidRDefault="00F857C3" w:rsidP="009073D7">
      <w:pPr>
        <w:pStyle w:val="Prrafodelista"/>
        <w:rPr>
          <w:rFonts w:ascii="Verdana" w:eastAsia="Calibri" w:hAnsi="Verdana" w:cs="Arial"/>
        </w:rPr>
      </w:pPr>
    </w:p>
    <w:p w14:paraId="44C0D291" w14:textId="77777777" w:rsidR="00833050" w:rsidRDefault="001F060F" w:rsidP="00833050">
      <w:pPr>
        <w:pStyle w:val="Prrafodelista"/>
        <w:numPr>
          <w:ilvl w:val="0"/>
          <w:numId w:val="41"/>
        </w:numPr>
        <w:spacing w:before="120" w:line="276" w:lineRule="auto"/>
        <w:jc w:val="both"/>
        <w:rPr>
          <w:rFonts w:ascii="Verdana" w:eastAsia="Calibri" w:hAnsi="Verdana" w:cs="Arial"/>
        </w:rPr>
      </w:pPr>
      <w:r>
        <w:rPr>
          <w:rFonts w:ascii="Verdana" w:eastAsia="Calibri" w:hAnsi="Verdana" w:cs="Arial"/>
        </w:rPr>
        <w:t xml:space="preserve">Adicionalmente, teniendo en cuenta sus preguntas, debe precisarse que, </w:t>
      </w:r>
      <w:r w:rsidR="009E01D6" w:rsidRPr="009073D7">
        <w:rPr>
          <w:rFonts w:ascii="Verdana" w:eastAsia="Calibri" w:hAnsi="Verdana" w:cs="Arial"/>
        </w:rPr>
        <w:t>los documentos tipo de infraestructura de transporte, contemplan el “Formulario 1 – Formulario de Presupuesto Oficial”, empleado por la entidad para elaborar y presentar el presupuesto oficial, mediante el cual el proponente estructura la oferta económica.</w:t>
      </w:r>
    </w:p>
    <w:p w14:paraId="51CC8C5A" w14:textId="77777777" w:rsidR="00833050" w:rsidRDefault="00833050" w:rsidP="009073D7">
      <w:pPr>
        <w:pStyle w:val="Prrafodelista"/>
        <w:spacing w:before="120" w:line="276" w:lineRule="auto"/>
        <w:jc w:val="both"/>
        <w:rPr>
          <w:rFonts w:ascii="Verdana" w:eastAsia="Calibri" w:hAnsi="Verdana" w:cs="Arial"/>
        </w:rPr>
      </w:pPr>
    </w:p>
    <w:p w14:paraId="3808B633" w14:textId="77777777" w:rsidR="000B5985" w:rsidRDefault="009E01D6" w:rsidP="000B5985">
      <w:pPr>
        <w:pStyle w:val="Prrafodelista"/>
        <w:numPr>
          <w:ilvl w:val="0"/>
          <w:numId w:val="41"/>
        </w:numPr>
        <w:spacing w:before="120" w:line="276" w:lineRule="auto"/>
        <w:jc w:val="both"/>
        <w:rPr>
          <w:rFonts w:ascii="Verdana" w:eastAsia="Calibri" w:hAnsi="Verdana" w:cs="Arial"/>
        </w:rPr>
      </w:pPr>
      <w:r w:rsidRPr="009073D7">
        <w:rPr>
          <w:rFonts w:ascii="Verdana" w:eastAsia="Calibri" w:hAnsi="Verdana" w:cs="Arial"/>
        </w:rPr>
        <w:t>Este formulario lo prepara la entidad en la etapa de planeación y le permite definir el valor oficial estimado del proceso de contratación. Por tanto, las entidades estatales para su elaboración deben tener en cuenta diferentes variables</w:t>
      </w:r>
      <w:r>
        <w:rPr>
          <w:rStyle w:val="Refdenotaalpie"/>
          <w:rFonts w:ascii="Verdana" w:eastAsia="Calibri" w:hAnsi="Verdana" w:cs="Arial"/>
        </w:rPr>
        <w:footnoteReference w:id="14"/>
      </w:r>
      <w:r w:rsidRPr="009073D7">
        <w:rPr>
          <w:rFonts w:ascii="Verdana" w:eastAsia="Calibri" w:hAnsi="Verdana" w:cs="Arial"/>
        </w:rPr>
        <w:t xml:space="preserve">, como el objeto, alcance, obras a ejecutar, </w:t>
      </w:r>
      <w:r w:rsidRPr="009073D7">
        <w:rPr>
          <w:rFonts w:ascii="Verdana" w:eastAsia="Calibri" w:hAnsi="Verdana" w:cs="Arial"/>
        </w:rPr>
        <w:lastRenderedPageBreak/>
        <w:t>actividades, cantidades, particularidades de la zona de ejecución del proyecto, disponibilidad y distancia de fuentes de materiales, entre otros.</w:t>
      </w:r>
    </w:p>
    <w:p w14:paraId="414296F9" w14:textId="77777777" w:rsidR="000B5985" w:rsidRPr="009073D7" w:rsidRDefault="000B5985" w:rsidP="009073D7">
      <w:pPr>
        <w:pStyle w:val="Prrafodelista"/>
        <w:rPr>
          <w:rFonts w:ascii="Verdana" w:eastAsia="Calibri" w:hAnsi="Verdana" w:cs="Arial"/>
        </w:rPr>
      </w:pPr>
    </w:p>
    <w:p w14:paraId="2E688E19" w14:textId="77777777" w:rsidR="005E71B3" w:rsidRDefault="009E01D6" w:rsidP="005E71B3">
      <w:pPr>
        <w:pStyle w:val="Prrafodelista"/>
        <w:numPr>
          <w:ilvl w:val="0"/>
          <w:numId w:val="41"/>
        </w:numPr>
        <w:spacing w:before="120" w:line="276" w:lineRule="auto"/>
        <w:jc w:val="both"/>
        <w:rPr>
          <w:rFonts w:ascii="Verdana" w:eastAsia="Calibri" w:hAnsi="Verdana" w:cs="Arial"/>
        </w:rPr>
      </w:pPr>
      <w:r w:rsidRPr="009073D7">
        <w:rPr>
          <w:rFonts w:ascii="Verdana" w:eastAsia="Calibri" w:hAnsi="Verdana" w:cs="Arial"/>
        </w:rPr>
        <w:t>En los documentos tipo de obra de infraestructura de transporte, el “Formulario 1 – Presupuesto Oficial” tiene dos connotaciones: i) por un lado, es el formulario sobre el cual la entidad estructura y presenta el presupuesto oficial del procedimiento de contratación; y ii) por el otro, es el formulario sobre el cual los proponentes elaboran y presentan su oferta económica. Específicamente, frente a la propuesta económica, el documento base señala que la misma se debe elaborar a partir del “Formulario 1 –</w:t>
      </w:r>
      <w:r w:rsidR="000B5985">
        <w:rPr>
          <w:rFonts w:ascii="Verdana" w:eastAsia="Calibri" w:hAnsi="Verdana" w:cs="Arial"/>
        </w:rPr>
        <w:t xml:space="preserve"> </w:t>
      </w:r>
      <w:r w:rsidRPr="009073D7">
        <w:rPr>
          <w:rFonts w:ascii="Verdana" w:eastAsia="Calibri" w:hAnsi="Verdana" w:cs="Arial"/>
        </w:rPr>
        <w:t>Presupuesto Oficial” y la presentación debe hacerse con sujeción a lo dispuesto en los numerales “2.3. ELABORACIÓN Y PRESENTACIÓN DE LA OFERTA” y “ 4.1. OFERTA ECONÓMICA” del referido documento base. El propósito de esto es evitar la duplicidad de información y permitir que las propuestas económicas sean evaluadas con las variables, cantidades, unidades de medida y reglas consideradas por la entidad al estructurar su presupuesto oficial.</w:t>
      </w:r>
    </w:p>
    <w:p w14:paraId="7C201092" w14:textId="77777777" w:rsidR="005E71B3" w:rsidRPr="009073D7" w:rsidRDefault="005E71B3" w:rsidP="009073D7">
      <w:pPr>
        <w:pStyle w:val="Prrafodelista"/>
        <w:rPr>
          <w:rFonts w:ascii="Verdana" w:eastAsia="Calibri" w:hAnsi="Verdana" w:cs="Arial"/>
        </w:rPr>
      </w:pPr>
    </w:p>
    <w:p w14:paraId="347F183A" w14:textId="77777777" w:rsidR="00122132" w:rsidRDefault="009E01D6" w:rsidP="00122132">
      <w:pPr>
        <w:pStyle w:val="Prrafodelista"/>
        <w:numPr>
          <w:ilvl w:val="0"/>
          <w:numId w:val="41"/>
        </w:numPr>
        <w:spacing w:before="120" w:line="276" w:lineRule="auto"/>
        <w:jc w:val="both"/>
        <w:rPr>
          <w:rFonts w:ascii="Verdana" w:eastAsia="Calibri" w:hAnsi="Verdana" w:cs="Arial"/>
        </w:rPr>
      </w:pPr>
      <w:r w:rsidRPr="009073D7">
        <w:rPr>
          <w:rFonts w:ascii="Verdana" w:eastAsia="Calibri" w:hAnsi="Verdana" w:cs="Arial"/>
        </w:rPr>
        <w:t xml:space="preserve">En ese contexto, se tiene que, en la primera hoja del Formulario 1 – presupuesto oficial, que corresponde al presupuesto oficial, la entidad debe enlistar los ítems de pago de los bienes, obras o servicios que se requieren para la ejecución de la obra pública de infraestructura de transporte. Además, es posible establecer: i) sus especificaciones generales y particulares, ii) la descripción, iii) la unidad de medida, </w:t>
      </w:r>
      <w:proofErr w:type="spellStart"/>
      <w:r w:rsidRPr="009073D7">
        <w:rPr>
          <w:rFonts w:ascii="Verdana" w:eastAsia="Calibri" w:hAnsi="Verdana" w:cs="Arial"/>
        </w:rPr>
        <w:t>iv</w:t>
      </w:r>
      <w:proofErr w:type="spellEnd"/>
      <w:r w:rsidRPr="009073D7">
        <w:rPr>
          <w:rFonts w:ascii="Verdana" w:eastAsia="Calibri" w:hAnsi="Verdana" w:cs="Arial"/>
        </w:rPr>
        <w:t>) la cantidad, v) el valor unitario y vi) el valor total de los ítems.</w:t>
      </w:r>
    </w:p>
    <w:p w14:paraId="0AD12ADC" w14:textId="77777777" w:rsidR="00122132" w:rsidRPr="009073D7" w:rsidRDefault="00122132" w:rsidP="009073D7">
      <w:pPr>
        <w:pStyle w:val="Prrafodelista"/>
        <w:rPr>
          <w:rFonts w:ascii="Verdana" w:eastAsia="Calibri" w:hAnsi="Verdana" w:cs="Arial"/>
        </w:rPr>
      </w:pPr>
    </w:p>
    <w:p w14:paraId="478C32B3" w14:textId="77777777" w:rsidR="0014379E" w:rsidRDefault="009E01D6" w:rsidP="0014379E">
      <w:pPr>
        <w:pStyle w:val="Prrafodelista"/>
        <w:numPr>
          <w:ilvl w:val="0"/>
          <w:numId w:val="41"/>
        </w:numPr>
        <w:spacing w:before="120" w:line="276" w:lineRule="auto"/>
        <w:jc w:val="both"/>
        <w:rPr>
          <w:rFonts w:ascii="Verdana" w:eastAsia="Calibri" w:hAnsi="Verdana" w:cs="Arial"/>
        </w:rPr>
      </w:pPr>
      <w:r w:rsidRPr="009073D7">
        <w:rPr>
          <w:rFonts w:ascii="Verdana" w:eastAsia="Calibri" w:hAnsi="Verdana" w:cs="Arial"/>
        </w:rPr>
        <w:t xml:space="preserve">De otra parte, en los documentos tipo para procesos de licitación pública de obras de infraestructura de transporte, el “Formulario 1” en su segunda pestaña en Excel, titulada “Formulario 1 propuesta económica” señala en la parte superior derecha: </w:t>
      </w:r>
      <w:r w:rsidRPr="009073D7">
        <w:rPr>
          <w:rFonts w:ascii="Verdana" w:eastAsia="Calibri" w:hAnsi="Verdana" w:cs="Arial"/>
          <w:i/>
          <w:iCs/>
        </w:rPr>
        <w:t xml:space="preserve">“[La entidad puede utilizar este formulario de presentación de </w:t>
      </w:r>
      <w:r w:rsidRPr="009073D7">
        <w:rPr>
          <w:rFonts w:ascii="Verdana" w:eastAsia="Calibri" w:hAnsi="Verdana" w:cs="Arial"/>
          <w:b/>
          <w:bCs/>
          <w:i/>
          <w:iCs/>
        </w:rPr>
        <w:t>propuesta económica</w:t>
      </w:r>
      <w:r w:rsidRPr="009073D7">
        <w:rPr>
          <w:rFonts w:ascii="Verdana" w:eastAsia="Calibri" w:hAnsi="Verdana" w:cs="Arial"/>
          <w:i/>
          <w:iCs/>
        </w:rPr>
        <w:t xml:space="preserve"> de forma detallada, sin perjuicio que la entidad pueda modificarlo o establecer la presentación de la oferta económica con un formulario distinto al indicado.]”</w:t>
      </w:r>
      <w:r w:rsidRPr="009073D7">
        <w:rPr>
          <w:rFonts w:ascii="Verdana" w:eastAsia="Calibri" w:hAnsi="Verdana" w:cs="Arial"/>
        </w:rPr>
        <w:t xml:space="preserve">. Igualmente, se indica que los proponentes emplearán el formulario establecido por la entidad para determinar su propuesta económica conforme al Formulario 1 </w:t>
      </w:r>
      <w:r w:rsidR="0014379E">
        <w:rPr>
          <w:rFonts w:ascii="Verdana" w:eastAsia="Calibri" w:hAnsi="Verdana" w:cs="Arial"/>
        </w:rPr>
        <w:t xml:space="preserve">– </w:t>
      </w:r>
      <w:r w:rsidRPr="009073D7">
        <w:rPr>
          <w:rFonts w:ascii="Verdana" w:eastAsia="Calibri" w:hAnsi="Verdana" w:cs="Arial"/>
        </w:rPr>
        <w:t xml:space="preserve">Presupuesto Oficial publicado por la Entidad. Esto significa que las entidades pueden diseñar un formulario para que los proponentes </w:t>
      </w:r>
      <w:r w:rsidRPr="009073D7">
        <w:rPr>
          <w:rFonts w:ascii="Verdana" w:eastAsia="Calibri" w:hAnsi="Verdana" w:cs="Arial"/>
        </w:rPr>
        <w:lastRenderedPageBreak/>
        <w:t>presenten su oferta económica, sin que sea obligatorio sujetarse al formulario que los documentos tipo proponen para el efecto.</w:t>
      </w:r>
    </w:p>
    <w:p w14:paraId="6881CA6D" w14:textId="77777777" w:rsidR="0014379E" w:rsidRPr="009073D7" w:rsidRDefault="0014379E" w:rsidP="009073D7">
      <w:pPr>
        <w:pStyle w:val="Prrafodelista"/>
        <w:rPr>
          <w:rFonts w:ascii="Verdana" w:eastAsia="Calibri" w:hAnsi="Verdana" w:cs="Arial"/>
        </w:rPr>
      </w:pPr>
    </w:p>
    <w:p w14:paraId="688BC295" w14:textId="77777777" w:rsidR="006D661C" w:rsidRDefault="009E01D6" w:rsidP="006D661C">
      <w:pPr>
        <w:pStyle w:val="Prrafodelista"/>
        <w:numPr>
          <w:ilvl w:val="0"/>
          <w:numId w:val="41"/>
        </w:numPr>
        <w:spacing w:before="120" w:line="276" w:lineRule="auto"/>
        <w:jc w:val="both"/>
        <w:rPr>
          <w:rFonts w:ascii="Verdana" w:eastAsia="Calibri" w:hAnsi="Verdana" w:cs="Arial"/>
        </w:rPr>
      </w:pPr>
      <w:r w:rsidRPr="009073D7">
        <w:rPr>
          <w:rFonts w:ascii="Verdana" w:eastAsia="Calibri" w:hAnsi="Verdana" w:cs="Arial"/>
        </w:rPr>
        <w:t>Lo anterior es concordante con lo dispuesto en el numeral 4.1 del Documento Base, que establece que la entidad “debe configurar el formato de oferta económica que se encuentra en el Formulario 1 – Formulario de Presupuesto Oficial, para que sea diligenciado por los proponentes”. En tales términos, la presentación de la oferta económica por parte del proponente se realizará teniendo en cuenta el formato determinado por la entidad, sea el que configure de acuerdo con el Formulario 1 o aquel que disponga sobre el particular.</w:t>
      </w:r>
    </w:p>
    <w:p w14:paraId="54B4C2A4" w14:textId="77777777" w:rsidR="006D661C" w:rsidRPr="009073D7" w:rsidRDefault="006D661C" w:rsidP="009073D7">
      <w:pPr>
        <w:pStyle w:val="Prrafodelista"/>
        <w:rPr>
          <w:rFonts w:ascii="Verdana" w:eastAsia="Calibri" w:hAnsi="Verdana" w:cs="Arial"/>
        </w:rPr>
      </w:pPr>
    </w:p>
    <w:p w14:paraId="46F3A06C" w14:textId="77777777" w:rsidR="00F7152E" w:rsidRDefault="009E01D6" w:rsidP="006D661C">
      <w:pPr>
        <w:pStyle w:val="Prrafodelista"/>
        <w:numPr>
          <w:ilvl w:val="0"/>
          <w:numId w:val="41"/>
        </w:numPr>
        <w:spacing w:before="120" w:line="276" w:lineRule="auto"/>
        <w:jc w:val="both"/>
        <w:rPr>
          <w:rFonts w:ascii="Verdana" w:eastAsia="Calibri" w:hAnsi="Verdana" w:cs="Arial"/>
        </w:rPr>
      </w:pPr>
      <w:r w:rsidRPr="009073D7">
        <w:rPr>
          <w:rFonts w:ascii="Verdana" w:eastAsia="Calibri" w:hAnsi="Verdana" w:cs="Arial"/>
        </w:rPr>
        <w:t xml:space="preserve">Respecto a la forma de pago, tanto el numeral 4.1 del </w:t>
      </w:r>
      <w:r w:rsidR="006D661C">
        <w:rPr>
          <w:rFonts w:ascii="Verdana" w:eastAsia="Calibri" w:hAnsi="Verdana" w:cs="Arial"/>
        </w:rPr>
        <w:t>D</w:t>
      </w:r>
      <w:r w:rsidRPr="009073D7">
        <w:rPr>
          <w:rFonts w:ascii="Verdana" w:eastAsia="Calibri" w:hAnsi="Verdana" w:cs="Arial"/>
        </w:rPr>
        <w:t xml:space="preserve">ocumento </w:t>
      </w:r>
      <w:r w:rsidR="006D661C">
        <w:rPr>
          <w:rFonts w:ascii="Verdana" w:eastAsia="Calibri" w:hAnsi="Verdana" w:cs="Arial"/>
        </w:rPr>
        <w:t>B</w:t>
      </w:r>
      <w:r w:rsidRPr="009073D7">
        <w:rPr>
          <w:rFonts w:ascii="Verdana" w:eastAsia="Calibri" w:hAnsi="Verdana" w:cs="Arial"/>
        </w:rPr>
        <w:t xml:space="preserve">ase como el Anexo 5 </w:t>
      </w:r>
      <w:r w:rsidR="00C56FC5">
        <w:rPr>
          <w:rFonts w:ascii="Verdana" w:eastAsia="Calibri" w:hAnsi="Verdana" w:cs="Arial"/>
        </w:rPr>
        <w:t xml:space="preserve">– </w:t>
      </w:r>
      <w:r w:rsidRPr="009073D7">
        <w:rPr>
          <w:rFonts w:ascii="Verdana" w:eastAsia="Calibri" w:hAnsi="Verdana" w:cs="Arial"/>
        </w:rPr>
        <w:t>Minuta</w:t>
      </w:r>
      <w:r w:rsidR="001D0980">
        <w:rPr>
          <w:rFonts w:ascii="Verdana" w:eastAsia="Calibri" w:hAnsi="Verdana" w:cs="Arial"/>
        </w:rPr>
        <w:t xml:space="preserve"> del Contrato</w:t>
      </w:r>
      <w:r w:rsidRPr="009073D7">
        <w:rPr>
          <w:rFonts w:ascii="Verdana" w:eastAsia="Calibri" w:hAnsi="Verdana" w:cs="Arial"/>
        </w:rPr>
        <w:t xml:space="preserve"> establecen que durante la etapa de planeación la Entidad será la encargada de configurar la forma de pago más conveniente de acuerdo con las características del contrato: </w:t>
      </w:r>
    </w:p>
    <w:p w14:paraId="0B5E313E" w14:textId="77777777" w:rsidR="00F7152E" w:rsidRPr="009073D7" w:rsidRDefault="00F7152E" w:rsidP="009073D7">
      <w:pPr>
        <w:pStyle w:val="Prrafodelista"/>
        <w:rPr>
          <w:rFonts w:ascii="Verdana" w:eastAsia="Calibri" w:hAnsi="Verdana" w:cs="Arial"/>
        </w:rPr>
      </w:pPr>
    </w:p>
    <w:p w14:paraId="0A32A375" w14:textId="26C17C37" w:rsidR="00781A0B" w:rsidRPr="009073D7" w:rsidRDefault="00781A0B" w:rsidP="009073D7">
      <w:pPr>
        <w:pStyle w:val="Prrafodelista"/>
        <w:snapToGrid w:val="0"/>
        <w:spacing w:after="0" w:line="240" w:lineRule="auto"/>
        <w:ind w:left="709" w:right="709"/>
        <w:contextualSpacing w:val="0"/>
        <w:jc w:val="both"/>
        <w:rPr>
          <w:rFonts w:ascii="Verdana" w:hAnsi="Verdana"/>
          <w:sz w:val="21"/>
          <w:szCs w:val="21"/>
          <w:lang w:val="es-MX"/>
        </w:rPr>
      </w:pPr>
      <w:r w:rsidRPr="009073D7">
        <w:rPr>
          <w:rFonts w:ascii="Verdana" w:hAnsi="Verdana"/>
          <w:sz w:val="21"/>
          <w:szCs w:val="21"/>
          <w:highlight w:val="lightGray"/>
          <w:lang w:val="es-MX"/>
        </w:rPr>
        <w:t>“[La entidad debe indicar si la forma de pago es por precio global, llave en mano, precios unitarios, administración delegada o reembolso de gastos. El Anexo 1 – Anexo Técnico y el Formulario 1– Formulario de Presupuesto Oficial debe ser concordante con la modalidad de pago seleccionada]”</w:t>
      </w:r>
      <w:r w:rsidR="0018178B" w:rsidRPr="009073D7">
        <w:rPr>
          <w:rFonts w:ascii="Verdana" w:hAnsi="Verdana"/>
          <w:sz w:val="21"/>
          <w:szCs w:val="21"/>
          <w:lang w:val="es-MX"/>
        </w:rPr>
        <w:t xml:space="preserve"> </w:t>
      </w:r>
      <w:r w:rsidRPr="009073D7">
        <w:rPr>
          <w:rFonts w:ascii="Verdana" w:hAnsi="Verdana"/>
          <w:sz w:val="21"/>
          <w:szCs w:val="21"/>
          <w:lang w:val="es-MX"/>
        </w:rPr>
        <w:t>[Documento Base</w:t>
      </w:r>
      <w:r w:rsidR="00862205" w:rsidRPr="009073D7">
        <w:rPr>
          <w:rFonts w:ascii="Verdana" w:hAnsi="Verdana"/>
          <w:sz w:val="21"/>
          <w:szCs w:val="21"/>
          <w:lang w:val="es-MX"/>
        </w:rPr>
        <w:t>]</w:t>
      </w:r>
    </w:p>
    <w:p w14:paraId="02749F16" w14:textId="7CB8EE77" w:rsidR="0018178B" w:rsidRPr="009073D7" w:rsidRDefault="0018178B" w:rsidP="009073D7">
      <w:pPr>
        <w:pStyle w:val="Prrafodelista"/>
        <w:snapToGrid w:val="0"/>
        <w:spacing w:after="0" w:line="240" w:lineRule="auto"/>
        <w:ind w:left="709" w:right="709"/>
        <w:contextualSpacing w:val="0"/>
        <w:jc w:val="both"/>
        <w:rPr>
          <w:rFonts w:ascii="Verdana" w:hAnsi="Verdana"/>
          <w:sz w:val="21"/>
          <w:szCs w:val="21"/>
          <w:lang w:val="es-MX"/>
        </w:rPr>
      </w:pPr>
      <w:r w:rsidRPr="009073D7">
        <w:rPr>
          <w:rFonts w:ascii="Verdana" w:hAnsi="Verdana"/>
          <w:sz w:val="21"/>
          <w:szCs w:val="21"/>
          <w:lang w:val="es-MX"/>
        </w:rPr>
        <w:t>[…]</w:t>
      </w:r>
    </w:p>
    <w:p w14:paraId="486D56D9" w14:textId="603C477D" w:rsidR="008F6615" w:rsidRPr="009073D7" w:rsidRDefault="008F6615" w:rsidP="009073D7">
      <w:pPr>
        <w:snapToGrid w:val="0"/>
        <w:spacing w:after="0" w:line="240" w:lineRule="auto"/>
        <w:ind w:left="709" w:right="709"/>
        <w:jc w:val="both"/>
        <w:rPr>
          <w:rFonts w:ascii="Verdana" w:hAnsi="Verdana"/>
          <w:sz w:val="21"/>
          <w:szCs w:val="21"/>
        </w:rPr>
      </w:pPr>
      <w:r>
        <w:rPr>
          <w:rFonts w:ascii="Verdana" w:hAnsi="Verdana"/>
          <w:sz w:val="21"/>
          <w:szCs w:val="21"/>
          <w:highlight w:val="lightGray"/>
        </w:rPr>
        <w:t>“</w:t>
      </w:r>
      <w:r w:rsidRPr="009073D7">
        <w:rPr>
          <w:rFonts w:ascii="Verdana" w:hAnsi="Verdana"/>
          <w:sz w:val="21"/>
          <w:szCs w:val="21"/>
          <w:highlight w:val="lightGray"/>
        </w:rPr>
        <w:t>[La Entidad podrá escoger alguna de las siguientes formas de pago o configurar la que considere conveniente para cancelar el valor del contrato al Contratista. En todo caso, esta cláusula debe incluir todos los documentos y plazos necesarios para el pago, incluyendo el pago anticipado del contrato, en caso de que se haya pactado]</w:t>
      </w:r>
      <w:r>
        <w:rPr>
          <w:rFonts w:ascii="Verdana" w:hAnsi="Verdana"/>
          <w:sz w:val="21"/>
          <w:szCs w:val="21"/>
        </w:rPr>
        <w:t>”</w:t>
      </w:r>
      <w:r w:rsidRPr="009073D7">
        <w:rPr>
          <w:rFonts w:ascii="Verdana" w:hAnsi="Verdana"/>
          <w:sz w:val="21"/>
          <w:szCs w:val="21"/>
        </w:rPr>
        <w:t xml:space="preserve"> [Anexo 5 – Minuta]</w:t>
      </w:r>
    </w:p>
    <w:p w14:paraId="03656ACA" w14:textId="77777777" w:rsidR="008F6615" w:rsidRDefault="008F6615" w:rsidP="008F6615">
      <w:pPr>
        <w:adjustRightInd w:val="0"/>
        <w:snapToGrid w:val="0"/>
        <w:spacing w:after="0" w:line="276" w:lineRule="auto"/>
        <w:jc w:val="both"/>
        <w:rPr>
          <w:rFonts w:ascii="Verdana" w:eastAsia="Calibri" w:hAnsi="Verdana" w:cs="Arial"/>
        </w:rPr>
      </w:pPr>
    </w:p>
    <w:p w14:paraId="259BAF75" w14:textId="1C1C651C" w:rsidR="00ED6FE5" w:rsidRPr="00C52800" w:rsidRDefault="00ED6FE5" w:rsidP="00AD056D">
      <w:pPr>
        <w:pStyle w:val="Prrafodelista"/>
        <w:numPr>
          <w:ilvl w:val="0"/>
          <w:numId w:val="42"/>
        </w:numPr>
        <w:snapToGrid w:val="0"/>
        <w:spacing w:after="0" w:line="276" w:lineRule="auto"/>
        <w:ind w:left="714" w:hanging="357"/>
        <w:contextualSpacing w:val="0"/>
        <w:jc w:val="both"/>
        <w:rPr>
          <w:rFonts w:ascii="Verdana" w:hAnsi="Verdana"/>
          <w:lang w:eastAsia="es-ES"/>
        </w:rPr>
      </w:pPr>
      <w:r>
        <w:rPr>
          <w:rFonts w:ascii="Verdana" w:hAnsi="Verdana"/>
          <w:lang w:eastAsia="es-ES"/>
        </w:rPr>
        <w:t xml:space="preserve">En este punto, teniendo en cuenta el objeto de su consulta, es importante reiterar que, </w:t>
      </w:r>
      <w:r>
        <w:rPr>
          <w:rFonts w:ascii="Verdana" w:eastAsia="Calibri" w:hAnsi="Verdana" w:cs="Arial"/>
          <w:color w:val="000000"/>
        </w:rPr>
        <w:t>e</w:t>
      </w:r>
      <w:r w:rsidRPr="0025195B">
        <w:rPr>
          <w:rFonts w:ascii="Verdana" w:eastAsia="Calibri" w:hAnsi="Verdana" w:cs="Arial"/>
          <w:color w:val="000000"/>
        </w:rPr>
        <w:t>l porcentaje del A</w:t>
      </w:r>
      <w:r>
        <w:rPr>
          <w:rFonts w:ascii="Verdana" w:eastAsia="Calibri" w:hAnsi="Verdana" w:cs="Arial"/>
          <w:color w:val="000000"/>
        </w:rPr>
        <w:t>IU</w:t>
      </w:r>
      <w:r w:rsidRPr="0025195B">
        <w:rPr>
          <w:rFonts w:ascii="Verdana" w:eastAsia="Calibri" w:hAnsi="Verdana" w:cs="Arial"/>
          <w:color w:val="000000"/>
        </w:rPr>
        <w:t xml:space="preserve"> que presenten los Proponentes no debe ser superior al porcentaje total del A</w:t>
      </w:r>
      <w:r>
        <w:rPr>
          <w:rFonts w:ascii="Verdana" w:eastAsia="Calibri" w:hAnsi="Verdana" w:cs="Arial"/>
          <w:color w:val="000000"/>
        </w:rPr>
        <w:t>IU</w:t>
      </w:r>
      <w:r w:rsidRPr="0025195B">
        <w:rPr>
          <w:rFonts w:ascii="Verdana" w:eastAsia="Calibri" w:hAnsi="Verdana" w:cs="Arial"/>
          <w:color w:val="000000"/>
        </w:rPr>
        <w:t xml:space="preserve"> establecido en el Formulario 1– Formulario de Presupuesto Oficial.</w:t>
      </w:r>
      <w:r>
        <w:rPr>
          <w:rFonts w:ascii="Verdana" w:eastAsia="Calibri" w:hAnsi="Verdana" w:cs="Arial"/>
          <w:color w:val="000000"/>
        </w:rPr>
        <w:t xml:space="preserve"> De esta manera,</w:t>
      </w:r>
      <w:r w:rsidRPr="0025195B">
        <w:rPr>
          <w:rFonts w:ascii="Verdana" w:eastAsia="Calibri" w:hAnsi="Verdana" w:cs="Arial"/>
          <w:color w:val="000000"/>
        </w:rPr>
        <w:t xml:space="preserve"> el Proponente puede configurar libremente el porcentaje individual de la A, de la I y de la U, siempre que la sumatoria de ellos no exceda el porcentaje total definido por la Entidad en el Formulario 1</w:t>
      </w:r>
      <w:r>
        <w:rPr>
          <w:rFonts w:ascii="Verdana" w:eastAsia="Calibri" w:hAnsi="Verdana" w:cs="Arial"/>
          <w:color w:val="000000"/>
        </w:rPr>
        <w:t xml:space="preserve"> </w:t>
      </w:r>
      <w:r w:rsidRPr="0025195B">
        <w:rPr>
          <w:rFonts w:ascii="Verdana" w:eastAsia="Calibri" w:hAnsi="Verdana" w:cs="Arial"/>
          <w:color w:val="000000"/>
        </w:rPr>
        <w:t>– Formulario de Presupuesto Oficial.</w:t>
      </w:r>
      <w:r>
        <w:rPr>
          <w:rFonts w:ascii="Verdana" w:eastAsia="Calibri" w:hAnsi="Verdana" w:cs="Arial"/>
          <w:color w:val="000000"/>
        </w:rPr>
        <w:t xml:space="preserve"> </w:t>
      </w:r>
    </w:p>
    <w:p w14:paraId="2DE819ED" w14:textId="77777777" w:rsidR="00ED6FE5" w:rsidRDefault="00ED6FE5" w:rsidP="00C52800">
      <w:pPr>
        <w:pStyle w:val="Prrafodelista"/>
        <w:snapToGrid w:val="0"/>
        <w:spacing w:after="0" w:line="276" w:lineRule="auto"/>
        <w:ind w:left="714"/>
        <w:contextualSpacing w:val="0"/>
        <w:jc w:val="both"/>
        <w:rPr>
          <w:rFonts w:ascii="Verdana" w:hAnsi="Verdana"/>
          <w:lang w:eastAsia="es-ES"/>
        </w:rPr>
      </w:pPr>
    </w:p>
    <w:p w14:paraId="1AE7F163" w14:textId="650FAE39" w:rsidR="00C2765B" w:rsidRDefault="00E9394A" w:rsidP="00AD056D">
      <w:pPr>
        <w:pStyle w:val="Prrafodelista"/>
        <w:numPr>
          <w:ilvl w:val="0"/>
          <w:numId w:val="42"/>
        </w:numPr>
        <w:snapToGrid w:val="0"/>
        <w:spacing w:after="0" w:line="276" w:lineRule="auto"/>
        <w:ind w:left="714" w:hanging="357"/>
        <w:contextualSpacing w:val="0"/>
        <w:jc w:val="both"/>
        <w:rPr>
          <w:rFonts w:ascii="Verdana" w:hAnsi="Verdana"/>
          <w:lang w:eastAsia="es-ES"/>
        </w:rPr>
      </w:pPr>
      <w:r>
        <w:rPr>
          <w:rFonts w:ascii="Verdana" w:hAnsi="Verdana"/>
          <w:lang w:eastAsia="es-ES"/>
        </w:rPr>
        <w:lastRenderedPageBreak/>
        <w:t xml:space="preserve">El proponente debe </w:t>
      </w:r>
      <w:r w:rsidR="005E505A">
        <w:rPr>
          <w:rFonts w:ascii="Verdana" w:hAnsi="Verdana"/>
          <w:lang w:eastAsia="es-ES"/>
        </w:rPr>
        <w:t xml:space="preserve">expresar el valor del AIU en </w:t>
      </w:r>
      <w:r w:rsidR="00E41573">
        <w:rPr>
          <w:rFonts w:ascii="Verdana" w:hAnsi="Verdana"/>
          <w:lang w:eastAsia="es-ES"/>
        </w:rPr>
        <w:t>un porcentaje</w:t>
      </w:r>
      <w:r w:rsidR="00D4155F">
        <w:rPr>
          <w:rFonts w:ascii="Verdana" w:hAnsi="Verdana"/>
          <w:lang w:eastAsia="es-ES"/>
        </w:rPr>
        <w:t xml:space="preserve"> </w:t>
      </w:r>
      <w:r w:rsidR="00D80D93">
        <w:rPr>
          <w:rFonts w:ascii="Verdana" w:hAnsi="Verdana"/>
          <w:lang w:eastAsia="es-ES"/>
        </w:rPr>
        <w:t>(%)</w:t>
      </w:r>
      <w:r w:rsidR="00E41573">
        <w:rPr>
          <w:rFonts w:ascii="Verdana" w:hAnsi="Verdana"/>
          <w:lang w:eastAsia="es-ES"/>
        </w:rPr>
        <w:t xml:space="preserve"> y debe consignarlo </w:t>
      </w:r>
      <w:r w:rsidR="008554AE">
        <w:rPr>
          <w:rFonts w:ascii="Verdana" w:hAnsi="Verdana"/>
          <w:lang w:eastAsia="es-ES"/>
        </w:rPr>
        <w:t xml:space="preserve">y discriminarlo en la propuesta económica. </w:t>
      </w:r>
      <w:r w:rsidR="00027456">
        <w:rPr>
          <w:rFonts w:ascii="Verdana" w:hAnsi="Verdana"/>
          <w:lang w:eastAsia="es-ES"/>
        </w:rPr>
        <w:t xml:space="preserve">De esta manera, </w:t>
      </w:r>
      <w:r w:rsidR="00790D06">
        <w:rPr>
          <w:rFonts w:ascii="Verdana" w:hAnsi="Verdana"/>
          <w:lang w:eastAsia="es-ES"/>
        </w:rPr>
        <w:t xml:space="preserve">cuando existan discrepancias relacionadas con el AIU, </w:t>
      </w:r>
      <w:r w:rsidR="00AD2E32">
        <w:rPr>
          <w:rFonts w:ascii="Verdana" w:hAnsi="Verdana"/>
          <w:lang w:eastAsia="es-ES"/>
        </w:rPr>
        <w:t>la entidad</w:t>
      </w:r>
      <w:r w:rsidR="002D2669">
        <w:rPr>
          <w:rFonts w:ascii="Verdana" w:hAnsi="Verdana"/>
          <w:lang w:eastAsia="es-ES"/>
        </w:rPr>
        <w:t xml:space="preserve"> deberá </w:t>
      </w:r>
      <w:r w:rsidR="007E0A48">
        <w:rPr>
          <w:rFonts w:ascii="Verdana" w:hAnsi="Verdana"/>
          <w:lang w:eastAsia="es-ES"/>
        </w:rPr>
        <w:t>evaluar</w:t>
      </w:r>
      <w:r w:rsidR="002D2669">
        <w:rPr>
          <w:rFonts w:ascii="Verdana" w:hAnsi="Verdana"/>
          <w:lang w:eastAsia="es-ES"/>
        </w:rPr>
        <w:t xml:space="preserve"> si es aplicable alguna de las causales de rechazo del numeral 1.15 del Documento Base, como </w:t>
      </w:r>
      <w:r w:rsidR="00077BAB">
        <w:rPr>
          <w:rFonts w:ascii="Verdana" w:hAnsi="Verdana"/>
          <w:lang w:eastAsia="es-ES"/>
        </w:rPr>
        <w:t xml:space="preserve">por ejemplo, las de los literales “R” y “S”, en los términos </w:t>
      </w:r>
      <w:r w:rsidR="00AD056D">
        <w:rPr>
          <w:rFonts w:ascii="Verdana" w:hAnsi="Verdana"/>
          <w:lang w:eastAsia="es-ES"/>
        </w:rPr>
        <w:t>explicados</w:t>
      </w:r>
      <w:r w:rsidR="00077BAB">
        <w:rPr>
          <w:rFonts w:ascii="Verdana" w:hAnsi="Verdana"/>
          <w:lang w:eastAsia="es-ES"/>
        </w:rPr>
        <w:t xml:space="preserve"> en párrafos precedentes de este concepto. </w:t>
      </w:r>
    </w:p>
    <w:p w14:paraId="48D6B9EC" w14:textId="77777777" w:rsidR="00ED6FE5" w:rsidRPr="00C52800" w:rsidRDefault="00ED6FE5" w:rsidP="00C52800">
      <w:pPr>
        <w:pStyle w:val="Prrafodelista"/>
        <w:rPr>
          <w:rFonts w:ascii="Verdana" w:hAnsi="Verdana"/>
          <w:lang w:eastAsia="es-ES"/>
        </w:rPr>
      </w:pPr>
    </w:p>
    <w:p w14:paraId="25DA7567" w14:textId="51842751" w:rsidR="00ED6FE5" w:rsidRDefault="00ED6FE5" w:rsidP="00AD056D">
      <w:pPr>
        <w:pStyle w:val="Prrafodelista"/>
        <w:numPr>
          <w:ilvl w:val="0"/>
          <w:numId w:val="42"/>
        </w:numPr>
        <w:snapToGrid w:val="0"/>
        <w:spacing w:after="0" w:line="276" w:lineRule="auto"/>
        <w:ind w:left="714" w:hanging="357"/>
        <w:contextualSpacing w:val="0"/>
        <w:jc w:val="both"/>
        <w:rPr>
          <w:rFonts w:ascii="Verdana" w:hAnsi="Verdana"/>
          <w:lang w:eastAsia="es-ES"/>
        </w:rPr>
      </w:pPr>
      <w:r>
        <w:rPr>
          <w:rFonts w:ascii="Verdana" w:hAnsi="Verdana"/>
          <w:lang w:eastAsia="es-ES"/>
        </w:rPr>
        <w:t xml:space="preserve">Por otra parte, es necesario advertir que, al </w:t>
      </w:r>
      <w:r w:rsidRPr="00ED6FE5">
        <w:rPr>
          <w:rFonts w:ascii="Verdana" w:hAnsi="Verdana"/>
          <w:lang w:eastAsia="es-ES"/>
        </w:rPr>
        <w:t>proponente que resulte adjudicatario</w:t>
      </w:r>
      <w:r>
        <w:rPr>
          <w:rFonts w:ascii="Verdana" w:hAnsi="Verdana"/>
          <w:lang w:eastAsia="es-ES"/>
        </w:rPr>
        <w:t>, la Entidad sí</w:t>
      </w:r>
      <w:r w:rsidRPr="00ED6FE5">
        <w:rPr>
          <w:rFonts w:ascii="Verdana" w:hAnsi="Verdana"/>
          <w:lang w:eastAsia="es-ES"/>
        </w:rPr>
        <w:t xml:space="preserve"> podrá solicitar</w:t>
      </w:r>
      <w:r w:rsidR="006C2B33">
        <w:rPr>
          <w:rFonts w:ascii="Verdana" w:hAnsi="Verdana"/>
          <w:lang w:eastAsia="es-ES"/>
        </w:rPr>
        <w:t>le</w:t>
      </w:r>
      <w:r w:rsidRPr="00ED6FE5">
        <w:rPr>
          <w:rFonts w:ascii="Verdana" w:hAnsi="Verdana"/>
          <w:lang w:eastAsia="es-ES"/>
        </w:rPr>
        <w:t xml:space="preserve"> el desglose del A</w:t>
      </w:r>
      <w:r w:rsidR="006C2B33">
        <w:rPr>
          <w:rFonts w:ascii="Verdana" w:hAnsi="Verdana"/>
          <w:lang w:eastAsia="es-ES"/>
        </w:rPr>
        <w:t>IU</w:t>
      </w:r>
      <w:r w:rsidRPr="00ED6FE5">
        <w:rPr>
          <w:rFonts w:ascii="Verdana" w:hAnsi="Verdana"/>
          <w:lang w:eastAsia="es-ES"/>
        </w:rPr>
        <w:t xml:space="preserve"> ofertado.</w:t>
      </w:r>
      <w:r>
        <w:rPr>
          <w:rFonts w:ascii="Verdana" w:hAnsi="Verdana"/>
          <w:lang w:eastAsia="es-ES"/>
        </w:rPr>
        <w:t xml:space="preserve"> Es decir, la Entidad podrá solicitar el desglose del AIU una vez exista un adjudicatario, por lo que</w:t>
      </w:r>
      <w:r w:rsidR="006C2B33">
        <w:rPr>
          <w:rFonts w:ascii="Verdana" w:hAnsi="Verdana"/>
          <w:lang w:eastAsia="es-ES"/>
        </w:rPr>
        <w:t>,</w:t>
      </w:r>
      <w:r>
        <w:rPr>
          <w:rFonts w:ascii="Verdana" w:hAnsi="Verdana"/>
          <w:lang w:eastAsia="es-ES"/>
        </w:rPr>
        <w:t xml:space="preserve"> en </w:t>
      </w:r>
      <w:r w:rsidR="00B2650E">
        <w:rPr>
          <w:rFonts w:ascii="Verdana" w:hAnsi="Verdana"/>
          <w:lang w:eastAsia="es-ES"/>
        </w:rPr>
        <w:t>este punt</w:t>
      </w:r>
      <w:r w:rsidR="006C2B33">
        <w:rPr>
          <w:rFonts w:ascii="Verdana" w:hAnsi="Verdana"/>
          <w:lang w:eastAsia="es-ES"/>
        </w:rPr>
        <w:t>o,</w:t>
      </w:r>
      <w:r w:rsidR="00B2650E">
        <w:rPr>
          <w:rFonts w:ascii="Verdana" w:hAnsi="Verdana"/>
          <w:lang w:eastAsia="es-ES"/>
        </w:rPr>
        <w:t xml:space="preserve"> no es posible </w:t>
      </w:r>
      <w:r w:rsidR="006C2B33">
        <w:rPr>
          <w:rFonts w:ascii="Verdana" w:hAnsi="Verdana"/>
          <w:lang w:eastAsia="es-ES"/>
        </w:rPr>
        <w:t>referirse a</w:t>
      </w:r>
      <w:r w:rsidR="00B2650E">
        <w:rPr>
          <w:rFonts w:ascii="Verdana" w:hAnsi="Verdana"/>
          <w:lang w:eastAsia="es-ES"/>
        </w:rPr>
        <w:t xml:space="preserve"> diferencias entre el porcentaje del AIU del </w:t>
      </w:r>
      <w:r w:rsidR="006C2B33">
        <w:rPr>
          <w:rFonts w:ascii="Verdana" w:hAnsi="Verdana"/>
          <w:lang w:eastAsia="es-ES"/>
        </w:rPr>
        <w:t>P</w:t>
      </w:r>
      <w:r w:rsidR="00B2650E">
        <w:rPr>
          <w:rFonts w:ascii="Verdana" w:hAnsi="Verdana"/>
          <w:lang w:eastAsia="es-ES"/>
        </w:rPr>
        <w:t xml:space="preserve">roponente y el establecido por la Entidad en el </w:t>
      </w:r>
      <w:r w:rsidR="006C2B33">
        <w:rPr>
          <w:rFonts w:ascii="Verdana" w:hAnsi="Verdana"/>
          <w:lang w:eastAsia="es-ES"/>
        </w:rPr>
        <w:t>Formulario</w:t>
      </w:r>
      <w:r w:rsidR="00B2650E">
        <w:rPr>
          <w:rFonts w:ascii="Verdana" w:hAnsi="Verdana"/>
          <w:lang w:eastAsia="es-ES"/>
        </w:rPr>
        <w:t xml:space="preserve"> 1 – Formulario de Presupuesto Oficial, lo cual es</w:t>
      </w:r>
      <w:r w:rsidR="006C2B33">
        <w:rPr>
          <w:rFonts w:ascii="Verdana" w:hAnsi="Verdana"/>
          <w:lang w:eastAsia="es-ES"/>
        </w:rPr>
        <w:t xml:space="preserve"> un asunto</w:t>
      </w:r>
      <w:r w:rsidR="00B2650E">
        <w:rPr>
          <w:rFonts w:ascii="Verdana" w:hAnsi="Verdana"/>
          <w:lang w:eastAsia="es-ES"/>
        </w:rPr>
        <w:t xml:space="preserve"> propio de la etapa de presentación de las ofertas. </w:t>
      </w:r>
    </w:p>
    <w:p w14:paraId="2F38F7DB" w14:textId="77777777" w:rsidR="00B2650E" w:rsidRPr="00C52800" w:rsidRDefault="00B2650E" w:rsidP="00C52800">
      <w:pPr>
        <w:pStyle w:val="Prrafodelista"/>
        <w:rPr>
          <w:rFonts w:ascii="Verdana" w:hAnsi="Verdana"/>
          <w:lang w:eastAsia="es-ES"/>
        </w:rPr>
      </w:pPr>
    </w:p>
    <w:p w14:paraId="1E7CA7AA" w14:textId="65EB7FEF" w:rsidR="00B2650E" w:rsidRDefault="00B2650E" w:rsidP="00AD056D">
      <w:pPr>
        <w:pStyle w:val="Prrafodelista"/>
        <w:numPr>
          <w:ilvl w:val="0"/>
          <w:numId w:val="42"/>
        </w:numPr>
        <w:snapToGrid w:val="0"/>
        <w:spacing w:after="0" w:line="276" w:lineRule="auto"/>
        <w:ind w:left="714" w:hanging="357"/>
        <w:contextualSpacing w:val="0"/>
        <w:jc w:val="both"/>
        <w:rPr>
          <w:rFonts w:ascii="Verdana" w:hAnsi="Verdana"/>
          <w:lang w:eastAsia="es-ES"/>
        </w:rPr>
      </w:pPr>
      <w:r>
        <w:rPr>
          <w:rFonts w:ascii="Verdana" w:hAnsi="Verdana"/>
          <w:lang w:eastAsia="es-ES"/>
        </w:rPr>
        <w:t>En virtud de lo anterior, cuando el contratista realice el desglose del AIU, deberá tener en cuenta lo consignado en su oferta económica y lo establecido en el Formulario 1 – Formulario de Presupuesto Oficial, y las posibles diferencias que se presenten una vez adjudicado</w:t>
      </w:r>
      <w:r w:rsidR="006C2B33">
        <w:rPr>
          <w:rFonts w:ascii="Verdana" w:hAnsi="Verdana"/>
          <w:lang w:eastAsia="es-ES"/>
        </w:rPr>
        <w:t xml:space="preserve"> y celebrado</w:t>
      </w:r>
      <w:r>
        <w:rPr>
          <w:rFonts w:ascii="Verdana" w:hAnsi="Verdana"/>
          <w:lang w:eastAsia="es-ES"/>
        </w:rPr>
        <w:t xml:space="preserve"> el contrato será</w:t>
      </w:r>
      <w:r w:rsidR="006C2B33">
        <w:rPr>
          <w:rFonts w:ascii="Verdana" w:hAnsi="Verdana"/>
          <w:lang w:eastAsia="es-ES"/>
        </w:rPr>
        <w:t>n</w:t>
      </w:r>
      <w:r>
        <w:rPr>
          <w:rFonts w:ascii="Verdana" w:hAnsi="Verdana"/>
          <w:lang w:eastAsia="es-ES"/>
        </w:rPr>
        <w:t xml:space="preserve"> asunto</w:t>
      </w:r>
      <w:r w:rsidR="006C2B33">
        <w:rPr>
          <w:rFonts w:ascii="Verdana" w:hAnsi="Verdana"/>
          <w:lang w:eastAsia="es-ES"/>
        </w:rPr>
        <w:t>s</w:t>
      </w:r>
      <w:r>
        <w:rPr>
          <w:rFonts w:ascii="Verdana" w:hAnsi="Verdana"/>
          <w:lang w:eastAsia="es-ES"/>
        </w:rPr>
        <w:t xml:space="preserve"> propio</w:t>
      </w:r>
      <w:r w:rsidR="006C2B33">
        <w:rPr>
          <w:rFonts w:ascii="Verdana" w:hAnsi="Verdana"/>
          <w:lang w:eastAsia="es-ES"/>
        </w:rPr>
        <w:t>s</w:t>
      </w:r>
      <w:r>
        <w:rPr>
          <w:rFonts w:ascii="Verdana" w:hAnsi="Verdana"/>
          <w:lang w:eastAsia="es-ES"/>
        </w:rPr>
        <w:t xml:space="preserve"> de la etapa de ejecución del contrato, pero no de la presentación de las ofertas. </w:t>
      </w:r>
    </w:p>
    <w:p w14:paraId="3B7C9237" w14:textId="77777777" w:rsidR="00B2650E" w:rsidRPr="00C52800" w:rsidRDefault="00B2650E" w:rsidP="00C52800">
      <w:pPr>
        <w:pStyle w:val="Prrafodelista"/>
        <w:rPr>
          <w:rFonts w:ascii="Verdana" w:hAnsi="Verdana"/>
          <w:lang w:eastAsia="es-ES"/>
        </w:rPr>
      </w:pPr>
    </w:p>
    <w:p w14:paraId="7523FB61" w14:textId="1AB62049" w:rsidR="00582C38" w:rsidRDefault="00B2650E" w:rsidP="00582C38">
      <w:pPr>
        <w:pStyle w:val="Prrafodelista"/>
        <w:numPr>
          <w:ilvl w:val="0"/>
          <w:numId w:val="42"/>
        </w:numPr>
        <w:snapToGrid w:val="0"/>
        <w:spacing w:after="0" w:line="276" w:lineRule="auto"/>
        <w:ind w:left="714" w:hanging="357"/>
        <w:contextualSpacing w:val="0"/>
        <w:jc w:val="both"/>
        <w:rPr>
          <w:rFonts w:ascii="Verdana" w:hAnsi="Verdana"/>
          <w:lang w:eastAsia="es-ES"/>
        </w:rPr>
      </w:pPr>
      <w:r w:rsidRPr="00582C38">
        <w:rPr>
          <w:rFonts w:ascii="Verdana" w:hAnsi="Verdana"/>
          <w:lang w:eastAsia="es-ES"/>
        </w:rPr>
        <w:t xml:space="preserve">Al respecto, es importante recordar que, </w:t>
      </w:r>
      <w:r w:rsidRPr="00582C38">
        <w:rPr>
          <w:rFonts w:ascii="Verdana" w:eastAsia="Calibri" w:hAnsi="Verdana" w:cs="Arial"/>
          <w:lang w:eastAsia="es-ES"/>
        </w:rPr>
        <w:t xml:space="preserve">en la práctica, las Entidades Estatales usualmente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aleas normales que se presenten en la ejecución del contrato, de manera que, aunque el contratista incurra en mayores costos de los ítems incluidos en la </w:t>
      </w:r>
      <w:r w:rsidRPr="00582C38">
        <w:rPr>
          <w:rFonts w:ascii="Verdana" w:eastAsia="Calibri" w:hAnsi="Verdana" w:cs="Arial"/>
          <w:i/>
          <w:iCs/>
          <w:lang w:eastAsia="es-ES"/>
        </w:rPr>
        <w:t>Administración</w:t>
      </w:r>
      <w:r w:rsidRPr="00582C38">
        <w:rPr>
          <w:rFonts w:ascii="Verdana" w:eastAsia="Calibri" w:hAnsi="Verdana" w:cs="Arial"/>
          <w:lang w:eastAsia="es-ES"/>
        </w:rPr>
        <w:t xml:space="preserve"> o en más gastos de </w:t>
      </w:r>
      <w:r w:rsidRPr="00582C38">
        <w:rPr>
          <w:rFonts w:ascii="Verdana" w:eastAsia="Calibri" w:hAnsi="Verdana" w:cs="Arial"/>
          <w:i/>
          <w:iCs/>
          <w:lang w:eastAsia="es-ES"/>
        </w:rPr>
        <w:t>Imprevistos</w:t>
      </w:r>
      <w:r w:rsidRPr="00582C38">
        <w:rPr>
          <w:rFonts w:ascii="Verdana" w:eastAsia="Calibri" w:hAnsi="Verdana" w:cs="Arial"/>
          <w:lang w:eastAsia="es-ES"/>
        </w:rPr>
        <w:t xml:space="preserve"> al presentar su oferta, o que estos disminuyan, aparezcan algunos nuevos o desaparezcan algunos de ellos, el valor se mantenga invariable. </w:t>
      </w:r>
    </w:p>
    <w:p w14:paraId="3874D773" w14:textId="77777777" w:rsidR="00AD056D" w:rsidRPr="00582C38" w:rsidRDefault="00AD056D" w:rsidP="00582C38">
      <w:pPr>
        <w:pStyle w:val="Prrafodelista"/>
        <w:snapToGrid w:val="0"/>
        <w:spacing w:after="0" w:line="276" w:lineRule="auto"/>
        <w:ind w:left="714"/>
        <w:contextualSpacing w:val="0"/>
        <w:jc w:val="both"/>
        <w:rPr>
          <w:rFonts w:ascii="Verdana" w:hAnsi="Verdana"/>
          <w:lang w:eastAsia="es-ES"/>
        </w:rPr>
      </w:pPr>
    </w:p>
    <w:p w14:paraId="4F243144" w14:textId="77777777" w:rsidR="00C2765B" w:rsidRPr="00C2765B" w:rsidRDefault="00C2765B" w:rsidP="00C2765B">
      <w:pPr>
        <w:numPr>
          <w:ilvl w:val="0"/>
          <w:numId w:val="31"/>
        </w:numPr>
        <w:adjustRightInd w:val="0"/>
        <w:snapToGrid w:val="0"/>
        <w:spacing w:after="0" w:line="276" w:lineRule="auto"/>
        <w:ind w:left="714" w:hanging="357"/>
        <w:jc w:val="both"/>
        <w:rPr>
          <w:rFonts w:ascii="Verdana" w:eastAsia="Calibri" w:hAnsi="Verdana" w:cs="Arial"/>
          <w:lang w:val="es-ES" w:eastAsia="es-ES"/>
        </w:rPr>
      </w:pPr>
      <w:r w:rsidRPr="00C2765B">
        <w:rPr>
          <w:rFonts w:ascii="Verdana" w:eastAsia="Calibri" w:hAnsi="Verdana" w:cs="Arial"/>
          <w:lang w:val="es-ES" w:eastAsia="es-ES"/>
        </w:rPr>
        <w:t xml:space="preserve">Al margen de la explicación precedente, debe advertirse que el análisis requerido para resolver problemas específicos en torno al AIU y APU debe </w:t>
      </w:r>
      <w:r w:rsidRPr="00C2765B">
        <w:rPr>
          <w:rFonts w:ascii="Verdana" w:eastAsia="Calibri" w:hAnsi="Verdana" w:cs="Arial"/>
          <w:lang w:val="es-ES" w:eastAsia="es-ES"/>
        </w:rPr>
        <w:lastRenderedPageBreak/>
        <w:t>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y, en caso de conflicto, a las autoridades judiciales, fiscales y disciplinarias.</w:t>
      </w:r>
    </w:p>
    <w:p w14:paraId="3A82D06D" w14:textId="77777777" w:rsidR="00C2765B" w:rsidRPr="00C2765B" w:rsidRDefault="00C2765B" w:rsidP="00C2765B">
      <w:pPr>
        <w:adjustRightInd w:val="0"/>
        <w:snapToGrid w:val="0"/>
        <w:spacing w:after="0" w:line="276" w:lineRule="auto"/>
        <w:ind w:left="714" w:hanging="357"/>
        <w:rPr>
          <w:rFonts w:ascii="Verdana" w:eastAsia="Calibri" w:hAnsi="Verdana" w:cs="Arial"/>
          <w:lang w:val="es-ES" w:eastAsia="es-ES"/>
        </w:rPr>
      </w:pPr>
    </w:p>
    <w:p w14:paraId="4782AD74" w14:textId="77777777" w:rsidR="00C2765B" w:rsidRPr="00C2765B" w:rsidRDefault="00C2765B" w:rsidP="00C2765B">
      <w:pPr>
        <w:numPr>
          <w:ilvl w:val="0"/>
          <w:numId w:val="31"/>
        </w:numPr>
        <w:adjustRightInd w:val="0"/>
        <w:snapToGrid w:val="0"/>
        <w:spacing w:after="0" w:line="276" w:lineRule="auto"/>
        <w:ind w:left="714" w:hanging="357"/>
        <w:jc w:val="both"/>
        <w:rPr>
          <w:rFonts w:ascii="Verdana" w:eastAsia="Calibri" w:hAnsi="Verdana" w:cs="Arial"/>
          <w:lang w:val="es-ES" w:eastAsia="es-ES"/>
        </w:rPr>
      </w:pPr>
      <w:r w:rsidRPr="00C2765B">
        <w:rPr>
          <w:rFonts w:ascii="Verdana" w:eastAsia="Calibri" w:hAnsi="Verdana" w:cs="Arial"/>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7B451C65" w14:textId="77777777" w:rsidR="00C2765B" w:rsidRPr="00C2765B" w:rsidRDefault="00C2765B" w:rsidP="00C2765B">
      <w:pPr>
        <w:spacing w:after="0" w:line="276" w:lineRule="auto"/>
        <w:jc w:val="both"/>
        <w:rPr>
          <w:rFonts w:ascii="Verdana" w:eastAsia="Calibri" w:hAnsi="Verdana" w:cs="Arial"/>
          <w:lang w:eastAsia="es-MX"/>
        </w:rPr>
      </w:pPr>
    </w:p>
    <w:p w14:paraId="255F460E" w14:textId="77777777" w:rsidR="00C2765B" w:rsidRPr="00C2765B" w:rsidRDefault="00C2765B" w:rsidP="00C2765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eastAsia="es-MX"/>
        </w:rPr>
      </w:pPr>
      <w:r w:rsidRPr="00C2765B">
        <w:rPr>
          <w:rFonts w:ascii="Verdana" w:eastAsia="Century Gothic" w:hAnsi="Verdana" w:cs="Century Gothic"/>
          <w:b/>
          <w:bCs/>
          <w:lang w:eastAsia="es-MX"/>
        </w:rPr>
        <w:t>Referencias normativas, jurisprudenciales y otras fuentes:</w:t>
      </w:r>
    </w:p>
    <w:p w14:paraId="530F4833" w14:textId="77777777" w:rsidR="00C2765B" w:rsidRPr="00C2765B" w:rsidRDefault="00C2765B" w:rsidP="00C2765B">
      <w:pPr>
        <w:widowControl w:val="0"/>
        <w:autoSpaceDE w:val="0"/>
        <w:autoSpaceDN w:val="0"/>
        <w:spacing w:after="0" w:line="276" w:lineRule="auto"/>
        <w:jc w:val="both"/>
        <w:rPr>
          <w:rFonts w:ascii="Verdana" w:eastAsia="Calibri" w:hAnsi="Verdana" w:cs="Arial"/>
          <w:lang w:eastAsia="es-MX"/>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2765B" w:rsidRPr="00C2765B" w14:paraId="12675B3A" w14:textId="77777777" w:rsidTr="2CE7FEC5">
        <w:trPr>
          <w:trHeight w:val="870"/>
        </w:trPr>
        <w:tc>
          <w:tcPr>
            <w:tcW w:w="8647" w:type="dxa"/>
          </w:tcPr>
          <w:p w14:paraId="0C51A073" w14:textId="77777777" w:rsidR="00C2765B" w:rsidRPr="00C2765B" w:rsidRDefault="00C2765B" w:rsidP="00C2765B">
            <w:pPr>
              <w:widowControl w:val="0"/>
              <w:numPr>
                <w:ilvl w:val="0"/>
                <w:numId w:val="17"/>
              </w:numPr>
              <w:autoSpaceDE w:val="0"/>
              <w:autoSpaceDN w:val="0"/>
              <w:spacing w:after="120" w:line="276" w:lineRule="auto"/>
              <w:ind w:left="714" w:hanging="357"/>
              <w:jc w:val="both"/>
              <w:rPr>
                <w:rFonts w:ascii="Verdana" w:eastAsia="Calibri" w:hAnsi="Verdana" w:cs="Arial"/>
                <w:lang w:eastAsia="es-MX"/>
              </w:rPr>
            </w:pPr>
            <w:r w:rsidRPr="00C2765B">
              <w:rPr>
                <w:rFonts w:ascii="Verdana" w:eastAsia="Calibri" w:hAnsi="Verdana" w:cs="Arial"/>
                <w:lang w:eastAsia="es-MX"/>
              </w:rPr>
              <w:t xml:space="preserve">Ley 2022 de 2020, artículo 1. </w:t>
            </w:r>
          </w:p>
          <w:p w14:paraId="3285200A" w14:textId="77777777" w:rsidR="00C2765B" w:rsidRPr="00C2765B" w:rsidRDefault="00C2765B" w:rsidP="00C2765B">
            <w:pPr>
              <w:widowControl w:val="0"/>
              <w:numPr>
                <w:ilvl w:val="0"/>
                <w:numId w:val="17"/>
              </w:numPr>
              <w:autoSpaceDE w:val="0"/>
              <w:autoSpaceDN w:val="0"/>
              <w:spacing w:after="120" w:line="276" w:lineRule="auto"/>
              <w:jc w:val="both"/>
              <w:rPr>
                <w:rFonts w:ascii="Verdana" w:eastAsia="Aptos" w:hAnsi="Verdana" w:cs="Arial"/>
                <w:lang w:val="es-ES_tradnl"/>
              </w:rPr>
            </w:pPr>
            <w:r w:rsidRPr="00C2765B">
              <w:rPr>
                <w:rFonts w:ascii="Verdana" w:eastAsia="Aptos" w:hAnsi="Verdana" w:cs="Arial"/>
                <w:lang w:val="es-ES_tradnl"/>
              </w:rPr>
              <w:t xml:space="preserve">Ley 80 de 1993, artículos 13, 32 y 40.  </w:t>
            </w:r>
          </w:p>
          <w:p w14:paraId="382AE551" w14:textId="77777777" w:rsidR="00C2765B" w:rsidRPr="00C2765B" w:rsidRDefault="00C2765B" w:rsidP="2CE7FEC5">
            <w:pPr>
              <w:widowControl w:val="0"/>
              <w:numPr>
                <w:ilvl w:val="0"/>
                <w:numId w:val="17"/>
              </w:numPr>
              <w:autoSpaceDE w:val="0"/>
              <w:autoSpaceDN w:val="0"/>
              <w:spacing w:after="120" w:line="276" w:lineRule="auto"/>
              <w:jc w:val="both"/>
              <w:rPr>
                <w:rFonts w:ascii="Verdana" w:eastAsia="Aptos" w:hAnsi="Verdana" w:cs="Arial"/>
                <w:lang w:val="es-ES"/>
              </w:rPr>
            </w:pPr>
            <w:r w:rsidRPr="2CE7FEC5">
              <w:rPr>
                <w:rFonts w:ascii="Verdana" w:eastAsia="Calibri" w:hAnsi="Verdana" w:cs="Arial"/>
                <w:color w:val="000000" w:themeColor="text1"/>
                <w:lang w:val="es-ES"/>
              </w:rPr>
              <w:t xml:space="preserve">CONSEJO DE ESTADO. Sección Tercera. Subsección B. Sentencia del 29 de febrero de 2012. Exp. 16371, C.P. Danilo Rojas </w:t>
            </w:r>
            <w:proofErr w:type="spellStart"/>
            <w:r w:rsidRPr="2CE7FEC5">
              <w:rPr>
                <w:rFonts w:ascii="Verdana" w:eastAsia="Calibri" w:hAnsi="Verdana" w:cs="Arial"/>
                <w:color w:val="000000" w:themeColor="text1"/>
                <w:lang w:val="es-ES"/>
              </w:rPr>
              <w:t>Betancourth</w:t>
            </w:r>
            <w:proofErr w:type="spellEnd"/>
            <w:r w:rsidRPr="2CE7FEC5">
              <w:rPr>
                <w:rFonts w:ascii="Verdana" w:eastAsia="Calibri" w:hAnsi="Verdana" w:cs="Arial"/>
                <w:color w:val="000000" w:themeColor="text1"/>
                <w:lang w:val="es-ES"/>
              </w:rPr>
              <w:t>.</w:t>
            </w:r>
          </w:p>
          <w:p w14:paraId="60AC2B6A" w14:textId="77777777" w:rsidR="00C2765B" w:rsidRPr="00C2765B" w:rsidRDefault="00C2765B" w:rsidP="2CE7FEC5">
            <w:pPr>
              <w:widowControl w:val="0"/>
              <w:numPr>
                <w:ilvl w:val="0"/>
                <w:numId w:val="17"/>
              </w:numPr>
              <w:autoSpaceDE w:val="0"/>
              <w:autoSpaceDN w:val="0"/>
              <w:spacing w:after="120" w:line="276" w:lineRule="auto"/>
              <w:jc w:val="both"/>
              <w:rPr>
                <w:rFonts w:ascii="Verdana" w:eastAsia="Aptos" w:hAnsi="Verdana" w:cs="Arial"/>
                <w:lang w:val="es-ES"/>
              </w:rPr>
            </w:pPr>
            <w:r w:rsidRPr="2CE7FEC5">
              <w:rPr>
                <w:rFonts w:ascii="Verdana" w:eastAsia="Aptos" w:hAnsi="Verdana" w:cs="Arial"/>
                <w:lang w:val="es-ES"/>
              </w:rPr>
              <w:t>CONSEJO DE ESTADO. Sección Tercera. Subsección B. Sentencia del 14 de octubre de 2011. Exp. 20811, C.P. Ruth Stella Correa Palacio.</w:t>
            </w:r>
          </w:p>
          <w:p w14:paraId="480A7D4A" w14:textId="77777777" w:rsidR="00C2765B" w:rsidRPr="00C2765B" w:rsidRDefault="00C2765B" w:rsidP="00C2765B">
            <w:pPr>
              <w:widowControl w:val="0"/>
              <w:numPr>
                <w:ilvl w:val="0"/>
                <w:numId w:val="17"/>
              </w:numPr>
              <w:autoSpaceDE w:val="0"/>
              <w:autoSpaceDN w:val="0"/>
              <w:spacing w:after="120" w:line="276" w:lineRule="auto"/>
              <w:ind w:left="714" w:hanging="357"/>
              <w:jc w:val="both"/>
              <w:rPr>
                <w:rFonts w:ascii="Verdana" w:eastAsia="Calibri" w:hAnsi="Verdana" w:cs="Arial"/>
                <w:lang w:eastAsia="es-MX"/>
              </w:rPr>
            </w:pPr>
            <w:r w:rsidRPr="00C2765B">
              <w:rPr>
                <w:rFonts w:ascii="Verdana" w:eastAsia="Aptos" w:hAnsi="Verdana" w:cs="Arial"/>
                <w:lang w:val="es-ES_tradnl"/>
              </w:rPr>
              <w:t>CONSEJO DE ESTADO. Sala de Consulta y Servicio Civil. Concepto del 5 de septiembre de 2018, radicado No. 11001-03-06-000-2018-00124-00, C.P. Édgar González López.</w:t>
            </w:r>
          </w:p>
          <w:p w14:paraId="55755C6B" w14:textId="77777777" w:rsidR="00C2765B" w:rsidRPr="00C2765B" w:rsidRDefault="00C2765B" w:rsidP="00C2765B">
            <w:pPr>
              <w:widowControl w:val="0"/>
              <w:numPr>
                <w:ilvl w:val="0"/>
                <w:numId w:val="17"/>
              </w:numPr>
              <w:autoSpaceDE w:val="0"/>
              <w:autoSpaceDN w:val="0"/>
              <w:spacing w:after="120" w:line="276" w:lineRule="auto"/>
              <w:ind w:left="714" w:hanging="357"/>
              <w:jc w:val="both"/>
              <w:rPr>
                <w:rFonts w:ascii="Verdana" w:eastAsia="Calibri" w:hAnsi="Verdana" w:cs="Arial"/>
                <w:lang w:eastAsia="es-MX"/>
              </w:rPr>
            </w:pPr>
            <w:r w:rsidRPr="00C2765B">
              <w:rPr>
                <w:rFonts w:ascii="Verdana" w:eastAsia="Calibri" w:hAnsi="Verdana" w:cs="Arial"/>
                <w:lang w:eastAsia="es-MX"/>
              </w:rPr>
              <w:t xml:space="preserve">Documentos tipo de licitación de obra pública de infraestructura de transporte –versión 3–. Disponibles en: </w:t>
            </w:r>
            <w:hyperlink r:id="rId12" w:history="1">
              <w:r w:rsidRPr="00C2765B">
                <w:rPr>
                  <w:rFonts w:ascii="Verdana" w:eastAsia="Calibri" w:hAnsi="Verdana" w:cs="Arial"/>
                  <w:color w:val="467886"/>
                  <w:u w:val="single"/>
                  <w:lang w:eastAsia="es-MX"/>
                </w:rPr>
                <w:t>https://www.colombiacompra.gov.co/content/04-documentos-tipo-para-licitacion-de-obra-publica-de-infraestructura-de-transporte-version</w:t>
              </w:r>
            </w:hyperlink>
            <w:r w:rsidRPr="00C2765B">
              <w:rPr>
                <w:rFonts w:ascii="Verdana" w:eastAsia="Calibri" w:hAnsi="Verdana" w:cs="Arial"/>
                <w:lang w:eastAsia="es-MX"/>
              </w:rPr>
              <w:t xml:space="preserve">. </w:t>
            </w:r>
          </w:p>
        </w:tc>
      </w:tr>
    </w:tbl>
    <w:p w14:paraId="22237832" w14:textId="77777777" w:rsidR="00C2765B" w:rsidRPr="00C2765B" w:rsidRDefault="00C2765B" w:rsidP="00C2765B">
      <w:pPr>
        <w:widowControl w:val="0"/>
        <w:autoSpaceDE w:val="0"/>
        <w:autoSpaceDN w:val="0"/>
        <w:snapToGrid w:val="0"/>
        <w:spacing w:after="0" w:line="276" w:lineRule="auto"/>
        <w:jc w:val="both"/>
        <w:rPr>
          <w:rFonts w:ascii="Verdana" w:eastAsia="Calibri" w:hAnsi="Verdana" w:cs="Arial"/>
          <w:lang w:eastAsia="es-MX"/>
        </w:rPr>
      </w:pPr>
    </w:p>
    <w:p w14:paraId="45C6CB83" w14:textId="77777777" w:rsidR="00C2765B" w:rsidRPr="00C2765B" w:rsidRDefault="00C2765B" w:rsidP="00C2765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eastAsia="es-MX"/>
        </w:rPr>
      </w:pPr>
      <w:r w:rsidRPr="00C2765B">
        <w:rPr>
          <w:rFonts w:ascii="Verdana" w:eastAsia="Century Gothic" w:hAnsi="Verdana" w:cs="Century Gothic"/>
          <w:b/>
          <w:bCs/>
          <w:lang w:eastAsia="es-MX"/>
        </w:rPr>
        <w:lastRenderedPageBreak/>
        <w:t>Doctrina de la Agencia Nacional de Contratación Pública:</w:t>
      </w:r>
    </w:p>
    <w:p w14:paraId="767A4704" w14:textId="77777777" w:rsidR="00C2765B" w:rsidRPr="00C2765B" w:rsidRDefault="00C2765B" w:rsidP="00C2765B">
      <w:pPr>
        <w:widowControl w:val="0"/>
        <w:autoSpaceDE w:val="0"/>
        <w:autoSpaceDN w:val="0"/>
        <w:snapToGrid w:val="0"/>
        <w:spacing w:after="0" w:line="276" w:lineRule="auto"/>
        <w:jc w:val="both"/>
        <w:rPr>
          <w:rFonts w:ascii="Verdana" w:eastAsia="Calibri" w:hAnsi="Verdana" w:cs="Arial"/>
          <w:lang w:eastAsia="es-MX"/>
        </w:rPr>
      </w:pPr>
    </w:p>
    <w:p w14:paraId="4C0349E8" w14:textId="77777777" w:rsidR="00C2765B" w:rsidRPr="00C2765B" w:rsidRDefault="00C2765B" w:rsidP="00C2765B">
      <w:pPr>
        <w:widowControl w:val="0"/>
        <w:autoSpaceDE w:val="0"/>
        <w:autoSpaceDN w:val="0"/>
        <w:spacing w:after="0" w:line="276" w:lineRule="auto"/>
        <w:jc w:val="both"/>
        <w:rPr>
          <w:rFonts w:ascii="Verdana" w:eastAsia="Calibri" w:hAnsi="Verdana" w:cs="Arial"/>
          <w:shd w:val="clear" w:color="auto" w:fill="FFFFFF"/>
          <w:lang w:val="es-ES" w:eastAsia="es-MX"/>
        </w:rPr>
      </w:pPr>
      <w:r w:rsidRPr="00C2765B">
        <w:rPr>
          <w:rFonts w:ascii="Verdana" w:eastAsia="Calibri" w:hAnsi="Verdana" w:cs="Arial"/>
          <w:shd w:val="clear" w:color="auto" w:fill="FFFFFF"/>
          <w:lang w:eastAsia="es-MX"/>
        </w:rPr>
        <w:t>La Agencia Nacional de Contratación Pública – Colombia Compra Eficiente</w:t>
      </w:r>
      <w:r w:rsidRPr="00C2765B">
        <w:rPr>
          <w:rFonts w:ascii="Verdana" w:eastAsia="Calibri" w:hAnsi="Verdana" w:cs="Arial"/>
          <w:shd w:val="clear" w:color="auto" w:fill="FFFFFF"/>
          <w:lang w:val="es-ES" w:eastAsia="es-MX"/>
        </w:rPr>
        <w:t xml:space="preserve"> se pronunció</w:t>
      </w:r>
      <w:r w:rsidRPr="00C2765B">
        <w:rPr>
          <w:rFonts w:ascii="Aptos" w:eastAsia="Aptos" w:hAnsi="Aptos" w:cs="Times New Roman"/>
          <w:sz w:val="24"/>
          <w:szCs w:val="24"/>
          <w:lang w:eastAsia="es-MX"/>
        </w:rPr>
        <w:t xml:space="preserve"> </w:t>
      </w:r>
      <w:r w:rsidRPr="00C2765B">
        <w:rPr>
          <w:rFonts w:ascii="Verdana" w:eastAsia="Calibri" w:hAnsi="Verdana" w:cs="Arial"/>
          <w:shd w:val="clear" w:color="auto" w:fill="FFFFFF"/>
          <w:lang w:val="es-ES" w:eastAsia="es-MX"/>
        </w:rPr>
        <w:t xml:space="preserve">sobre el AIU, en los conceptos C–037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diciembre de 2022, C-361 de septiembre de 2023, C-401 del 27 de septiembre de 2023, C-455 del 18 de septiembre del 2024, C-212 del 05 de agosto de 2024 y C-784 del 11 de diciembre del 2024.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35372106" w14:textId="77777777" w:rsidR="00C2765B" w:rsidRPr="00C2765B" w:rsidRDefault="00C2765B" w:rsidP="00C2765B">
      <w:pPr>
        <w:widowControl w:val="0"/>
        <w:autoSpaceDE w:val="0"/>
        <w:autoSpaceDN w:val="0"/>
        <w:spacing w:after="0" w:line="276" w:lineRule="auto"/>
        <w:jc w:val="both"/>
        <w:rPr>
          <w:rFonts w:ascii="Verdana" w:eastAsia="Calibri" w:hAnsi="Verdana" w:cs="Arial"/>
          <w:shd w:val="clear" w:color="auto" w:fill="FFFFFF"/>
          <w:lang w:val="es-ES" w:eastAsia="es-MX"/>
        </w:rPr>
      </w:pPr>
    </w:p>
    <w:p w14:paraId="1EFAB18F" w14:textId="77777777" w:rsidR="00C2765B" w:rsidRPr="00C2765B" w:rsidRDefault="00C2765B" w:rsidP="00C2765B">
      <w:pPr>
        <w:widowControl w:val="0"/>
        <w:autoSpaceDE w:val="0"/>
        <w:autoSpaceDN w:val="0"/>
        <w:spacing w:after="0" w:line="276" w:lineRule="auto"/>
        <w:jc w:val="both"/>
        <w:rPr>
          <w:rFonts w:ascii="Verdana" w:eastAsia="Calibri" w:hAnsi="Verdana" w:cs="Arial"/>
          <w:kern w:val="2"/>
          <w:shd w:val="clear" w:color="auto" w:fill="FFFFFF"/>
          <w:lang w:val="es-ES" w:eastAsia="es-MX"/>
          <w14:ligatures w14:val="standardContextual"/>
        </w:rPr>
      </w:pPr>
      <w:r w:rsidRPr="00C2765B">
        <w:rPr>
          <w:rFonts w:ascii="Verdana" w:eastAsia="Calibri" w:hAnsi="Verdana" w:cs="Arial"/>
          <w:kern w:val="2"/>
          <w:shd w:val="clear" w:color="auto" w:fill="FFFFFF"/>
          <w:lang w:eastAsia="es-MX"/>
          <w14:ligatures w14:val="standardContextual"/>
        </w:rPr>
        <w:t>La</w:t>
      </w:r>
      <w:r w:rsidRPr="00C2765B">
        <w:rPr>
          <w:rFonts w:ascii="Verdana" w:eastAsia="Calibri" w:hAnsi="Verdana" w:cs="Arial"/>
          <w:b/>
          <w:bCs/>
          <w:kern w:val="2"/>
          <w:shd w:val="clear" w:color="auto" w:fill="FFFFFF"/>
          <w:lang w:eastAsia="es-MX"/>
          <w14:ligatures w14:val="standardContextual"/>
        </w:rPr>
        <w:t xml:space="preserve"> Agencia Nacional de Contratación Pública - Colombia Compra Eficiente</w:t>
      </w:r>
      <w:r w:rsidRPr="00C2765B">
        <w:rPr>
          <w:rFonts w:ascii="Verdana" w:eastAsia="Calibri" w:hAnsi="Verdana" w:cs="Arial"/>
          <w:kern w:val="2"/>
          <w:shd w:val="clear" w:color="auto" w:fill="FFFFFF"/>
          <w:lang w:eastAsia="es-MX"/>
          <w14:ligatures w14:val="standardContextual"/>
        </w:rPr>
        <w:t> recomienda a todas las entidades públicas, independientemente de su naturaleza, que gestionan recursos públicos, la aplicación de los </w:t>
      </w:r>
      <w:r w:rsidRPr="00C2765B">
        <w:rPr>
          <w:rFonts w:ascii="Verdana" w:eastAsia="Calibri" w:hAnsi="Verdana" w:cs="Arial"/>
          <w:b/>
          <w:bCs/>
          <w:kern w:val="2"/>
          <w:shd w:val="clear" w:color="auto" w:fill="FFFFFF"/>
          <w:lang w:eastAsia="es-MX"/>
          <w14:ligatures w14:val="standardContextual"/>
        </w:rPr>
        <w:t>Documentos Tipo</w:t>
      </w:r>
      <w:r w:rsidRPr="00C2765B">
        <w:rPr>
          <w:rFonts w:ascii="Verdana" w:eastAsia="Calibri" w:hAnsi="Verdana" w:cs="Arial"/>
          <w:kern w:val="2"/>
          <w:shd w:val="clear" w:color="auto" w:fill="FFFFFF"/>
          <w:lang w:eastAsia="es-MX"/>
          <w14:ligatures w14:val="standardContextual"/>
        </w:rPr>
        <w:t>. Esta recomendación es válida tanto para su uso obligatorio, cuando así lo establezca la normatividad vigente, como para su implementación como una buena práctica. El objetivo es garantizar la </w:t>
      </w:r>
      <w:r w:rsidRPr="00C2765B">
        <w:rPr>
          <w:rFonts w:ascii="Verdana" w:eastAsia="Calibri" w:hAnsi="Verdana" w:cs="Arial"/>
          <w:b/>
          <w:bCs/>
          <w:kern w:val="2"/>
          <w:shd w:val="clear" w:color="auto" w:fill="FFFFFF"/>
          <w:lang w:eastAsia="es-MX"/>
          <w14:ligatures w14:val="standardContextual"/>
        </w:rPr>
        <w:t>transparencia</w:t>
      </w:r>
      <w:r w:rsidRPr="00C2765B">
        <w:rPr>
          <w:rFonts w:ascii="Verdana" w:eastAsia="Calibri" w:hAnsi="Verdana" w:cs="Arial"/>
          <w:kern w:val="2"/>
          <w:shd w:val="clear" w:color="auto" w:fill="FFFFFF"/>
          <w:lang w:eastAsia="es-MX"/>
          <w14:ligatures w14:val="standardContextual"/>
        </w:rPr>
        <w:t> y promover un proceso de </w:t>
      </w:r>
      <w:r w:rsidRPr="00C2765B">
        <w:rPr>
          <w:rFonts w:ascii="Verdana" w:eastAsia="Calibri" w:hAnsi="Verdana" w:cs="Arial"/>
          <w:b/>
          <w:bCs/>
          <w:kern w:val="2"/>
          <w:shd w:val="clear" w:color="auto" w:fill="FFFFFF"/>
          <w:lang w:eastAsia="es-MX"/>
          <w14:ligatures w14:val="standardContextual"/>
        </w:rPr>
        <w:t>selección objetiva</w:t>
      </w:r>
      <w:r w:rsidRPr="00C2765B">
        <w:rPr>
          <w:rFonts w:ascii="Verdana" w:eastAsia="Calibri" w:hAnsi="Verdana" w:cs="Arial"/>
          <w:kern w:val="2"/>
          <w:shd w:val="clear" w:color="auto" w:fill="FFFFFF"/>
          <w:lang w:eastAsia="es-MX"/>
          <w14:ligatures w14:val="standardContextual"/>
        </w:rPr>
        <w:t> en la contratación pública, contribuyendo así a mejorar la eficiencia, la competencia y la confianza en el manejo de los recursos del Estado.</w:t>
      </w:r>
    </w:p>
    <w:p w14:paraId="127A6E47" w14:textId="77777777" w:rsidR="00C2765B" w:rsidRPr="00C2765B" w:rsidRDefault="00C2765B" w:rsidP="00C2765B">
      <w:pPr>
        <w:widowControl w:val="0"/>
        <w:autoSpaceDE w:val="0"/>
        <w:autoSpaceDN w:val="0"/>
        <w:spacing w:after="0" w:line="276" w:lineRule="auto"/>
        <w:jc w:val="both"/>
        <w:rPr>
          <w:rFonts w:ascii="Verdana" w:eastAsia="Calibri" w:hAnsi="Verdana" w:cs="Arial"/>
          <w:kern w:val="2"/>
          <w:shd w:val="clear" w:color="auto" w:fill="FFFFFF"/>
          <w:lang w:val="es-ES" w:eastAsia="es-MX"/>
          <w14:ligatures w14:val="standardContextual"/>
        </w:rPr>
      </w:pPr>
    </w:p>
    <w:p w14:paraId="76CAA9A6" w14:textId="396C88F3" w:rsidR="00B83FCE" w:rsidRDefault="00C2765B" w:rsidP="00B83FCE">
      <w:pPr>
        <w:widowControl w:val="0"/>
        <w:autoSpaceDE w:val="0"/>
        <w:autoSpaceDN w:val="0"/>
        <w:spacing w:after="0" w:line="276" w:lineRule="auto"/>
        <w:jc w:val="both"/>
        <w:rPr>
          <w:rFonts w:ascii="Verdana" w:eastAsia="Calibri" w:hAnsi="Verdana" w:cs="Arial"/>
          <w:shd w:val="clear" w:color="auto" w:fill="FFFFFF"/>
          <w:lang w:eastAsia="es-MX"/>
        </w:rPr>
      </w:pPr>
      <w:r w:rsidRPr="00C2765B">
        <w:rPr>
          <w:rFonts w:ascii="Verdana" w:eastAsia="Calibri" w:hAnsi="Verdana" w:cs="Arial"/>
          <w:shd w:val="clear" w:color="auto" w:fill="FFFFFF"/>
          <w:lang w:eastAsia="es-MX"/>
        </w:rPr>
        <w:t xml:space="preserve">Le informamos que ya se encuentra disponible </w:t>
      </w:r>
      <w:r w:rsidR="00B83FCE" w:rsidRPr="00B83FCE">
        <w:rPr>
          <w:rFonts w:ascii="Verdana" w:eastAsia="Calibri" w:hAnsi="Verdana" w:cs="Arial"/>
          <w:shd w:val="clear" w:color="auto" w:fill="FFFFFF"/>
          <w:lang w:eastAsia="es-MX"/>
        </w:rPr>
        <w:t xml:space="preserve">las nuevas versiones de los Documentos Tipo para Infraestructura de Transporte, </w:t>
      </w:r>
      <w:r w:rsidR="00B83FCE">
        <w:rPr>
          <w:rFonts w:ascii="Verdana" w:eastAsia="Calibri" w:hAnsi="Verdana" w:cs="Arial"/>
          <w:shd w:val="clear" w:color="auto" w:fill="FFFFFF"/>
          <w:lang w:eastAsia="es-MX"/>
        </w:rPr>
        <w:t>los cuales son de</w:t>
      </w:r>
      <w:r w:rsidR="00B83FCE" w:rsidRPr="00B83FCE">
        <w:rPr>
          <w:rFonts w:ascii="Verdana" w:eastAsia="Calibri" w:hAnsi="Verdana" w:cs="Arial"/>
          <w:shd w:val="clear" w:color="auto" w:fill="FFFFFF"/>
          <w:lang w:eastAsia="es-MX"/>
        </w:rPr>
        <w:t xml:space="preserve"> obligatoria observancia por TODAS las entidades sometidas al EGCAP y entidades de régimen especial, con las excepciones de ley:</w:t>
      </w:r>
    </w:p>
    <w:p w14:paraId="607275ED" w14:textId="77777777" w:rsidR="00B83FCE" w:rsidRPr="00B83FCE" w:rsidRDefault="00B83FCE" w:rsidP="00B83FCE">
      <w:pPr>
        <w:widowControl w:val="0"/>
        <w:autoSpaceDE w:val="0"/>
        <w:autoSpaceDN w:val="0"/>
        <w:spacing w:after="0" w:line="276" w:lineRule="auto"/>
        <w:jc w:val="both"/>
        <w:rPr>
          <w:rFonts w:ascii="Verdana" w:eastAsia="Calibri" w:hAnsi="Verdana" w:cs="Arial"/>
          <w:shd w:val="clear" w:color="auto" w:fill="FFFFFF"/>
          <w:lang w:eastAsia="es-MX"/>
        </w:rPr>
      </w:pPr>
    </w:p>
    <w:p w14:paraId="57DB2A88" w14:textId="77777777" w:rsidR="00B83FCE" w:rsidRDefault="00B83FCE" w:rsidP="00B83FCE">
      <w:pPr>
        <w:widowControl w:val="0"/>
        <w:numPr>
          <w:ilvl w:val="0"/>
          <w:numId w:val="43"/>
        </w:numPr>
        <w:autoSpaceDE w:val="0"/>
        <w:autoSpaceDN w:val="0"/>
        <w:spacing w:after="0" w:line="276" w:lineRule="auto"/>
        <w:jc w:val="both"/>
        <w:rPr>
          <w:rFonts w:ascii="Verdana" w:eastAsia="Calibri" w:hAnsi="Verdana" w:cs="Arial"/>
          <w:shd w:val="clear" w:color="auto" w:fill="FFFFFF"/>
          <w:lang w:eastAsia="es-MX"/>
        </w:rPr>
      </w:pPr>
      <w:r w:rsidRPr="00B83FCE">
        <w:rPr>
          <w:rFonts w:ascii="Verdana" w:eastAsia="Calibri" w:hAnsi="Verdana" w:cs="Arial"/>
          <w:b/>
          <w:bCs/>
          <w:shd w:val="clear" w:color="auto" w:fill="FFFFFF"/>
          <w:lang w:eastAsia="es-MX"/>
        </w:rPr>
        <w:t>Documentos tipo para los procesos de selección de interventoría de obra pública de infraestructura de transporte – versión 3: </w:t>
      </w:r>
      <w:hyperlink r:id="rId13" w:tgtFrame="_blank" w:tooltip="Dirección URL original: https://www.colombiacompra.gov.co/content/03-documentos-tipo-para-los-procesos-de-seleccion-de-interventoria-de-obra-publica-de. Haga clic o pulse si confía en este vínculo." w:history="1">
        <w:r w:rsidRPr="00B83FCE">
          <w:rPr>
            <w:rStyle w:val="Hipervnculo"/>
            <w:rFonts w:ascii="Verdana" w:eastAsia="Calibri" w:hAnsi="Verdana" w:cs="Arial"/>
            <w:shd w:val="clear" w:color="auto" w:fill="FFFFFF"/>
            <w:lang w:eastAsia="es-MX"/>
          </w:rPr>
          <w:t>03. Documentos tipo para los procesos de selección de interventoría de obra pública de infraestructura de transporte – versión 3 | Colombia Compra Eficiente | Agencia Nacional de Contratación Pública</w:t>
        </w:r>
      </w:hyperlink>
    </w:p>
    <w:p w14:paraId="3E322D88" w14:textId="77777777" w:rsidR="00B83FCE" w:rsidRPr="00B83FCE" w:rsidRDefault="00B83FCE" w:rsidP="009073D7">
      <w:pPr>
        <w:widowControl w:val="0"/>
        <w:autoSpaceDE w:val="0"/>
        <w:autoSpaceDN w:val="0"/>
        <w:spacing w:after="0" w:line="276" w:lineRule="auto"/>
        <w:ind w:left="720"/>
        <w:jc w:val="both"/>
        <w:rPr>
          <w:rFonts w:ascii="Verdana" w:eastAsia="Calibri" w:hAnsi="Verdana" w:cs="Arial"/>
          <w:shd w:val="clear" w:color="auto" w:fill="FFFFFF"/>
          <w:lang w:eastAsia="es-MX"/>
        </w:rPr>
      </w:pPr>
    </w:p>
    <w:p w14:paraId="0DFB8C89" w14:textId="77777777" w:rsidR="00B83FCE" w:rsidRDefault="00B83FCE" w:rsidP="00B83FCE">
      <w:pPr>
        <w:widowControl w:val="0"/>
        <w:numPr>
          <w:ilvl w:val="0"/>
          <w:numId w:val="43"/>
        </w:numPr>
        <w:autoSpaceDE w:val="0"/>
        <w:autoSpaceDN w:val="0"/>
        <w:spacing w:after="0" w:line="276" w:lineRule="auto"/>
        <w:jc w:val="both"/>
        <w:rPr>
          <w:rFonts w:ascii="Verdana" w:eastAsia="Calibri" w:hAnsi="Verdana" w:cs="Arial"/>
          <w:shd w:val="clear" w:color="auto" w:fill="FFFFFF"/>
          <w:lang w:eastAsia="es-MX"/>
        </w:rPr>
      </w:pPr>
      <w:r w:rsidRPr="00B83FCE">
        <w:rPr>
          <w:rFonts w:ascii="Verdana" w:eastAsia="Calibri" w:hAnsi="Verdana" w:cs="Arial"/>
          <w:b/>
          <w:bCs/>
          <w:shd w:val="clear" w:color="auto" w:fill="FFFFFF"/>
          <w:lang w:eastAsia="es-MX"/>
        </w:rPr>
        <w:lastRenderedPageBreak/>
        <w:t>Documentos tipo para los procesos de selección de consultoría de obra pública de infraestructura de transporte – versión 2:</w:t>
      </w:r>
      <w:r w:rsidRPr="00B83FCE">
        <w:rPr>
          <w:rFonts w:ascii="Verdana" w:eastAsia="Calibri" w:hAnsi="Verdana" w:cs="Arial"/>
          <w:shd w:val="clear" w:color="auto" w:fill="FFFFFF"/>
          <w:lang w:eastAsia="es-MX"/>
        </w:rPr>
        <w:t> </w:t>
      </w:r>
      <w:hyperlink r:id="rId14" w:tgtFrame="_blank" w:tooltip="Dirección URL original: https://www.colombiacompra.gov.co/content/02-documentos-tipo-para-los-procesos-de-seleccion-de-consultoria-de-obra-publica-de. Haga clic o pulse si confía en este vínculo." w:history="1">
        <w:r w:rsidRPr="00B83FCE">
          <w:rPr>
            <w:rStyle w:val="Hipervnculo"/>
            <w:rFonts w:ascii="Verdana" w:eastAsia="Calibri" w:hAnsi="Verdana" w:cs="Arial"/>
            <w:shd w:val="clear" w:color="auto" w:fill="FFFFFF"/>
            <w:lang w:eastAsia="es-MX"/>
          </w:rPr>
          <w:t>02. Documentos tipo para los procesos de selección de consultoría de obra pública de infraestructura de transporte – versión 2. | Colombia Compra Eficiente | Agencia Nacional de Contratación Pública</w:t>
        </w:r>
      </w:hyperlink>
    </w:p>
    <w:p w14:paraId="4B0C5BAB" w14:textId="77777777" w:rsidR="00B83FCE" w:rsidRDefault="00B83FCE" w:rsidP="00B83FCE">
      <w:pPr>
        <w:widowControl w:val="0"/>
        <w:autoSpaceDE w:val="0"/>
        <w:autoSpaceDN w:val="0"/>
        <w:spacing w:after="0" w:line="276" w:lineRule="auto"/>
        <w:jc w:val="both"/>
        <w:rPr>
          <w:rFonts w:ascii="Verdana" w:eastAsia="Calibri" w:hAnsi="Verdana" w:cs="Arial"/>
          <w:shd w:val="clear" w:color="auto" w:fill="FFFFFF"/>
          <w:lang w:eastAsia="es-MX"/>
        </w:rPr>
      </w:pPr>
    </w:p>
    <w:p w14:paraId="00E1FC98" w14:textId="5B09202D" w:rsidR="00B83FCE" w:rsidRDefault="00B83FCE" w:rsidP="00B83FCE">
      <w:pPr>
        <w:widowControl w:val="0"/>
        <w:autoSpaceDE w:val="0"/>
        <w:autoSpaceDN w:val="0"/>
        <w:spacing w:after="0" w:line="276" w:lineRule="auto"/>
        <w:jc w:val="both"/>
        <w:rPr>
          <w:rFonts w:ascii="Verdana" w:eastAsia="Calibri" w:hAnsi="Verdana" w:cs="Arial"/>
          <w:shd w:val="clear" w:color="auto" w:fill="FFFFFF"/>
          <w:lang w:eastAsia="es-MX"/>
        </w:rPr>
      </w:pPr>
      <w:r w:rsidRPr="009073D7">
        <w:rPr>
          <w:rFonts w:ascii="Verdana" w:eastAsia="Calibri" w:hAnsi="Verdana" w:cs="Arial"/>
          <w:b/>
          <w:bCs/>
          <w:shd w:val="clear" w:color="auto" w:fill="FFFFFF"/>
          <w:lang w:eastAsia="es-MX"/>
        </w:rPr>
        <w:t>¡Atención!</w:t>
      </w:r>
      <w:r>
        <w:rPr>
          <w:rFonts w:ascii="Verdana" w:eastAsia="Calibri" w:hAnsi="Verdana" w:cs="Arial"/>
          <w:shd w:val="clear" w:color="auto" w:fill="FFFFFF"/>
          <w:lang w:eastAsia="es-MX"/>
        </w:rPr>
        <w:t xml:space="preserve"> Todas las nuevas versiones de Documentos Tipos del sector transporte entraran en vigor el próximo </w:t>
      </w:r>
      <w:r w:rsidRPr="009073D7">
        <w:rPr>
          <w:rFonts w:ascii="Verdana" w:eastAsia="Calibri" w:hAnsi="Verdana" w:cs="Arial"/>
          <w:b/>
          <w:bCs/>
          <w:u w:val="single"/>
          <w:shd w:val="clear" w:color="auto" w:fill="FFFFFF"/>
          <w:lang w:eastAsia="es-MX"/>
        </w:rPr>
        <w:t>3 de febrero de 2025.</w:t>
      </w:r>
      <w:r>
        <w:rPr>
          <w:rFonts w:ascii="Verdana" w:eastAsia="Calibri" w:hAnsi="Verdana" w:cs="Arial"/>
          <w:shd w:val="clear" w:color="auto" w:fill="FFFFFF"/>
          <w:lang w:eastAsia="es-MX"/>
        </w:rPr>
        <w:t xml:space="preserve"> </w:t>
      </w:r>
    </w:p>
    <w:p w14:paraId="1BDC467E" w14:textId="77777777" w:rsidR="00B83FCE" w:rsidRDefault="00B83FCE" w:rsidP="00B83FCE">
      <w:pPr>
        <w:widowControl w:val="0"/>
        <w:autoSpaceDE w:val="0"/>
        <w:autoSpaceDN w:val="0"/>
        <w:spacing w:after="0" w:line="276" w:lineRule="auto"/>
        <w:jc w:val="both"/>
        <w:rPr>
          <w:rFonts w:ascii="Verdana" w:eastAsia="Calibri" w:hAnsi="Verdana" w:cs="Arial"/>
          <w:shd w:val="clear" w:color="auto" w:fill="FFFFFF"/>
          <w:lang w:eastAsia="es-MX"/>
        </w:rPr>
      </w:pPr>
    </w:p>
    <w:p w14:paraId="064B112E" w14:textId="77777777" w:rsidR="00B83FCE" w:rsidRPr="00B83FCE" w:rsidRDefault="00B83FCE" w:rsidP="00B83FCE">
      <w:pPr>
        <w:widowControl w:val="0"/>
        <w:autoSpaceDE w:val="0"/>
        <w:autoSpaceDN w:val="0"/>
        <w:spacing w:after="0" w:line="276" w:lineRule="auto"/>
        <w:jc w:val="both"/>
        <w:rPr>
          <w:rFonts w:ascii="Verdana" w:eastAsia="Calibri" w:hAnsi="Verdana" w:cs="Arial"/>
          <w:shd w:val="clear" w:color="auto" w:fill="FFFFFF"/>
          <w:lang w:eastAsia="es-MX"/>
        </w:rPr>
      </w:pPr>
      <w:r w:rsidRPr="00B83FCE">
        <w:rPr>
          <w:rFonts w:ascii="Verdana" w:eastAsia="Calibri" w:hAnsi="Verdana" w:cs="Arial"/>
          <w:shd w:val="clear" w:color="auto" w:fill="FFFFFF"/>
          <w:lang w:eastAsia="es-MX"/>
        </w:rPr>
        <w:t>También, te contamos que ya publicamos </w:t>
      </w:r>
      <w:r w:rsidRPr="00B83FCE">
        <w:rPr>
          <w:rFonts w:ascii="Verdana" w:eastAsia="Calibri" w:hAnsi="Verdana" w:cs="Arial"/>
          <w:b/>
          <w:bCs/>
          <w:shd w:val="clear" w:color="auto" w:fill="FFFFFF"/>
          <w:lang w:eastAsia="es-MX"/>
        </w:rPr>
        <w:t>la nueva Guía de Contratación Pública Sostenible y Socialmente Responsable</w:t>
      </w:r>
      <w:r w:rsidRPr="00B83FCE">
        <w:rPr>
          <w:rFonts w:ascii="Verdana" w:eastAsia="Calibri" w:hAnsi="Verdana" w:cs="Arial"/>
          <w:shd w:val="clear" w:color="auto" w:fill="FFFFFF"/>
          <w:lang w:eastAsia="es-MX"/>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B83FCE">
          <w:rPr>
            <w:rStyle w:val="Hipervnculo"/>
            <w:rFonts w:ascii="Verdana" w:eastAsia="Calibri" w:hAnsi="Verdana" w:cs="Arial"/>
            <w:shd w:val="clear" w:color="auto" w:fill="FFFFFF"/>
            <w:lang w:eastAsia="es-MX"/>
          </w:rPr>
          <w:t>Guía de Contratación Pública Sostenible y Socialmente Responsable | Colombia Compra Eficiente | Agencia Nacional de Contratación Pública</w:t>
        </w:r>
      </w:hyperlink>
    </w:p>
    <w:p w14:paraId="279781D2" w14:textId="77777777" w:rsidR="00C2765B" w:rsidRPr="00C2765B" w:rsidRDefault="00C2765B" w:rsidP="00C2765B">
      <w:pPr>
        <w:widowControl w:val="0"/>
        <w:autoSpaceDE w:val="0"/>
        <w:autoSpaceDN w:val="0"/>
        <w:spacing w:after="0" w:line="276" w:lineRule="auto"/>
        <w:jc w:val="both"/>
        <w:rPr>
          <w:rFonts w:ascii="Verdana" w:eastAsia="Calibri" w:hAnsi="Verdana" w:cs="Arial"/>
          <w:shd w:val="clear" w:color="auto" w:fill="FFFFFF"/>
          <w:lang w:eastAsia="es-MX"/>
        </w:rPr>
      </w:pPr>
    </w:p>
    <w:p w14:paraId="7A5C2024" w14:textId="77777777" w:rsidR="00C2765B" w:rsidRPr="00C2765B" w:rsidRDefault="00C2765B" w:rsidP="00C2765B">
      <w:pPr>
        <w:spacing w:after="0" w:line="240" w:lineRule="auto"/>
        <w:jc w:val="both"/>
        <w:rPr>
          <w:rFonts w:ascii="Verdana" w:eastAsia="Calibri" w:hAnsi="Verdana" w:cs="Times New Roman"/>
          <w:lang w:eastAsia="es-MX"/>
        </w:rPr>
      </w:pPr>
      <w:r w:rsidRPr="00C2765B">
        <w:rPr>
          <w:rFonts w:ascii="Verdana" w:eastAsia="Calibri" w:hAnsi="Verdana" w:cs="Times New Roman"/>
          <w:lang w:eastAsia="es-MX"/>
        </w:rPr>
        <w:t xml:space="preserve">Por último, los invitamos a seguirnos en las redes sociales, en las cuales se difunde información institucional: </w:t>
      </w:r>
    </w:p>
    <w:p w14:paraId="3B49F087" w14:textId="77777777" w:rsidR="00C2765B" w:rsidRPr="00C2765B" w:rsidRDefault="00C2765B" w:rsidP="00C2765B">
      <w:pPr>
        <w:spacing w:after="0" w:line="240" w:lineRule="auto"/>
        <w:jc w:val="both"/>
        <w:rPr>
          <w:rFonts w:ascii="Verdana" w:eastAsia="Calibri" w:hAnsi="Verdana" w:cs="Times New Roman"/>
          <w:lang w:eastAsia="es-MX"/>
        </w:rPr>
      </w:pPr>
    </w:p>
    <w:p w14:paraId="1E9D30CE" w14:textId="77777777" w:rsidR="00C2765B" w:rsidRPr="00C2765B" w:rsidRDefault="00C2765B" w:rsidP="00C2765B">
      <w:pPr>
        <w:spacing w:after="0" w:line="240" w:lineRule="auto"/>
        <w:jc w:val="both"/>
        <w:rPr>
          <w:rFonts w:ascii="Verdana" w:eastAsia="Calibri" w:hAnsi="Verdana" w:cs="Times New Roman"/>
          <w:lang w:eastAsia="es-MX"/>
        </w:rPr>
      </w:pPr>
      <w:r w:rsidRPr="00C2765B">
        <w:rPr>
          <w:rFonts w:ascii="Verdana" w:eastAsia="Calibri" w:hAnsi="Verdana" w:cs="Times New Roman"/>
          <w:lang w:eastAsia="es-MX"/>
        </w:rPr>
        <w:t xml:space="preserve">Twitter: </w:t>
      </w:r>
      <w:r w:rsidRPr="00C2765B">
        <w:rPr>
          <w:rFonts w:ascii="Verdana" w:eastAsia="Calibri" w:hAnsi="Verdana" w:cs="Times New Roman"/>
          <w:u w:val="single"/>
          <w:lang w:eastAsia="es-MX"/>
        </w:rPr>
        <w:t>@colombiacompra</w:t>
      </w:r>
      <w:r w:rsidRPr="00C2765B">
        <w:rPr>
          <w:rFonts w:ascii="Verdana" w:eastAsia="Calibri" w:hAnsi="Verdana" w:cs="Times New Roman"/>
          <w:lang w:eastAsia="es-MX"/>
        </w:rPr>
        <w:t xml:space="preserve"> </w:t>
      </w:r>
    </w:p>
    <w:p w14:paraId="0F660670" w14:textId="77777777" w:rsidR="00C2765B" w:rsidRPr="00C2765B" w:rsidRDefault="00C2765B" w:rsidP="00C2765B">
      <w:pPr>
        <w:spacing w:after="0" w:line="240" w:lineRule="auto"/>
        <w:jc w:val="both"/>
        <w:rPr>
          <w:rFonts w:ascii="Verdana" w:eastAsia="Calibri" w:hAnsi="Verdana" w:cs="Times New Roman"/>
          <w:lang w:val="es-ES" w:eastAsia="es-MX"/>
        </w:rPr>
      </w:pPr>
      <w:r w:rsidRPr="00C2765B">
        <w:rPr>
          <w:rFonts w:ascii="Verdana" w:eastAsia="Calibri" w:hAnsi="Verdana" w:cs="Times New Roman"/>
          <w:lang w:val="es-ES" w:eastAsia="es-MX"/>
        </w:rPr>
        <w:t xml:space="preserve">Facebook: </w:t>
      </w:r>
      <w:proofErr w:type="spellStart"/>
      <w:r w:rsidRPr="00C2765B">
        <w:rPr>
          <w:rFonts w:ascii="Verdana" w:eastAsia="Calibri" w:hAnsi="Verdana" w:cs="Times New Roman"/>
          <w:u w:val="single"/>
          <w:lang w:val="es-ES" w:eastAsia="es-MX"/>
        </w:rPr>
        <w:t>ColombiaCompraEficiente</w:t>
      </w:r>
      <w:proofErr w:type="spellEnd"/>
    </w:p>
    <w:p w14:paraId="5811A19F" w14:textId="77777777" w:rsidR="00C2765B" w:rsidRPr="00C2765B" w:rsidRDefault="00C2765B" w:rsidP="00C2765B">
      <w:pPr>
        <w:spacing w:after="0" w:line="240" w:lineRule="auto"/>
        <w:jc w:val="both"/>
        <w:rPr>
          <w:rFonts w:ascii="Verdana" w:eastAsia="Calibri" w:hAnsi="Verdana" w:cs="Times New Roman"/>
          <w:lang w:eastAsia="es-MX"/>
        </w:rPr>
      </w:pPr>
      <w:r w:rsidRPr="00C2765B">
        <w:rPr>
          <w:rFonts w:ascii="Verdana" w:eastAsia="Calibri" w:hAnsi="Verdana" w:cs="Times New Roman"/>
          <w:lang w:eastAsia="es-MX"/>
        </w:rPr>
        <w:t xml:space="preserve">LinkedIn: </w:t>
      </w:r>
      <w:r w:rsidRPr="00C2765B">
        <w:rPr>
          <w:rFonts w:ascii="Verdana" w:eastAsia="Calibri" w:hAnsi="Verdana" w:cs="Times New Roman"/>
          <w:u w:val="single"/>
          <w:lang w:eastAsia="es-MX"/>
        </w:rPr>
        <w:t>Agencia Nacional de Contratación Pública - Colombia Compra Eficiente</w:t>
      </w:r>
      <w:r w:rsidRPr="00C2765B">
        <w:rPr>
          <w:rFonts w:ascii="Verdana" w:eastAsia="Calibri" w:hAnsi="Verdana" w:cs="Times New Roman"/>
          <w:lang w:eastAsia="es-MX"/>
        </w:rPr>
        <w:t xml:space="preserve"> Instagram: </w:t>
      </w:r>
      <w:r w:rsidRPr="00C2765B">
        <w:rPr>
          <w:rFonts w:ascii="Verdana" w:eastAsia="Calibri" w:hAnsi="Verdana" w:cs="Times New Roman"/>
          <w:u w:val="single"/>
          <w:lang w:eastAsia="es-MX"/>
        </w:rPr>
        <w:t>@colombiacompraeficiente_cce</w:t>
      </w:r>
    </w:p>
    <w:p w14:paraId="37722DAC" w14:textId="77777777" w:rsidR="00C2765B" w:rsidRPr="00C2765B" w:rsidRDefault="00C2765B" w:rsidP="00C2765B">
      <w:pPr>
        <w:widowControl w:val="0"/>
        <w:autoSpaceDE w:val="0"/>
        <w:autoSpaceDN w:val="0"/>
        <w:spacing w:after="0" w:line="276" w:lineRule="auto"/>
        <w:jc w:val="both"/>
        <w:rPr>
          <w:rFonts w:ascii="Verdana" w:eastAsia="Calibri" w:hAnsi="Verdana" w:cs="Arial"/>
          <w:lang w:eastAsia="es-MX"/>
        </w:rPr>
      </w:pPr>
    </w:p>
    <w:p w14:paraId="324F0251" w14:textId="77777777" w:rsidR="00C2765B" w:rsidRPr="00C2765B" w:rsidRDefault="00C2765B" w:rsidP="00C2765B">
      <w:pPr>
        <w:widowControl w:val="0"/>
        <w:autoSpaceDE w:val="0"/>
        <w:autoSpaceDN w:val="0"/>
        <w:spacing w:after="0" w:line="276" w:lineRule="auto"/>
        <w:jc w:val="both"/>
        <w:rPr>
          <w:rFonts w:ascii="Verdana" w:eastAsia="Calibri" w:hAnsi="Verdana" w:cs="Arial"/>
          <w:lang w:eastAsia="es-MX"/>
        </w:rPr>
      </w:pPr>
      <w:r w:rsidRPr="00C2765B">
        <w:rPr>
          <w:rFonts w:ascii="Verdana" w:eastAsia="Calibri" w:hAnsi="Verdana" w:cs="Arial"/>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C18A74F" w14:textId="77777777" w:rsidR="00C2765B" w:rsidRPr="00C2765B" w:rsidRDefault="00C2765B" w:rsidP="00C2765B">
      <w:pPr>
        <w:widowControl w:val="0"/>
        <w:autoSpaceDE w:val="0"/>
        <w:autoSpaceDN w:val="0"/>
        <w:spacing w:after="0" w:line="276" w:lineRule="auto"/>
        <w:jc w:val="both"/>
        <w:rPr>
          <w:rFonts w:ascii="Verdana" w:eastAsia="Calibri" w:hAnsi="Verdana" w:cs="Arial"/>
          <w:lang w:eastAsia="es-MX"/>
        </w:rPr>
      </w:pPr>
    </w:p>
    <w:p w14:paraId="78D738EB" w14:textId="77777777" w:rsidR="00C2765B" w:rsidRPr="00C2765B" w:rsidRDefault="00C2765B" w:rsidP="00C2765B">
      <w:pPr>
        <w:spacing w:after="0" w:line="240" w:lineRule="auto"/>
        <w:rPr>
          <w:rFonts w:ascii="Verdana" w:eastAsia="Calibri" w:hAnsi="Verdana" w:cs="Arial"/>
          <w:lang w:eastAsia="es-CO"/>
        </w:rPr>
      </w:pPr>
      <w:r w:rsidRPr="00C2765B">
        <w:rPr>
          <w:rFonts w:ascii="Verdana" w:eastAsia="Times New Roman" w:hAnsi="Verdana" w:cs="Arial"/>
          <w:lang w:eastAsia="es-CO"/>
        </w:rPr>
        <w:t>Atentamente,</w:t>
      </w:r>
      <w:r w:rsidRPr="00C2765B">
        <w:rPr>
          <w:rFonts w:ascii="Verdana" w:eastAsia="Calibri" w:hAnsi="Verdana" w:cs="Arial"/>
          <w:lang w:eastAsia="es-CO"/>
        </w:rPr>
        <w:t xml:space="preserve"> </w:t>
      </w:r>
    </w:p>
    <w:p w14:paraId="73AF8A8D" w14:textId="02FC9DA8" w:rsidR="00C2765B" w:rsidRPr="00C2765B" w:rsidRDefault="00D05C0C" w:rsidP="00C2765B">
      <w:pPr>
        <w:spacing w:line="276" w:lineRule="auto"/>
        <w:jc w:val="center"/>
        <w:rPr>
          <w:rFonts w:ascii="Verdana" w:eastAsia="Calibri" w:hAnsi="Verdana" w:cs="Arial"/>
          <w:lang w:eastAsia="es-CO"/>
        </w:rPr>
      </w:pPr>
      <w:r w:rsidRPr="002C3AD6">
        <w:rPr>
          <w:rFonts w:ascii="Century Gothic" w:hAnsi="Century Gothic"/>
          <w:noProof/>
        </w:rPr>
        <w:lastRenderedPageBreak/>
        <w:drawing>
          <wp:inline distT="0" distB="0" distL="0" distR="0" wp14:anchorId="3038FB0B" wp14:editId="150393A4">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2765B" w:rsidRPr="00C2765B" w14:paraId="6B7AB6E0" w14:textId="77777777" w:rsidTr="000A38EF">
        <w:trPr>
          <w:trHeight w:val="315"/>
        </w:trPr>
        <w:tc>
          <w:tcPr>
            <w:tcW w:w="893" w:type="dxa"/>
            <w:vAlign w:val="center"/>
            <w:hideMark/>
          </w:tcPr>
          <w:p w14:paraId="306334BE" w14:textId="77777777" w:rsidR="00C2765B" w:rsidRPr="00C2765B" w:rsidRDefault="00C2765B" w:rsidP="00C2765B">
            <w:pPr>
              <w:rPr>
                <w:rFonts w:ascii="Verdana" w:eastAsia="Calibri" w:hAnsi="Verdana" w:cs="Arial"/>
                <w:sz w:val="16"/>
                <w:szCs w:val="16"/>
                <w:lang w:eastAsia="es-ES"/>
              </w:rPr>
            </w:pPr>
            <w:r w:rsidRPr="00C2765B">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68EB17B1" w14:textId="77777777" w:rsidR="00C2765B" w:rsidRPr="00C2765B" w:rsidRDefault="00C2765B" w:rsidP="00C2765B">
            <w:pPr>
              <w:rPr>
                <w:rFonts w:ascii="Verdana" w:eastAsia="Arial" w:hAnsi="Verdana" w:cs="Arial"/>
                <w:sz w:val="16"/>
                <w:szCs w:val="16"/>
                <w:lang w:eastAsia="es-MX"/>
              </w:rPr>
            </w:pPr>
            <w:r w:rsidRPr="00C2765B">
              <w:rPr>
                <w:rFonts w:ascii="Verdana" w:eastAsia="Arial" w:hAnsi="Verdana" w:cs="Arial"/>
                <w:sz w:val="16"/>
                <w:szCs w:val="16"/>
                <w:lang w:eastAsia="es-MX"/>
              </w:rPr>
              <w:t>Kevin Arlid Herrera Santa</w:t>
            </w:r>
          </w:p>
          <w:p w14:paraId="1DF8C3C2" w14:textId="77777777" w:rsidR="00C2765B" w:rsidRPr="00C2765B" w:rsidRDefault="00C2765B" w:rsidP="00C2765B">
            <w:pPr>
              <w:rPr>
                <w:rFonts w:ascii="Verdana" w:eastAsia="Arial" w:hAnsi="Verdana" w:cs="Arial"/>
                <w:sz w:val="16"/>
                <w:szCs w:val="16"/>
                <w:lang w:eastAsia="es-MX"/>
              </w:rPr>
            </w:pPr>
            <w:r w:rsidRPr="00C2765B">
              <w:rPr>
                <w:rFonts w:ascii="Verdana" w:eastAsia="Arial" w:hAnsi="Verdana" w:cs="Arial"/>
                <w:sz w:val="16"/>
                <w:szCs w:val="16"/>
                <w:lang w:eastAsia="es-MX"/>
              </w:rPr>
              <w:t xml:space="preserve">Contratista de la Subdirección de Gestión Contractual </w:t>
            </w:r>
          </w:p>
        </w:tc>
      </w:tr>
      <w:tr w:rsidR="00C2765B" w:rsidRPr="00C2765B" w14:paraId="2277B393" w14:textId="77777777" w:rsidTr="000A38EF">
        <w:trPr>
          <w:trHeight w:val="330"/>
        </w:trPr>
        <w:tc>
          <w:tcPr>
            <w:tcW w:w="893" w:type="dxa"/>
            <w:vAlign w:val="center"/>
            <w:hideMark/>
          </w:tcPr>
          <w:p w14:paraId="5DC6A190" w14:textId="77777777" w:rsidR="00C2765B" w:rsidRPr="00C2765B" w:rsidRDefault="00C2765B" w:rsidP="00C2765B">
            <w:pPr>
              <w:rPr>
                <w:rFonts w:ascii="Verdana" w:eastAsia="Calibri" w:hAnsi="Verdana" w:cs="Arial"/>
                <w:sz w:val="16"/>
                <w:szCs w:val="16"/>
                <w:lang w:eastAsia="es-ES"/>
              </w:rPr>
            </w:pPr>
            <w:r w:rsidRPr="00C2765B">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28310AA0" w14:textId="77777777" w:rsidR="00C2765B" w:rsidRPr="00C2765B" w:rsidRDefault="00C2765B" w:rsidP="00C2765B">
            <w:pPr>
              <w:textAlignment w:val="baseline"/>
              <w:rPr>
                <w:rFonts w:ascii="Verdana" w:eastAsia="Times New Roman" w:hAnsi="Verdana" w:cs="Arial"/>
                <w:sz w:val="16"/>
                <w:szCs w:val="16"/>
                <w:lang w:eastAsia="es-ES_tradnl"/>
              </w:rPr>
            </w:pPr>
            <w:r w:rsidRPr="00C2765B">
              <w:rPr>
                <w:rFonts w:ascii="Verdana" w:eastAsia="Times New Roman" w:hAnsi="Verdana" w:cs="Arial"/>
                <w:sz w:val="16"/>
                <w:szCs w:val="16"/>
                <w:lang w:eastAsia="es-ES_tradnl"/>
              </w:rPr>
              <w:t>Martha Alicia Romero Vargas</w:t>
            </w:r>
          </w:p>
          <w:p w14:paraId="7C715285" w14:textId="77777777" w:rsidR="00C2765B" w:rsidRPr="00C2765B" w:rsidRDefault="00C2765B" w:rsidP="00C2765B">
            <w:pPr>
              <w:textAlignment w:val="baseline"/>
              <w:rPr>
                <w:rFonts w:ascii="Verdana" w:eastAsia="Times New Roman" w:hAnsi="Verdana" w:cs="Segoe UI"/>
                <w:sz w:val="16"/>
                <w:szCs w:val="16"/>
                <w:lang w:eastAsia="es-ES_tradnl"/>
              </w:rPr>
            </w:pPr>
            <w:r w:rsidRPr="00C2765B">
              <w:rPr>
                <w:rFonts w:ascii="Verdana" w:eastAsia="Times New Roman" w:hAnsi="Verdana" w:cs="Arial"/>
                <w:sz w:val="16"/>
                <w:szCs w:val="16"/>
                <w:lang w:eastAsia="es-ES_tradnl"/>
              </w:rPr>
              <w:t>Gestor T1-15 de la Subdirección de Gestión Contractual </w:t>
            </w:r>
          </w:p>
        </w:tc>
      </w:tr>
      <w:tr w:rsidR="00C2765B" w:rsidRPr="00C2765B" w14:paraId="08444022" w14:textId="77777777" w:rsidTr="000A38EF">
        <w:trPr>
          <w:trHeight w:val="300"/>
        </w:trPr>
        <w:tc>
          <w:tcPr>
            <w:tcW w:w="893" w:type="dxa"/>
            <w:vAlign w:val="center"/>
          </w:tcPr>
          <w:p w14:paraId="6530E099" w14:textId="77777777" w:rsidR="00C2765B" w:rsidRPr="00C2765B" w:rsidRDefault="00C2765B" w:rsidP="00C2765B">
            <w:pPr>
              <w:rPr>
                <w:rFonts w:ascii="Verdana" w:eastAsia="Calibri" w:hAnsi="Verdana" w:cs="Arial"/>
                <w:sz w:val="16"/>
                <w:szCs w:val="16"/>
                <w:lang w:eastAsia="es-ES"/>
              </w:rPr>
            </w:pPr>
            <w:r w:rsidRPr="00C2765B">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1F253164" w14:textId="77777777" w:rsidR="00C2765B" w:rsidRPr="00C2765B" w:rsidRDefault="00C2765B" w:rsidP="00C2765B">
            <w:pPr>
              <w:rPr>
                <w:rFonts w:ascii="Verdana" w:eastAsia="Calibri" w:hAnsi="Verdana" w:cs="Arial"/>
                <w:sz w:val="16"/>
                <w:szCs w:val="16"/>
                <w:lang w:val="es-ES" w:eastAsia="es-ES"/>
              </w:rPr>
            </w:pPr>
            <w:r w:rsidRPr="00C2765B">
              <w:rPr>
                <w:rFonts w:ascii="Verdana" w:eastAsia="Calibri" w:hAnsi="Verdana" w:cs="Arial"/>
                <w:sz w:val="16"/>
                <w:szCs w:val="16"/>
                <w:lang w:val="es-ES" w:eastAsia="es-ES"/>
              </w:rPr>
              <w:t>Carolina Quintero Gacharná</w:t>
            </w:r>
          </w:p>
          <w:p w14:paraId="70E47AB4" w14:textId="77777777" w:rsidR="00C2765B" w:rsidRPr="00C2765B" w:rsidRDefault="00C2765B" w:rsidP="00C2765B">
            <w:pPr>
              <w:rPr>
                <w:rFonts w:ascii="Verdana" w:eastAsia="Calibri" w:hAnsi="Verdana" w:cs="Arial"/>
                <w:sz w:val="16"/>
                <w:szCs w:val="16"/>
                <w:lang w:eastAsia="es-ES"/>
              </w:rPr>
            </w:pPr>
            <w:r w:rsidRPr="00C2765B">
              <w:rPr>
                <w:rFonts w:ascii="Verdana" w:eastAsia="Calibri" w:hAnsi="Verdana" w:cs="Arial"/>
                <w:sz w:val="16"/>
                <w:szCs w:val="16"/>
                <w:lang w:eastAsia="es-ES"/>
              </w:rPr>
              <w:t>Subdirectora de Gestión Contractual ANCP – CCE</w:t>
            </w:r>
          </w:p>
        </w:tc>
      </w:tr>
    </w:tbl>
    <w:p w14:paraId="3D5D0BD4" w14:textId="77777777" w:rsidR="00C2765B" w:rsidRPr="00C2765B" w:rsidRDefault="00C2765B" w:rsidP="00C2765B">
      <w:pPr>
        <w:spacing w:after="0" w:line="240" w:lineRule="auto"/>
        <w:rPr>
          <w:rFonts w:ascii="Aptos" w:eastAsia="Aptos" w:hAnsi="Aptos" w:cs="Times New Roman"/>
          <w:kern w:val="2"/>
          <w:sz w:val="24"/>
          <w:szCs w:val="24"/>
          <w:lang w:val="es-ES_tradnl"/>
          <w14:ligatures w14:val="standardContextu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A56D0" w14:textId="77777777" w:rsidR="00A14529" w:rsidRDefault="00A14529" w:rsidP="004A1847">
      <w:pPr>
        <w:spacing w:after="0" w:line="240" w:lineRule="auto"/>
      </w:pPr>
      <w:r>
        <w:separator/>
      </w:r>
    </w:p>
  </w:endnote>
  <w:endnote w:type="continuationSeparator" w:id="0">
    <w:p w14:paraId="3CFAD31F" w14:textId="77777777" w:rsidR="00A14529" w:rsidRDefault="00A14529" w:rsidP="004A1847">
      <w:pPr>
        <w:spacing w:after="0" w:line="240" w:lineRule="auto"/>
      </w:pPr>
      <w:r>
        <w:continuationSeparator/>
      </w:r>
    </w:p>
  </w:endnote>
  <w:endnote w:type="continuationNotice" w:id="1">
    <w:p w14:paraId="01C38A3D" w14:textId="77777777" w:rsidR="00A14529" w:rsidRDefault="00A145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0C771" w14:textId="77777777" w:rsidR="00A14529" w:rsidRDefault="00A14529" w:rsidP="004A1847">
      <w:pPr>
        <w:spacing w:after="0" w:line="240" w:lineRule="auto"/>
      </w:pPr>
      <w:r>
        <w:separator/>
      </w:r>
    </w:p>
  </w:footnote>
  <w:footnote w:type="continuationSeparator" w:id="0">
    <w:p w14:paraId="3F9392BF" w14:textId="77777777" w:rsidR="00A14529" w:rsidRDefault="00A14529" w:rsidP="004A1847">
      <w:pPr>
        <w:spacing w:after="0" w:line="240" w:lineRule="auto"/>
      </w:pPr>
      <w:r>
        <w:continuationSeparator/>
      </w:r>
    </w:p>
  </w:footnote>
  <w:footnote w:type="continuationNotice" w:id="1">
    <w:p w14:paraId="69D5DB7E" w14:textId="77777777" w:rsidR="00A14529" w:rsidRDefault="00A14529">
      <w:pPr>
        <w:spacing w:after="0" w:line="240" w:lineRule="auto"/>
      </w:pPr>
    </w:p>
  </w:footnote>
  <w:footnote w:id="2">
    <w:p w14:paraId="35073B00" w14:textId="77777777" w:rsidR="0054185B" w:rsidRPr="005431DE" w:rsidRDefault="0054185B" w:rsidP="0054185B">
      <w:pPr>
        <w:pStyle w:val="Textonotapie"/>
        <w:ind w:firstLine="708"/>
        <w:jc w:val="both"/>
        <w:rPr>
          <w:rFonts w:ascii="Verdana" w:eastAsia="Calibri" w:hAnsi="Verdana" w:cs="Arial"/>
          <w:sz w:val="18"/>
          <w:szCs w:val="18"/>
          <w:lang w:val="es-ES_tradnl" w:eastAsia="es-ES_tradnl"/>
        </w:rPr>
      </w:pPr>
      <w:r w:rsidRPr="005431DE">
        <w:rPr>
          <w:rStyle w:val="Refdenotaalpi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(Ibíd, p. 76).</w:t>
      </w:r>
    </w:p>
    <w:p w14:paraId="716F3881" w14:textId="77777777" w:rsidR="0054185B" w:rsidRPr="005431DE" w:rsidRDefault="0054185B" w:rsidP="0054185B">
      <w:pPr>
        <w:pStyle w:val="Textonotapie"/>
        <w:ind w:firstLine="708"/>
        <w:jc w:val="both"/>
        <w:rPr>
          <w:rFonts w:ascii="Verdana" w:hAnsi="Verdana" w:cs="Arial"/>
          <w:bCs/>
          <w:sz w:val="18"/>
          <w:szCs w:val="18"/>
          <w:lang w:val="es-ES_tradnl"/>
        </w:rPr>
      </w:pPr>
    </w:p>
  </w:footnote>
  <w:footnote w:id="3">
    <w:p w14:paraId="69F816BD" w14:textId="77777777" w:rsidR="00C2765B" w:rsidRPr="005431DE" w:rsidRDefault="00C2765B" w:rsidP="00C2765B">
      <w:pPr>
        <w:pStyle w:val="Textonotapie"/>
        <w:ind w:firstLine="709"/>
        <w:jc w:val="both"/>
        <w:rPr>
          <w:rFonts w:ascii="Verdana" w:eastAsia="Calibri" w:hAnsi="Verdana" w:cs="Arial"/>
          <w:sz w:val="18"/>
          <w:szCs w:val="18"/>
          <w:lang w:val="es-ES_tradnl" w:eastAsia="es-ES_tradnl"/>
        </w:rPr>
      </w:pPr>
      <w:r w:rsidRPr="005431DE">
        <w:rPr>
          <w:rStyle w:val="Refdenotaalpi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6D8D42C6" w14:textId="77777777" w:rsidR="00C2765B" w:rsidRPr="005431DE" w:rsidRDefault="00C2765B" w:rsidP="00C2765B">
      <w:pPr>
        <w:pStyle w:val="Textonotapie"/>
        <w:ind w:firstLine="709"/>
        <w:jc w:val="both"/>
        <w:rPr>
          <w:rFonts w:ascii="Verdana" w:hAnsi="Verdana" w:cs="Arial"/>
          <w:sz w:val="18"/>
          <w:szCs w:val="18"/>
          <w:lang w:val="es-ES"/>
        </w:rPr>
      </w:pPr>
      <w:r w:rsidRPr="005431DE">
        <w:rPr>
          <w:rFonts w:ascii="Verdana" w:eastAsia="Calibri" w:hAnsi="Verdana" w:cs="Arial"/>
          <w:sz w:val="18"/>
          <w:szCs w:val="18"/>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4">
    <w:p w14:paraId="5F479845" w14:textId="77777777" w:rsidR="00C2765B" w:rsidRPr="005431DE" w:rsidRDefault="00C2765B" w:rsidP="00C2765B">
      <w:pPr>
        <w:pStyle w:val="Textonotapie"/>
        <w:ind w:firstLine="708"/>
        <w:jc w:val="both"/>
        <w:rPr>
          <w:rFonts w:ascii="Verdana" w:hAnsi="Verdana" w:cs="Arial"/>
          <w:sz w:val="18"/>
          <w:szCs w:val="18"/>
        </w:rPr>
      </w:pPr>
      <w:r w:rsidRPr="005431DE">
        <w:rPr>
          <w:rStyle w:val="Refdenotaalpi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 xml:space="preserve">CONSEJO DE ESTADO. Sección Tercera. Subsección B. Sentencia del 29 de febrero de 2012. </w:t>
      </w:r>
      <w:r w:rsidRPr="005431DE">
        <w:rPr>
          <w:rFonts w:ascii="Verdana" w:eastAsia="Calibri" w:hAnsi="Verdana" w:cs="Arial"/>
          <w:sz w:val="18"/>
          <w:szCs w:val="18"/>
          <w:lang w:val="es-ES_tradnl" w:eastAsia="es-ES_tradnl"/>
        </w:rPr>
        <w:t>Exp. 16371, C.P. Danilo Rojas Betancourth.</w:t>
      </w:r>
    </w:p>
  </w:footnote>
  <w:footnote w:id="5">
    <w:p w14:paraId="58A97019" w14:textId="77777777" w:rsidR="00C2765B" w:rsidRPr="005431DE" w:rsidRDefault="00C2765B" w:rsidP="00C2765B">
      <w:pPr>
        <w:pStyle w:val="Textonotapie"/>
        <w:ind w:firstLine="709"/>
        <w:jc w:val="both"/>
        <w:rPr>
          <w:rFonts w:ascii="Verdana" w:eastAsia="Calibri" w:hAnsi="Verdana" w:cs="Arial"/>
          <w:sz w:val="18"/>
          <w:szCs w:val="18"/>
          <w:lang w:val="es-ES_tradnl" w:eastAsia="es-ES_tradnl"/>
        </w:rPr>
      </w:pPr>
      <w:r w:rsidRPr="005431DE">
        <w:rPr>
          <w:rStyle w:val="Refdenotaalpi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PINO RICCI, Jorge. El régimen jurídico de los contratos estatales. Universidad Externado de Colombia. Bogotá, 2005. pp. 416.</w:t>
      </w:r>
    </w:p>
    <w:p w14:paraId="773E5189" w14:textId="77777777" w:rsidR="00C2765B" w:rsidRPr="005431DE" w:rsidRDefault="00C2765B" w:rsidP="00C2765B">
      <w:pPr>
        <w:pStyle w:val="Textonotapie"/>
        <w:ind w:firstLine="709"/>
        <w:jc w:val="both"/>
        <w:rPr>
          <w:rFonts w:ascii="Verdana" w:hAnsi="Verdana" w:cs="Arial"/>
          <w:sz w:val="18"/>
          <w:szCs w:val="18"/>
          <w:lang w:val="es-CO"/>
        </w:rPr>
      </w:pPr>
    </w:p>
  </w:footnote>
  <w:footnote w:id="6">
    <w:p w14:paraId="2CCAE889" w14:textId="77777777" w:rsidR="00C2765B" w:rsidRPr="005431DE" w:rsidRDefault="00C2765B" w:rsidP="00C2765B">
      <w:pPr>
        <w:pStyle w:val="Textonotapie"/>
        <w:ind w:firstLine="708"/>
        <w:jc w:val="both"/>
        <w:rPr>
          <w:rFonts w:ascii="Verdana" w:eastAsia="Calibri" w:hAnsi="Verdana" w:cs="Arial"/>
          <w:sz w:val="18"/>
          <w:szCs w:val="18"/>
          <w:lang w:val="es-ES_tradnl" w:eastAsia="es-ES_tradnl"/>
        </w:rPr>
      </w:pPr>
      <w:r w:rsidRPr="005431DE">
        <w:rPr>
          <w:rStyle w:val="Refdenotaalpi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 xml:space="preserve">CONSEJO DE ESTADO. Sección Tercera. Subsección B. Sentencia del 14 de octubre de 2011. </w:t>
      </w:r>
      <w:r w:rsidRPr="005431DE">
        <w:rPr>
          <w:rFonts w:ascii="Verdana" w:eastAsia="Calibri" w:hAnsi="Verdana" w:cs="Arial"/>
          <w:sz w:val="18"/>
          <w:szCs w:val="18"/>
          <w:lang w:val="es-ES_tradnl" w:eastAsia="es-ES_tradnl"/>
        </w:rPr>
        <w:t>Exp. 20811, C.P. Ruth Stella Correa Palacio.</w:t>
      </w:r>
    </w:p>
    <w:p w14:paraId="7F479BAB" w14:textId="77777777" w:rsidR="00C2765B" w:rsidRPr="005431DE" w:rsidRDefault="00C2765B" w:rsidP="00C2765B">
      <w:pPr>
        <w:pStyle w:val="Textonotapie"/>
        <w:ind w:firstLine="708"/>
        <w:jc w:val="both"/>
        <w:rPr>
          <w:rFonts w:ascii="Verdana" w:hAnsi="Verdana" w:cs="Arial"/>
          <w:sz w:val="18"/>
          <w:szCs w:val="18"/>
        </w:rPr>
      </w:pPr>
    </w:p>
  </w:footnote>
  <w:footnote w:id="7">
    <w:p w14:paraId="792BEF65" w14:textId="77777777" w:rsidR="00C2765B" w:rsidRPr="005431DE" w:rsidRDefault="00C2765B" w:rsidP="00C2765B">
      <w:pPr>
        <w:pStyle w:val="Textonotapie"/>
        <w:ind w:firstLine="708"/>
        <w:jc w:val="both"/>
        <w:rPr>
          <w:rFonts w:ascii="Verdana" w:hAnsi="Verdana" w:cs="Arial"/>
          <w:sz w:val="18"/>
          <w:szCs w:val="18"/>
        </w:rPr>
      </w:pPr>
      <w:r w:rsidRPr="005431DE">
        <w:rPr>
          <w:rStyle w:val="Refdenotaalpi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CONSEJO DE ESTADO. Sala de Consulta y Servicio Civil. Concepto del 5 de septiembre de 2018, radicado No. 11001-03-06-000-2018-00124-00 C.P. Édgar González López.</w:t>
      </w:r>
    </w:p>
  </w:footnote>
  <w:footnote w:id="8">
    <w:p w14:paraId="258BF4B2" w14:textId="77777777" w:rsidR="00C2765B" w:rsidRPr="005431DE" w:rsidRDefault="00C2765B" w:rsidP="00C2765B">
      <w:pPr>
        <w:pStyle w:val="Textonotapie"/>
        <w:ind w:firstLine="708"/>
        <w:jc w:val="both"/>
        <w:rPr>
          <w:rFonts w:ascii="Verdana" w:eastAsia="Calibri" w:hAnsi="Verdana" w:cs="Arial"/>
          <w:sz w:val="18"/>
          <w:szCs w:val="18"/>
          <w:lang w:val="es-ES_tradnl" w:eastAsia="es-ES_tradnl"/>
        </w:rPr>
      </w:pPr>
      <w:r w:rsidRPr="005431DE">
        <w:rPr>
          <w:rStyle w:val="Refdenotaalpi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05372603" w14:textId="77777777" w:rsidR="00C2765B" w:rsidRPr="005431DE" w:rsidRDefault="00C2765B" w:rsidP="00C2765B">
      <w:pPr>
        <w:pStyle w:val="Textonotapie"/>
        <w:ind w:firstLine="708"/>
        <w:jc w:val="both"/>
        <w:rPr>
          <w:rFonts w:ascii="Verdana" w:hAnsi="Verdana" w:cs="Arial"/>
          <w:sz w:val="18"/>
          <w:szCs w:val="18"/>
        </w:rPr>
      </w:pPr>
    </w:p>
  </w:footnote>
  <w:footnote w:id="9">
    <w:p w14:paraId="2FB9F04C" w14:textId="77777777" w:rsidR="00C2765B" w:rsidRPr="005431DE" w:rsidRDefault="00C2765B" w:rsidP="00C2765B">
      <w:pPr>
        <w:pStyle w:val="Textonotapie"/>
        <w:ind w:firstLine="708"/>
        <w:jc w:val="both"/>
        <w:rPr>
          <w:rFonts w:ascii="Verdana" w:hAnsi="Verdana" w:cs="Arial"/>
          <w:sz w:val="18"/>
          <w:szCs w:val="18"/>
        </w:rPr>
      </w:pPr>
      <w:r w:rsidRPr="005431DE">
        <w:rPr>
          <w:rStyle w:val="Refdenotaalpi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5431DE">
        <w:rPr>
          <w:rFonts w:ascii="Verdana" w:hAnsi="Verdana" w:cs="Arial"/>
          <w:sz w:val="18"/>
          <w:szCs w:val="18"/>
        </w:rPr>
        <w:t xml:space="preserve"> </w:t>
      </w:r>
    </w:p>
    <w:p w14:paraId="0B4457B9" w14:textId="77777777" w:rsidR="00C2765B" w:rsidRPr="005431DE" w:rsidRDefault="00C2765B" w:rsidP="00C2765B">
      <w:pPr>
        <w:pStyle w:val="Textonotapie"/>
        <w:ind w:firstLine="708"/>
        <w:jc w:val="both"/>
        <w:rPr>
          <w:rFonts w:ascii="Verdana" w:hAnsi="Verdana" w:cs="Arial"/>
          <w:sz w:val="18"/>
          <w:szCs w:val="18"/>
        </w:rPr>
      </w:pPr>
    </w:p>
  </w:footnote>
  <w:footnote w:id="10">
    <w:p w14:paraId="57E60BF4" w14:textId="77777777" w:rsidR="00C2765B" w:rsidRPr="005431DE" w:rsidRDefault="00C2765B" w:rsidP="00C2765B">
      <w:pPr>
        <w:pStyle w:val="Textonotapie"/>
        <w:ind w:firstLine="709"/>
        <w:jc w:val="both"/>
        <w:rPr>
          <w:rFonts w:ascii="Verdana" w:eastAsia="Calibri" w:hAnsi="Verdana" w:cs="Arial"/>
          <w:sz w:val="18"/>
          <w:szCs w:val="18"/>
          <w:lang w:val="es-ES_tradnl" w:eastAsia="es-ES_tradnl"/>
        </w:rPr>
      </w:pPr>
      <w:r w:rsidRPr="005431DE">
        <w:rPr>
          <w:rStyle w:val="Refdenotaalpi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 xml:space="preserve">MARÍN, </w:t>
      </w:r>
      <w:r w:rsidRPr="005431DE">
        <w:rPr>
          <w:rFonts w:ascii="Verdana" w:eastAsia="Calibri" w:hAnsi="Verdana" w:cs="Arial"/>
          <w:sz w:val="18"/>
          <w:szCs w:val="18"/>
          <w:lang w:val="es-ES_tradnl" w:eastAsia="es-ES_tradnl"/>
        </w:rPr>
        <w:t>Op. Cit., pp. 64-65.</w:t>
      </w:r>
    </w:p>
    <w:p w14:paraId="2F656EE0" w14:textId="77777777" w:rsidR="00C2765B" w:rsidRPr="005431DE" w:rsidRDefault="00C2765B" w:rsidP="00C2765B">
      <w:pPr>
        <w:pStyle w:val="Textonotapie"/>
        <w:ind w:firstLine="709"/>
        <w:jc w:val="both"/>
        <w:rPr>
          <w:rFonts w:ascii="Verdana" w:eastAsia="Calibri" w:hAnsi="Verdana" w:cs="Arial"/>
          <w:sz w:val="18"/>
          <w:szCs w:val="18"/>
          <w:lang w:val="es-ES_tradnl" w:eastAsia="es-ES_tradnl"/>
        </w:rPr>
      </w:pPr>
    </w:p>
  </w:footnote>
  <w:footnote w:id="11">
    <w:p w14:paraId="615B5C0B" w14:textId="77777777" w:rsidR="00C2765B" w:rsidRPr="005431DE" w:rsidRDefault="00C2765B" w:rsidP="00C2765B">
      <w:pPr>
        <w:pStyle w:val="Textonotapie"/>
        <w:ind w:firstLine="709"/>
        <w:jc w:val="both"/>
        <w:rPr>
          <w:rFonts w:ascii="Verdana" w:hAnsi="Verdana" w:cs="Arial"/>
          <w:sz w:val="18"/>
          <w:szCs w:val="18"/>
          <w:lang w:val="es-ES"/>
        </w:rPr>
      </w:pPr>
      <w:r w:rsidRPr="005431DE">
        <w:rPr>
          <w:rStyle w:val="Refdenotaalpi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Ibíd., p. 66.</w:t>
      </w:r>
    </w:p>
  </w:footnote>
  <w:footnote w:id="12">
    <w:p w14:paraId="08E6F594" w14:textId="77777777" w:rsidR="00C2765B" w:rsidRPr="005431DE" w:rsidRDefault="00C2765B" w:rsidP="00C2765B">
      <w:pPr>
        <w:pStyle w:val="Textonotapie"/>
        <w:ind w:firstLine="708"/>
        <w:jc w:val="both"/>
        <w:rPr>
          <w:rFonts w:ascii="Verdana" w:eastAsia="Calibri" w:hAnsi="Verdana" w:cs="Arial"/>
          <w:sz w:val="18"/>
          <w:szCs w:val="18"/>
          <w:lang w:val="es-ES_tradnl" w:eastAsia="es-ES_tradnl"/>
        </w:rPr>
      </w:pPr>
      <w:r w:rsidRPr="005431DE">
        <w:rPr>
          <w:rStyle w:val="Refdenotaalpi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w:t>
      </w:r>
      <w:r w:rsidRPr="005431DE">
        <w:rPr>
          <w:rFonts w:ascii="Verdana" w:eastAsia="Calibri" w:hAnsi="Verdana" w:cs="Arial"/>
          <w:sz w:val="18"/>
          <w:szCs w:val="18"/>
          <w:lang w:val="es-ES_tradnl" w:eastAsia="es-ES_tradnl"/>
        </w:rPr>
        <w:t>Ibíd, p. 76).</w:t>
      </w:r>
    </w:p>
    <w:p w14:paraId="1F67F19B" w14:textId="77777777" w:rsidR="00C2765B" w:rsidRPr="005431DE" w:rsidRDefault="00C2765B" w:rsidP="00C2765B">
      <w:pPr>
        <w:pStyle w:val="Textonotapie"/>
        <w:ind w:firstLine="708"/>
        <w:jc w:val="both"/>
        <w:rPr>
          <w:rFonts w:ascii="Verdana" w:hAnsi="Verdana" w:cs="Arial"/>
          <w:bCs/>
          <w:sz w:val="18"/>
          <w:szCs w:val="18"/>
          <w:lang w:val="es-ES_tradnl"/>
        </w:rPr>
      </w:pPr>
    </w:p>
  </w:footnote>
  <w:footnote w:id="13">
    <w:p w14:paraId="71AC7BAE" w14:textId="77777777" w:rsidR="00C2765B" w:rsidRPr="003967A4" w:rsidRDefault="00C2765B" w:rsidP="00C2765B">
      <w:pPr>
        <w:pStyle w:val="Textonotapie"/>
        <w:ind w:firstLine="708"/>
        <w:jc w:val="both"/>
        <w:rPr>
          <w:rFonts w:ascii="Verdana" w:hAnsi="Verdana" w:cs="Arial"/>
          <w:sz w:val="18"/>
          <w:szCs w:val="18"/>
        </w:rPr>
      </w:pPr>
      <w:r w:rsidRPr="005431DE">
        <w:rPr>
          <w:rStyle w:val="Refdenotaalpie"/>
          <w:rFonts w:ascii="Verdana" w:hAnsi="Verdana" w:cs="Arial"/>
          <w:sz w:val="18"/>
          <w:szCs w:val="18"/>
        </w:rPr>
        <w:footnoteRef/>
      </w:r>
      <w:r w:rsidRPr="005431DE">
        <w:rPr>
          <w:rFonts w:ascii="Verdana" w:hAnsi="Verdana" w:cs="Arial"/>
          <w:sz w:val="18"/>
          <w:szCs w:val="18"/>
        </w:rPr>
        <w:t xml:space="preserve"> </w:t>
      </w:r>
      <w:r w:rsidRPr="005431DE">
        <w:rPr>
          <w:rFonts w:ascii="Verdana" w:eastAsia="Calibri" w:hAnsi="Verdana" w:cs="Arial"/>
          <w:sz w:val="18"/>
          <w:szCs w:val="18"/>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 w:id="14">
    <w:p w14:paraId="6EB63E86" w14:textId="77777777" w:rsidR="009E01D6" w:rsidRPr="009073D7" w:rsidRDefault="009E01D6" w:rsidP="009073D7">
      <w:pPr>
        <w:pStyle w:val="Textonotapie"/>
        <w:ind w:firstLine="709"/>
        <w:rPr>
          <w:rFonts w:ascii="Verdana" w:hAnsi="Verdana"/>
          <w:sz w:val="18"/>
          <w:szCs w:val="18"/>
        </w:rPr>
      </w:pPr>
      <w:r w:rsidRPr="009073D7">
        <w:rPr>
          <w:rStyle w:val="Refdenotaalpie"/>
          <w:rFonts w:ascii="Verdana" w:hAnsi="Verdana"/>
          <w:sz w:val="18"/>
          <w:szCs w:val="18"/>
        </w:rPr>
        <w:footnoteRef/>
      </w:r>
      <w:r w:rsidRPr="009073D7">
        <w:rPr>
          <w:rFonts w:ascii="Verdana" w:hAnsi="Verdana"/>
          <w:sz w:val="18"/>
          <w:szCs w:val="18"/>
        </w:rPr>
        <w:t xml:space="preserve"> Artículo 2.2.1.1.2.1.1. del Decreto 1082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50"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62C3D"/>
    <w:multiLevelType w:val="hybridMultilevel"/>
    <w:tmpl w:val="5832E6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C53827"/>
    <w:multiLevelType w:val="hybridMultilevel"/>
    <w:tmpl w:val="3406473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16C2387E"/>
    <w:multiLevelType w:val="hybridMultilevel"/>
    <w:tmpl w:val="D78A85A2"/>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15:restartNumberingAfterBreak="0">
    <w:nsid w:val="194C3E3B"/>
    <w:multiLevelType w:val="hybridMultilevel"/>
    <w:tmpl w:val="30D6CD40"/>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7" w15:restartNumberingAfterBreak="0">
    <w:nsid w:val="22346663"/>
    <w:multiLevelType w:val="hybridMultilevel"/>
    <w:tmpl w:val="4C189A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2D924E0"/>
    <w:multiLevelType w:val="hybridMultilevel"/>
    <w:tmpl w:val="BE2E68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4F5734B"/>
    <w:multiLevelType w:val="hybridMultilevel"/>
    <w:tmpl w:val="AC28F3C2"/>
    <w:lvl w:ilvl="0" w:tplc="04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DB6D2D"/>
    <w:multiLevelType w:val="hybridMultilevel"/>
    <w:tmpl w:val="777E9F22"/>
    <w:lvl w:ilvl="0" w:tplc="080A0015">
      <w:start w:val="18"/>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6913506"/>
    <w:multiLevelType w:val="hybridMultilevel"/>
    <w:tmpl w:val="D19E50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C707FE4"/>
    <w:multiLevelType w:val="hybridMultilevel"/>
    <w:tmpl w:val="3B48AE48"/>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4" w15:restartNumberingAfterBreak="0">
    <w:nsid w:val="2EEC54D9"/>
    <w:multiLevelType w:val="hybridMultilevel"/>
    <w:tmpl w:val="058C2F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50125FE"/>
    <w:multiLevelType w:val="hybridMultilevel"/>
    <w:tmpl w:val="867E1250"/>
    <w:lvl w:ilvl="0" w:tplc="CC94E990">
      <w:start w:val="1"/>
      <w:numFmt w:val="decimal"/>
      <w:lvlText w:val="%1."/>
      <w:lvlJc w:val="left"/>
      <w:pPr>
        <w:ind w:left="605" w:hanging="433"/>
      </w:pPr>
      <w:rPr>
        <w:rFonts w:ascii="Arial" w:eastAsia="Arial" w:hAnsi="Arial" w:cs="Arial" w:hint="default"/>
        <w:b w:val="0"/>
        <w:bCs w:val="0"/>
        <w:i w:val="0"/>
        <w:iCs w:val="0"/>
        <w:spacing w:val="-1"/>
        <w:w w:val="106"/>
        <w:sz w:val="24"/>
        <w:szCs w:val="24"/>
        <w:lang w:val="es-ES" w:eastAsia="en-US" w:bidi="ar-SA"/>
      </w:rPr>
    </w:lvl>
    <w:lvl w:ilvl="1" w:tplc="F376AAAC">
      <w:start w:val="1"/>
      <w:numFmt w:val="lowerLetter"/>
      <w:lvlText w:val="%2)"/>
      <w:lvlJc w:val="left"/>
      <w:pPr>
        <w:ind w:left="836" w:hanging="366"/>
      </w:pPr>
      <w:rPr>
        <w:rFonts w:ascii="Arial" w:eastAsia="Arial" w:hAnsi="Arial" w:cs="Arial" w:hint="default"/>
        <w:b w:val="0"/>
        <w:bCs w:val="0"/>
        <w:i w:val="0"/>
        <w:iCs w:val="0"/>
        <w:spacing w:val="-1"/>
        <w:w w:val="101"/>
        <w:sz w:val="24"/>
        <w:szCs w:val="24"/>
        <w:lang w:val="es-ES" w:eastAsia="en-US" w:bidi="ar-SA"/>
      </w:rPr>
    </w:lvl>
    <w:lvl w:ilvl="2" w:tplc="3A80CD8E">
      <w:numFmt w:val="bullet"/>
      <w:lvlText w:val="•"/>
      <w:lvlJc w:val="left"/>
      <w:pPr>
        <w:ind w:left="1087" w:hanging="359"/>
      </w:pPr>
      <w:rPr>
        <w:rFonts w:ascii="Arial" w:eastAsia="Arial" w:hAnsi="Arial" w:cs="Arial" w:hint="default"/>
        <w:b w:val="0"/>
        <w:bCs w:val="0"/>
        <w:i w:val="0"/>
        <w:iCs w:val="0"/>
        <w:spacing w:val="0"/>
        <w:w w:val="100"/>
        <w:sz w:val="24"/>
        <w:szCs w:val="24"/>
        <w:lang w:val="es-ES" w:eastAsia="en-US" w:bidi="ar-SA"/>
      </w:rPr>
    </w:lvl>
    <w:lvl w:ilvl="3" w:tplc="74E28A5E">
      <w:numFmt w:val="bullet"/>
      <w:lvlText w:val="•"/>
      <w:lvlJc w:val="left"/>
      <w:pPr>
        <w:ind w:left="1080" w:hanging="359"/>
      </w:pPr>
      <w:rPr>
        <w:rFonts w:hint="default"/>
        <w:lang w:val="es-ES" w:eastAsia="en-US" w:bidi="ar-SA"/>
      </w:rPr>
    </w:lvl>
    <w:lvl w:ilvl="4" w:tplc="E2403AA2">
      <w:numFmt w:val="bullet"/>
      <w:lvlText w:val="•"/>
      <w:lvlJc w:val="left"/>
      <w:pPr>
        <w:ind w:left="1540" w:hanging="359"/>
      </w:pPr>
      <w:rPr>
        <w:rFonts w:hint="default"/>
        <w:lang w:val="es-ES" w:eastAsia="en-US" w:bidi="ar-SA"/>
      </w:rPr>
    </w:lvl>
    <w:lvl w:ilvl="5" w:tplc="C1A6A58C">
      <w:numFmt w:val="bullet"/>
      <w:lvlText w:val="•"/>
      <w:lvlJc w:val="left"/>
      <w:pPr>
        <w:ind w:left="1600" w:hanging="359"/>
      </w:pPr>
      <w:rPr>
        <w:rFonts w:hint="default"/>
        <w:lang w:val="es-ES" w:eastAsia="en-US" w:bidi="ar-SA"/>
      </w:rPr>
    </w:lvl>
    <w:lvl w:ilvl="6" w:tplc="73667548">
      <w:numFmt w:val="bullet"/>
      <w:lvlText w:val="•"/>
      <w:lvlJc w:val="left"/>
      <w:pPr>
        <w:ind w:left="3232" w:hanging="359"/>
      </w:pPr>
      <w:rPr>
        <w:rFonts w:hint="default"/>
        <w:lang w:val="es-ES" w:eastAsia="en-US" w:bidi="ar-SA"/>
      </w:rPr>
    </w:lvl>
    <w:lvl w:ilvl="7" w:tplc="A9BABDB2">
      <w:numFmt w:val="bullet"/>
      <w:lvlText w:val="•"/>
      <w:lvlJc w:val="left"/>
      <w:pPr>
        <w:ind w:left="4864" w:hanging="359"/>
      </w:pPr>
      <w:rPr>
        <w:rFonts w:hint="default"/>
        <w:lang w:val="es-ES" w:eastAsia="en-US" w:bidi="ar-SA"/>
      </w:rPr>
    </w:lvl>
    <w:lvl w:ilvl="8" w:tplc="D4963D98">
      <w:numFmt w:val="bullet"/>
      <w:lvlText w:val="•"/>
      <w:lvlJc w:val="left"/>
      <w:pPr>
        <w:ind w:left="6496" w:hanging="359"/>
      </w:pPr>
      <w:rPr>
        <w:rFonts w:hint="default"/>
        <w:lang w:val="es-ES" w:eastAsia="en-US" w:bidi="ar-SA"/>
      </w:rPr>
    </w:lvl>
  </w:abstractNum>
  <w:abstractNum w:abstractNumId="1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2" w15:restartNumberingAfterBreak="0">
    <w:nsid w:val="3F4F6C23"/>
    <w:multiLevelType w:val="hybridMultilevel"/>
    <w:tmpl w:val="4FE218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3FF43B9A"/>
    <w:multiLevelType w:val="hybridMultilevel"/>
    <w:tmpl w:val="E0A237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5" w15:restartNumberingAfterBreak="0">
    <w:nsid w:val="5905514B"/>
    <w:multiLevelType w:val="hybridMultilevel"/>
    <w:tmpl w:val="D71007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C3479E6"/>
    <w:multiLevelType w:val="hybridMultilevel"/>
    <w:tmpl w:val="44444CD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EE967E9"/>
    <w:multiLevelType w:val="hybridMultilevel"/>
    <w:tmpl w:val="432C4740"/>
    <w:lvl w:ilvl="0" w:tplc="F17A97D6">
      <w:numFmt w:val="bullet"/>
      <w:lvlText w:val="•"/>
      <w:lvlJc w:val="left"/>
      <w:pPr>
        <w:ind w:left="1239" w:hanging="423"/>
      </w:pPr>
      <w:rPr>
        <w:rFonts w:ascii="Arial" w:eastAsia="Arial" w:hAnsi="Arial" w:cs="Arial" w:hint="default"/>
        <w:b w:val="0"/>
        <w:bCs w:val="0"/>
        <w:i w:val="0"/>
        <w:iCs w:val="0"/>
        <w:spacing w:val="0"/>
        <w:w w:val="99"/>
        <w:sz w:val="24"/>
        <w:szCs w:val="24"/>
        <w:lang w:val="es-ES" w:eastAsia="en-US" w:bidi="ar-SA"/>
      </w:rPr>
    </w:lvl>
    <w:lvl w:ilvl="1" w:tplc="69C629D6">
      <w:numFmt w:val="bullet"/>
      <w:lvlText w:val="•"/>
      <w:lvlJc w:val="left"/>
      <w:pPr>
        <w:ind w:left="2104" w:hanging="423"/>
      </w:pPr>
      <w:rPr>
        <w:rFonts w:hint="default"/>
        <w:lang w:val="es-ES" w:eastAsia="en-US" w:bidi="ar-SA"/>
      </w:rPr>
    </w:lvl>
    <w:lvl w:ilvl="2" w:tplc="67CA27E6">
      <w:numFmt w:val="bullet"/>
      <w:lvlText w:val="•"/>
      <w:lvlJc w:val="left"/>
      <w:pPr>
        <w:ind w:left="2968" w:hanging="423"/>
      </w:pPr>
      <w:rPr>
        <w:rFonts w:hint="default"/>
        <w:lang w:val="es-ES" w:eastAsia="en-US" w:bidi="ar-SA"/>
      </w:rPr>
    </w:lvl>
    <w:lvl w:ilvl="3" w:tplc="FF841C2C">
      <w:numFmt w:val="bullet"/>
      <w:lvlText w:val="•"/>
      <w:lvlJc w:val="left"/>
      <w:pPr>
        <w:ind w:left="3832" w:hanging="423"/>
      </w:pPr>
      <w:rPr>
        <w:rFonts w:hint="default"/>
        <w:lang w:val="es-ES" w:eastAsia="en-US" w:bidi="ar-SA"/>
      </w:rPr>
    </w:lvl>
    <w:lvl w:ilvl="4" w:tplc="1FE0181A">
      <w:numFmt w:val="bullet"/>
      <w:lvlText w:val="•"/>
      <w:lvlJc w:val="left"/>
      <w:pPr>
        <w:ind w:left="4696" w:hanging="423"/>
      </w:pPr>
      <w:rPr>
        <w:rFonts w:hint="default"/>
        <w:lang w:val="es-ES" w:eastAsia="en-US" w:bidi="ar-SA"/>
      </w:rPr>
    </w:lvl>
    <w:lvl w:ilvl="5" w:tplc="E05A7798">
      <w:numFmt w:val="bullet"/>
      <w:lvlText w:val="•"/>
      <w:lvlJc w:val="left"/>
      <w:pPr>
        <w:ind w:left="5560" w:hanging="423"/>
      </w:pPr>
      <w:rPr>
        <w:rFonts w:hint="default"/>
        <w:lang w:val="es-ES" w:eastAsia="en-US" w:bidi="ar-SA"/>
      </w:rPr>
    </w:lvl>
    <w:lvl w:ilvl="6" w:tplc="6D2EDAB6">
      <w:numFmt w:val="bullet"/>
      <w:lvlText w:val="•"/>
      <w:lvlJc w:val="left"/>
      <w:pPr>
        <w:ind w:left="6424" w:hanging="423"/>
      </w:pPr>
      <w:rPr>
        <w:rFonts w:hint="default"/>
        <w:lang w:val="es-ES" w:eastAsia="en-US" w:bidi="ar-SA"/>
      </w:rPr>
    </w:lvl>
    <w:lvl w:ilvl="7" w:tplc="2D102710">
      <w:numFmt w:val="bullet"/>
      <w:lvlText w:val="•"/>
      <w:lvlJc w:val="left"/>
      <w:pPr>
        <w:ind w:left="7288" w:hanging="423"/>
      </w:pPr>
      <w:rPr>
        <w:rFonts w:hint="default"/>
        <w:lang w:val="es-ES" w:eastAsia="en-US" w:bidi="ar-SA"/>
      </w:rPr>
    </w:lvl>
    <w:lvl w:ilvl="8" w:tplc="11B6F72E">
      <w:numFmt w:val="bullet"/>
      <w:lvlText w:val="•"/>
      <w:lvlJc w:val="left"/>
      <w:pPr>
        <w:ind w:left="8152" w:hanging="423"/>
      </w:pPr>
      <w:rPr>
        <w:rFonts w:hint="default"/>
        <w:lang w:val="es-ES" w:eastAsia="en-US" w:bidi="ar-SA"/>
      </w:rPr>
    </w:lvl>
  </w:abstractNum>
  <w:abstractNum w:abstractNumId="28" w15:restartNumberingAfterBreak="0">
    <w:nsid w:val="5F0D4B1C"/>
    <w:multiLevelType w:val="hybridMultilevel"/>
    <w:tmpl w:val="6D3278C8"/>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9" w15:restartNumberingAfterBreak="0">
    <w:nsid w:val="62830192"/>
    <w:multiLevelType w:val="hybridMultilevel"/>
    <w:tmpl w:val="E0C44BB6"/>
    <w:lvl w:ilvl="0" w:tplc="F376AAAC">
      <w:start w:val="1"/>
      <w:numFmt w:val="lowerLetter"/>
      <w:lvlText w:val="%1)"/>
      <w:lvlJc w:val="left"/>
      <w:pPr>
        <w:ind w:left="836" w:hanging="366"/>
      </w:pPr>
      <w:rPr>
        <w:rFonts w:ascii="Arial" w:eastAsia="Arial" w:hAnsi="Arial" w:cs="Arial" w:hint="default"/>
        <w:b w:val="0"/>
        <w:bCs w:val="0"/>
        <w:i w:val="0"/>
        <w:iCs w:val="0"/>
        <w:spacing w:val="-1"/>
        <w:w w:val="101"/>
        <w:sz w:val="24"/>
        <w:szCs w:val="24"/>
        <w:lang w:val="es-ES" w:eastAsia="en-US" w:bidi="ar-SA"/>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2DD0073"/>
    <w:multiLevelType w:val="hybridMultilevel"/>
    <w:tmpl w:val="BAB4FE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2" w15:restartNumberingAfterBreak="0">
    <w:nsid w:val="64D460ED"/>
    <w:multiLevelType w:val="multilevel"/>
    <w:tmpl w:val="47EE0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52598B"/>
    <w:multiLevelType w:val="hybridMultilevel"/>
    <w:tmpl w:val="DC1CE0A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4" w15:restartNumberingAfterBreak="0">
    <w:nsid w:val="6A1E4395"/>
    <w:multiLevelType w:val="hybridMultilevel"/>
    <w:tmpl w:val="C680CDD6"/>
    <w:lvl w:ilvl="0" w:tplc="02B4FF0E">
      <w:start w:val="1"/>
      <w:numFmt w:val="lowerLetter"/>
      <w:lvlText w:val="%1)"/>
      <w:lvlJc w:val="left"/>
      <w:pPr>
        <w:ind w:left="1067" w:hanging="359"/>
      </w:pPr>
      <w:rPr>
        <w:rFonts w:ascii="Arial" w:eastAsia="Arial" w:hAnsi="Arial" w:cs="Arial" w:hint="default"/>
        <w:b w:val="0"/>
        <w:bCs w:val="0"/>
        <w:i w:val="0"/>
        <w:iCs w:val="0"/>
        <w:spacing w:val="-1"/>
        <w:w w:val="101"/>
        <w:sz w:val="24"/>
        <w:szCs w:val="24"/>
        <w:lang w:val="es-ES" w:eastAsia="en-US" w:bidi="ar-SA"/>
      </w:rPr>
    </w:lvl>
    <w:lvl w:ilvl="1" w:tplc="6DDE53B2">
      <w:numFmt w:val="bullet"/>
      <w:lvlText w:val="•"/>
      <w:lvlJc w:val="left"/>
      <w:pPr>
        <w:ind w:left="1971" w:hanging="359"/>
      </w:pPr>
      <w:rPr>
        <w:rFonts w:hint="default"/>
        <w:lang w:val="es-ES" w:eastAsia="en-US" w:bidi="ar-SA"/>
      </w:rPr>
    </w:lvl>
    <w:lvl w:ilvl="2" w:tplc="25941EF0">
      <w:numFmt w:val="bullet"/>
      <w:lvlText w:val="•"/>
      <w:lvlJc w:val="left"/>
      <w:pPr>
        <w:ind w:left="2865" w:hanging="359"/>
      </w:pPr>
      <w:rPr>
        <w:rFonts w:hint="default"/>
        <w:lang w:val="es-ES" w:eastAsia="en-US" w:bidi="ar-SA"/>
      </w:rPr>
    </w:lvl>
    <w:lvl w:ilvl="3" w:tplc="28A24F72">
      <w:numFmt w:val="bullet"/>
      <w:lvlText w:val="•"/>
      <w:lvlJc w:val="left"/>
      <w:pPr>
        <w:ind w:left="3759" w:hanging="359"/>
      </w:pPr>
      <w:rPr>
        <w:rFonts w:hint="default"/>
        <w:lang w:val="es-ES" w:eastAsia="en-US" w:bidi="ar-SA"/>
      </w:rPr>
    </w:lvl>
    <w:lvl w:ilvl="4" w:tplc="5630F430">
      <w:numFmt w:val="bullet"/>
      <w:lvlText w:val="•"/>
      <w:lvlJc w:val="left"/>
      <w:pPr>
        <w:ind w:left="4653" w:hanging="359"/>
      </w:pPr>
      <w:rPr>
        <w:rFonts w:hint="default"/>
        <w:lang w:val="es-ES" w:eastAsia="en-US" w:bidi="ar-SA"/>
      </w:rPr>
    </w:lvl>
    <w:lvl w:ilvl="5" w:tplc="5FDCE0AC">
      <w:numFmt w:val="bullet"/>
      <w:lvlText w:val="•"/>
      <w:lvlJc w:val="left"/>
      <w:pPr>
        <w:ind w:left="5547" w:hanging="359"/>
      </w:pPr>
      <w:rPr>
        <w:rFonts w:hint="default"/>
        <w:lang w:val="es-ES" w:eastAsia="en-US" w:bidi="ar-SA"/>
      </w:rPr>
    </w:lvl>
    <w:lvl w:ilvl="6" w:tplc="A93A9C34">
      <w:numFmt w:val="bullet"/>
      <w:lvlText w:val="•"/>
      <w:lvlJc w:val="left"/>
      <w:pPr>
        <w:ind w:left="6441" w:hanging="359"/>
      </w:pPr>
      <w:rPr>
        <w:rFonts w:hint="default"/>
        <w:lang w:val="es-ES" w:eastAsia="en-US" w:bidi="ar-SA"/>
      </w:rPr>
    </w:lvl>
    <w:lvl w:ilvl="7" w:tplc="1A3CD0CE">
      <w:numFmt w:val="bullet"/>
      <w:lvlText w:val="•"/>
      <w:lvlJc w:val="left"/>
      <w:pPr>
        <w:ind w:left="7335" w:hanging="359"/>
      </w:pPr>
      <w:rPr>
        <w:rFonts w:hint="default"/>
        <w:lang w:val="es-ES" w:eastAsia="en-US" w:bidi="ar-SA"/>
      </w:rPr>
    </w:lvl>
    <w:lvl w:ilvl="8" w:tplc="FF760754">
      <w:numFmt w:val="bullet"/>
      <w:lvlText w:val="•"/>
      <w:lvlJc w:val="left"/>
      <w:pPr>
        <w:ind w:left="8229" w:hanging="359"/>
      </w:pPr>
      <w:rPr>
        <w:rFonts w:hint="default"/>
        <w:lang w:val="es-ES" w:eastAsia="en-US" w:bidi="ar-SA"/>
      </w:rPr>
    </w:lvl>
  </w:abstractNum>
  <w:abstractNum w:abstractNumId="35" w15:restartNumberingAfterBreak="0">
    <w:nsid w:val="6B8F24FB"/>
    <w:multiLevelType w:val="hybridMultilevel"/>
    <w:tmpl w:val="35A68E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DF31C25"/>
    <w:multiLevelType w:val="hybridMultilevel"/>
    <w:tmpl w:val="E5185D8E"/>
    <w:lvl w:ilvl="0" w:tplc="04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17"/>
  </w:num>
  <w:num w:numId="2" w16cid:durableId="19822139">
    <w:abstractNumId w:val="2"/>
  </w:num>
  <w:num w:numId="3" w16cid:durableId="876742304">
    <w:abstractNumId w:val="15"/>
  </w:num>
  <w:num w:numId="4" w16cid:durableId="2451864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38"/>
  </w:num>
  <w:num w:numId="7" w16cid:durableId="1946422806">
    <w:abstractNumId w:val="16"/>
  </w:num>
  <w:num w:numId="8" w16cid:durableId="152644682">
    <w:abstractNumId w:val="37"/>
  </w:num>
  <w:num w:numId="9" w16cid:durableId="1317221377">
    <w:abstractNumId w:val="19"/>
  </w:num>
  <w:num w:numId="10" w16cid:durableId="1471245386">
    <w:abstractNumId w:val="36"/>
  </w:num>
  <w:num w:numId="11" w16cid:durableId="289172385">
    <w:abstractNumId w:val="20"/>
  </w:num>
  <w:num w:numId="12" w16cid:durableId="1470781324">
    <w:abstractNumId w:val="1"/>
  </w:num>
  <w:num w:numId="13" w16cid:durableId="1512908409">
    <w:abstractNumId w:val="10"/>
  </w:num>
  <w:num w:numId="14" w16cid:durableId="895897244">
    <w:abstractNumId w:val="39"/>
  </w:num>
  <w:num w:numId="15" w16cid:durableId="390349800">
    <w:abstractNumId w:val="31"/>
  </w:num>
  <w:num w:numId="16" w16cid:durableId="341274352">
    <w:abstractNumId w:val="0"/>
  </w:num>
  <w:num w:numId="17" w16cid:durableId="679089576">
    <w:abstractNumId w:val="21"/>
  </w:num>
  <w:num w:numId="18" w16cid:durableId="1797480745">
    <w:abstractNumId w:val="22"/>
  </w:num>
  <w:num w:numId="19" w16cid:durableId="1524518551">
    <w:abstractNumId w:val="14"/>
  </w:num>
  <w:num w:numId="20" w16cid:durableId="1787041671">
    <w:abstractNumId w:val="23"/>
  </w:num>
  <w:num w:numId="21" w16cid:durableId="1041441601">
    <w:abstractNumId w:val="34"/>
  </w:num>
  <w:num w:numId="22" w16cid:durableId="968053579">
    <w:abstractNumId w:val="27"/>
  </w:num>
  <w:num w:numId="23" w16cid:durableId="1411852126">
    <w:abstractNumId w:val="18"/>
  </w:num>
  <w:num w:numId="24" w16cid:durableId="1772555420">
    <w:abstractNumId w:val="29"/>
  </w:num>
  <w:num w:numId="25" w16cid:durableId="2139451336">
    <w:abstractNumId w:val="6"/>
  </w:num>
  <w:num w:numId="26" w16cid:durableId="822502952">
    <w:abstractNumId w:val="28"/>
  </w:num>
  <w:num w:numId="27" w16cid:durableId="1397360780">
    <w:abstractNumId w:val="5"/>
  </w:num>
  <w:num w:numId="28" w16cid:durableId="165245056">
    <w:abstractNumId w:val="13"/>
  </w:num>
  <w:num w:numId="29" w16cid:durableId="430205947">
    <w:abstractNumId w:val="25"/>
  </w:num>
  <w:num w:numId="30" w16cid:durableId="1563708483">
    <w:abstractNumId w:val="33"/>
  </w:num>
  <w:num w:numId="31" w16cid:durableId="257299160">
    <w:abstractNumId w:val="4"/>
  </w:num>
  <w:num w:numId="32" w16cid:durableId="2062749771">
    <w:abstractNumId w:val="24"/>
  </w:num>
  <w:num w:numId="33" w16cid:durableId="175921269">
    <w:abstractNumId w:val="11"/>
  </w:num>
  <w:num w:numId="34" w16cid:durableId="740952727">
    <w:abstractNumId w:val="30"/>
  </w:num>
  <w:num w:numId="35" w16cid:durableId="2009864106">
    <w:abstractNumId w:val="3"/>
  </w:num>
  <w:num w:numId="36" w16cid:durableId="331764341">
    <w:abstractNumId w:val="8"/>
  </w:num>
  <w:num w:numId="37" w16cid:durableId="559948309">
    <w:abstractNumId w:val="12"/>
  </w:num>
  <w:num w:numId="38" w16cid:durableId="612131452">
    <w:abstractNumId w:val="35"/>
  </w:num>
  <w:num w:numId="39" w16cid:durableId="1710839854">
    <w:abstractNumId w:val="26"/>
  </w:num>
  <w:num w:numId="40" w16cid:durableId="1115370345">
    <w:abstractNumId w:val="7"/>
  </w:num>
  <w:num w:numId="41" w16cid:durableId="1619528795">
    <w:abstractNumId w:val="9"/>
  </w:num>
  <w:num w:numId="42" w16cid:durableId="951862856">
    <w:abstractNumId w:val="40"/>
  </w:num>
  <w:num w:numId="43" w16cid:durableId="85134036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417"/>
    <w:rsid w:val="00003518"/>
    <w:rsid w:val="00004D26"/>
    <w:rsid w:val="00007C87"/>
    <w:rsid w:val="00016F78"/>
    <w:rsid w:val="00027456"/>
    <w:rsid w:val="0003383A"/>
    <w:rsid w:val="000361DA"/>
    <w:rsid w:val="00046945"/>
    <w:rsid w:val="00061B2A"/>
    <w:rsid w:val="00077BAB"/>
    <w:rsid w:val="00080D25"/>
    <w:rsid w:val="00082362"/>
    <w:rsid w:val="00082EE7"/>
    <w:rsid w:val="00083A15"/>
    <w:rsid w:val="000842D5"/>
    <w:rsid w:val="000912AE"/>
    <w:rsid w:val="000A683E"/>
    <w:rsid w:val="000B19B9"/>
    <w:rsid w:val="000B5985"/>
    <w:rsid w:val="000D0334"/>
    <w:rsid w:val="000D2BD2"/>
    <w:rsid w:val="000F6486"/>
    <w:rsid w:val="00106CC0"/>
    <w:rsid w:val="00106F23"/>
    <w:rsid w:val="00122132"/>
    <w:rsid w:val="00125105"/>
    <w:rsid w:val="00127233"/>
    <w:rsid w:val="00133094"/>
    <w:rsid w:val="0014379E"/>
    <w:rsid w:val="0015113F"/>
    <w:rsid w:val="001511A0"/>
    <w:rsid w:val="001536BE"/>
    <w:rsid w:val="001606DD"/>
    <w:rsid w:val="001619B6"/>
    <w:rsid w:val="00167307"/>
    <w:rsid w:val="0018178B"/>
    <w:rsid w:val="00182ABC"/>
    <w:rsid w:val="001A1675"/>
    <w:rsid w:val="001A1CDA"/>
    <w:rsid w:val="001D0980"/>
    <w:rsid w:val="001D19D3"/>
    <w:rsid w:val="001D273C"/>
    <w:rsid w:val="001D78FE"/>
    <w:rsid w:val="001E4177"/>
    <w:rsid w:val="001F060F"/>
    <w:rsid w:val="001F1CE0"/>
    <w:rsid w:val="001F34BE"/>
    <w:rsid w:val="001F376B"/>
    <w:rsid w:val="001F4E83"/>
    <w:rsid w:val="001F5150"/>
    <w:rsid w:val="001F5AA1"/>
    <w:rsid w:val="001F7DC6"/>
    <w:rsid w:val="00204AB0"/>
    <w:rsid w:val="002063E0"/>
    <w:rsid w:val="002421BB"/>
    <w:rsid w:val="0025195B"/>
    <w:rsid w:val="002537D7"/>
    <w:rsid w:val="0025466F"/>
    <w:rsid w:val="00255DE6"/>
    <w:rsid w:val="0025796E"/>
    <w:rsid w:val="002707A2"/>
    <w:rsid w:val="002951A0"/>
    <w:rsid w:val="002952EB"/>
    <w:rsid w:val="002962BC"/>
    <w:rsid w:val="002A093D"/>
    <w:rsid w:val="002A0DD0"/>
    <w:rsid w:val="002A49AC"/>
    <w:rsid w:val="002A64FD"/>
    <w:rsid w:val="002B1B0E"/>
    <w:rsid w:val="002C6EEF"/>
    <w:rsid w:val="002C7A84"/>
    <w:rsid w:val="002D2669"/>
    <w:rsid w:val="002E4FD9"/>
    <w:rsid w:val="002F2661"/>
    <w:rsid w:val="003149CE"/>
    <w:rsid w:val="00320686"/>
    <w:rsid w:val="00322A85"/>
    <w:rsid w:val="00324168"/>
    <w:rsid w:val="003448F4"/>
    <w:rsid w:val="00351E6D"/>
    <w:rsid w:val="0036092D"/>
    <w:rsid w:val="00374F5E"/>
    <w:rsid w:val="00377E3E"/>
    <w:rsid w:val="003810C9"/>
    <w:rsid w:val="00396860"/>
    <w:rsid w:val="003A365C"/>
    <w:rsid w:val="003A36EC"/>
    <w:rsid w:val="003A5DA7"/>
    <w:rsid w:val="003A779E"/>
    <w:rsid w:val="003C0ED3"/>
    <w:rsid w:val="003C6219"/>
    <w:rsid w:val="003D0F4D"/>
    <w:rsid w:val="003D5B0D"/>
    <w:rsid w:val="003E0499"/>
    <w:rsid w:val="003F0F73"/>
    <w:rsid w:val="003F1726"/>
    <w:rsid w:val="003F3941"/>
    <w:rsid w:val="00406575"/>
    <w:rsid w:val="00407EE1"/>
    <w:rsid w:val="00411B9E"/>
    <w:rsid w:val="00412A16"/>
    <w:rsid w:val="00414C74"/>
    <w:rsid w:val="00422222"/>
    <w:rsid w:val="00426938"/>
    <w:rsid w:val="0042722E"/>
    <w:rsid w:val="004447AC"/>
    <w:rsid w:val="0044528D"/>
    <w:rsid w:val="004A1847"/>
    <w:rsid w:val="004A305D"/>
    <w:rsid w:val="004A6E04"/>
    <w:rsid w:val="004C7A72"/>
    <w:rsid w:val="004F1D3B"/>
    <w:rsid w:val="004F21C4"/>
    <w:rsid w:val="004F685F"/>
    <w:rsid w:val="00516A52"/>
    <w:rsid w:val="00517B35"/>
    <w:rsid w:val="005245E6"/>
    <w:rsid w:val="005272E0"/>
    <w:rsid w:val="0054185B"/>
    <w:rsid w:val="00553D91"/>
    <w:rsid w:val="005566E8"/>
    <w:rsid w:val="00574867"/>
    <w:rsid w:val="00580137"/>
    <w:rsid w:val="00582C38"/>
    <w:rsid w:val="00591460"/>
    <w:rsid w:val="005B05E9"/>
    <w:rsid w:val="005B3816"/>
    <w:rsid w:val="005C3777"/>
    <w:rsid w:val="005C5CDC"/>
    <w:rsid w:val="005D476C"/>
    <w:rsid w:val="005E505A"/>
    <w:rsid w:val="005E71B3"/>
    <w:rsid w:val="005F03E3"/>
    <w:rsid w:val="006166B0"/>
    <w:rsid w:val="006179C4"/>
    <w:rsid w:val="006219F8"/>
    <w:rsid w:val="006273A8"/>
    <w:rsid w:val="00665D70"/>
    <w:rsid w:val="006766EC"/>
    <w:rsid w:val="00681054"/>
    <w:rsid w:val="006900D9"/>
    <w:rsid w:val="00694469"/>
    <w:rsid w:val="006A2A54"/>
    <w:rsid w:val="006B0CB8"/>
    <w:rsid w:val="006B6406"/>
    <w:rsid w:val="006B7B0B"/>
    <w:rsid w:val="006C2B33"/>
    <w:rsid w:val="006D3A03"/>
    <w:rsid w:val="006D661C"/>
    <w:rsid w:val="006E5DB6"/>
    <w:rsid w:val="006F337C"/>
    <w:rsid w:val="006F3F51"/>
    <w:rsid w:val="00706C16"/>
    <w:rsid w:val="00745E17"/>
    <w:rsid w:val="00756841"/>
    <w:rsid w:val="00761EF2"/>
    <w:rsid w:val="007649AB"/>
    <w:rsid w:val="00770E4C"/>
    <w:rsid w:val="007717F5"/>
    <w:rsid w:val="00771D0C"/>
    <w:rsid w:val="00781A0B"/>
    <w:rsid w:val="007833AC"/>
    <w:rsid w:val="00790D06"/>
    <w:rsid w:val="007B268C"/>
    <w:rsid w:val="007B7171"/>
    <w:rsid w:val="007C0C0F"/>
    <w:rsid w:val="007C224C"/>
    <w:rsid w:val="007C3DC2"/>
    <w:rsid w:val="007E0A48"/>
    <w:rsid w:val="007E42B7"/>
    <w:rsid w:val="007E5497"/>
    <w:rsid w:val="007F42F8"/>
    <w:rsid w:val="007F4DB1"/>
    <w:rsid w:val="00806CEC"/>
    <w:rsid w:val="00806F5F"/>
    <w:rsid w:val="00811929"/>
    <w:rsid w:val="00816C58"/>
    <w:rsid w:val="00820278"/>
    <w:rsid w:val="00833050"/>
    <w:rsid w:val="008554AE"/>
    <w:rsid w:val="00862205"/>
    <w:rsid w:val="00867F95"/>
    <w:rsid w:val="008843B6"/>
    <w:rsid w:val="00891928"/>
    <w:rsid w:val="00895F9B"/>
    <w:rsid w:val="008A446D"/>
    <w:rsid w:val="008B77D8"/>
    <w:rsid w:val="008D03B0"/>
    <w:rsid w:val="008D180B"/>
    <w:rsid w:val="008E15E8"/>
    <w:rsid w:val="008F0EA7"/>
    <w:rsid w:val="008F6615"/>
    <w:rsid w:val="009073D7"/>
    <w:rsid w:val="00923EEF"/>
    <w:rsid w:val="0093057B"/>
    <w:rsid w:val="00934434"/>
    <w:rsid w:val="009419F9"/>
    <w:rsid w:val="0095685E"/>
    <w:rsid w:val="00961A10"/>
    <w:rsid w:val="00961B09"/>
    <w:rsid w:val="00965334"/>
    <w:rsid w:val="0097093E"/>
    <w:rsid w:val="00976D4A"/>
    <w:rsid w:val="00986AC5"/>
    <w:rsid w:val="009A0DFA"/>
    <w:rsid w:val="009B2D26"/>
    <w:rsid w:val="009C109A"/>
    <w:rsid w:val="009C71FA"/>
    <w:rsid w:val="009C72E7"/>
    <w:rsid w:val="009D0E7A"/>
    <w:rsid w:val="009D3058"/>
    <w:rsid w:val="009D4076"/>
    <w:rsid w:val="009E01D6"/>
    <w:rsid w:val="009F3A13"/>
    <w:rsid w:val="00A122D3"/>
    <w:rsid w:val="00A14529"/>
    <w:rsid w:val="00A17F13"/>
    <w:rsid w:val="00A20739"/>
    <w:rsid w:val="00A33C78"/>
    <w:rsid w:val="00A607F0"/>
    <w:rsid w:val="00A67290"/>
    <w:rsid w:val="00A71C2D"/>
    <w:rsid w:val="00A851EF"/>
    <w:rsid w:val="00A86CA9"/>
    <w:rsid w:val="00AB0ADB"/>
    <w:rsid w:val="00AC6971"/>
    <w:rsid w:val="00AD056D"/>
    <w:rsid w:val="00AD2E32"/>
    <w:rsid w:val="00AD72C1"/>
    <w:rsid w:val="00AE0252"/>
    <w:rsid w:val="00AF0142"/>
    <w:rsid w:val="00B01B1A"/>
    <w:rsid w:val="00B157C5"/>
    <w:rsid w:val="00B2650E"/>
    <w:rsid w:val="00B43BB1"/>
    <w:rsid w:val="00B50C74"/>
    <w:rsid w:val="00B629DF"/>
    <w:rsid w:val="00B65A52"/>
    <w:rsid w:val="00B66319"/>
    <w:rsid w:val="00B72CD3"/>
    <w:rsid w:val="00B72FFF"/>
    <w:rsid w:val="00B73CA1"/>
    <w:rsid w:val="00B77F8B"/>
    <w:rsid w:val="00B83FCE"/>
    <w:rsid w:val="00BB4ED6"/>
    <w:rsid w:val="00BC3321"/>
    <w:rsid w:val="00BC3D36"/>
    <w:rsid w:val="00BD7F72"/>
    <w:rsid w:val="00C0337A"/>
    <w:rsid w:val="00C04FB3"/>
    <w:rsid w:val="00C05E37"/>
    <w:rsid w:val="00C1426F"/>
    <w:rsid w:val="00C2765B"/>
    <w:rsid w:val="00C330EB"/>
    <w:rsid w:val="00C37450"/>
    <w:rsid w:val="00C41061"/>
    <w:rsid w:val="00C52800"/>
    <w:rsid w:val="00C56FC5"/>
    <w:rsid w:val="00C732B5"/>
    <w:rsid w:val="00C744D7"/>
    <w:rsid w:val="00C754BE"/>
    <w:rsid w:val="00C76B1C"/>
    <w:rsid w:val="00C82A2B"/>
    <w:rsid w:val="00C85BBD"/>
    <w:rsid w:val="00C92220"/>
    <w:rsid w:val="00CB6357"/>
    <w:rsid w:val="00CB6E6D"/>
    <w:rsid w:val="00CC1B26"/>
    <w:rsid w:val="00CD3B5C"/>
    <w:rsid w:val="00CE3A45"/>
    <w:rsid w:val="00CE5B9E"/>
    <w:rsid w:val="00D02CC7"/>
    <w:rsid w:val="00D05C0C"/>
    <w:rsid w:val="00D11FF5"/>
    <w:rsid w:val="00D12D63"/>
    <w:rsid w:val="00D33B19"/>
    <w:rsid w:val="00D4155F"/>
    <w:rsid w:val="00D423A2"/>
    <w:rsid w:val="00D520D8"/>
    <w:rsid w:val="00D63AC2"/>
    <w:rsid w:val="00D7383B"/>
    <w:rsid w:val="00D80D93"/>
    <w:rsid w:val="00D81F14"/>
    <w:rsid w:val="00D90A77"/>
    <w:rsid w:val="00D949E8"/>
    <w:rsid w:val="00DA231B"/>
    <w:rsid w:val="00DA38F5"/>
    <w:rsid w:val="00DB0765"/>
    <w:rsid w:val="00DB1A1F"/>
    <w:rsid w:val="00DB1D59"/>
    <w:rsid w:val="00DC39FC"/>
    <w:rsid w:val="00DD5FC9"/>
    <w:rsid w:val="00DF5254"/>
    <w:rsid w:val="00DF7637"/>
    <w:rsid w:val="00E02BA1"/>
    <w:rsid w:val="00E0548B"/>
    <w:rsid w:val="00E144DE"/>
    <w:rsid w:val="00E16408"/>
    <w:rsid w:val="00E20894"/>
    <w:rsid w:val="00E245AB"/>
    <w:rsid w:val="00E2764C"/>
    <w:rsid w:val="00E27F2E"/>
    <w:rsid w:val="00E41573"/>
    <w:rsid w:val="00E464E0"/>
    <w:rsid w:val="00E50AFE"/>
    <w:rsid w:val="00E57D7A"/>
    <w:rsid w:val="00E64366"/>
    <w:rsid w:val="00E75C92"/>
    <w:rsid w:val="00E771DC"/>
    <w:rsid w:val="00E8772A"/>
    <w:rsid w:val="00E90F6B"/>
    <w:rsid w:val="00E92C27"/>
    <w:rsid w:val="00E9394A"/>
    <w:rsid w:val="00E97891"/>
    <w:rsid w:val="00EA0E3D"/>
    <w:rsid w:val="00EA1739"/>
    <w:rsid w:val="00EC38A7"/>
    <w:rsid w:val="00ED6FE5"/>
    <w:rsid w:val="00ED7384"/>
    <w:rsid w:val="00EE1AA8"/>
    <w:rsid w:val="00EF13D5"/>
    <w:rsid w:val="00F0009E"/>
    <w:rsid w:val="00F055E3"/>
    <w:rsid w:val="00F11117"/>
    <w:rsid w:val="00F31EDC"/>
    <w:rsid w:val="00F462B3"/>
    <w:rsid w:val="00F5664F"/>
    <w:rsid w:val="00F666C4"/>
    <w:rsid w:val="00F70C77"/>
    <w:rsid w:val="00F7152E"/>
    <w:rsid w:val="00F76AFC"/>
    <w:rsid w:val="00F828B3"/>
    <w:rsid w:val="00F857C3"/>
    <w:rsid w:val="00FA31AB"/>
    <w:rsid w:val="00FA47C0"/>
    <w:rsid w:val="00FA6AEF"/>
    <w:rsid w:val="00FB5DD1"/>
    <w:rsid w:val="00FC2B5D"/>
    <w:rsid w:val="00FC53EC"/>
    <w:rsid w:val="00FD2787"/>
    <w:rsid w:val="00FF1449"/>
    <w:rsid w:val="0AA74D55"/>
    <w:rsid w:val="2CE7FE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C2765B"/>
    <w:pPr>
      <w:keepNext/>
      <w:keepLines/>
      <w:spacing w:before="240" w:after="0"/>
      <w:outlineLvl w:val="0"/>
    </w:pPr>
    <w:rPr>
      <w:rFonts w:ascii="Aptos Display" w:eastAsia="Times New Roman" w:hAnsi="Aptos Display" w:cs="Times New Roman"/>
      <w:color w:val="0F4761"/>
      <w:sz w:val="40"/>
      <w:szCs w:val="40"/>
      <w:lang w:val="es-ES_tradnl"/>
    </w:rPr>
  </w:style>
  <w:style w:type="paragraph" w:styleId="Ttulo2">
    <w:name w:val="heading 2"/>
    <w:basedOn w:val="Normal"/>
    <w:next w:val="Normal"/>
    <w:link w:val="Ttulo2Car"/>
    <w:uiPriority w:val="9"/>
    <w:semiHidden/>
    <w:unhideWhenUsed/>
    <w:qFormat/>
    <w:rsid w:val="00C2765B"/>
    <w:pPr>
      <w:keepNext/>
      <w:keepLines/>
      <w:spacing w:before="40" w:after="0"/>
      <w:outlineLvl w:val="1"/>
    </w:pPr>
    <w:rPr>
      <w:rFonts w:ascii="Aptos Display" w:eastAsia="Times New Roman" w:hAnsi="Aptos Display" w:cs="Times New Roman"/>
      <w:color w:val="0F4761"/>
      <w:sz w:val="32"/>
      <w:szCs w:val="32"/>
      <w:lang w:val="es-ES_tradnl"/>
    </w:rPr>
  </w:style>
  <w:style w:type="paragraph" w:styleId="Ttulo3">
    <w:name w:val="heading 3"/>
    <w:basedOn w:val="Normal"/>
    <w:next w:val="Normal"/>
    <w:link w:val="Ttulo3Car"/>
    <w:uiPriority w:val="9"/>
    <w:semiHidden/>
    <w:unhideWhenUsed/>
    <w:qFormat/>
    <w:rsid w:val="00C2765B"/>
    <w:pPr>
      <w:keepNext/>
      <w:keepLines/>
      <w:spacing w:before="40" w:after="0"/>
      <w:outlineLvl w:val="2"/>
    </w:pPr>
    <w:rPr>
      <w:rFonts w:eastAsia="Times New Roman" w:cs="Times New Roman"/>
      <w:color w:val="0F4761"/>
      <w:sz w:val="28"/>
      <w:szCs w:val="28"/>
      <w:lang w:val="es-ES_tradnl"/>
    </w:rPr>
  </w:style>
  <w:style w:type="paragraph" w:styleId="Ttulo4">
    <w:name w:val="heading 4"/>
    <w:basedOn w:val="Normal"/>
    <w:next w:val="Normal"/>
    <w:link w:val="Ttulo4Car"/>
    <w:uiPriority w:val="9"/>
    <w:semiHidden/>
    <w:unhideWhenUsed/>
    <w:qFormat/>
    <w:rsid w:val="00C2765B"/>
    <w:pPr>
      <w:keepNext/>
      <w:keepLines/>
      <w:spacing w:before="40" w:after="0"/>
      <w:outlineLvl w:val="3"/>
    </w:pPr>
    <w:rPr>
      <w:rFonts w:eastAsia="Times New Roman" w:cs="Times New Roman"/>
      <w:i/>
      <w:iCs/>
      <w:color w:val="0F4761"/>
      <w:lang w:val="es-ES_tradnl"/>
    </w:rPr>
  </w:style>
  <w:style w:type="paragraph" w:styleId="Ttulo5">
    <w:name w:val="heading 5"/>
    <w:basedOn w:val="Normal"/>
    <w:next w:val="Normal"/>
    <w:link w:val="Ttulo5Car"/>
    <w:uiPriority w:val="9"/>
    <w:semiHidden/>
    <w:unhideWhenUsed/>
    <w:qFormat/>
    <w:rsid w:val="00C2765B"/>
    <w:pPr>
      <w:keepNext/>
      <w:keepLines/>
      <w:spacing w:before="40" w:after="0"/>
      <w:outlineLvl w:val="4"/>
    </w:pPr>
    <w:rPr>
      <w:rFonts w:eastAsia="Times New Roman" w:cs="Times New Roman"/>
      <w:color w:val="0F4761"/>
      <w:lang w:val="es-ES_tradnl"/>
    </w:rPr>
  </w:style>
  <w:style w:type="paragraph" w:styleId="Ttulo6">
    <w:name w:val="heading 6"/>
    <w:basedOn w:val="Normal"/>
    <w:next w:val="Normal"/>
    <w:link w:val="Ttulo6Car"/>
    <w:uiPriority w:val="9"/>
    <w:semiHidden/>
    <w:unhideWhenUsed/>
    <w:qFormat/>
    <w:rsid w:val="00C2765B"/>
    <w:pPr>
      <w:keepNext/>
      <w:keepLines/>
      <w:spacing w:before="40" w:after="0"/>
      <w:outlineLvl w:val="5"/>
    </w:pPr>
    <w:rPr>
      <w:rFonts w:eastAsia="Times New Roman" w:cs="Times New Roman"/>
      <w:i/>
      <w:iCs/>
      <w:color w:val="595959"/>
      <w:lang w:val="es-ES_tradnl"/>
    </w:rPr>
  </w:style>
  <w:style w:type="paragraph" w:styleId="Ttulo7">
    <w:name w:val="heading 7"/>
    <w:basedOn w:val="Normal"/>
    <w:next w:val="Normal"/>
    <w:link w:val="Ttulo7Car"/>
    <w:uiPriority w:val="9"/>
    <w:semiHidden/>
    <w:unhideWhenUsed/>
    <w:qFormat/>
    <w:rsid w:val="00C2765B"/>
    <w:pPr>
      <w:keepNext/>
      <w:keepLines/>
      <w:spacing w:before="40" w:after="0"/>
      <w:outlineLvl w:val="6"/>
    </w:pPr>
    <w:rPr>
      <w:rFonts w:eastAsia="Times New Roman" w:cs="Times New Roman"/>
      <w:color w:val="595959"/>
      <w:lang w:val="es-ES_tradnl"/>
    </w:rPr>
  </w:style>
  <w:style w:type="paragraph" w:styleId="Ttulo8">
    <w:name w:val="heading 8"/>
    <w:basedOn w:val="Normal"/>
    <w:next w:val="Normal"/>
    <w:link w:val="Ttulo8Car"/>
    <w:uiPriority w:val="9"/>
    <w:semiHidden/>
    <w:unhideWhenUsed/>
    <w:qFormat/>
    <w:rsid w:val="00C2765B"/>
    <w:pPr>
      <w:keepNext/>
      <w:keepLines/>
      <w:spacing w:before="40" w:after="0"/>
      <w:outlineLvl w:val="7"/>
    </w:pPr>
    <w:rPr>
      <w:rFonts w:eastAsia="Times New Roman" w:cs="Times New Roman"/>
      <w:i/>
      <w:iCs/>
      <w:color w:val="272727"/>
      <w:lang w:val="es-ES_tradnl"/>
    </w:rPr>
  </w:style>
  <w:style w:type="paragraph" w:styleId="Ttulo9">
    <w:name w:val="heading 9"/>
    <w:basedOn w:val="Normal"/>
    <w:next w:val="Normal"/>
    <w:link w:val="Ttulo9Car"/>
    <w:uiPriority w:val="9"/>
    <w:semiHidden/>
    <w:unhideWhenUsed/>
    <w:qFormat/>
    <w:rsid w:val="00C2765B"/>
    <w:pPr>
      <w:keepNext/>
      <w:keepLines/>
      <w:spacing w:before="40" w:after="0"/>
      <w:outlineLvl w:val="8"/>
    </w:pPr>
    <w:rPr>
      <w:rFonts w:eastAsia="Times New Roman" w:cs="Times New Roman"/>
      <w:color w:val="272727"/>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11">
    <w:name w:val="Título 11"/>
    <w:basedOn w:val="Normal"/>
    <w:next w:val="Normal"/>
    <w:uiPriority w:val="9"/>
    <w:qFormat/>
    <w:rsid w:val="00C2765B"/>
    <w:pPr>
      <w:keepNext/>
      <w:keepLines/>
      <w:spacing w:before="360" w:after="80" w:line="240" w:lineRule="auto"/>
      <w:outlineLvl w:val="0"/>
    </w:pPr>
    <w:rPr>
      <w:rFonts w:ascii="Aptos Display" w:eastAsia="Times New Roman" w:hAnsi="Aptos Display" w:cs="Times New Roman"/>
      <w:color w:val="0F4761"/>
      <w:kern w:val="2"/>
      <w:sz w:val="40"/>
      <w:szCs w:val="40"/>
      <w:lang w:val="es-ES_tradnl"/>
      <w14:ligatures w14:val="standardContextual"/>
    </w:rPr>
  </w:style>
  <w:style w:type="paragraph" w:customStyle="1" w:styleId="Ttulo21">
    <w:name w:val="Título 21"/>
    <w:basedOn w:val="Normal"/>
    <w:next w:val="Normal"/>
    <w:uiPriority w:val="9"/>
    <w:semiHidden/>
    <w:unhideWhenUsed/>
    <w:qFormat/>
    <w:rsid w:val="00C2765B"/>
    <w:pPr>
      <w:keepNext/>
      <w:keepLines/>
      <w:spacing w:before="160" w:after="80" w:line="240" w:lineRule="auto"/>
      <w:outlineLvl w:val="1"/>
    </w:pPr>
    <w:rPr>
      <w:rFonts w:ascii="Aptos Display" w:eastAsia="Times New Roman" w:hAnsi="Aptos Display" w:cs="Times New Roman"/>
      <w:color w:val="0F4761"/>
      <w:kern w:val="2"/>
      <w:sz w:val="32"/>
      <w:szCs w:val="32"/>
      <w:lang w:val="es-ES_tradnl"/>
      <w14:ligatures w14:val="standardContextual"/>
    </w:rPr>
  </w:style>
  <w:style w:type="paragraph" w:customStyle="1" w:styleId="Ttulo31">
    <w:name w:val="Título 31"/>
    <w:basedOn w:val="Normal"/>
    <w:next w:val="Normal"/>
    <w:uiPriority w:val="9"/>
    <w:semiHidden/>
    <w:unhideWhenUsed/>
    <w:qFormat/>
    <w:rsid w:val="00C2765B"/>
    <w:pPr>
      <w:keepNext/>
      <w:keepLines/>
      <w:spacing w:before="160" w:after="80" w:line="240" w:lineRule="auto"/>
      <w:outlineLvl w:val="2"/>
    </w:pPr>
    <w:rPr>
      <w:rFonts w:eastAsia="Times New Roman" w:cs="Times New Roman"/>
      <w:color w:val="0F4761"/>
      <w:kern w:val="2"/>
      <w:sz w:val="28"/>
      <w:szCs w:val="28"/>
      <w:lang w:val="es-ES_tradnl"/>
      <w14:ligatures w14:val="standardContextual"/>
    </w:rPr>
  </w:style>
  <w:style w:type="paragraph" w:customStyle="1" w:styleId="Ttulo41">
    <w:name w:val="Título 41"/>
    <w:basedOn w:val="Normal"/>
    <w:next w:val="Normal"/>
    <w:uiPriority w:val="9"/>
    <w:semiHidden/>
    <w:unhideWhenUsed/>
    <w:qFormat/>
    <w:rsid w:val="00C2765B"/>
    <w:pPr>
      <w:keepNext/>
      <w:keepLines/>
      <w:spacing w:before="80" w:after="40" w:line="240" w:lineRule="auto"/>
      <w:outlineLvl w:val="3"/>
    </w:pPr>
    <w:rPr>
      <w:rFonts w:eastAsia="Times New Roman" w:cs="Times New Roman"/>
      <w:i/>
      <w:iCs/>
      <w:color w:val="0F4761"/>
      <w:kern w:val="2"/>
      <w:sz w:val="24"/>
      <w:szCs w:val="24"/>
      <w:lang w:val="es-ES_tradnl"/>
      <w14:ligatures w14:val="standardContextual"/>
    </w:rPr>
  </w:style>
  <w:style w:type="paragraph" w:customStyle="1" w:styleId="Ttulo51">
    <w:name w:val="Título 51"/>
    <w:basedOn w:val="Normal"/>
    <w:next w:val="Normal"/>
    <w:uiPriority w:val="9"/>
    <w:semiHidden/>
    <w:unhideWhenUsed/>
    <w:qFormat/>
    <w:rsid w:val="00C2765B"/>
    <w:pPr>
      <w:keepNext/>
      <w:keepLines/>
      <w:spacing w:before="80" w:after="40" w:line="240" w:lineRule="auto"/>
      <w:outlineLvl w:val="4"/>
    </w:pPr>
    <w:rPr>
      <w:rFonts w:eastAsia="Times New Roman" w:cs="Times New Roman"/>
      <w:color w:val="0F4761"/>
      <w:kern w:val="2"/>
      <w:sz w:val="24"/>
      <w:szCs w:val="24"/>
      <w:lang w:val="es-ES_tradnl"/>
      <w14:ligatures w14:val="standardContextual"/>
    </w:rPr>
  </w:style>
  <w:style w:type="paragraph" w:customStyle="1" w:styleId="Ttulo61">
    <w:name w:val="Título 61"/>
    <w:basedOn w:val="Normal"/>
    <w:next w:val="Normal"/>
    <w:uiPriority w:val="9"/>
    <w:semiHidden/>
    <w:unhideWhenUsed/>
    <w:qFormat/>
    <w:rsid w:val="00C2765B"/>
    <w:pPr>
      <w:keepNext/>
      <w:keepLines/>
      <w:spacing w:before="40" w:after="0" w:line="240" w:lineRule="auto"/>
      <w:outlineLvl w:val="5"/>
    </w:pPr>
    <w:rPr>
      <w:rFonts w:eastAsia="Times New Roman" w:cs="Times New Roman"/>
      <w:i/>
      <w:iCs/>
      <w:color w:val="595959"/>
      <w:kern w:val="2"/>
      <w:sz w:val="24"/>
      <w:szCs w:val="24"/>
      <w:lang w:val="es-ES_tradnl"/>
      <w14:ligatures w14:val="standardContextual"/>
    </w:rPr>
  </w:style>
  <w:style w:type="paragraph" w:customStyle="1" w:styleId="Ttulo71">
    <w:name w:val="Título 71"/>
    <w:basedOn w:val="Normal"/>
    <w:next w:val="Normal"/>
    <w:uiPriority w:val="9"/>
    <w:unhideWhenUsed/>
    <w:qFormat/>
    <w:rsid w:val="00C2765B"/>
    <w:pPr>
      <w:keepNext/>
      <w:keepLines/>
      <w:spacing w:before="40" w:after="0" w:line="240" w:lineRule="auto"/>
      <w:outlineLvl w:val="6"/>
    </w:pPr>
    <w:rPr>
      <w:rFonts w:eastAsia="Times New Roman" w:cs="Times New Roman"/>
      <w:color w:val="595959"/>
      <w:kern w:val="2"/>
      <w:sz w:val="24"/>
      <w:szCs w:val="24"/>
      <w:lang w:val="es-ES_tradnl"/>
      <w14:ligatures w14:val="standardContextual"/>
    </w:rPr>
  </w:style>
  <w:style w:type="paragraph" w:customStyle="1" w:styleId="Ttulo81">
    <w:name w:val="Título 81"/>
    <w:basedOn w:val="Normal"/>
    <w:next w:val="Normal"/>
    <w:uiPriority w:val="9"/>
    <w:semiHidden/>
    <w:unhideWhenUsed/>
    <w:qFormat/>
    <w:rsid w:val="00C2765B"/>
    <w:pPr>
      <w:keepNext/>
      <w:keepLines/>
      <w:spacing w:after="0" w:line="240" w:lineRule="auto"/>
      <w:outlineLvl w:val="7"/>
    </w:pPr>
    <w:rPr>
      <w:rFonts w:eastAsia="Times New Roman" w:cs="Times New Roman"/>
      <w:i/>
      <w:iCs/>
      <w:color w:val="272727"/>
      <w:kern w:val="2"/>
      <w:sz w:val="24"/>
      <w:szCs w:val="24"/>
      <w:lang w:val="es-ES_tradnl"/>
      <w14:ligatures w14:val="standardContextual"/>
    </w:rPr>
  </w:style>
  <w:style w:type="paragraph" w:customStyle="1" w:styleId="Ttulo91">
    <w:name w:val="Título 91"/>
    <w:basedOn w:val="Normal"/>
    <w:next w:val="Normal"/>
    <w:uiPriority w:val="9"/>
    <w:semiHidden/>
    <w:unhideWhenUsed/>
    <w:qFormat/>
    <w:rsid w:val="00C2765B"/>
    <w:pPr>
      <w:keepNext/>
      <w:keepLines/>
      <w:spacing w:after="0" w:line="240" w:lineRule="auto"/>
      <w:outlineLvl w:val="8"/>
    </w:pPr>
    <w:rPr>
      <w:rFonts w:eastAsia="Times New Roman" w:cs="Times New Roman"/>
      <w:color w:val="272727"/>
      <w:kern w:val="2"/>
      <w:sz w:val="24"/>
      <w:szCs w:val="24"/>
      <w:lang w:val="es-ES_tradnl"/>
      <w14:ligatures w14:val="standardContextual"/>
    </w:rPr>
  </w:style>
  <w:style w:type="numbering" w:customStyle="1" w:styleId="Sinlista1">
    <w:name w:val="Sin lista1"/>
    <w:next w:val="Sinlista"/>
    <w:uiPriority w:val="99"/>
    <w:semiHidden/>
    <w:unhideWhenUsed/>
    <w:rsid w:val="00C2765B"/>
  </w:style>
  <w:style w:type="character" w:customStyle="1" w:styleId="Ttulo1Car">
    <w:name w:val="Título 1 Car"/>
    <w:basedOn w:val="Fuentedeprrafopredeter"/>
    <w:link w:val="Ttulo1"/>
    <w:uiPriority w:val="9"/>
    <w:rsid w:val="00C2765B"/>
    <w:rPr>
      <w:rFonts w:ascii="Aptos Display" w:eastAsia="Times New Roman" w:hAnsi="Aptos Display" w:cs="Times New Roman"/>
      <w:color w:val="0F4761"/>
      <w:sz w:val="40"/>
      <w:szCs w:val="40"/>
      <w:lang w:val="es-ES_tradnl"/>
    </w:rPr>
  </w:style>
  <w:style w:type="character" w:customStyle="1" w:styleId="Ttulo2Car">
    <w:name w:val="Título 2 Car"/>
    <w:basedOn w:val="Fuentedeprrafopredeter"/>
    <w:link w:val="Ttulo2"/>
    <w:uiPriority w:val="9"/>
    <w:semiHidden/>
    <w:rsid w:val="00C2765B"/>
    <w:rPr>
      <w:rFonts w:ascii="Aptos Display" w:eastAsia="Times New Roman" w:hAnsi="Aptos Display" w:cs="Times New Roman"/>
      <w:color w:val="0F4761"/>
      <w:sz w:val="32"/>
      <w:szCs w:val="32"/>
      <w:lang w:val="es-ES_tradnl"/>
    </w:rPr>
  </w:style>
  <w:style w:type="character" w:customStyle="1" w:styleId="Ttulo3Car">
    <w:name w:val="Título 3 Car"/>
    <w:basedOn w:val="Fuentedeprrafopredeter"/>
    <w:link w:val="Ttulo3"/>
    <w:uiPriority w:val="9"/>
    <w:semiHidden/>
    <w:rsid w:val="00C2765B"/>
    <w:rPr>
      <w:rFonts w:eastAsia="Times New Roman" w:cs="Times New Roman"/>
      <w:color w:val="0F4761"/>
      <w:sz w:val="28"/>
      <w:szCs w:val="28"/>
      <w:lang w:val="es-ES_tradnl"/>
    </w:rPr>
  </w:style>
  <w:style w:type="character" w:customStyle="1" w:styleId="Ttulo4Car">
    <w:name w:val="Título 4 Car"/>
    <w:basedOn w:val="Fuentedeprrafopredeter"/>
    <w:link w:val="Ttulo4"/>
    <w:uiPriority w:val="9"/>
    <w:semiHidden/>
    <w:rsid w:val="00C2765B"/>
    <w:rPr>
      <w:rFonts w:eastAsia="Times New Roman" w:cs="Times New Roman"/>
      <w:i/>
      <w:iCs/>
      <w:color w:val="0F4761"/>
      <w:lang w:val="es-ES_tradnl"/>
    </w:rPr>
  </w:style>
  <w:style w:type="character" w:customStyle="1" w:styleId="Ttulo5Car">
    <w:name w:val="Título 5 Car"/>
    <w:basedOn w:val="Fuentedeprrafopredeter"/>
    <w:link w:val="Ttulo5"/>
    <w:uiPriority w:val="9"/>
    <w:semiHidden/>
    <w:rsid w:val="00C2765B"/>
    <w:rPr>
      <w:rFonts w:eastAsia="Times New Roman" w:cs="Times New Roman"/>
      <w:color w:val="0F4761"/>
      <w:lang w:val="es-ES_tradnl"/>
    </w:rPr>
  </w:style>
  <w:style w:type="character" w:customStyle="1" w:styleId="Ttulo6Car">
    <w:name w:val="Título 6 Car"/>
    <w:basedOn w:val="Fuentedeprrafopredeter"/>
    <w:link w:val="Ttulo6"/>
    <w:uiPriority w:val="9"/>
    <w:semiHidden/>
    <w:rsid w:val="00C2765B"/>
    <w:rPr>
      <w:rFonts w:eastAsia="Times New Roman" w:cs="Times New Roman"/>
      <w:i/>
      <w:iCs/>
      <w:color w:val="595959"/>
      <w:lang w:val="es-ES_tradnl"/>
    </w:rPr>
  </w:style>
  <w:style w:type="character" w:customStyle="1" w:styleId="Ttulo7Car">
    <w:name w:val="Título 7 Car"/>
    <w:basedOn w:val="Fuentedeprrafopredeter"/>
    <w:link w:val="Ttulo7"/>
    <w:uiPriority w:val="9"/>
    <w:rsid w:val="00C2765B"/>
    <w:rPr>
      <w:rFonts w:eastAsia="Times New Roman" w:cs="Times New Roman"/>
      <w:color w:val="595959"/>
      <w:lang w:val="es-ES_tradnl"/>
    </w:rPr>
  </w:style>
  <w:style w:type="character" w:customStyle="1" w:styleId="Ttulo8Car">
    <w:name w:val="Título 8 Car"/>
    <w:basedOn w:val="Fuentedeprrafopredeter"/>
    <w:link w:val="Ttulo8"/>
    <w:uiPriority w:val="9"/>
    <w:semiHidden/>
    <w:rsid w:val="00C2765B"/>
    <w:rPr>
      <w:rFonts w:eastAsia="Times New Roman" w:cs="Times New Roman"/>
      <w:i/>
      <w:iCs/>
      <w:color w:val="272727"/>
      <w:lang w:val="es-ES_tradnl"/>
    </w:rPr>
  </w:style>
  <w:style w:type="character" w:customStyle="1" w:styleId="Ttulo9Car">
    <w:name w:val="Título 9 Car"/>
    <w:basedOn w:val="Fuentedeprrafopredeter"/>
    <w:link w:val="Ttulo9"/>
    <w:uiPriority w:val="9"/>
    <w:semiHidden/>
    <w:rsid w:val="00C2765B"/>
    <w:rPr>
      <w:rFonts w:eastAsia="Times New Roman" w:cs="Times New Roman"/>
      <w:color w:val="272727"/>
      <w:lang w:val="es-ES_tradnl"/>
    </w:rPr>
  </w:style>
  <w:style w:type="paragraph" w:customStyle="1" w:styleId="Subttulo1">
    <w:name w:val="Subtítulo1"/>
    <w:basedOn w:val="Normal"/>
    <w:next w:val="Normal"/>
    <w:uiPriority w:val="11"/>
    <w:qFormat/>
    <w:rsid w:val="00C2765B"/>
    <w:pPr>
      <w:numPr>
        <w:ilvl w:val="1"/>
      </w:numPr>
      <w:spacing w:line="240" w:lineRule="auto"/>
    </w:pPr>
    <w:rPr>
      <w:rFonts w:eastAsia="Times New Roman" w:cs="Times New Roman"/>
      <w:color w:val="595959"/>
      <w:spacing w:val="15"/>
      <w:kern w:val="2"/>
      <w:sz w:val="28"/>
      <w:szCs w:val="28"/>
      <w:lang w:val="es-ES_tradnl"/>
      <w14:ligatures w14:val="standardContextual"/>
    </w:rPr>
  </w:style>
  <w:style w:type="character" w:customStyle="1" w:styleId="SubttuloCar">
    <w:name w:val="Subtítulo Car"/>
    <w:basedOn w:val="Fuentedeprrafopredeter"/>
    <w:link w:val="Subttulo"/>
    <w:uiPriority w:val="11"/>
    <w:rsid w:val="00C2765B"/>
    <w:rPr>
      <w:rFonts w:eastAsia="Times New Roman" w:cs="Times New Roman"/>
      <w:color w:val="595959"/>
      <w:spacing w:val="15"/>
      <w:sz w:val="28"/>
      <w:szCs w:val="28"/>
      <w:lang w:val="es-ES_tradnl"/>
    </w:rPr>
  </w:style>
  <w:style w:type="paragraph" w:customStyle="1" w:styleId="Cita1">
    <w:name w:val="Cita1"/>
    <w:basedOn w:val="Normal"/>
    <w:next w:val="Normal"/>
    <w:uiPriority w:val="29"/>
    <w:qFormat/>
    <w:rsid w:val="00C2765B"/>
    <w:pPr>
      <w:spacing w:before="160" w:line="240" w:lineRule="auto"/>
      <w:jc w:val="center"/>
    </w:pPr>
    <w:rPr>
      <w:i/>
      <w:iCs/>
      <w:color w:val="404040"/>
      <w:kern w:val="2"/>
      <w:sz w:val="24"/>
      <w:szCs w:val="24"/>
      <w:lang w:val="es-ES_tradnl"/>
      <w14:ligatures w14:val="standardContextual"/>
    </w:rPr>
  </w:style>
  <w:style w:type="character" w:customStyle="1" w:styleId="CitaCar">
    <w:name w:val="Cita Car"/>
    <w:basedOn w:val="Fuentedeprrafopredeter"/>
    <w:link w:val="Cita"/>
    <w:uiPriority w:val="29"/>
    <w:rsid w:val="00C2765B"/>
    <w:rPr>
      <w:i/>
      <w:iCs/>
      <w:color w:val="404040"/>
      <w:lang w:val="es-ES_tradnl"/>
    </w:rPr>
  </w:style>
  <w:style w:type="character" w:customStyle="1" w:styleId="nfasisintenso1">
    <w:name w:val="Énfasis intenso1"/>
    <w:basedOn w:val="Fuentedeprrafopredeter"/>
    <w:uiPriority w:val="21"/>
    <w:qFormat/>
    <w:rsid w:val="00C2765B"/>
    <w:rPr>
      <w:i/>
      <w:iCs/>
      <w:color w:val="0F4761"/>
    </w:rPr>
  </w:style>
  <w:style w:type="paragraph" w:customStyle="1" w:styleId="Citadestacada1">
    <w:name w:val="Cita destacada1"/>
    <w:basedOn w:val="Normal"/>
    <w:next w:val="Normal"/>
    <w:uiPriority w:val="30"/>
    <w:qFormat/>
    <w:rsid w:val="00C2765B"/>
    <w:pPr>
      <w:pBdr>
        <w:top w:val="single" w:sz="4" w:space="10" w:color="0F4761"/>
        <w:bottom w:val="single" w:sz="4" w:space="10" w:color="0F4761"/>
      </w:pBdr>
      <w:spacing w:before="360" w:after="360" w:line="240" w:lineRule="auto"/>
      <w:ind w:left="864" w:right="864"/>
      <w:jc w:val="center"/>
    </w:pPr>
    <w:rPr>
      <w:i/>
      <w:iCs/>
      <w:color w:val="0F4761"/>
      <w:kern w:val="2"/>
      <w:sz w:val="24"/>
      <w:szCs w:val="24"/>
      <w:lang w:val="es-ES_tradnl"/>
      <w14:ligatures w14:val="standardContextual"/>
    </w:rPr>
  </w:style>
  <w:style w:type="character" w:customStyle="1" w:styleId="CitadestacadaCar">
    <w:name w:val="Cita destacada Car"/>
    <w:basedOn w:val="Fuentedeprrafopredeter"/>
    <w:link w:val="Citadestacada"/>
    <w:uiPriority w:val="30"/>
    <w:rsid w:val="00C2765B"/>
    <w:rPr>
      <w:i/>
      <w:iCs/>
      <w:color w:val="0F4761"/>
      <w:lang w:val="es-ES_tradnl"/>
    </w:rPr>
  </w:style>
  <w:style w:type="character" w:customStyle="1" w:styleId="Referenciaintensa1">
    <w:name w:val="Referencia intensa1"/>
    <w:basedOn w:val="Fuentedeprrafopredeter"/>
    <w:uiPriority w:val="32"/>
    <w:qFormat/>
    <w:rsid w:val="00C2765B"/>
    <w:rPr>
      <w:b/>
      <w:bCs/>
      <w:smallCaps/>
      <w:color w:val="0F4761"/>
      <w:spacing w:val="5"/>
    </w:rPr>
  </w:style>
  <w:style w:type="paragraph" w:styleId="Textoindependiente">
    <w:name w:val="Body Text"/>
    <w:basedOn w:val="Normal"/>
    <w:link w:val="TextoindependienteCar"/>
    <w:uiPriority w:val="1"/>
    <w:qFormat/>
    <w:rsid w:val="00C2765B"/>
    <w:pPr>
      <w:widowControl w:val="0"/>
      <w:autoSpaceDE w:val="0"/>
      <w:autoSpaceDN w:val="0"/>
      <w:spacing w:after="0" w:line="240" w:lineRule="auto"/>
    </w:pPr>
    <w:rPr>
      <w:rFonts w:ascii="Arial" w:eastAsia="Arial" w:hAnsi="Arial" w:cs="Arial"/>
      <w:sz w:val="24"/>
      <w:szCs w:val="24"/>
      <w:lang w:val="es-ES"/>
    </w:rPr>
  </w:style>
  <w:style w:type="character" w:customStyle="1" w:styleId="TextoindependienteCar">
    <w:name w:val="Texto independiente Car"/>
    <w:basedOn w:val="Fuentedeprrafopredeter"/>
    <w:link w:val="Textoindependiente"/>
    <w:uiPriority w:val="1"/>
    <w:rsid w:val="00C2765B"/>
    <w:rPr>
      <w:rFonts w:ascii="Arial" w:eastAsia="Arial" w:hAnsi="Arial" w:cs="Arial"/>
      <w:sz w:val="24"/>
      <w:szCs w:val="24"/>
      <w:lang w:val="es-ES"/>
    </w:rPr>
  </w:style>
  <w:style w:type="paragraph" w:customStyle="1" w:styleId="Appelnotedebasde">
    <w:name w:val="Appel note de bas de..."/>
    <w:basedOn w:val="Normal"/>
    <w:link w:val="Refdenotaalpie"/>
    <w:rsid w:val="00C2765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2765B"/>
    <w:rPr>
      <w:rFonts w:ascii="Geomanist Light" w:hAnsi="Geomanist Light"/>
      <w:lang w:val="es-ES"/>
    </w:rPr>
  </w:style>
  <w:style w:type="character" w:customStyle="1" w:styleId="Ttulo1Car1">
    <w:name w:val="Título 1 Car1"/>
    <w:basedOn w:val="Fuentedeprrafopredeter"/>
    <w:uiPriority w:val="9"/>
    <w:rsid w:val="00C2765B"/>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C2765B"/>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C2765B"/>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C2765B"/>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C2765B"/>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C2765B"/>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C2765B"/>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C2765B"/>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C2765B"/>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C2765B"/>
    <w:pPr>
      <w:numPr>
        <w:ilvl w:val="1"/>
      </w:numPr>
    </w:pPr>
    <w:rPr>
      <w:rFonts w:eastAsia="Times New Roman" w:cs="Times New Roman"/>
      <w:color w:val="595959"/>
      <w:spacing w:val="15"/>
      <w:sz w:val="28"/>
      <w:szCs w:val="28"/>
      <w:lang w:val="es-ES_tradnl"/>
    </w:rPr>
  </w:style>
  <w:style w:type="character" w:customStyle="1" w:styleId="SubttuloCar1">
    <w:name w:val="Subtítulo Car1"/>
    <w:basedOn w:val="Fuentedeprrafopredeter"/>
    <w:uiPriority w:val="11"/>
    <w:rsid w:val="00C2765B"/>
    <w:rPr>
      <w:rFonts w:eastAsiaTheme="minorEastAsia"/>
      <w:color w:val="5A5A5A" w:themeColor="text1" w:themeTint="A5"/>
      <w:spacing w:val="15"/>
    </w:rPr>
  </w:style>
  <w:style w:type="paragraph" w:styleId="Cita">
    <w:name w:val="Quote"/>
    <w:basedOn w:val="Normal"/>
    <w:next w:val="Normal"/>
    <w:link w:val="CitaCar"/>
    <w:uiPriority w:val="29"/>
    <w:qFormat/>
    <w:rsid w:val="00C2765B"/>
    <w:pPr>
      <w:spacing w:before="200"/>
      <w:ind w:left="864" w:right="864"/>
      <w:jc w:val="center"/>
    </w:pPr>
    <w:rPr>
      <w:i/>
      <w:iCs/>
      <w:color w:val="404040"/>
      <w:lang w:val="es-ES_tradnl"/>
    </w:rPr>
  </w:style>
  <w:style w:type="character" w:customStyle="1" w:styleId="CitaCar1">
    <w:name w:val="Cita Car1"/>
    <w:basedOn w:val="Fuentedeprrafopredeter"/>
    <w:uiPriority w:val="29"/>
    <w:rsid w:val="00C2765B"/>
    <w:rPr>
      <w:i/>
      <w:iCs/>
      <w:color w:val="404040" w:themeColor="text1" w:themeTint="BF"/>
    </w:rPr>
  </w:style>
  <w:style w:type="character" w:styleId="nfasisintenso">
    <w:name w:val="Intense Emphasis"/>
    <w:basedOn w:val="Fuentedeprrafopredeter"/>
    <w:uiPriority w:val="21"/>
    <w:qFormat/>
    <w:rsid w:val="00C2765B"/>
    <w:rPr>
      <w:i/>
      <w:iCs/>
      <w:color w:val="4472C4" w:themeColor="accent1"/>
    </w:rPr>
  </w:style>
  <w:style w:type="paragraph" w:styleId="Citadestacada">
    <w:name w:val="Intense Quote"/>
    <w:basedOn w:val="Normal"/>
    <w:next w:val="Normal"/>
    <w:link w:val="CitadestacadaCar"/>
    <w:uiPriority w:val="30"/>
    <w:qFormat/>
    <w:rsid w:val="00C2765B"/>
    <w:pPr>
      <w:pBdr>
        <w:top w:val="single" w:sz="4" w:space="10" w:color="4472C4" w:themeColor="accent1"/>
        <w:bottom w:val="single" w:sz="4" w:space="10" w:color="4472C4" w:themeColor="accent1"/>
      </w:pBdr>
      <w:spacing w:before="360" w:after="360"/>
      <w:ind w:left="864" w:right="864"/>
      <w:jc w:val="center"/>
    </w:pPr>
    <w:rPr>
      <w:i/>
      <w:iCs/>
      <w:color w:val="0F4761"/>
      <w:lang w:val="es-ES_tradnl"/>
    </w:rPr>
  </w:style>
  <w:style w:type="character" w:customStyle="1" w:styleId="CitadestacadaCar1">
    <w:name w:val="Cita destacada Car1"/>
    <w:basedOn w:val="Fuentedeprrafopredeter"/>
    <w:uiPriority w:val="30"/>
    <w:rsid w:val="00C2765B"/>
    <w:rPr>
      <w:i/>
      <w:iCs/>
      <w:color w:val="4472C4" w:themeColor="accent1"/>
    </w:rPr>
  </w:style>
  <w:style w:type="character" w:styleId="Referenciaintensa">
    <w:name w:val="Intense Reference"/>
    <w:basedOn w:val="Fuentedeprrafopredeter"/>
    <w:uiPriority w:val="32"/>
    <w:qFormat/>
    <w:rsid w:val="00C2765B"/>
    <w:rPr>
      <w:b/>
      <w:bCs/>
      <w:smallCaps/>
      <w:color w:val="4472C4" w:themeColor="accent1"/>
      <w:spacing w:val="5"/>
    </w:rPr>
  </w:style>
  <w:style w:type="character" w:styleId="Refdecomentario">
    <w:name w:val="annotation reference"/>
    <w:basedOn w:val="Fuentedeprrafopredeter"/>
    <w:uiPriority w:val="99"/>
    <w:semiHidden/>
    <w:unhideWhenUsed/>
    <w:rsid w:val="007E42B7"/>
    <w:rPr>
      <w:sz w:val="16"/>
      <w:szCs w:val="16"/>
    </w:rPr>
  </w:style>
  <w:style w:type="paragraph" w:styleId="Textocomentario">
    <w:name w:val="annotation text"/>
    <w:basedOn w:val="Normal"/>
    <w:link w:val="TextocomentarioCar"/>
    <w:uiPriority w:val="99"/>
    <w:unhideWhenUsed/>
    <w:rsid w:val="007E42B7"/>
    <w:pPr>
      <w:spacing w:line="240" w:lineRule="auto"/>
    </w:pPr>
    <w:rPr>
      <w:sz w:val="20"/>
      <w:szCs w:val="20"/>
    </w:rPr>
  </w:style>
  <w:style w:type="character" w:customStyle="1" w:styleId="TextocomentarioCar">
    <w:name w:val="Texto comentario Car"/>
    <w:basedOn w:val="Fuentedeprrafopredeter"/>
    <w:link w:val="Textocomentario"/>
    <w:uiPriority w:val="99"/>
    <w:rsid w:val="007E42B7"/>
    <w:rPr>
      <w:sz w:val="20"/>
      <w:szCs w:val="20"/>
    </w:rPr>
  </w:style>
  <w:style w:type="paragraph" w:styleId="Asuntodelcomentario">
    <w:name w:val="annotation subject"/>
    <w:basedOn w:val="Textocomentario"/>
    <w:next w:val="Textocomentario"/>
    <w:link w:val="AsuntodelcomentarioCar"/>
    <w:uiPriority w:val="99"/>
    <w:semiHidden/>
    <w:unhideWhenUsed/>
    <w:rsid w:val="007E42B7"/>
    <w:rPr>
      <w:b/>
      <w:bCs/>
    </w:rPr>
  </w:style>
  <w:style w:type="character" w:customStyle="1" w:styleId="AsuntodelcomentarioCar">
    <w:name w:val="Asunto del comentario Car"/>
    <w:basedOn w:val="TextocomentarioCar"/>
    <w:link w:val="Asuntodelcomentario"/>
    <w:uiPriority w:val="99"/>
    <w:semiHidden/>
    <w:rsid w:val="007E42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64088474">
      <w:bodyDiv w:val="1"/>
      <w:marLeft w:val="0"/>
      <w:marRight w:val="0"/>
      <w:marTop w:val="0"/>
      <w:marBottom w:val="0"/>
      <w:divBdr>
        <w:top w:val="none" w:sz="0" w:space="0" w:color="auto"/>
        <w:left w:val="none" w:sz="0" w:space="0" w:color="auto"/>
        <w:bottom w:val="none" w:sz="0" w:space="0" w:color="auto"/>
        <w:right w:val="none" w:sz="0" w:space="0" w:color="auto"/>
      </w:divBdr>
      <w:divsChild>
        <w:div w:id="986934165">
          <w:marLeft w:val="0"/>
          <w:marRight w:val="0"/>
          <w:marTop w:val="0"/>
          <w:marBottom w:val="160"/>
          <w:divBdr>
            <w:top w:val="none" w:sz="0" w:space="0" w:color="auto"/>
            <w:left w:val="none" w:sz="0" w:space="0" w:color="auto"/>
            <w:bottom w:val="none" w:sz="0" w:space="0" w:color="auto"/>
            <w:right w:val="none" w:sz="0" w:space="0" w:color="auto"/>
          </w:divBdr>
        </w:div>
        <w:div w:id="282463663">
          <w:marLeft w:val="0"/>
          <w:marRight w:val="0"/>
          <w:marTop w:val="0"/>
          <w:marBottom w:val="0"/>
          <w:divBdr>
            <w:top w:val="none" w:sz="0" w:space="0" w:color="auto"/>
            <w:left w:val="none" w:sz="0" w:space="0" w:color="auto"/>
            <w:bottom w:val="none" w:sz="0" w:space="0" w:color="auto"/>
            <w:right w:val="none" w:sz="0" w:space="0" w:color="auto"/>
          </w:divBdr>
        </w:div>
        <w:div w:id="2146853953">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10225315">
      <w:bodyDiv w:val="1"/>
      <w:marLeft w:val="0"/>
      <w:marRight w:val="0"/>
      <w:marTop w:val="0"/>
      <w:marBottom w:val="0"/>
      <w:divBdr>
        <w:top w:val="none" w:sz="0" w:space="0" w:color="auto"/>
        <w:left w:val="none" w:sz="0" w:space="0" w:color="auto"/>
        <w:bottom w:val="none" w:sz="0" w:space="0" w:color="auto"/>
        <w:right w:val="none" w:sz="0" w:space="0" w:color="auto"/>
      </w:divBdr>
      <w:divsChild>
        <w:div w:id="362824247">
          <w:marLeft w:val="0"/>
          <w:marRight w:val="0"/>
          <w:marTop w:val="0"/>
          <w:marBottom w:val="160"/>
          <w:divBdr>
            <w:top w:val="none" w:sz="0" w:space="0" w:color="auto"/>
            <w:left w:val="none" w:sz="0" w:space="0" w:color="auto"/>
            <w:bottom w:val="none" w:sz="0" w:space="0" w:color="auto"/>
            <w:right w:val="none" w:sz="0" w:space="0" w:color="auto"/>
          </w:divBdr>
        </w:div>
        <w:div w:id="921253062">
          <w:marLeft w:val="0"/>
          <w:marRight w:val="0"/>
          <w:marTop w:val="0"/>
          <w:marBottom w:val="0"/>
          <w:divBdr>
            <w:top w:val="none" w:sz="0" w:space="0" w:color="auto"/>
            <w:left w:val="none" w:sz="0" w:space="0" w:color="auto"/>
            <w:bottom w:val="none" w:sz="0" w:space="0" w:color="auto"/>
            <w:right w:val="none" w:sz="0" w:space="0" w:color="auto"/>
          </w:divBdr>
        </w:div>
        <w:div w:id="48667567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content%2F03-documentos-tipo-para-los-procesos-de-seleccion-de-interventoria-de-obra-publica-de&amp;data=05%7C02%7Cmartha.romero%40colombiacompra.gov.co%7Cb18b651bca3a4eb8eab008dd269b400d%7C7b09041e245149d08cb179d5e3d8c1be%7C0%7C0%7C638709170416372312%7CUnknown%7CTWFpbGZsb3d8eyJFbXB0eU1hcGkiOnRydWUsIlYiOiIwLjAuMDAwMCIsIlAiOiJXaW4zMiIsIkFOIjoiTWFpbCIsIldUIjoyfQ%3D%3D%7C0%7C%7C%7C&amp;sdata=wj0ylwfyC69rrWmIPnOUY39dDw9Tgnyg3Q6CXDCESyM%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content/04-documentos-tipo-para-licitacion-de-obra-publica-de-infraestructura-de-transporte-vers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martha.romero%40colombiacompra.gov.co%7Cb18b651bca3a4eb8eab008dd269b400d%7C7b09041e245149d08cb179d5e3d8c1be%7C0%7C0%7C638709170416410416%7CUnknown%7CTWFpbGZsb3d8eyJFbXB0eU1hcGkiOnRydWUsIlYiOiIwLjAuMDAwMCIsIlAiOiJXaW4zMiIsIkFOIjoiTWFpbCIsIldUIjoyfQ%3D%3D%7C0%7C%7C%7C&amp;sdata=4DK47cH52y7hwhHOe7tl4yIf00Wp1pkwvU%2FHuIDJSog%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2-documentos-tipo-para-los-procesos-de-seleccion-de-consultoria-de-obra-publica-de&amp;data=05%7C02%7Cmartha.romero%40colombiacompra.gov.co%7Cb18b651bca3a4eb8eab008dd269b400d%7C7b09041e245149d08cb179d5e3d8c1be%7C0%7C0%7C638709170416393689%7CUnknown%7CTWFpbGZsb3d8eyJFbXB0eU1hcGkiOnRydWUsIlYiOiIwLjAuMDAwMCIsIlAiOiJXaW4zMiIsIkFOIjoiTWFpbCIsIldUIjoyfQ%3D%3D%7C0%7C%7C%7C&amp;sdata=CZQVSZ%2BHmlPZMUMeFVlpeluE8UpTdLiEKncWMmg1EWc%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terms/"/>
    <ds:schemaRef ds:uri="http://purl.org/dc/elements/1.1/"/>
    <ds:schemaRef ds:uri="http://schemas.openxmlformats.org/package/2006/metadata/core-properties"/>
    <ds:schemaRef ds:uri="http://schemas.microsoft.com/office/2006/documentManagement/types"/>
    <ds:schemaRef ds:uri="http://www.w3.org/XML/1998/namespace"/>
    <ds:schemaRef ds:uri="9d85dbaf-23eb-4e57-a637-93dcacc8b1a1"/>
    <ds:schemaRef ds:uri="http://purl.org/dc/dcmitype/"/>
    <ds:schemaRef ds:uri="http://schemas.microsoft.com/office/2006/metadata/properties"/>
    <ds:schemaRef ds:uri="http://schemas.microsoft.com/office/infopath/2007/PartnerControls"/>
    <ds:schemaRef ds:uri="a6cb9e4b-f1d1-4245-83ec-6cad768d538a"/>
  </ds:schemaRefs>
</ds:datastoreItem>
</file>

<file path=customXml/itemProps2.xml><?xml version="1.0" encoding="utf-8"?>
<ds:datastoreItem xmlns:ds="http://schemas.openxmlformats.org/officeDocument/2006/customXml" ds:itemID="{EE67D9C5-2448-4BC5-8F94-A6A4B097BD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7A8F1C-14B2-4031-A663-26859FB5C83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10557</Words>
  <Characters>58068</Characters>
  <Application>Microsoft Office Word</Application>
  <DocSecurity>0</DocSecurity>
  <Lines>483</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2025-02-11T14:25:00Z</dcterms:created>
  <dcterms:modified xsi:type="dcterms:W3CDTF">2025-02-11T14:25:00Z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