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2C5F2" w14:textId="77777777" w:rsidR="004A6BA2" w:rsidRDefault="004A6BA2" w:rsidP="004A6BA2">
      <w:pPr>
        <w:spacing w:after="0" w:line="240" w:lineRule="auto"/>
        <w:jc w:val="both"/>
        <w:rPr>
          <w:rFonts w:ascii="Verdana" w:eastAsia="Calibri" w:hAnsi="Verdana" w:cs="Times New Roman"/>
          <w:b/>
          <w:bCs/>
          <w:color w:val="000000"/>
          <w:lang w:val="es-ES_tradnl" w:eastAsia="es-ES_tradnl"/>
        </w:rPr>
      </w:pPr>
      <w:bookmarkStart w:id="0" w:name="_Hlk186494164"/>
      <w:r>
        <w:rPr>
          <w:rFonts w:ascii="Verdana" w:eastAsia="Times New Roman" w:hAnsi="Verdana" w:cs="Times New Roman"/>
          <w:b/>
          <w:bCs/>
          <w:color w:val="000000"/>
          <w:lang w:val="es-ES_tradnl" w:eastAsia="es-ES_tradnl"/>
        </w:rPr>
        <w:t>CONTRATOS CON ESAL</w:t>
      </w:r>
      <w:r>
        <w:rPr>
          <w:rFonts w:ascii="Verdana" w:eastAsia="Calibri" w:hAnsi="Verdana" w:cs="Times New Roman"/>
          <w:b/>
          <w:bCs/>
          <w:color w:val="000000"/>
          <w:lang w:val="es-ES_tradnl" w:eastAsia="es-ES_tradnl"/>
        </w:rPr>
        <w:t>–</w:t>
      </w:r>
      <w:r>
        <w:rPr>
          <w:rFonts w:ascii="Verdana" w:eastAsia="Times New Roman" w:hAnsi="Verdana" w:cs="Times New Roman"/>
          <w:b/>
          <w:bCs/>
          <w:color w:val="000000"/>
          <w:lang w:val="es-ES_tradnl" w:eastAsia="es-ES_tradnl"/>
        </w:rPr>
        <w:t xml:space="preserve"> Constitución </w:t>
      </w:r>
      <w:r>
        <w:rPr>
          <w:rFonts w:ascii="Verdana" w:eastAsia="Calibri" w:hAnsi="Verdana" w:cs="Times New Roman"/>
          <w:b/>
          <w:bCs/>
          <w:color w:val="000000"/>
          <w:lang w:val="es-ES_tradnl" w:eastAsia="es-ES_tradnl"/>
        </w:rPr>
        <w:t>–</w:t>
      </w:r>
      <w:r>
        <w:rPr>
          <w:rFonts w:ascii="Verdana" w:eastAsia="Times New Roman" w:hAnsi="Verdana" w:cs="Times New Roman"/>
          <w:b/>
          <w:bCs/>
          <w:color w:val="000000"/>
          <w:lang w:val="es-ES_tradnl" w:eastAsia="es-ES_tradnl"/>
        </w:rPr>
        <w:t xml:space="preserve"> Artículo 355 –</w:t>
      </w:r>
      <w:r>
        <w:rPr>
          <w:rFonts w:ascii="Verdana" w:eastAsia="Calibri" w:hAnsi="Verdana" w:cs="Times New Roman"/>
          <w:b/>
          <w:bCs/>
          <w:color w:val="000000"/>
          <w:lang w:val="es-ES_tradnl" w:eastAsia="es-ES_tradnl"/>
        </w:rPr>
        <w:t xml:space="preserve"> Fundamento </w:t>
      </w:r>
    </w:p>
    <w:p w14:paraId="74D0BFE9" w14:textId="77777777" w:rsidR="004A6BA2" w:rsidRDefault="004A6BA2" w:rsidP="004A6BA2">
      <w:pPr>
        <w:spacing w:after="0" w:line="240" w:lineRule="auto"/>
        <w:jc w:val="both"/>
        <w:rPr>
          <w:rFonts w:ascii="Verdana" w:eastAsia="Calibri" w:hAnsi="Verdana" w:cs="Arial"/>
          <w:color w:val="000000"/>
          <w:sz w:val="20"/>
          <w:szCs w:val="20"/>
          <w:lang w:val="es-ES"/>
        </w:rPr>
      </w:pPr>
    </w:p>
    <w:p w14:paraId="075F362C" w14:textId="77777777" w:rsidR="004A6BA2" w:rsidRDefault="004A6BA2" w:rsidP="004A6BA2">
      <w:pPr>
        <w:spacing w:after="0" w:line="240" w:lineRule="auto"/>
        <w:jc w:val="both"/>
        <w:rPr>
          <w:rFonts w:ascii="Verdana" w:eastAsia="Aptos" w:hAnsi="Verdana" w:cs="Arial"/>
          <w:sz w:val="20"/>
          <w:szCs w:val="20"/>
        </w:rPr>
      </w:pPr>
      <w:r>
        <w:rPr>
          <w:rFonts w:ascii="Verdana" w:eastAsia="Aptos" w:hAnsi="Verdana" w:cs="Arial"/>
          <w:sz w:val="20"/>
          <w:szCs w:val="20"/>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 Por otra parte,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p>
    <w:p w14:paraId="6AADF872" w14:textId="77777777" w:rsidR="004A6BA2" w:rsidRDefault="004A6BA2" w:rsidP="004A6BA2">
      <w:pPr>
        <w:spacing w:after="0" w:line="240" w:lineRule="auto"/>
        <w:jc w:val="both"/>
        <w:rPr>
          <w:rFonts w:ascii="Verdana" w:eastAsia="Calibri" w:hAnsi="Verdana" w:cs="Arial"/>
          <w:color w:val="000000"/>
          <w:sz w:val="20"/>
          <w:szCs w:val="20"/>
        </w:rPr>
      </w:pPr>
    </w:p>
    <w:p w14:paraId="2F210BAD" w14:textId="77777777" w:rsidR="004A6BA2" w:rsidRDefault="004A6BA2" w:rsidP="004A6BA2">
      <w:pPr>
        <w:spacing w:after="0" w:line="240" w:lineRule="auto"/>
        <w:jc w:val="both"/>
        <w:rPr>
          <w:rFonts w:ascii="Verdana" w:eastAsia="Calibri" w:hAnsi="Verdana" w:cs="Times New Roman"/>
          <w:b/>
          <w:bCs/>
          <w:color w:val="000000"/>
          <w:lang w:val="es-ES_tradnl" w:eastAsia="es-ES_tradnl"/>
        </w:rPr>
      </w:pPr>
      <w:r>
        <w:rPr>
          <w:rFonts w:ascii="Verdana" w:eastAsia="Times New Roman" w:hAnsi="Verdana" w:cs="Times New Roman"/>
          <w:b/>
          <w:bCs/>
          <w:color w:val="000000"/>
          <w:lang w:val="es-ES_tradnl" w:eastAsia="es-ES_tradnl"/>
        </w:rPr>
        <w:t xml:space="preserve">TIPOS DE CONTRATOS </w:t>
      </w:r>
      <w:r>
        <w:rPr>
          <w:rFonts w:ascii="Verdana" w:eastAsia="Calibri" w:hAnsi="Verdana" w:cs="Times New Roman"/>
          <w:b/>
          <w:bCs/>
          <w:color w:val="000000"/>
          <w:lang w:val="es-ES_tradnl" w:eastAsia="es-ES_tradnl"/>
        </w:rPr>
        <w:t xml:space="preserve">– ESAL – Constitución Política – </w:t>
      </w:r>
      <w:r>
        <w:rPr>
          <w:rFonts w:ascii="Verdana" w:eastAsia="Times New Roman" w:hAnsi="Verdana" w:cs="Times New Roman"/>
          <w:b/>
          <w:bCs/>
          <w:color w:val="000000"/>
          <w:lang w:val="es-ES_tradnl" w:eastAsia="es-ES_tradnl"/>
        </w:rPr>
        <w:t xml:space="preserve">Artículo 355 </w:t>
      </w:r>
      <w:r>
        <w:rPr>
          <w:rFonts w:ascii="Verdana" w:eastAsia="Calibri" w:hAnsi="Verdana" w:cs="Times New Roman"/>
          <w:b/>
          <w:bCs/>
          <w:color w:val="000000"/>
          <w:lang w:val="es-ES_tradnl" w:eastAsia="es-ES_tradnl"/>
        </w:rPr>
        <w:t>– Ley 489 – Artículo 96</w:t>
      </w:r>
    </w:p>
    <w:p w14:paraId="21C9B2A8" w14:textId="77777777" w:rsidR="004A6BA2" w:rsidRDefault="004A6BA2" w:rsidP="004A6BA2">
      <w:pPr>
        <w:spacing w:after="0" w:line="240" w:lineRule="auto"/>
        <w:jc w:val="both"/>
        <w:rPr>
          <w:rFonts w:ascii="Verdana" w:eastAsia="Calibri" w:hAnsi="Verdana" w:cs="Arial"/>
          <w:color w:val="000000"/>
          <w:sz w:val="20"/>
          <w:szCs w:val="20"/>
          <w:lang w:val="es-ES"/>
        </w:rPr>
      </w:pPr>
    </w:p>
    <w:p w14:paraId="51D7A375" w14:textId="77777777" w:rsidR="004A6BA2" w:rsidRDefault="004A6BA2" w:rsidP="004A6BA2">
      <w:pPr>
        <w:spacing w:after="0" w:line="240" w:lineRule="auto"/>
        <w:jc w:val="both"/>
        <w:rPr>
          <w:rFonts w:ascii="Verdana" w:eastAsia="Calibri" w:hAnsi="Verdana" w:cs="Arial"/>
          <w:sz w:val="20"/>
          <w:szCs w:val="20"/>
        </w:rPr>
      </w:pPr>
      <w:r>
        <w:rPr>
          <w:rFonts w:ascii="Verdana" w:eastAsia="Aptos" w:hAnsi="Verdana" w:cs="Arial"/>
          <w:sz w:val="20"/>
          <w:szCs w:val="20"/>
        </w:rPr>
        <w:t>El Gobierno Nacional, en desarrollo del artículo 355 de la Constitución Política, expidió el Decreto 092 de 2017, q</w:t>
      </w:r>
      <w:r>
        <w:rPr>
          <w:rFonts w:ascii="Verdana" w:eastAsia="Calibri" w:hAnsi="Verdana" w:cs="Arial"/>
          <w:sz w:val="20"/>
          <w:szCs w:val="20"/>
        </w:rPr>
        <w:t xml:space="preserve">ue dispone las reglas para las contrataciones que realicen las Entidades Estatales con las ESAL. El Decreto regula dos (2) eventos: i) </w:t>
      </w:r>
      <w:r>
        <w:rPr>
          <w:rFonts w:ascii="Verdana" w:eastAsia="Calibri" w:hAnsi="Verdana" w:cs="Arial"/>
          <w:sz w:val="20"/>
          <w:szCs w:val="20"/>
          <w:lang w:eastAsia="es-ES_tradnl"/>
        </w:rPr>
        <w:t xml:space="preserve">los </w:t>
      </w:r>
      <w:r>
        <w:rPr>
          <w:rFonts w:ascii="Verdana" w:eastAsia="Calibri" w:hAnsi="Verdana" w:cs="Arial"/>
          <w:i/>
          <w:iCs/>
          <w:sz w:val="20"/>
          <w:szCs w:val="20"/>
          <w:lang w:eastAsia="es-ES_tradnl"/>
        </w:rPr>
        <w:t>contratos de colaboración</w:t>
      </w:r>
      <w:r>
        <w:rPr>
          <w:rFonts w:ascii="Verdana" w:eastAsia="Calibri" w:hAnsi="Verdana" w:cs="Arial"/>
          <w:sz w:val="20"/>
          <w:szCs w:val="20"/>
          <w:lang w:eastAsia="es-ES_tradnl"/>
        </w:rPr>
        <w:t xml:space="preserve"> o de interés público, con el fin impulsar programas y actividades de interés público de acuerdo con el Plan Nacional o los planes seccionales de desarrollo, en los términos del artículo 355 de la Constitución Política</w:t>
      </w:r>
      <w:r>
        <w:rPr>
          <w:rFonts w:ascii="Verdana" w:eastAsia="Calibri" w:hAnsi="Verdana" w:cs="Arial"/>
          <w:sz w:val="20"/>
          <w:szCs w:val="20"/>
        </w:rPr>
        <w:t xml:space="preserve"> y; </w:t>
      </w:r>
      <w:proofErr w:type="spellStart"/>
      <w:r>
        <w:rPr>
          <w:rFonts w:ascii="Verdana" w:eastAsia="Calibri" w:hAnsi="Verdana" w:cs="Arial"/>
          <w:sz w:val="20"/>
          <w:szCs w:val="20"/>
        </w:rPr>
        <w:t>ii</w:t>
      </w:r>
      <w:proofErr w:type="spellEnd"/>
      <w:r>
        <w:rPr>
          <w:rFonts w:ascii="Verdana" w:eastAsia="Calibri" w:hAnsi="Verdana" w:cs="Arial"/>
          <w:sz w:val="20"/>
          <w:szCs w:val="20"/>
        </w:rPr>
        <w:t xml:space="preserve">) los </w:t>
      </w:r>
      <w:r>
        <w:rPr>
          <w:rFonts w:ascii="Verdana" w:eastAsia="Calibri" w:hAnsi="Verdana" w:cs="Arial"/>
          <w:i/>
          <w:iCs/>
          <w:sz w:val="20"/>
          <w:szCs w:val="20"/>
        </w:rPr>
        <w:t>convenios de asociación</w:t>
      </w:r>
      <w:r>
        <w:rPr>
          <w:rFonts w:ascii="Verdana" w:eastAsia="Calibri" w:hAnsi="Verdana" w:cs="Arial"/>
          <w:sz w:val="20"/>
          <w:szCs w:val="20"/>
        </w:rPr>
        <w:t xml:space="preserve">, para el desarrollo conjunto de actividades relacionadas con las funciones de las Entidades Estatales, en desarrollo del artículo 96 de la Ley 489 de 1998. </w:t>
      </w:r>
      <w:r>
        <w:rPr>
          <w:rFonts w:ascii="Verdana" w:eastAsia="Calibri" w:hAnsi="Verdana" w:cs="Arial"/>
          <w:sz w:val="20"/>
          <w:szCs w:val="20"/>
          <w:lang w:eastAsia="es-ES_tradnl"/>
        </w:rPr>
        <w:t xml:space="preserve">Los primeros están regulados en el artículo 2 del Decreto 092 de 2017, mientras que los segundos en los artículos 5, 6, 7 y 8 </w:t>
      </w:r>
      <w:r>
        <w:rPr>
          <w:rFonts w:ascii="Verdana" w:eastAsia="Calibri" w:hAnsi="Verdana" w:cs="Arial"/>
          <w:i/>
          <w:iCs/>
          <w:sz w:val="20"/>
          <w:szCs w:val="20"/>
          <w:lang w:eastAsia="es-ES_tradnl"/>
        </w:rPr>
        <w:t>ibidem</w:t>
      </w:r>
      <w:r>
        <w:rPr>
          <w:rFonts w:ascii="Verdana" w:eastAsia="Calibri" w:hAnsi="Verdana" w:cs="Arial"/>
          <w:sz w:val="20"/>
          <w:szCs w:val="20"/>
          <w:lang w:eastAsia="es-ES_tradnl"/>
        </w:rPr>
        <w:t xml:space="preserve">. Es posible diferenciar, pues, los </w:t>
      </w:r>
      <w:r>
        <w:rPr>
          <w:rFonts w:ascii="Verdana" w:eastAsia="Calibri" w:hAnsi="Verdana" w:cs="Arial"/>
          <w:i/>
          <w:iCs/>
          <w:sz w:val="20"/>
          <w:szCs w:val="20"/>
          <w:lang w:eastAsia="es-ES_tradnl"/>
        </w:rPr>
        <w:t>convenios de asociación</w:t>
      </w:r>
      <w:r>
        <w:rPr>
          <w:rFonts w:ascii="Verdana" w:eastAsia="Calibri" w:hAnsi="Verdana" w:cs="Arial"/>
          <w:sz w:val="20"/>
          <w:szCs w:val="20"/>
          <w:lang w:eastAsia="es-ES_tradnl"/>
        </w:rPr>
        <w:t xml:space="preserve">, regulados en el artículo 5, de los </w:t>
      </w:r>
      <w:r>
        <w:rPr>
          <w:rFonts w:ascii="Verdana" w:eastAsia="Calibri" w:hAnsi="Verdana" w:cs="Arial"/>
          <w:i/>
          <w:iCs/>
          <w:sz w:val="20"/>
          <w:szCs w:val="20"/>
          <w:lang w:eastAsia="es-ES_tradnl"/>
        </w:rPr>
        <w:t>contratos de colaboración</w:t>
      </w:r>
      <w:r>
        <w:rPr>
          <w:rFonts w:ascii="Verdana" w:eastAsia="Calibri" w:hAnsi="Verdana" w:cs="Arial"/>
          <w:sz w:val="20"/>
          <w:szCs w:val="20"/>
          <w:lang w:eastAsia="es-ES_tradnl"/>
        </w:rPr>
        <w:t>, establecidos en el artículo 2 del Decreto 092 de 2017.</w:t>
      </w:r>
    </w:p>
    <w:p w14:paraId="58A6A3D5" w14:textId="77777777" w:rsidR="004A6BA2" w:rsidRDefault="004A6BA2" w:rsidP="004A6BA2">
      <w:pPr>
        <w:spacing w:after="0" w:line="240" w:lineRule="auto"/>
        <w:jc w:val="both"/>
        <w:rPr>
          <w:rFonts w:ascii="Verdana" w:eastAsia="Calibri" w:hAnsi="Verdana" w:cs="Arial"/>
          <w:sz w:val="20"/>
          <w:szCs w:val="20"/>
        </w:rPr>
      </w:pPr>
    </w:p>
    <w:p w14:paraId="71F1225F" w14:textId="77777777" w:rsidR="004A6BA2" w:rsidRDefault="004A6BA2" w:rsidP="004A6BA2">
      <w:pPr>
        <w:spacing w:after="0" w:line="240" w:lineRule="auto"/>
        <w:jc w:val="both"/>
        <w:rPr>
          <w:rFonts w:ascii="Verdana" w:eastAsia="Times New Roman" w:hAnsi="Verdana" w:cs="Times New Roman"/>
          <w:b/>
          <w:bCs/>
          <w:color w:val="000000"/>
          <w:lang w:val="es-ES_tradnl" w:eastAsia="es-ES_tradnl"/>
        </w:rPr>
      </w:pPr>
      <w:r>
        <w:rPr>
          <w:rFonts w:ascii="Verdana" w:eastAsia="Calibri" w:hAnsi="Verdana" w:cs="Times New Roman"/>
          <w:b/>
          <w:bCs/>
          <w:color w:val="000000"/>
          <w:lang w:val="es-ES_tradnl" w:eastAsia="es-ES_tradnl"/>
        </w:rPr>
        <w:t>CONTRATOS CON ESAL – Objeto – Actividades – Planes de Desarrollo</w:t>
      </w:r>
    </w:p>
    <w:p w14:paraId="4AC09777" w14:textId="77777777" w:rsidR="004A6BA2" w:rsidRDefault="004A6BA2" w:rsidP="004A6BA2">
      <w:pPr>
        <w:spacing w:after="0" w:line="240" w:lineRule="auto"/>
        <w:jc w:val="both"/>
        <w:rPr>
          <w:rFonts w:ascii="Verdana" w:eastAsia="Aptos" w:hAnsi="Verdana" w:cs="Times New Roman"/>
          <w:sz w:val="20"/>
          <w:szCs w:val="20"/>
          <w:lang w:val="es-ES_tradnl"/>
        </w:rPr>
      </w:pPr>
    </w:p>
    <w:p w14:paraId="597F7AEF" w14:textId="432C7A97" w:rsidR="004A6BA2" w:rsidRDefault="004A6BA2" w:rsidP="004A6BA2">
      <w:pPr>
        <w:spacing w:after="0" w:line="240" w:lineRule="auto"/>
        <w:jc w:val="both"/>
        <w:rPr>
          <w:rFonts w:ascii="Verdana" w:eastAsia="Calibri" w:hAnsi="Verdana" w:cs="Arial"/>
          <w:sz w:val="20"/>
          <w:szCs w:val="20"/>
          <w:lang w:val="es-ES_tradnl" w:eastAsia="es-ES_tradnl"/>
        </w:rPr>
      </w:pPr>
      <w:r>
        <w:rPr>
          <w:rFonts w:ascii="Verdana" w:eastAsia="Calibri" w:hAnsi="Verdana" w:cs="Arial"/>
          <w:sz w:val="20"/>
          <w:szCs w:val="20"/>
          <w:lang w:val="es-ES_tradnl" w:eastAsia="es-ES_tradnl"/>
        </w:rPr>
        <w:t xml:space="preserve">[…] </w:t>
      </w:r>
      <w:r w:rsidR="00361803" w:rsidRPr="00361803">
        <w:rPr>
          <w:rFonts w:ascii="Verdana" w:eastAsia="Calibri" w:hAnsi="Verdana" w:cs="Arial"/>
          <w:sz w:val="20"/>
          <w:szCs w:val="20"/>
          <w:lang w:val="es-ES" w:eastAsia="es-ES_tradnl"/>
        </w:rPr>
        <w:t>En relación con el objeto de los contratos de colaboración, es pertinente señalar que una característica esencial de estos es que su objeto esté determinado por la realización de programas y actividades de interés público acordes con el Plan Nacional de Desarrollo y los planes seccionales de desarrollo, los cuales se encuentran regulados en los artículos 339 a 344 de la Constitución Política</w:t>
      </w:r>
      <w:r>
        <w:rPr>
          <w:rFonts w:ascii="Verdana" w:eastAsia="Calibri" w:hAnsi="Verdana" w:cs="Arial"/>
          <w:sz w:val="20"/>
          <w:szCs w:val="20"/>
        </w:rPr>
        <w:t>. Sobre este aspecto, la Corte Constitucional ha indicado que el objeto de estos convenios es el "desarrollo de actividades esencialmente benéficas, no como instrumento económico, sino con un propósito meramente asistencial y altruista, en el que, a diferencia del pasado, no se privilegia la arbitrariedad y unilateralidad del gasto público, sino que se exige un grado aceptable de reciprocidad por parte del beneficiario de la ayuda"</w:t>
      </w:r>
      <w:r w:rsidR="00361803">
        <w:rPr>
          <w:rFonts w:ascii="Verdana" w:eastAsia="Calibri" w:hAnsi="Verdana" w:cs="Arial"/>
          <w:sz w:val="20"/>
          <w:szCs w:val="20"/>
        </w:rPr>
        <w:t>.</w:t>
      </w:r>
    </w:p>
    <w:p w14:paraId="0A9C0057" w14:textId="77777777" w:rsidR="004A6BA2" w:rsidRDefault="004A6BA2" w:rsidP="004A6BA2">
      <w:pPr>
        <w:spacing w:after="0" w:line="240" w:lineRule="auto"/>
        <w:jc w:val="both"/>
        <w:rPr>
          <w:rFonts w:ascii="Verdana" w:eastAsia="Aptos" w:hAnsi="Verdana" w:cs="Times New Roman"/>
          <w:sz w:val="20"/>
          <w:szCs w:val="20"/>
        </w:rPr>
      </w:pPr>
    </w:p>
    <w:p w14:paraId="1DC5B118" w14:textId="77777777" w:rsidR="004A6BA2" w:rsidRDefault="004A6BA2" w:rsidP="004A6BA2">
      <w:pPr>
        <w:spacing w:after="0" w:line="240" w:lineRule="auto"/>
        <w:jc w:val="both"/>
        <w:rPr>
          <w:rFonts w:ascii="Verdana" w:eastAsia="Calibri" w:hAnsi="Verdana" w:cs="Times New Roman"/>
          <w:b/>
          <w:bCs/>
          <w:lang w:val="es-ES_tradnl" w:eastAsia="es-ES_tradnl"/>
        </w:rPr>
      </w:pPr>
      <w:r>
        <w:rPr>
          <w:rFonts w:ascii="Verdana" w:eastAsia="Calibri" w:hAnsi="Verdana" w:cs="Times New Roman"/>
          <w:b/>
          <w:bCs/>
          <w:lang w:val="es-ES_tradnl" w:eastAsia="es-ES_tradnl"/>
        </w:rPr>
        <w:t xml:space="preserve">CONTRATOS CON ESAL – Objeto – Actividades – Funciones y cometidos </w:t>
      </w:r>
    </w:p>
    <w:p w14:paraId="4427B4FE" w14:textId="77777777" w:rsidR="004A6BA2" w:rsidRDefault="004A6BA2" w:rsidP="004A6BA2">
      <w:pPr>
        <w:spacing w:after="0" w:line="240" w:lineRule="auto"/>
        <w:jc w:val="both"/>
        <w:rPr>
          <w:rFonts w:ascii="Verdana" w:eastAsia="Calibri" w:hAnsi="Verdana" w:cs="Times New Roman"/>
          <w:b/>
          <w:bCs/>
          <w:sz w:val="20"/>
          <w:szCs w:val="20"/>
          <w:lang w:val="es-ES_tradnl" w:eastAsia="es-ES_tradnl"/>
        </w:rPr>
      </w:pPr>
    </w:p>
    <w:p w14:paraId="425754DB" w14:textId="773AB2DF" w:rsidR="004A6BA2" w:rsidRDefault="004A6BA2" w:rsidP="004A6BA2">
      <w:pPr>
        <w:spacing w:after="0" w:line="240" w:lineRule="auto"/>
        <w:jc w:val="both"/>
        <w:rPr>
          <w:rFonts w:ascii="Verdana" w:eastAsia="Calibri" w:hAnsi="Verdana" w:cs="Arial"/>
          <w:sz w:val="20"/>
          <w:szCs w:val="20"/>
        </w:rPr>
      </w:pPr>
      <w:r>
        <w:rPr>
          <w:rFonts w:ascii="Verdana" w:eastAsia="Calibri" w:hAnsi="Verdana" w:cs="Arial"/>
          <w:sz w:val="20"/>
          <w:szCs w:val="20"/>
        </w:rPr>
        <w:lastRenderedPageBreak/>
        <w:t xml:space="preserve">[…] </w:t>
      </w:r>
      <w:r w:rsidR="00361803" w:rsidRPr="00361803">
        <w:rPr>
          <w:rFonts w:ascii="Verdana" w:eastAsia="Calibri" w:hAnsi="Verdana" w:cs="Arial"/>
          <w:sz w:val="20"/>
          <w:szCs w:val="20"/>
          <w:lang w:val="es-ES"/>
        </w:rPr>
        <w:t xml:space="preserve">los </w:t>
      </w:r>
      <w:r w:rsidR="00361803" w:rsidRPr="00361803">
        <w:rPr>
          <w:rFonts w:ascii="Verdana" w:eastAsia="Calibri" w:hAnsi="Verdana" w:cs="Arial"/>
          <w:i/>
          <w:iCs/>
          <w:sz w:val="20"/>
          <w:szCs w:val="20"/>
          <w:lang w:val="es-ES"/>
        </w:rPr>
        <w:t>convenios de asociación</w:t>
      </w:r>
      <w:r w:rsidR="00361803" w:rsidRPr="00361803">
        <w:rPr>
          <w:rFonts w:ascii="Verdana" w:eastAsia="Calibri" w:hAnsi="Verdana" w:cs="Arial"/>
          <w:sz w:val="20"/>
          <w:szCs w:val="20"/>
          <w:lang w:val="es-ES"/>
        </w:rPr>
        <w:t xml:space="preserve"> “[…] [t]</w:t>
      </w:r>
      <w:proofErr w:type="spellStart"/>
      <w:r w:rsidR="00361803" w:rsidRPr="00361803">
        <w:rPr>
          <w:rFonts w:ascii="Verdana" w:eastAsia="Calibri" w:hAnsi="Verdana" w:cs="Arial"/>
          <w:sz w:val="20"/>
          <w:szCs w:val="20"/>
          <w:lang w:val="es-ES"/>
        </w:rPr>
        <w:t>ienen</w:t>
      </w:r>
      <w:proofErr w:type="spellEnd"/>
      <w:r w:rsidR="00361803" w:rsidRPr="00361803">
        <w:rPr>
          <w:rFonts w:ascii="Verdana" w:eastAsia="Calibri" w:hAnsi="Verdana" w:cs="Arial"/>
          <w:sz w:val="20"/>
          <w:szCs w:val="20"/>
          <w:lang w:val="es-ES"/>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Pr>
          <w:rFonts w:ascii="Verdana" w:eastAsia="Calibri" w:hAnsi="Verdana" w:cs="Arial"/>
          <w:sz w:val="20"/>
          <w:szCs w:val="20"/>
        </w:rPr>
        <w:t xml:space="preserve">. De lo anterior se concluye que, el interés perseguido con la contratación debe ser de carácter general o colectivo, materializado en los cometidos y funciones que le han sido asignados en el ordenamiento jurídico a la Entidad Estatal contratante. Así, en el caso de una entidad territorial se debe garantizar que los fines del convenio de asociación a celebrarse sean acordes con los fines y funciones asignados en la Constitución, leyes orgánicas y ordinarias correspondientes, al igual que en sus correspondientes planes de desarrollo. Además, si se trata de cualquier otra Entidad Estatal, deberá indagarse igualmente por su finalidad y competencia en las normas legales correspondientes, incluyendo sus actos de creación y los asimilables a los planes de desarrollo, para garantizar el cumplimiento de </w:t>
      </w:r>
      <w:proofErr w:type="gramStart"/>
      <w:r>
        <w:rPr>
          <w:rFonts w:ascii="Verdana" w:eastAsia="Calibri" w:hAnsi="Verdana" w:cs="Arial"/>
          <w:sz w:val="20"/>
          <w:szCs w:val="20"/>
        </w:rPr>
        <w:t>los mismos</w:t>
      </w:r>
      <w:proofErr w:type="gramEnd"/>
      <w:r>
        <w:rPr>
          <w:rFonts w:ascii="Verdana" w:eastAsia="Calibri" w:hAnsi="Verdana" w:cs="Arial"/>
          <w:sz w:val="20"/>
          <w:szCs w:val="20"/>
        </w:rPr>
        <w:t xml:space="preserve"> a través del convenio a celebrarse. </w:t>
      </w:r>
    </w:p>
    <w:p w14:paraId="2B5F3492" w14:textId="77777777" w:rsidR="004A6BA2" w:rsidRDefault="004A6BA2" w:rsidP="004A6BA2">
      <w:pPr>
        <w:spacing w:after="0" w:line="240" w:lineRule="auto"/>
        <w:jc w:val="both"/>
        <w:rPr>
          <w:rFonts w:ascii="Verdana" w:eastAsia="Aptos" w:hAnsi="Verdana" w:cs="Times New Roman"/>
          <w:sz w:val="20"/>
          <w:szCs w:val="20"/>
          <w:lang w:val="es-ES_tradnl"/>
        </w:rPr>
      </w:pPr>
    </w:p>
    <w:p w14:paraId="7E7084CD" w14:textId="77777777" w:rsidR="004A6BA2" w:rsidRDefault="004A6BA2" w:rsidP="004A6BA2">
      <w:pPr>
        <w:spacing w:after="0" w:line="240" w:lineRule="auto"/>
        <w:jc w:val="both"/>
        <w:rPr>
          <w:rFonts w:ascii="Verdana" w:eastAsia="Calibri" w:hAnsi="Verdana" w:cs="Times New Roman"/>
          <w:b/>
          <w:bCs/>
          <w:lang w:val="es-ES_tradnl" w:eastAsia="es-ES_tradnl"/>
        </w:rPr>
      </w:pPr>
      <w:r>
        <w:rPr>
          <w:rFonts w:ascii="Verdana" w:eastAsia="Calibri" w:hAnsi="Verdana" w:cs="Times New Roman"/>
          <w:b/>
          <w:bCs/>
          <w:lang w:val="es-ES_tradnl" w:eastAsia="es-ES_tradnl"/>
        </w:rPr>
        <w:t>CONTRATOS CON ESAL – Selección objetiva</w:t>
      </w:r>
    </w:p>
    <w:p w14:paraId="3DA39C6A" w14:textId="77777777" w:rsidR="004A6BA2" w:rsidRDefault="004A6BA2" w:rsidP="004A6BA2">
      <w:pPr>
        <w:spacing w:after="0" w:line="240" w:lineRule="auto"/>
        <w:jc w:val="both"/>
        <w:rPr>
          <w:rFonts w:ascii="Verdana" w:eastAsia="Calibri" w:hAnsi="Verdana" w:cs="Times New Roman"/>
          <w:sz w:val="20"/>
          <w:szCs w:val="20"/>
          <w:lang w:val="es-ES_tradnl" w:eastAsia="es-ES_tradnl"/>
        </w:rPr>
      </w:pPr>
    </w:p>
    <w:p w14:paraId="7D61261C" w14:textId="77777777" w:rsidR="00361803" w:rsidRPr="00361803" w:rsidRDefault="00361803" w:rsidP="00361803">
      <w:pPr>
        <w:spacing w:after="0" w:line="240" w:lineRule="auto"/>
        <w:jc w:val="both"/>
        <w:rPr>
          <w:rFonts w:ascii="Verdana" w:hAnsi="Verdana" w:cs="Arial"/>
          <w:sz w:val="20"/>
          <w:szCs w:val="20"/>
          <w:lang w:val="es-ES"/>
        </w:rPr>
      </w:pPr>
      <w:r w:rsidRPr="00361803">
        <w:rPr>
          <w:rFonts w:ascii="Verdana" w:hAnsi="Verdana" w:cs="Arial"/>
          <w:sz w:val="20"/>
          <w:szCs w:val="20"/>
          <w:lang w:val="es-ES"/>
        </w:rPr>
        <w:t>La noción “seleccionar de forma objetiva”, contenida en el artículo 5 del Decreto 092 de 2017 no puede ser entendida como una remisión total a las Leyes 80 de 1993 y 1150 de 2007. A lo que se refiere la norma es a que la Entidad Estatal debe diseñar herramientas que permitan una comparación objetiva de las ESAL para seleccionar objetivamente a aquella que tenga las mejores condiciones para alcanzar el resultado esperado con el proyecto de cooperación, por lo que los criterios que permitan una selección objetiva deben definirse en términos de la obtención de los objetivos del convenio de asociación. Sin perjuicio de lo anterior, la entidad puede decidir acudir a los procesos de selección de contratistas que establece el EGCAP o, incluso, al trámite que regula el inciso 2 del artículo 2 del Decreto 092 de 2017.</w:t>
      </w:r>
    </w:p>
    <w:p w14:paraId="645063DE" w14:textId="77777777" w:rsidR="00B93538" w:rsidRDefault="00B93538" w:rsidP="007524C4">
      <w:pPr>
        <w:spacing w:after="0" w:line="240" w:lineRule="auto"/>
        <w:rPr>
          <w:rFonts w:ascii="Verdana" w:eastAsia="Calibri" w:hAnsi="Verdana" w:cs="Arial"/>
          <w:b/>
          <w:bCs/>
          <w:lang w:val="es-ES" w:eastAsia="es-ES"/>
        </w:rPr>
      </w:pPr>
    </w:p>
    <w:p w14:paraId="4ECDD3F5" w14:textId="77777777" w:rsidR="00B93538" w:rsidRDefault="00B93538" w:rsidP="007524C4">
      <w:pPr>
        <w:spacing w:after="0" w:line="240" w:lineRule="auto"/>
        <w:rPr>
          <w:rFonts w:ascii="Verdana" w:eastAsia="Calibri" w:hAnsi="Verdana" w:cs="Arial"/>
          <w:b/>
          <w:bCs/>
          <w:lang w:val="es-ES" w:eastAsia="es-ES"/>
        </w:rPr>
      </w:pPr>
    </w:p>
    <w:p w14:paraId="2D43283F" w14:textId="77777777" w:rsidR="00361803" w:rsidRDefault="00361803" w:rsidP="006C7F22">
      <w:pPr>
        <w:spacing w:after="0" w:line="240" w:lineRule="auto"/>
        <w:rPr>
          <w:rFonts w:ascii="Verdana" w:eastAsia="Geomanist Light" w:hAnsi="Verdana" w:cs="Arial"/>
          <w:color w:val="000000" w:themeColor="text1"/>
        </w:rPr>
      </w:pPr>
    </w:p>
    <w:p w14:paraId="3397A840" w14:textId="77777777" w:rsidR="00361803" w:rsidRDefault="00361803" w:rsidP="006C7F22">
      <w:pPr>
        <w:spacing w:after="0" w:line="240" w:lineRule="auto"/>
        <w:rPr>
          <w:rFonts w:ascii="Verdana" w:eastAsia="Geomanist Light" w:hAnsi="Verdana" w:cs="Arial"/>
          <w:color w:val="000000" w:themeColor="text1"/>
        </w:rPr>
      </w:pPr>
    </w:p>
    <w:p w14:paraId="147AA2AC" w14:textId="77777777" w:rsidR="00361803" w:rsidRDefault="00361803" w:rsidP="006C7F22">
      <w:pPr>
        <w:spacing w:after="0" w:line="240" w:lineRule="auto"/>
        <w:rPr>
          <w:rFonts w:ascii="Verdana" w:eastAsia="Geomanist Light" w:hAnsi="Verdana" w:cs="Arial"/>
          <w:color w:val="000000" w:themeColor="text1"/>
        </w:rPr>
      </w:pPr>
    </w:p>
    <w:p w14:paraId="2D57AFC3" w14:textId="77777777" w:rsidR="00361803" w:rsidRDefault="00361803" w:rsidP="006C7F22">
      <w:pPr>
        <w:spacing w:after="0" w:line="240" w:lineRule="auto"/>
        <w:rPr>
          <w:rFonts w:ascii="Verdana" w:eastAsia="Geomanist Light" w:hAnsi="Verdana" w:cs="Arial"/>
          <w:color w:val="000000" w:themeColor="text1"/>
        </w:rPr>
      </w:pPr>
    </w:p>
    <w:p w14:paraId="1A80CB6D" w14:textId="77777777" w:rsidR="00361803" w:rsidRDefault="00361803" w:rsidP="006C7F22">
      <w:pPr>
        <w:spacing w:after="0" w:line="240" w:lineRule="auto"/>
        <w:rPr>
          <w:rFonts w:ascii="Verdana" w:eastAsia="Geomanist Light" w:hAnsi="Verdana" w:cs="Arial"/>
          <w:color w:val="000000" w:themeColor="text1"/>
        </w:rPr>
      </w:pPr>
    </w:p>
    <w:p w14:paraId="2096B40E" w14:textId="77777777" w:rsidR="00361803" w:rsidRDefault="00361803" w:rsidP="006C7F22">
      <w:pPr>
        <w:spacing w:after="0" w:line="240" w:lineRule="auto"/>
        <w:rPr>
          <w:rFonts w:ascii="Verdana" w:eastAsia="Geomanist Light" w:hAnsi="Verdana" w:cs="Arial"/>
          <w:color w:val="000000" w:themeColor="text1"/>
        </w:rPr>
      </w:pPr>
    </w:p>
    <w:p w14:paraId="4AAAEBD3" w14:textId="77777777" w:rsidR="00361803" w:rsidRDefault="00361803" w:rsidP="006C7F22">
      <w:pPr>
        <w:spacing w:after="0" w:line="240" w:lineRule="auto"/>
        <w:rPr>
          <w:rFonts w:ascii="Verdana" w:eastAsia="Geomanist Light" w:hAnsi="Verdana" w:cs="Arial"/>
          <w:color w:val="000000" w:themeColor="text1"/>
        </w:rPr>
      </w:pPr>
    </w:p>
    <w:p w14:paraId="389AD084" w14:textId="77777777" w:rsidR="00361803" w:rsidRDefault="00361803" w:rsidP="006C7F22">
      <w:pPr>
        <w:spacing w:after="0" w:line="240" w:lineRule="auto"/>
        <w:rPr>
          <w:rFonts w:ascii="Verdana" w:eastAsia="Geomanist Light" w:hAnsi="Verdana" w:cs="Arial"/>
          <w:color w:val="000000" w:themeColor="text1"/>
        </w:rPr>
      </w:pPr>
    </w:p>
    <w:p w14:paraId="3959DDD1" w14:textId="77777777" w:rsidR="00361803" w:rsidRDefault="00361803" w:rsidP="006C7F22">
      <w:pPr>
        <w:spacing w:after="0" w:line="240" w:lineRule="auto"/>
        <w:rPr>
          <w:rFonts w:ascii="Verdana" w:eastAsia="Geomanist Light" w:hAnsi="Verdana" w:cs="Arial"/>
          <w:color w:val="000000" w:themeColor="text1"/>
        </w:rPr>
      </w:pPr>
    </w:p>
    <w:p w14:paraId="4BE4CE26" w14:textId="77777777" w:rsidR="00361803" w:rsidRDefault="00361803" w:rsidP="006C7F22">
      <w:pPr>
        <w:spacing w:after="0" w:line="240" w:lineRule="auto"/>
        <w:rPr>
          <w:rFonts w:ascii="Verdana" w:eastAsia="Geomanist Light" w:hAnsi="Verdana" w:cs="Arial"/>
          <w:color w:val="000000" w:themeColor="text1"/>
        </w:rPr>
      </w:pPr>
    </w:p>
    <w:p w14:paraId="688FEDF8" w14:textId="77777777" w:rsidR="00361803" w:rsidRDefault="00361803" w:rsidP="006C7F22">
      <w:pPr>
        <w:spacing w:after="0" w:line="240" w:lineRule="auto"/>
        <w:rPr>
          <w:rFonts w:ascii="Verdana" w:eastAsia="Geomanist Light" w:hAnsi="Verdana" w:cs="Arial"/>
          <w:color w:val="000000" w:themeColor="text1"/>
        </w:rPr>
      </w:pPr>
    </w:p>
    <w:p w14:paraId="1BB89598" w14:textId="77777777" w:rsidR="00361803" w:rsidRDefault="00361803" w:rsidP="006C7F22">
      <w:pPr>
        <w:spacing w:after="0" w:line="240" w:lineRule="auto"/>
        <w:rPr>
          <w:rFonts w:ascii="Verdana" w:eastAsia="Geomanist Light" w:hAnsi="Verdana" w:cs="Arial"/>
          <w:color w:val="000000" w:themeColor="text1"/>
        </w:rPr>
      </w:pPr>
    </w:p>
    <w:p w14:paraId="74421D39" w14:textId="77777777" w:rsidR="00361803" w:rsidRDefault="00361803" w:rsidP="006C7F22">
      <w:pPr>
        <w:spacing w:after="0" w:line="240" w:lineRule="auto"/>
        <w:rPr>
          <w:rFonts w:ascii="Verdana" w:eastAsia="Geomanist Light" w:hAnsi="Verdana" w:cs="Arial"/>
          <w:color w:val="000000" w:themeColor="text1"/>
        </w:rPr>
      </w:pPr>
    </w:p>
    <w:p w14:paraId="5EF8E194" w14:textId="77777777" w:rsidR="00361803" w:rsidRDefault="00361803" w:rsidP="006C7F22">
      <w:pPr>
        <w:spacing w:after="0" w:line="240" w:lineRule="auto"/>
        <w:rPr>
          <w:rFonts w:ascii="Verdana" w:eastAsia="Geomanist Light" w:hAnsi="Verdana" w:cs="Arial"/>
          <w:color w:val="000000" w:themeColor="text1"/>
        </w:rPr>
      </w:pPr>
    </w:p>
    <w:p w14:paraId="17379C09" w14:textId="77777777" w:rsidR="00361803" w:rsidRDefault="00361803" w:rsidP="006C7F22">
      <w:pPr>
        <w:spacing w:after="0" w:line="240" w:lineRule="auto"/>
        <w:rPr>
          <w:rFonts w:ascii="Verdana" w:eastAsia="Geomanist Light" w:hAnsi="Verdana" w:cs="Arial"/>
          <w:color w:val="000000" w:themeColor="text1"/>
        </w:rPr>
      </w:pPr>
    </w:p>
    <w:p w14:paraId="33406BD7" w14:textId="06AC3345" w:rsidR="006C7F22" w:rsidRPr="006C7F22" w:rsidRDefault="006C7F22" w:rsidP="006C7F22">
      <w:pPr>
        <w:spacing w:after="0" w:line="240" w:lineRule="auto"/>
        <w:rPr>
          <w:rFonts w:ascii="Verdana" w:eastAsia="Geomanist Light" w:hAnsi="Verdana" w:cs="Arial"/>
          <w:color w:val="201F1E"/>
        </w:rPr>
      </w:pPr>
      <w:r w:rsidRPr="006C7F22">
        <w:rPr>
          <w:rFonts w:ascii="Verdana" w:eastAsia="Geomanist Light" w:hAnsi="Verdana" w:cs="Arial"/>
          <w:color w:val="000000" w:themeColor="text1"/>
        </w:rPr>
        <w:lastRenderedPageBreak/>
        <w:t>Bogotá D.C., </w:t>
      </w:r>
      <w:r w:rsidR="00907A89">
        <w:rPr>
          <w:rFonts w:ascii="Verdana" w:eastAsia="Geomanist Light" w:hAnsi="Verdana" w:cs="Arial"/>
          <w:color w:val="201F1E"/>
        </w:rPr>
        <w:t>20 de agosto de 2025</w:t>
      </w:r>
    </w:p>
    <w:p w14:paraId="4975DA77" w14:textId="7E5D62B3" w:rsidR="006C7F22" w:rsidRPr="006C7F22" w:rsidRDefault="006C7F22" w:rsidP="006C7F22">
      <w:pPr>
        <w:spacing w:after="0" w:line="240" w:lineRule="auto"/>
        <w:rPr>
          <w:rFonts w:ascii="Verdana" w:eastAsia="Geomanist Light" w:hAnsi="Verdana" w:cs="Arial"/>
          <w:color w:val="201F1E"/>
        </w:rPr>
      </w:pPr>
    </w:p>
    <w:p w14:paraId="494AEC62" w14:textId="625E52A1" w:rsidR="006C7F22" w:rsidRDefault="006C7F22" w:rsidP="00907A89">
      <w:pPr>
        <w:spacing w:after="0" w:line="240" w:lineRule="auto"/>
        <w:jc w:val="right"/>
        <w:rPr>
          <w:rFonts w:ascii="Verdana" w:eastAsia="Calibri" w:hAnsi="Verdana" w:cs="Arial"/>
          <w:color w:val="000000"/>
        </w:rPr>
      </w:pPr>
    </w:p>
    <w:p w14:paraId="7C0D1860" w14:textId="5FA05C72" w:rsidR="00907A89" w:rsidRPr="006C7F22" w:rsidRDefault="009650B9" w:rsidP="006C7F22">
      <w:pPr>
        <w:spacing w:after="0" w:line="240" w:lineRule="auto"/>
        <w:jc w:val="both"/>
        <w:rPr>
          <w:rFonts w:ascii="Verdana" w:eastAsia="Calibri" w:hAnsi="Verdana" w:cs="Arial"/>
          <w:color w:val="000000"/>
        </w:rPr>
      </w:pPr>
      <w:r w:rsidRPr="00907A89">
        <w:rPr>
          <w:rFonts w:ascii="Verdana" w:eastAsia="Calibri" w:hAnsi="Verdana" w:cs="Arial"/>
          <w:noProof/>
          <w:color w:val="000000"/>
        </w:rPr>
        <w:drawing>
          <wp:anchor distT="0" distB="0" distL="114300" distR="114300" simplePos="0" relativeHeight="251659264" behindDoc="0" locked="0" layoutInCell="1" allowOverlap="1" wp14:anchorId="5D7D8816" wp14:editId="044E6710">
            <wp:simplePos x="0" y="0"/>
            <wp:positionH relativeFrom="column">
              <wp:posOffset>2537460</wp:posOffset>
            </wp:positionH>
            <wp:positionV relativeFrom="paragraph">
              <wp:posOffset>9525</wp:posOffset>
            </wp:positionV>
            <wp:extent cx="3067685" cy="891540"/>
            <wp:effectExtent l="0" t="0" r="0" b="3810"/>
            <wp:wrapSquare wrapText="bothSides"/>
            <wp:docPr id="9006537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67685" cy="891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5B4DAE" w14:textId="77777777" w:rsidR="006C7F22" w:rsidRPr="006C7F22" w:rsidRDefault="006C7F22" w:rsidP="006C7F22">
      <w:pPr>
        <w:spacing w:after="0" w:line="240" w:lineRule="auto"/>
        <w:jc w:val="both"/>
        <w:rPr>
          <w:rFonts w:ascii="Verdana" w:eastAsia="Calibri" w:hAnsi="Verdana" w:cs="Arial"/>
          <w:lang w:eastAsia="es-ES"/>
        </w:rPr>
      </w:pPr>
      <w:r w:rsidRPr="006C7F22">
        <w:rPr>
          <w:rFonts w:ascii="Verdana" w:eastAsia="Calibri" w:hAnsi="Verdana" w:cs="Arial"/>
          <w:lang w:eastAsia="es-ES"/>
        </w:rPr>
        <w:t>Señor</w:t>
      </w:r>
    </w:p>
    <w:p w14:paraId="7BC0037E" w14:textId="77777777" w:rsidR="006C7F22" w:rsidRPr="006C7F22" w:rsidRDefault="006C7F22" w:rsidP="006C7F22">
      <w:pPr>
        <w:spacing w:after="0" w:line="240" w:lineRule="auto"/>
        <w:rPr>
          <w:rFonts w:ascii="Verdana" w:eastAsia="Calibri" w:hAnsi="Verdana" w:cs="Arial"/>
          <w:b/>
          <w:lang w:eastAsia="es-ES"/>
        </w:rPr>
      </w:pPr>
      <w:r w:rsidRPr="006C7F22">
        <w:rPr>
          <w:rFonts w:ascii="Verdana" w:eastAsia="Calibri" w:hAnsi="Verdana" w:cs="Arial"/>
          <w:b/>
          <w:lang w:eastAsia="es-ES"/>
        </w:rPr>
        <w:t>Iván Darío Gutiérrez Cardozo</w:t>
      </w:r>
    </w:p>
    <w:p w14:paraId="1052FF93" w14:textId="77777777" w:rsidR="006C7F22" w:rsidRPr="006C7F22" w:rsidRDefault="006C7F22" w:rsidP="006C7F22">
      <w:pPr>
        <w:spacing w:after="0" w:line="240" w:lineRule="auto"/>
        <w:rPr>
          <w:rFonts w:ascii="Verdana" w:eastAsia="Calibri" w:hAnsi="Verdana" w:cs="Arial"/>
          <w:bCs/>
          <w:lang w:eastAsia="es-ES"/>
        </w:rPr>
      </w:pPr>
      <w:r w:rsidRPr="006C7F22">
        <w:rPr>
          <w:rFonts w:ascii="Verdana" w:eastAsia="Calibri" w:hAnsi="Verdana" w:cs="Arial"/>
          <w:bCs/>
          <w:lang w:eastAsia="es-ES"/>
        </w:rPr>
        <w:t>ivandariog@hotmail.com</w:t>
      </w:r>
    </w:p>
    <w:p w14:paraId="5B23552F" w14:textId="77777777" w:rsidR="006C7F22" w:rsidRPr="006C7F22" w:rsidRDefault="006C7F22" w:rsidP="006C7F22">
      <w:pPr>
        <w:spacing w:after="0" w:line="240" w:lineRule="auto"/>
        <w:rPr>
          <w:rFonts w:ascii="Verdana" w:hAnsi="Verdana"/>
        </w:rPr>
      </w:pPr>
      <w:r w:rsidRPr="006C7F22">
        <w:rPr>
          <w:rFonts w:ascii="Verdana" w:hAnsi="Verdana"/>
        </w:rPr>
        <w:t>Neiva, Huila</w:t>
      </w:r>
    </w:p>
    <w:p w14:paraId="7587E169" w14:textId="77777777" w:rsidR="006C7F22" w:rsidRPr="006C7F22" w:rsidRDefault="006C7F22" w:rsidP="006C7F22">
      <w:pPr>
        <w:spacing w:after="0" w:line="240" w:lineRule="auto"/>
        <w:rPr>
          <w:rFonts w:ascii="Verdana" w:eastAsia="Calibri" w:hAnsi="Verdana" w:cs="Arial"/>
          <w:lang w:eastAsia="es-ES"/>
        </w:rPr>
      </w:pPr>
    </w:p>
    <w:p w14:paraId="78DF6437" w14:textId="77777777" w:rsidR="006C7F22" w:rsidRPr="006C7F22" w:rsidRDefault="006C7F22" w:rsidP="006C7F22">
      <w:pPr>
        <w:spacing w:after="0" w:line="240" w:lineRule="auto"/>
        <w:rPr>
          <w:rFonts w:ascii="Verdana" w:eastAsia="Calibri" w:hAnsi="Verdana" w:cs="Arial"/>
          <w:b/>
          <w:bCs/>
          <w:color w:val="000000"/>
          <w:lang w:eastAsia="es-ES_tradnl"/>
        </w:rPr>
      </w:pPr>
    </w:p>
    <w:p w14:paraId="2D14818D" w14:textId="77777777" w:rsidR="006C7F22" w:rsidRPr="006C7F22" w:rsidRDefault="006C7F22" w:rsidP="006C7F22">
      <w:pPr>
        <w:spacing w:after="0" w:line="240" w:lineRule="auto"/>
        <w:jc w:val="center"/>
        <w:rPr>
          <w:rFonts w:ascii="Verdana" w:eastAsia="Calibri" w:hAnsi="Verdana" w:cs="Arial"/>
          <w:b/>
          <w:bCs/>
          <w:lang w:eastAsia="es-ES"/>
        </w:rPr>
      </w:pPr>
      <w:r w:rsidRPr="006C7F22">
        <w:rPr>
          <w:rFonts w:ascii="Verdana" w:eastAsia="Calibri" w:hAnsi="Verdana" w:cs="Arial"/>
          <w:b/>
          <w:bCs/>
          <w:lang w:eastAsia="es-ES"/>
        </w:rPr>
        <w:t>Concepto C – 942 de 2025</w:t>
      </w:r>
    </w:p>
    <w:p w14:paraId="06BAC389" w14:textId="77777777" w:rsidR="006C7F22" w:rsidRPr="006C7F22" w:rsidRDefault="006C7F22" w:rsidP="006C7F22">
      <w:pPr>
        <w:spacing w:after="0" w:line="240" w:lineRule="auto"/>
        <w:rPr>
          <w:rFonts w:ascii="Verdana" w:eastAsia="Calibri" w:hAnsi="Verdana" w:cs="Arial"/>
          <w:b/>
          <w:bCs/>
          <w:color w:val="000000"/>
          <w:lang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C7F22" w:rsidRPr="006C7F22" w14:paraId="3DA6A0A8" w14:textId="77777777" w:rsidTr="00E73D27">
        <w:trPr>
          <w:trHeight w:val="884"/>
        </w:trPr>
        <w:tc>
          <w:tcPr>
            <w:tcW w:w="2689" w:type="dxa"/>
          </w:tcPr>
          <w:p w14:paraId="45EC12EB" w14:textId="77777777" w:rsidR="006C7F22" w:rsidRPr="006C7F22" w:rsidRDefault="006C7F22" w:rsidP="006C7F22">
            <w:pPr>
              <w:jc w:val="both"/>
              <w:rPr>
                <w:rFonts w:ascii="Verdana" w:eastAsia="Calibri" w:hAnsi="Verdana" w:cs="Arial"/>
                <w:color w:val="000000"/>
                <w:lang w:eastAsia="es-ES_tradnl"/>
              </w:rPr>
            </w:pPr>
            <w:r w:rsidRPr="006C7F22">
              <w:rPr>
                <w:rFonts w:ascii="Verdana" w:eastAsia="Calibri" w:hAnsi="Verdana" w:cs="Arial"/>
                <w:b/>
                <w:color w:val="000000"/>
                <w:lang w:eastAsia="es-ES_tradnl"/>
              </w:rPr>
              <w:t>Temas:</w:t>
            </w:r>
            <w:r w:rsidRPr="006C7F22">
              <w:rPr>
                <w:rFonts w:ascii="Verdana" w:eastAsia="Calibri" w:hAnsi="Verdana" w:cs="Arial"/>
                <w:color w:val="000000"/>
                <w:lang w:eastAsia="es-ES_tradnl"/>
              </w:rPr>
              <w:t xml:space="preserve">                   </w:t>
            </w:r>
          </w:p>
        </w:tc>
        <w:tc>
          <w:tcPr>
            <w:tcW w:w="6100" w:type="dxa"/>
          </w:tcPr>
          <w:p w14:paraId="3E221C5B" w14:textId="426E1DEE" w:rsidR="006C7F22" w:rsidRPr="009650B9" w:rsidRDefault="006C7F22" w:rsidP="009650B9">
            <w:pPr>
              <w:spacing w:line="276" w:lineRule="auto"/>
              <w:jc w:val="both"/>
              <w:rPr>
                <w:rFonts w:ascii="Verdana" w:eastAsia="Times New Roman" w:hAnsi="Verdana"/>
                <w:shd w:val="clear" w:color="auto" w:fill="FFFFFF"/>
                <w:lang w:eastAsia="es-ES_tradnl"/>
              </w:rPr>
            </w:pPr>
            <w:r w:rsidRPr="006C7F22">
              <w:rPr>
                <w:rFonts w:ascii="Verdana" w:eastAsia="Times New Roman" w:hAnsi="Verdana"/>
                <w:lang w:val="es-ES_tradnl" w:eastAsia="es-ES_tradnl"/>
              </w:rPr>
              <w:t xml:space="preserve">CONTRATOS CON ESAL </w:t>
            </w:r>
            <w:r w:rsidRPr="006C7F22">
              <w:rPr>
                <w:rFonts w:ascii="Verdana" w:eastAsia="Calibri" w:hAnsi="Verdana"/>
                <w:lang w:val="es-ES_tradnl" w:eastAsia="es-ES_tradnl"/>
              </w:rPr>
              <w:t>–</w:t>
            </w:r>
            <w:r w:rsidRPr="006C7F22">
              <w:rPr>
                <w:rFonts w:ascii="Verdana" w:eastAsia="Times New Roman" w:hAnsi="Verdana"/>
                <w:lang w:val="es-ES_tradnl" w:eastAsia="es-ES_tradnl"/>
              </w:rPr>
              <w:t xml:space="preserve"> Constitución </w:t>
            </w:r>
            <w:r w:rsidRPr="006C7F22">
              <w:rPr>
                <w:rFonts w:ascii="Verdana" w:eastAsia="Calibri" w:hAnsi="Verdana"/>
                <w:lang w:val="es-ES_tradnl" w:eastAsia="es-ES_tradnl"/>
              </w:rPr>
              <w:t xml:space="preserve">– </w:t>
            </w:r>
            <w:r w:rsidRPr="006C7F22">
              <w:rPr>
                <w:rFonts w:ascii="Verdana" w:eastAsia="Times New Roman" w:hAnsi="Verdana"/>
                <w:lang w:val="es-ES_tradnl" w:eastAsia="es-ES_tradnl"/>
              </w:rPr>
              <w:t xml:space="preserve">Artículo 355 </w:t>
            </w:r>
            <w:r w:rsidRPr="006C7F22">
              <w:rPr>
                <w:rFonts w:ascii="Verdana" w:eastAsia="Calibri" w:hAnsi="Verdana"/>
                <w:lang w:val="es-ES_tradnl" w:eastAsia="es-ES_tradnl"/>
              </w:rPr>
              <w:t xml:space="preserve">– Fundamento / </w:t>
            </w:r>
            <w:r w:rsidRPr="006C7F22">
              <w:rPr>
                <w:rFonts w:ascii="Verdana" w:eastAsia="Times New Roman" w:hAnsi="Verdana"/>
                <w:lang w:val="es-ES_tradnl" w:eastAsia="es-ES_tradnl"/>
              </w:rPr>
              <w:t xml:space="preserve">TIPOS DE CONTRATOS </w:t>
            </w:r>
            <w:r w:rsidRPr="006C7F22">
              <w:rPr>
                <w:rFonts w:ascii="Verdana" w:eastAsia="Calibri" w:hAnsi="Verdana"/>
                <w:lang w:val="es-ES_tradnl" w:eastAsia="es-ES_tradnl"/>
              </w:rPr>
              <w:t xml:space="preserve">– ESAL – Constitución Política – </w:t>
            </w:r>
            <w:r w:rsidRPr="006C7F22">
              <w:rPr>
                <w:rFonts w:ascii="Verdana" w:eastAsia="Times New Roman" w:hAnsi="Verdana"/>
                <w:lang w:val="es-ES_tradnl" w:eastAsia="es-ES_tradnl"/>
              </w:rPr>
              <w:t xml:space="preserve">Artículo 355 </w:t>
            </w:r>
            <w:r w:rsidRPr="006C7F22">
              <w:rPr>
                <w:rFonts w:ascii="Verdana" w:eastAsia="Calibri" w:hAnsi="Verdana"/>
                <w:lang w:val="es-ES_tradnl" w:eastAsia="es-ES_tradnl"/>
              </w:rPr>
              <w:t>– Ley 489 – Artículo 96 / CONTRATOS CON ESAL – Objeto – Actividades – Planes de Desarrollo / CONTRATOS CON ESAL – Objeto – Actividades – Funciones y cometidos / CONTRATOS CON ESAL – Selección objetiva</w:t>
            </w:r>
          </w:p>
        </w:tc>
      </w:tr>
      <w:tr w:rsidR="006C7F22" w:rsidRPr="006C7F22" w14:paraId="5129C1CA" w14:textId="77777777" w:rsidTr="00E73D27">
        <w:tc>
          <w:tcPr>
            <w:tcW w:w="2689" w:type="dxa"/>
          </w:tcPr>
          <w:p w14:paraId="3C6E1F74" w14:textId="77777777" w:rsidR="006C7F22" w:rsidRPr="006C7F22" w:rsidRDefault="006C7F22" w:rsidP="006C7F22">
            <w:pPr>
              <w:jc w:val="both"/>
              <w:rPr>
                <w:rFonts w:ascii="Verdana" w:eastAsia="Calibri" w:hAnsi="Verdana" w:cs="Arial"/>
                <w:b/>
                <w:lang w:eastAsia="es-ES_tradnl"/>
              </w:rPr>
            </w:pPr>
            <w:r w:rsidRPr="006C7F22">
              <w:rPr>
                <w:rFonts w:ascii="Verdana" w:eastAsia="Calibri" w:hAnsi="Verdana" w:cs="Arial"/>
                <w:b/>
                <w:lang w:eastAsia="es-ES_tradnl"/>
              </w:rPr>
              <w:t>Radicación:</w:t>
            </w:r>
            <w:r w:rsidRPr="006C7F22">
              <w:rPr>
                <w:rFonts w:ascii="Verdana" w:eastAsia="Calibri" w:hAnsi="Verdana" w:cs="Arial"/>
                <w:lang w:eastAsia="es-ES_tradnl"/>
              </w:rPr>
              <w:t xml:space="preserve">               </w:t>
            </w:r>
          </w:p>
        </w:tc>
        <w:tc>
          <w:tcPr>
            <w:tcW w:w="6100" w:type="dxa"/>
          </w:tcPr>
          <w:p w14:paraId="67B9777C" w14:textId="77777777" w:rsidR="006C7F22" w:rsidRPr="006C7F22" w:rsidRDefault="006C7F22" w:rsidP="006C7F22">
            <w:pPr>
              <w:jc w:val="both"/>
              <w:rPr>
                <w:rFonts w:ascii="Verdana" w:eastAsia="Calibri" w:hAnsi="Verdana" w:cs="Arial"/>
                <w:lang w:eastAsia="es-ES_tradnl"/>
              </w:rPr>
            </w:pPr>
            <w:r w:rsidRPr="006C7F22">
              <w:rPr>
                <w:rFonts w:ascii="Verdana" w:eastAsia="Calibri" w:hAnsi="Verdana" w:cs="Arial"/>
                <w:lang w:eastAsia="es-ES_tradnl"/>
              </w:rPr>
              <w:t xml:space="preserve">Respuesta a la consulta con radicado No. 1_2025_07_14_007152 </w:t>
            </w:r>
          </w:p>
        </w:tc>
      </w:tr>
    </w:tbl>
    <w:p w14:paraId="49FC31E2" w14:textId="77777777" w:rsidR="006C7F22" w:rsidRPr="006C7F22" w:rsidRDefault="006C7F22" w:rsidP="006C7F22">
      <w:pPr>
        <w:spacing w:after="0" w:line="240" w:lineRule="auto"/>
        <w:jc w:val="both"/>
        <w:rPr>
          <w:rFonts w:ascii="Verdana" w:eastAsia="Calibri" w:hAnsi="Verdana" w:cs="Arial"/>
          <w:color w:val="000000"/>
          <w:lang w:eastAsia="es-ES_tradnl"/>
        </w:rPr>
      </w:pPr>
    </w:p>
    <w:p w14:paraId="6B127A39" w14:textId="77777777" w:rsidR="006C7F22" w:rsidRPr="006C7F22" w:rsidRDefault="006C7F22" w:rsidP="006C7F22">
      <w:pPr>
        <w:spacing w:after="0" w:line="240" w:lineRule="auto"/>
        <w:jc w:val="both"/>
        <w:rPr>
          <w:rFonts w:ascii="Verdana" w:eastAsia="Calibri" w:hAnsi="Verdana" w:cs="Arial"/>
          <w:color w:val="000000"/>
          <w:lang w:eastAsia="es-ES_tradnl"/>
        </w:rPr>
      </w:pPr>
    </w:p>
    <w:p w14:paraId="3EE7D5B7" w14:textId="77777777" w:rsidR="006C7F22" w:rsidRPr="006C7F22" w:rsidRDefault="006C7F22" w:rsidP="006C7F22">
      <w:pPr>
        <w:spacing w:after="0" w:line="276" w:lineRule="auto"/>
        <w:jc w:val="both"/>
        <w:rPr>
          <w:rFonts w:ascii="Verdana" w:eastAsia="Calibri" w:hAnsi="Verdana" w:cs="Arial"/>
          <w:lang w:eastAsia="es-ES"/>
        </w:rPr>
      </w:pPr>
      <w:r w:rsidRPr="006C7F22">
        <w:rPr>
          <w:rFonts w:ascii="Verdana" w:eastAsia="Calibri" w:hAnsi="Verdana" w:cs="Arial"/>
          <w:lang w:eastAsia="es-ES"/>
        </w:rPr>
        <w:t xml:space="preserve">Estimado señor Gutiérrez Cardozo: </w:t>
      </w:r>
    </w:p>
    <w:p w14:paraId="5EFEB4CE" w14:textId="77777777" w:rsidR="006C7F22" w:rsidRPr="006C7F22" w:rsidRDefault="006C7F22" w:rsidP="006C7F22">
      <w:pPr>
        <w:tabs>
          <w:tab w:val="left" w:pos="3768"/>
        </w:tabs>
        <w:spacing w:after="0" w:line="276" w:lineRule="auto"/>
        <w:jc w:val="both"/>
        <w:rPr>
          <w:rFonts w:ascii="Verdana" w:eastAsia="Calibri" w:hAnsi="Verdana" w:cs="Arial"/>
          <w:color w:val="000000" w:themeColor="text1"/>
          <w:lang w:eastAsia="es-ES"/>
        </w:rPr>
      </w:pPr>
      <w:r w:rsidRPr="006C7F22">
        <w:rPr>
          <w:rFonts w:ascii="Verdana" w:eastAsia="Calibri" w:hAnsi="Verdana" w:cs="Arial"/>
          <w:color w:val="000000" w:themeColor="text1"/>
          <w:lang w:eastAsia="es-ES"/>
        </w:rPr>
        <w:tab/>
      </w:r>
    </w:p>
    <w:p w14:paraId="6C6B2F2E" w14:textId="77777777" w:rsidR="006C7F22" w:rsidRPr="006C7F22" w:rsidRDefault="006C7F22" w:rsidP="006C7F22">
      <w:pPr>
        <w:spacing w:after="0" w:line="276" w:lineRule="auto"/>
        <w:jc w:val="both"/>
        <w:rPr>
          <w:rFonts w:ascii="Verdana" w:eastAsia="Calibri" w:hAnsi="Verdana" w:cs="Arial"/>
          <w:color w:val="000000" w:themeColor="text1"/>
          <w:lang w:eastAsia="es-ES"/>
        </w:rPr>
      </w:pPr>
      <w:r w:rsidRPr="006C7F22">
        <w:rPr>
          <w:rFonts w:ascii="Verdana" w:eastAsia="Calibri" w:hAnsi="Verdana" w:cs="Arial"/>
          <w:color w:val="000000" w:themeColor="text1"/>
          <w:lang w:eastAsia="es-ES"/>
        </w:rPr>
        <w:t>En ejercicio de la competencia otorgada por los artículos 3, numeral 5º, y 11, numeral 8º, del Decreto Ley 4170 de 2011,</w:t>
      </w:r>
      <w:r w:rsidRPr="006C7F22">
        <w:rPr>
          <w:rFonts w:ascii="Verdana" w:eastAsia="Arial MT" w:hAnsi="Verdana" w:cs="Arial MT"/>
          <w:lang w:eastAsia="es-ES"/>
        </w:rPr>
        <w:t xml:space="preserve"> </w:t>
      </w:r>
      <w:r w:rsidRPr="006C7F22">
        <w:rPr>
          <w:rFonts w:ascii="Verdana" w:hAnsi="Verdana" w:cs="Arial"/>
        </w:rPr>
        <w:t xml:space="preserve">así como lo establecido en el artículo 4 de la Resolución 1707 de 2018 expedida por esta Entidad, </w:t>
      </w:r>
      <w:r w:rsidRPr="006C7F22">
        <w:rPr>
          <w:rFonts w:ascii="Verdana" w:eastAsia="Calibri" w:hAnsi="Verdana" w:cs="Arial"/>
          <w:color w:val="000000" w:themeColor="text1"/>
          <w:lang w:eastAsia="es-ES"/>
        </w:rPr>
        <w:t>la Agencia Nacional de Contratación Pública – Colombia Compra Eficiente responde su solicitud de concepto del 14 de julio de 2025,</w:t>
      </w:r>
      <w:r w:rsidRPr="006C7F22">
        <w:rPr>
          <w:rFonts w:ascii="Verdana" w:eastAsia="Calibri" w:hAnsi="Verdana" w:cs="Arial"/>
          <w:lang w:eastAsia="es-ES"/>
        </w:rPr>
        <w:t xml:space="preserve"> en la cual consulta sobre lo siguiente:</w:t>
      </w:r>
      <w:r w:rsidRPr="006C7F22">
        <w:rPr>
          <w:rFonts w:ascii="Verdana" w:eastAsia="Calibri" w:hAnsi="Verdana" w:cs="Arial"/>
          <w:i/>
          <w:iCs/>
          <w:lang w:eastAsia="es-ES"/>
        </w:rPr>
        <w:t xml:space="preserve"> </w:t>
      </w:r>
      <w:bookmarkStart w:id="1" w:name="_Hlk95313578"/>
    </w:p>
    <w:p w14:paraId="66FDEA93" w14:textId="77777777" w:rsidR="006C7F22" w:rsidRPr="006C7F22" w:rsidRDefault="006C7F22" w:rsidP="006C7F22">
      <w:pPr>
        <w:spacing w:after="0" w:line="276" w:lineRule="auto"/>
        <w:jc w:val="both"/>
        <w:rPr>
          <w:rFonts w:ascii="Verdana" w:eastAsia="Calibri" w:hAnsi="Verdana" w:cs="Arial"/>
          <w:i/>
          <w:iCs/>
          <w:lang w:eastAsia="es-ES"/>
        </w:rPr>
      </w:pPr>
    </w:p>
    <w:p w14:paraId="361CF4C7" w14:textId="77777777" w:rsidR="006C7F22" w:rsidRPr="006C7F22" w:rsidRDefault="006C7F22" w:rsidP="006C7F22">
      <w:pPr>
        <w:spacing w:after="0" w:line="240" w:lineRule="auto"/>
        <w:ind w:left="709" w:right="709"/>
        <w:jc w:val="both"/>
        <w:rPr>
          <w:rFonts w:ascii="Verdana" w:hAnsi="Verdana"/>
          <w:sz w:val="20"/>
          <w:szCs w:val="20"/>
        </w:rPr>
      </w:pPr>
      <w:r w:rsidRPr="006C7F22">
        <w:rPr>
          <w:rFonts w:ascii="Verdana" w:eastAsia="Arial" w:hAnsi="Verdana" w:cs="Arial"/>
          <w:i/>
          <w:color w:val="000000"/>
          <w:sz w:val="20"/>
          <w:szCs w:val="20"/>
        </w:rPr>
        <w:t>“</w:t>
      </w:r>
      <w:bookmarkEnd w:id="1"/>
      <w:r w:rsidRPr="006C7F22">
        <w:rPr>
          <w:rFonts w:ascii="Verdana" w:eastAsia="Arial" w:hAnsi="Verdana" w:cs="Arial"/>
          <w:i/>
          <w:color w:val="000000"/>
          <w:sz w:val="20"/>
          <w:szCs w:val="20"/>
        </w:rPr>
        <w:t xml:space="preserve">¿es posible, contratar mediante convenio de asociación o contrato de colaboración en el marco del decreto 092 de 2017, estudios, diagnósticos, diseños que correspondan al objeto social de la </w:t>
      </w:r>
      <w:proofErr w:type="spellStart"/>
      <w:r w:rsidRPr="006C7F22">
        <w:rPr>
          <w:rFonts w:ascii="Verdana" w:eastAsia="Arial" w:hAnsi="Verdana" w:cs="Arial"/>
          <w:i/>
          <w:color w:val="000000"/>
          <w:sz w:val="20"/>
          <w:szCs w:val="20"/>
        </w:rPr>
        <w:t>esal</w:t>
      </w:r>
      <w:proofErr w:type="spellEnd"/>
      <w:r w:rsidRPr="006C7F22">
        <w:rPr>
          <w:rFonts w:ascii="Verdana" w:eastAsia="Arial" w:hAnsi="Verdana" w:cs="Arial"/>
          <w:i/>
          <w:color w:val="000000"/>
          <w:sz w:val="20"/>
          <w:szCs w:val="20"/>
        </w:rPr>
        <w:t xml:space="preserve"> y a los fines de la entidad </w:t>
      </w:r>
      <w:proofErr w:type="gramStart"/>
      <w:r w:rsidRPr="006C7F22">
        <w:rPr>
          <w:rFonts w:ascii="Verdana" w:eastAsia="Arial" w:hAnsi="Verdana" w:cs="Arial"/>
          <w:i/>
          <w:color w:val="000000"/>
          <w:sz w:val="20"/>
          <w:szCs w:val="20"/>
        </w:rPr>
        <w:t>estatal?.</w:t>
      </w:r>
      <w:proofErr w:type="gramEnd"/>
      <w:r w:rsidRPr="006C7F22">
        <w:rPr>
          <w:rFonts w:ascii="Verdana" w:eastAsia="Arial" w:hAnsi="Verdana" w:cs="Arial"/>
          <w:i/>
          <w:color w:val="000000"/>
          <w:sz w:val="20"/>
          <w:szCs w:val="20"/>
        </w:rPr>
        <w:t xml:space="preserve"> ¿es posible en un convenio de asociación del </w:t>
      </w:r>
      <w:proofErr w:type="spellStart"/>
      <w:r w:rsidRPr="006C7F22">
        <w:rPr>
          <w:rFonts w:ascii="Verdana" w:eastAsia="Arial" w:hAnsi="Verdana" w:cs="Arial"/>
          <w:i/>
          <w:color w:val="000000"/>
          <w:sz w:val="20"/>
          <w:szCs w:val="20"/>
        </w:rPr>
        <w:t>decretom</w:t>
      </w:r>
      <w:proofErr w:type="spellEnd"/>
      <w:r w:rsidRPr="006C7F22">
        <w:rPr>
          <w:rFonts w:ascii="Verdana" w:eastAsia="Arial" w:hAnsi="Verdana" w:cs="Arial"/>
          <w:i/>
          <w:color w:val="000000"/>
          <w:sz w:val="20"/>
          <w:szCs w:val="20"/>
        </w:rPr>
        <w:t xml:space="preserve"> (sic) 092 de 2017 ejecutar actividades de obra pública cuando el aporte o contrapartida de la ESAL es en dinero o especie</w:t>
      </w:r>
      <w:r w:rsidRPr="006C7F22">
        <w:rPr>
          <w:rFonts w:ascii="Verdana" w:hAnsi="Verdana"/>
          <w:sz w:val="20"/>
          <w:szCs w:val="20"/>
        </w:rPr>
        <w:t>?”</w:t>
      </w:r>
    </w:p>
    <w:p w14:paraId="0FE734F0" w14:textId="77777777" w:rsidR="006C7F22" w:rsidRPr="006C7F22" w:rsidRDefault="006C7F22" w:rsidP="006C7F22">
      <w:pPr>
        <w:spacing w:after="0" w:line="240" w:lineRule="auto"/>
        <w:ind w:left="709" w:right="709"/>
        <w:jc w:val="both"/>
      </w:pPr>
    </w:p>
    <w:p w14:paraId="33E688F8" w14:textId="77777777" w:rsidR="006C7F22" w:rsidRPr="006C7F22" w:rsidRDefault="006C7F22" w:rsidP="006C7F22">
      <w:pPr>
        <w:spacing w:after="120" w:line="276" w:lineRule="auto"/>
        <w:ind w:firstLine="709"/>
        <w:jc w:val="both"/>
        <w:rPr>
          <w:rFonts w:ascii="Verdana" w:eastAsia="Calibri" w:hAnsi="Verdana" w:cs="Arial"/>
          <w:color w:val="000000"/>
          <w:lang w:eastAsia="es-ES"/>
        </w:rPr>
      </w:pPr>
      <w:r w:rsidRPr="006C7F22">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w:t>
      </w:r>
      <w:r w:rsidRPr="006C7F22">
        <w:rPr>
          <w:rFonts w:ascii="Verdana" w:eastAsia="Calibri" w:hAnsi="Verdana" w:cs="Arial"/>
          <w:color w:val="000000"/>
          <w:lang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C7F22">
        <w:rPr>
          <w:rFonts w:ascii="Verdana" w:eastAsia="Calibri" w:hAnsi="Verdana" w:cs="Arial"/>
          <w:color w:val="000000"/>
          <w:szCs w:val="24"/>
          <w:lang w:eastAsia="es-ES_tradnl"/>
        </w:rPr>
        <w:tab/>
      </w:r>
    </w:p>
    <w:p w14:paraId="2E216B43" w14:textId="77777777" w:rsidR="006C7F22" w:rsidRPr="006C7F22" w:rsidRDefault="006C7F22" w:rsidP="006C7F22">
      <w:pPr>
        <w:spacing w:after="0" w:line="276" w:lineRule="auto"/>
        <w:ind w:firstLine="709"/>
        <w:jc w:val="both"/>
        <w:rPr>
          <w:rFonts w:ascii="Verdana" w:eastAsia="Calibri" w:hAnsi="Verdana" w:cs="Arial"/>
          <w:color w:val="000000"/>
          <w:lang w:eastAsia="es-ES"/>
        </w:rPr>
      </w:pPr>
      <w:r w:rsidRPr="006C7F22">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6C7F22">
        <w:rPr>
          <w:rFonts w:ascii="Verdana" w:eastAsia="Calibri" w:hAnsi="Verdana" w:cs="Arial"/>
          <w:color w:val="7030A0"/>
          <w:lang w:eastAsia="es-ES"/>
        </w:rPr>
        <w:t xml:space="preserve"> </w:t>
      </w:r>
      <w:r w:rsidRPr="006C7F22">
        <w:rPr>
          <w:rFonts w:ascii="Verdana" w:eastAsia="Calibri" w:hAnsi="Verdana" w:cs="Arial"/>
          <w:color w:val="000000"/>
          <w:lang w:eastAsia="es-ES"/>
        </w:rPr>
        <w:t>problemas</w:t>
      </w:r>
      <w:r w:rsidRPr="006C7F22">
        <w:rPr>
          <w:rFonts w:ascii="Verdana" w:eastAsia="Calibri" w:hAnsi="Verdana" w:cs="Arial"/>
          <w:color w:val="7030A0"/>
          <w:lang w:eastAsia="es-ES"/>
        </w:rPr>
        <w:t xml:space="preserve"> </w:t>
      </w:r>
      <w:r w:rsidRPr="006C7F22">
        <w:rPr>
          <w:rFonts w:ascii="Verdana" w:eastAsia="Calibri" w:hAnsi="Verdana" w:cs="Arial"/>
          <w:color w:val="000000"/>
          <w:lang w:eastAsia="es-ES"/>
        </w:rPr>
        <w:t>jurídicos</w:t>
      </w:r>
      <w:r w:rsidRPr="006C7F22">
        <w:rPr>
          <w:rFonts w:ascii="Verdana" w:eastAsia="Calibri" w:hAnsi="Verdana" w:cs="Arial"/>
          <w:color w:val="7030A0"/>
          <w:lang w:eastAsia="es-ES"/>
        </w:rPr>
        <w:t xml:space="preserve"> </w:t>
      </w:r>
      <w:r w:rsidRPr="006C7F22">
        <w:rPr>
          <w:rFonts w:ascii="Verdana" w:eastAsia="Calibri" w:hAnsi="Verdana" w:cs="Arial"/>
          <w:color w:val="000000"/>
          <w:lang w:eastAsia="es-ES"/>
        </w:rPr>
        <w:t xml:space="preserve">de su consulta. </w:t>
      </w:r>
    </w:p>
    <w:p w14:paraId="531CA2A9" w14:textId="77777777" w:rsidR="006C7F22" w:rsidRPr="006C7F22" w:rsidRDefault="006C7F22" w:rsidP="006C7F22">
      <w:pPr>
        <w:spacing w:after="0" w:line="276" w:lineRule="auto"/>
        <w:ind w:firstLine="709"/>
        <w:jc w:val="both"/>
        <w:rPr>
          <w:rFonts w:ascii="Verdana" w:eastAsia="Calibri" w:hAnsi="Verdana" w:cs="Arial"/>
          <w:color w:val="000000"/>
          <w:lang w:eastAsia="es-ES"/>
        </w:rPr>
      </w:pPr>
    </w:p>
    <w:p w14:paraId="0C990583" w14:textId="77777777" w:rsidR="006C7F22" w:rsidRPr="006C7F22" w:rsidRDefault="006C7F22" w:rsidP="006C7F22">
      <w:pPr>
        <w:numPr>
          <w:ilvl w:val="0"/>
          <w:numId w:val="1"/>
        </w:numPr>
        <w:tabs>
          <w:tab w:val="left" w:pos="142"/>
          <w:tab w:val="left" w:pos="284"/>
        </w:tabs>
        <w:spacing w:after="0" w:line="276" w:lineRule="auto"/>
        <w:jc w:val="both"/>
        <w:rPr>
          <w:rFonts w:ascii="Verdana" w:eastAsia="Century Gothic" w:hAnsi="Verdana" w:cs="Century Gothic"/>
          <w:b/>
          <w:bCs/>
        </w:rPr>
      </w:pPr>
      <w:r w:rsidRPr="006C7F22">
        <w:rPr>
          <w:rFonts w:ascii="Verdana" w:eastAsia="Century Gothic" w:hAnsi="Verdana" w:cs="Century Gothic"/>
          <w:b/>
          <w:bCs/>
        </w:rPr>
        <w:t>Problemas planteados:</w:t>
      </w:r>
    </w:p>
    <w:p w14:paraId="65753D71" w14:textId="77777777" w:rsidR="006C7F22" w:rsidRPr="006C7F22" w:rsidRDefault="006C7F22" w:rsidP="006C7F22">
      <w:pPr>
        <w:tabs>
          <w:tab w:val="left" w:pos="426"/>
        </w:tabs>
        <w:spacing w:after="0" w:line="276" w:lineRule="auto"/>
        <w:jc w:val="both"/>
        <w:rPr>
          <w:rFonts w:ascii="Verdana" w:eastAsia="Century Gothic" w:hAnsi="Verdana" w:cs="Century Gothic"/>
        </w:rPr>
      </w:pPr>
    </w:p>
    <w:p w14:paraId="5DC3037F" w14:textId="77777777" w:rsidR="006C7F22" w:rsidRPr="006C7F22" w:rsidRDefault="006C7F22" w:rsidP="006C7F22">
      <w:pPr>
        <w:spacing w:after="0" w:line="276" w:lineRule="auto"/>
        <w:jc w:val="both"/>
        <w:rPr>
          <w:rFonts w:ascii="Verdana" w:eastAsia="Century Gothic" w:hAnsi="Verdana" w:cs="Century Gothic"/>
        </w:rPr>
      </w:pPr>
      <w:r w:rsidRPr="006C7F22">
        <w:rPr>
          <w:rFonts w:ascii="Verdana" w:eastAsia="Century Gothic" w:hAnsi="Verdana" w:cs="Century Gothic"/>
        </w:rPr>
        <w:t>De acuerdo con el contenido de su solicitud, esta Agencia resolverá el siguiente problema jurídico: ¿Es posible celebrar contratos o convenios para adquisición de bienes, obras y servicios en el marco del Decreto 092 de 2017?</w:t>
      </w:r>
    </w:p>
    <w:p w14:paraId="1D6A0B1C" w14:textId="77777777" w:rsidR="006C7F22" w:rsidRPr="006C7F22" w:rsidRDefault="006C7F22" w:rsidP="006C7F22">
      <w:pPr>
        <w:spacing w:after="0" w:line="276" w:lineRule="auto"/>
        <w:jc w:val="both"/>
        <w:rPr>
          <w:rFonts w:ascii="Verdana" w:eastAsia="Calibri" w:hAnsi="Verdana" w:cs="Arial"/>
          <w:color w:val="7030A0"/>
        </w:rPr>
      </w:pPr>
    </w:p>
    <w:p w14:paraId="08390133" w14:textId="77777777" w:rsidR="006C7F22" w:rsidRPr="006C7F22" w:rsidRDefault="006C7F22" w:rsidP="006C7F22">
      <w:pPr>
        <w:numPr>
          <w:ilvl w:val="0"/>
          <w:numId w:val="1"/>
        </w:numPr>
        <w:tabs>
          <w:tab w:val="left" w:pos="142"/>
          <w:tab w:val="left" w:pos="284"/>
        </w:tabs>
        <w:spacing w:after="0" w:line="276" w:lineRule="auto"/>
        <w:jc w:val="both"/>
        <w:rPr>
          <w:rFonts w:ascii="Verdana" w:eastAsia="Century Gothic" w:hAnsi="Verdana" w:cs="Century Gothic"/>
          <w:b/>
          <w:bCs/>
        </w:rPr>
      </w:pPr>
      <w:r w:rsidRPr="006C7F22">
        <w:rPr>
          <w:rFonts w:ascii="Verdana" w:eastAsia="Century Gothic" w:hAnsi="Verdana" w:cs="Century Gothic"/>
          <w:b/>
          <w:bCs/>
        </w:rPr>
        <w:t>Respuestas:</w:t>
      </w:r>
    </w:p>
    <w:p w14:paraId="0DEFB4B5" w14:textId="77777777" w:rsidR="006C7F22" w:rsidRPr="006C7F22" w:rsidRDefault="006C7F22" w:rsidP="006C7F22">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C7F22" w:rsidRPr="006C7F22" w14:paraId="7348374D" w14:textId="77777777" w:rsidTr="00E73D27">
        <w:trPr>
          <w:jc w:val="center"/>
        </w:trPr>
        <w:tc>
          <w:tcPr>
            <w:tcW w:w="8828" w:type="dxa"/>
          </w:tcPr>
          <w:p w14:paraId="3FF4398E" w14:textId="77777777" w:rsidR="006C7F22" w:rsidRPr="006C7F22" w:rsidRDefault="006C7F22" w:rsidP="006C7F22">
            <w:pPr>
              <w:spacing w:after="120" w:line="276" w:lineRule="auto"/>
              <w:jc w:val="both"/>
              <w:rPr>
                <w:rFonts w:ascii="Verdana" w:hAnsi="Verdana" w:cs="Arial"/>
              </w:rPr>
            </w:pPr>
            <w:bookmarkStart w:id="2" w:name="_Hlk171694685"/>
            <w:r w:rsidRPr="006C7F22">
              <w:rPr>
                <w:rFonts w:ascii="Verdana" w:hAnsi="Verdana" w:cs="Arial"/>
              </w:rPr>
              <w:t xml:space="preserve">El Decreto 092 de 2017 regula dos (2) eventos: i) los contratos de colaboración o de interés público, con el fin impulsar programas y actividades de interés público de acuerdo con el Plan Nacional o los planes seccionales de desarrollo, en los términos del artículo 355 de la Constitución Política y; </w:t>
            </w:r>
            <w:proofErr w:type="spellStart"/>
            <w:r w:rsidRPr="006C7F22">
              <w:rPr>
                <w:rFonts w:ascii="Verdana" w:hAnsi="Verdana" w:cs="Arial"/>
              </w:rPr>
              <w:t>ii</w:t>
            </w:r>
            <w:proofErr w:type="spellEnd"/>
            <w:r w:rsidRPr="006C7F22">
              <w:rPr>
                <w:rFonts w:ascii="Verdana" w:hAnsi="Verdana" w:cs="Arial"/>
              </w:rPr>
              <w:t xml:space="preserve">) los convenios de asociación, para el desarrollo conjunto de actividades relacionadas con las funciones de las Entidades Estatales, en desarrollo del artículo 96 de la Ley 489 de 1998. </w:t>
            </w:r>
          </w:p>
          <w:p w14:paraId="1750C019" w14:textId="77777777" w:rsidR="006C7F22" w:rsidRPr="006C7F22" w:rsidRDefault="006C7F22" w:rsidP="006C7F22">
            <w:pPr>
              <w:spacing w:after="120" w:line="276" w:lineRule="auto"/>
              <w:ind w:firstLine="743"/>
              <w:jc w:val="both"/>
              <w:rPr>
                <w:rFonts w:ascii="Verdana" w:hAnsi="Verdana" w:cs="Arial"/>
              </w:rPr>
            </w:pPr>
            <w:r w:rsidRPr="006C7F22">
              <w:rPr>
                <w:rFonts w:ascii="Verdana" w:hAnsi="Verdana" w:cs="Arial"/>
              </w:rPr>
              <w:t xml:space="preserve">En este contexto, los negocios jurídicos que regula el Decreto 092 de 2017 son esencialmente distintos a los contratos para la adquisición y aprovisionamiento de bienes, obras o servicios regulados por el Estatuto </w:t>
            </w:r>
            <w:r w:rsidRPr="006C7F22">
              <w:rPr>
                <w:rFonts w:ascii="Verdana" w:hAnsi="Verdana" w:cs="Arial"/>
              </w:rPr>
              <w:lastRenderedPageBreak/>
              <w:t>General de Contratación de la Administración Pública – en adelante EGCAP. Por lo anterior, si la Entidad Estatal adquiere o se abastece de un bien, obra o servicio en un contrato conmutativo en el cual el proveedor es una ESAL, debe aplicar el régimen contenido en las Leyes 80 de 1993 y 1150 de 2007, y no el Decreto 092 de 2017. En consecuencia, el Decreto 092 de 2017 además de ser aplicable para la contratación con ESAL, depende del objeto que se pretenda contratar, el cual debe ceñirse al desarrollo de programas o actividades de interés público que sean acordes con el Plan Nacional y los planes seccionales de desarrollo o al adelanto conjunto de funciones y cometidos de la Entidad Estatal que lo celebra. En consecuencia, no basta con que el extremo de la relación contractual sea una ESAL para que sea procedente la aplicación del Decreto referido.</w:t>
            </w:r>
          </w:p>
          <w:p w14:paraId="0FE64BD0" w14:textId="77777777" w:rsidR="006C7F22" w:rsidRPr="006C7F22" w:rsidRDefault="006C7F22" w:rsidP="006C7F22">
            <w:pPr>
              <w:spacing w:after="120" w:line="276" w:lineRule="auto"/>
              <w:ind w:firstLine="709"/>
              <w:jc w:val="both"/>
              <w:rPr>
                <w:rFonts w:ascii="Verdana" w:hAnsi="Verdana" w:cs="Arial"/>
              </w:rPr>
            </w:pPr>
            <w:r w:rsidRPr="006C7F22">
              <w:rPr>
                <w:rFonts w:ascii="Verdana" w:hAnsi="Verdana" w:cs="Arial"/>
                <w:lang w:val="es-ES"/>
              </w:rPr>
              <w:t xml:space="preserve">De esta manera, para efectos de la celebración de estos negocios jurídicos, resulta </w:t>
            </w:r>
            <w:r w:rsidRPr="006C7F22">
              <w:rPr>
                <w:rFonts w:ascii="Verdana" w:hAnsi="Verdana" w:cs="Arial"/>
              </w:rPr>
              <w:t>imprescindible atender tanto a la naturaleza jurídica como al objeto específico que se persigue con su celebración, en armonía con el marco normativo aplicable.</w:t>
            </w:r>
            <w:r w:rsidRPr="006C7F22">
              <w:rPr>
                <w:rFonts w:ascii="Verdana" w:hAnsi="Verdana" w:cs="Arial"/>
                <w:lang w:val="es-ES"/>
              </w:rPr>
              <w:t xml:space="preserve"> Así pues, más allá de las actividades definidas – sea una construcción o el desarrollo de un diseño - </w:t>
            </w:r>
            <w:r w:rsidRPr="006C7F22">
              <w:rPr>
                <w:rFonts w:ascii="Verdana" w:hAnsi="Verdana" w:cs="Arial"/>
              </w:rPr>
              <w:t xml:space="preserve">lo determinante para establecer la procedencia de la aplicación del contrato de colaboración o el convenio de asociación es el cumplimiento de los requisitos expuestos que evidencian el propósito común en su celebración </w:t>
            </w:r>
            <w:r w:rsidRPr="006C7F22">
              <w:rPr>
                <w:rFonts w:ascii="Verdana" w:hAnsi="Verdana" w:cs="Arial"/>
                <w:lang w:val="es-ES"/>
              </w:rPr>
              <w:t xml:space="preserve">y la </w:t>
            </w:r>
            <w:r w:rsidRPr="006C7F22">
              <w:rPr>
                <w:rFonts w:ascii="Verdana" w:hAnsi="Verdana" w:cs="Arial"/>
              </w:rPr>
              <w:t xml:space="preserve">inexistencia de una relación conmutativa, en la que se presente un intercambio de bienes y servicios entre las partes. </w:t>
            </w:r>
          </w:p>
          <w:p w14:paraId="10F71E0B" w14:textId="77777777" w:rsidR="006C7F22" w:rsidRPr="006C7F22" w:rsidRDefault="006C7F22" w:rsidP="006C7F22">
            <w:pPr>
              <w:spacing w:after="120" w:line="276" w:lineRule="auto"/>
              <w:ind w:firstLine="743"/>
              <w:jc w:val="both"/>
              <w:rPr>
                <w:rFonts w:ascii="Verdana" w:hAnsi="Verdana" w:cs="Arial"/>
              </w:rPr>
            </w:pPr>
            <w:r w:rsidRPr="006C7F22">
              <w:rPr>
                <w:rFonts w:ascii="Verdana" w:hAnsi="Verdana" w:cs="Arial"/>
              </w:rPr>
              <w:t xml:space="preserve">Por tanto, debe verificarse que el objeto del contrato no encubra una relación conmutativa, en la que una parte simplemente ejecuta una actividad y la otra retribuye económicamente, pues ello correspondería a un contrato tradicional - </w:t>
            </w:r>
            <w:proofErr w:type="gramStart"/>
            <w:r w:rsidRPr="006C7F22">
              <w:rPr>
                <w:rFonts w:ascii="Verdana" w:hAnsi="Verdana" w:cs="Arial"/>
              </w:rPr>
              <w:t>como</w:t>
            </w:r>
            <w:proofErr w:type="gramEnd"/>
            <w:r w:rsidRPr="006C7F22">
              <w:rPr>
                <w:rFonts w:ascii="Verdana" w:hAnsi="Verdana" w:cs="Arial"/>
              </w:rPr>
              <w:t xml:space="preserve"> por ejemplo, un contrato de obra o de consultoría-, que exige seguir los procedimientos del EGCAP.</w:t>
            </w:r>
          </w:p>
        </w:tc>
      </w:tr>
    </w:tbl>
    <w:p w14:paraId="347E84BA" w14:textId="77777777" w:rsidR="006C7F22" w:rsidRPr="006C7F22" w:rsidRDefault="006C7F22" w:rsidP="006C7F22">
      <w:pPr>
        <w:tabs>
          <w:tab w:val="left" w:pos="142"/>
          <w:tab w:val="left" w:pos="284"/>
        </w:tabs>
        <w:spacing w:after="0" w:line="276" w:lineRule="auto"/>
        <w:jc w:val="both"/>
        <w:rPr>
          <w:rFonts w:ascii="Verdana" w:eastAsia="Century Gothic" w:hAnsi="Verdana" w:cs="Century Gothic"/>
          <w:b/>
          <w:bCs/>
        </w:rPr>
      </w:pPr>
    </w:p>
    <w:bookmarkEnd w:id="2"/>
    <w:p w14:paraId="74B6A1DE" w14:textId="77777777" w:rsidR="006C7F22" w:rsidRPr="006C7F22" w:rsidRDefault="006C7F22" w:rsidP="006C7F22">
      <w:pPr>
        <w:numPr>
          <w:ilvl w:val="0"/>
          <w:numId w:val="1"/>
        </w:numPr>
        <w:tabs>
          <w:tab w:val="left" w:pos="142"/>
          <w:tab w:val="left" w:pos="284"/>
        </w:tabs>
        <w:spacing w:after="0" w:line="276" w:lineRule="auto"/>
        <w:jc w:val="both"/>
        <w:rPr>
          <w:rFonts w:ascii="Verdana" w:eastAsia="Century Gothic" w:hAnsi="Verdana" w:cs="Century Gothic"/>
          <w:b/>
          <w:bCs/>
        </w:rPr>
      </w:pPr>
      <w:r w:rsidRPr="006C7F22">
        <w:rPr>
          <w:rFonts w:ascii="Verdana" w:eastAsia="Century Gothic" w:hAnsi="Verdana" w:cs="Century Gothic"/>
          <w:b/>
          <w:bCs/>
        </w:rPr>
        <w:t>Razones de las respuestas:</w:t>
      </w:r>
    </w:p>
    <w:p w14:paraId="1D6CBABC" w14:textId="77777777" w:rsidR="006C7F22" w:rsidRPr="006C7F22" w:rsidRDefault="006C7F22" w:rsidP="006C7F22">
      <w:pPr>
        <w:spacing w:after="0" w:line="276" w:lineRule="auto"/>
        <w:jc w:val="both"/>
        <w:rPr>
          <w:rFonts w:ascii="Verdana" w:eastAsia="Calibri" w:hAnsi="Verdana" w:cs="Arial"/>
          <w:color w:val="7030A0"/>
        </w:rPr>
      </w:pPr>
    </w:p>
    <w:p w14:paraId="6F448627" w14:textId="77777777" w:rsidR="006C7F22" w:rsidRPr="006C7F22" w:rsidRDefault="006C7F22" w:rsidP="006C7F22">
      <w:pPr>
        <w:spacing w:after="0" w:line="276" w:lineRule="auto"/>
        <w:jc w:val="both"/>
        <w:rPr>
          <w:rFonts w:ascii="Verdana" w:eastAsia="Calibri" w:hAnsi="Verdana" w:cs="Arial"/>
        </w:rPr>
      </w:pPr>
      <w:r w:rsidRPr="006C7F22">
        <w:rPr>
          <w:rFonts w:ascii="Verdana" w:eastAsia="Calibri" w:hAnsi="Verdana" w:cs="Arial"/>
        </w:rPr>
        <w:t>Lo anterior se sustenta en las siguientes consideraciones:</w:t>
      </w:r>
    </w:p>
    <w:p w14:paraId="32DB676D" w14:textId="77777777" w:rsidR="006C7F22" w:rsidRPr="006C7F22" w:rsidRDefault="006C7F22" w:rsidP="006C7F22">
      <w:pPr>
        <w:spacing w:after="0" w:line="276" w:lineRule="auto"/>
        <w:jc w:val="both"/>
        <w:rPr>
          <w:rFonts w:ascii="Verdana" w:eastAsia="Calibri" w:hAnsi="Verdana" w:cs="Arial"/>
        </w:rPr>
      </w:pPr>
    </w:p>
    <w:p w14:paraId="261B91BF" w14:textId="77777777" w:rsidR="006C7F22" w:rsidRPr="006C7F22" w:rsidRDefault="006C7F22" w:rsidP="006C7F22">
      <w:pPr>
        <w:spacing w:after="120" w:line="276" w:lineRule="auto"/>
        <w:jc w:val="both"/>
        <w:rPr>
          <w:rFonts w:ascii="Verdana" w:eastAsia="Calibri" w:hAnsi="Verdana" w:cs="Arial"/>
        </w:rPr>
      </w:pPr>
      <w:r w:rsidRPr="006C7F22">
        <w:rPr>
          <w:rFonts w:ascii="Verdana" w:hAnsi="Verdana" w:cs="Arial"/>
          <w:lang w:val="es-ES"/>
        </w:rPr>
        <w:t xml:space="preserve">El artículo 355 de la Constitución Política prohíbe a las ramas y órganos del poder público decretar auxilios o donaciones en favor de personas naturales o jurídicas. Igualmente, establece que las entidades del orden nacional, departamental, </w:t>
      </w:r>
      <w:r w:rsidRPr="006C7F22">
        <w:rPr>
          <w:rFonts w:ascii="Verdana" w:hAnsi="Verdana" w:cs="Arial"/>
          <w:lang w:val="es-ES"/>
        </w:rPr>
        <w:lastRenderedPageBreak/>
        <w:t>distrital y municipal podrán, con sus propios recursos, contratar con ESAL, con el fin de impulsar programas y actividades de interés público acordes con el plan nacional y los planes seccionales de desarrollo</w:t>
      </w:r>
      <w:r w:rsidRPr="006C7F22">
        <w:rPr>
          <w:rFonts w:ascii="Verdana" w:hAnsi="Verdana" w:cs="Arial"/>
          <w:vertAlign w:val="superscript"/>
          <w:lang w:val="es-ES"/>
        </w:rPr>
        <w:footnoteReference w:id="2"/>
      </w:r>
      <w:r w:rsidRPr="006C7F22">
        <w:rPr>
          <w:rFonts w:ascii="Verdana" w:hAnsi="Verdana" w:cs="Arial"/>
          <w:lang w:val="es-ES"/>
        </w:rPr>
        <w:t xml:space="preserve">. </w:t>
      </w:r>
      <w:bookmarkStart w:id="3" w:name="_Hlk164688501"/>
      <w:r w:rsidRPr="006C7F22">
        <w:rPr>
          <w:rFonts w:ascii="Verdana" w:hAnsi="Verdana" w:cs="Arial"/>
          <w:lang w:val="es-ES"/>
        </w:rPr>
        <w:t>Por otra parte, el artículo 96 de la Ley 489 de 1998</w:t>
      </w:r>
      <w:r w:rsidRPr="006C7F22">
        <w:rPr>
          <w:rFonts w:ascii="Verdana" w:hAnsi="Verdana" w:cs="Arial"/>
          <w:vertAlign w:val="superscript"/>
          <w:lang w:val="es-ES"/>
        </w:rPr>
        <w:footnoteReference w:id="3"/>
      </w:r>
      <w:r w:rsidRPr="006C7F22">
        <w:rPr>
          <w:rFonts w:ascii="Verdana" w:hAnsi="Verdana" w:cs="Arial"/>
          <w:lang w:val="es-ES"/>
        </w:rPr>
        <w:t xml:space="preserve">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bookmarkEnd w:id="3"/>
      <w:r w:rsidRPr="006C7F22">
        <w:rPr>
          <w:rFonts w:ascii="Verdana" w:hAnsi="Verdana" w:cs="Arial"/>
          <w:lang w:val="es-ES"/>
        </w:rPr>
        <w:t>.</w:t>
      </w:r>
      <w:bookmarkStart w:id="5" w:name="_Hlk171946092"/>
      <w:bookmarkStart w:id="6" w:name="_Hlk38819155"/>
    </w:p>
    <w:p w14:paraId="0AB31B5D" w14:textId="77777777" w:rsidR="006C7F22" w:rsidRPr="006C7F22" w:rsidRDefault="006C7F22" w:rsidP="006C7F22">
      <w:pPr>
        <w:spacing w:after="120" w:line="276" w:lineRule="auto"/>
        <w:ind w:firstLine="709"/>
        <w:jc w:val="both"/>
        <w:rPr>
          <w:rFonts w:ascii="Verdana" w:eastAsia="Calibri" w:hAnsi="Verdana" w:cs="Arial"/>
        </w:rPr>
      </w:pPr>
      <w:r w:rsidRPr="006C7F22">
        <w:rPr>
          <w:rFonts w:ascii="Verdana" w:hAnsi="Verdana" w:cs="Arial"/>
          <w:lang w:val="es-ES"/>
        </w:rPr>
        <w:t xml:space="preserve">El Gobierno Nacional, en desarrollo del artículo 355 de la Constitución Política, expidió el Decreto 092 de 2017, que dispone las reglas para las contrataciones que realicen las Entidades Estatales con las ESAL. El Decreto regula dos (2) eventos: i) </w:t>
      </w:r>
      <w:r w:rsidRPr="006C7F22">
        <w:rPr>
          <w:rFonts w:ascii="Verdana" w:hAnsi="Verdana" w:cs="Arial"/>
          <w:lang w:val="es-ES" w:eastAsia="es-ES_tradnl"/>
        </w:rPr>
        <w:t xml:space="preserve">los </w:t>
      </w:r>
      <w:r w:rsidRPr="006C7F22">
        <w:rPr>
          <w:rFonts w:ascii="Verdana" w:hAnsi="Verdana" w:cs="Arial"/>
          <w:i/>
          <w:iCs/>
          <w:lang w:val="es-ES" w:eastAsia="es-ES_tradnl"/>
        </w:rPr>
        <w:t>contratos de colaboración</w:t>
      </w:r>
      <w:r w:rsidRPr="006C7F22">
        <w:rPr>
          <w:rFonts w:ascii="Verdana" w:hAnsi="Verdana" w:cs="Arial"/>
          <w:lang w:val="es-ES" w:eastAsia="es-ES_tradnl"/>
        </w:rPr>
        <w:t xml:space="preserve"> o de interés público, con el fin impulsar programas y actividades de interés público de acuerdo con el Plan Nacional o los planes seccionales de desarrollo, en los términos del artículo 355 de la Constitución Política</w:t>
      </w:r>
      <w:r w:rsidRPr="006C7F22">
        <w:rPr>
          <w:rFonts w:ascii="Verdana" w:hAnsi="Verdana" w:cs="Arial"/>
          <w:lang w:val="es-ES"/>
        </w:rPr>
        <w:t xml:space="preserve"> y; </w:t>
      </w:r>
      <w:proofErr w:type="spellStart"/>
      <w:r w:rsidRPr="006C7F22">
        <w:rPr>
          <w:rFonts w:ascii="Verdana" w:hAnsi="Verdana" w:cs="Arial"/>
          <w:lang w:val="es-ES"/>
        </w:rPr>
        <w:t>ii</w:t>
      </w:r>
      <w:proofErr w:type="spellEnd"/>
      <w:r w:rsidRPr="006C7F22">
        <w:rPr>
          <w:rFonts w:ascii="Verdana" w:hAnsi="Verdana" w:cs="Arial"/>
          <w:lang w:val="es-ES"/>
        </w:rPr>
        <w:t xml:space="preserve">) los </w:t>
      </w:r>
      <w:r w:rsidRPr="006C7F22">
        <w:rPr>
          <w:rFonts w:ascii="Verdana" w:hAnsi="Verdana" w:cs="Arial"/>
          <w:i/>
          <w:iCs/>
          <w:lang w:val="es-ES"/>
        </w:rPr>
        <w:t>convenios de asociación</w:t>
      </w:r>
      <w:r w:rsidRPr="006C7F22">
        <w:rPr>
          <w:rFonts w:ascii="Verdana" w:hAnsi="Verdana" w:cs="Arial"/>
          <w:lang w:val="es-ES"/>
        </w:rPr>
        <w:t xml:space="preserve">, para el desarrollo conjunto de actividades relacionadas con las funciones de las Entidades Estatales, en desarrollo del artículo 96 de la Ley 489 de 1998. </w:t>
      </w:r>
      <w:r w:rsidRPr="006C7F22">
        <w:rPr>
          <w:rFonts w:ascii="Verdana" w:hAnsi="Verdana" w:cs="Arial"/>
          <w:lang w:val="es-ES" w:eastAsia="es-ES_tradnl"/>
        </w:rPr>
        <w:t xml:space="preserve">Los primeros están regulados en el artículo 2 del Decreto 092 de 2017, mientras que los segundos en los artículos 5, 6, 7 y 8 </w:t>
      </w:r>
      <w:r w:rsidRPr="006C7F22">
        <w:rPr>
          <w:rFonts w:ascii="Verdana" w:hAnsi="Verdana" w:cs="Arial"/>
          <w:i/>
          <w:iCs/>
          <w:lang w:val="es-ES" w:eastAsia="es-ES_tradnl"/>
        </w:rPr>
        <w:t>ibidem</w:t>
      </w:r>
      <w:r w:rsidRPr="006C7F22">
        <w:rPr>
          <w:rFonts w:ascii="Verdana" w:hAnsi="Verdana" w:cs="Arial"/>
          <w:lang w:val="es-ES" w:eastAsia="es-ES_tradnl"/>
        </w:rPr>
        <w:t xml:space="preserve">. </w:t>
      </w:r>
      <w:bookmarkEnd w:id="5"/>
      <w:r w:rsidRPr="006C7F22">
        <w:rPr>
          <w:rFonts w:ascii="Verdana" w:hAnsi="Verdana" w:cs="Arial"/>
          <w:lang w:val="es-ES" w:eastAsia="es-ES_tradnl"/>
        </w:rPr>
        <w:t xml:space="preserve">Es posible diferenciar, pues, los </w:t>
      </w:r>
      <w:r w:rsidRPr="006C7F22">
        <w:rPr>
          <w:rFonts w:ascii="Verdana" w:hAnsi="Verdana" w:cs="Arial"/>
          <w:i/>
          <w:iCs/>
          <w:lang w:val="es-ES" w:eastAsia="es-ES_tradnl"/>
        </w:rPr>
        <w:t>convenios de asociación</w:t>
      </w:r>
      <w:r w:rsidRPr="006C7F22">
        <w:rPr>
          <w:rFonts w:ascii="Verdana" w:hAnsi="Verdana" w:cs="Arial"/>
          <w:lang w:val="es-ES" w:eastAsia="es-ES_tradnl"/>
        </w:rPr>
        <w:t xml:space="preserve">, regulados en el artículo 5, de los </w:t>
      </w:r>
      <w:r w:rsidRPr="006C7F22">
        <w:rPr>
          <w:rFonts w:ascii="Verdana" w:hAnsi="Verdana" w:cs="Arial"/>
          <w:i/>
          <w:iCs/>
          <w:lang w:val="es-ES" w:eastAsia="es-ES_tradnl"/>
        </w:rPr>
        <w:t>contratos de colaboración</w:t>
      </w:r>
      <w:r w:rsidRPr="006C7F22">
        <w:rPr>
          <w:rFonts w:ascii="Verdana" w:hAnsi="Verdana" w:cs="Arial"/>
          <w:lang w:val="es-ES" w:eastAsia="es-ES_tradnl"/>
        </w:rPr>
        <w:t>, establecidos en el artículo 2 del Decreto 092 de 2017</w:t>
      </w:r>
      <w:r w:rsidRPr="006C7F22">
        <w:rPr>
          <w:rFonts w:ascii="Verdana" w:hAnsi="Verdana"/>
          <w:vertAlign w:val="superscript"/>
          <w:lang w:val="es-ES" w:eastAsia="es-ES_tradnl"/>
        </w:rPr>
        <w:footnoteReference w:id="4"/>
      </w:r>
      <w:r w:rsidRPr="006C7F22">
        <w:rPr>
          <w:rFonts w:ascii="Verdana" w:hAnsi="Verdana" w:cs="Arial"/>
          <w:lang w:val="es-ES" w:eastAsia="es-ES_tradnl"/>
        </w:rPr>
        <w:t>.</w:t>
      </w:r>
      <w:bookmarkStart w:id="7" w:name="_Hlk171946110"/>
      <w:bookmarkEnd w:id="6"/>
    </w:p>
    <w:p w14:paraId="142D837F" w14:textId="77777777" w:rsidR="006C7F22" w:rsidRPr="006C7F22" w:rsidRDefault="006C7F22" w:rsidP="006C7F22">
      <w:pPr>
        <w:spacing w:after="120" w:line="276" w:lineRule="auto"/>
        <w:ind w:firstLine="709"/>
        <w:jc w:val="both"/>
        <w:rPr>
          <w:rFonts w:ascii="Verdana" w:hAnsi="Verdana" w:cs="Arial"/>
          <w:lang w:val="es-ES"/>
        </w:rPr>
      </w:pPr>
      <w:r w:rsidRPr="006C7F22">
        <w:rPr>
          <w:rFonts w:ascii="Verdana" w:hAnsi="Verdana" w:cs="Arial"/>
          <w:lang w:val="es-ES"/>
        </w:rPr>
        <w:t xml:space="preserve">De un lado, los </w:t>
      </w:r>
      <w:r w:rsidRPr="006C7F22">
        <w:rPr>
          <w:rFonts w:ascii="Verdana" w:hAnsi="Verdana" w:cs="Arial"/>
          <w:i/>
          <w:iCs/>
          <w:lang w:val="es-ES"/>
        </w:rPr>
        <w:t>contratos del artículo 355 de la Constitución Política</w:t>
      </w:r>
      <w:r w:rsidRPr="006C7F22">
        <w:rPr>
          <w:rFonts w:ascii="Verdana" w:hAnsi="Verdana" w:cs="Arial"/>
          <w:lang w:val="es-ES"/>
        </w:rPr>
        <w:t xml:space="preserve"> tienen como objeto promover acciones de fomento social en beneficio de los sectores más desprotegidos de la población, siempre que estén previstas en los planes de desarrollo, motivo por el cual no dan lugar a una contraprestación directa a </w:t>
      </w:r>
      <w:r w:rsidRPr="006C7F22">
        <w:rPr>
          <w:rFonts w:ascii="Verdana" w:hAnsi="Verdana" w:cs="Arial"/>
          <w:lang w:val="es-ES"/>
        </w:rPr>
        <w:lastRenderedPageBreak/>
        <w:t xml:space="preserve">favor de la entidad y tampoco a una relación conmutativa entre esta y la ESAL, toda vez que el beneficio directo lo recibirán, en últimas, los sectores de este tipo de acciones de fomento. Para celebrar estos contratos, según lo establece el artículo 4 del Decreto 092 de 2017, por regla general, la entidad debe adelantar un proceso competitivo para seleccionar la ESAL contratista. </w:t>
      </w:r>
      <w:bookmarkStart w:id="8" w:name="_Hlk171946189"/>
      <w:bookmarkEnd w:id="7"/>
    </w:p>
    <w:p w14:paraId="311A6845" w14:textId="77777777" w:rsidR="006C7F22" w:rsidRPr="006C7F22" w:rsidRDefault="006C7F22" w:rsidP="006C7F22">
      <w:pPr>
        <w:spacing w:after="120" w:line="276" w:lineRule="auto"/>
        <w:ind w:firstLine="709"/>
        <w:jc w:val="both"/>
        <w:rPr>
          <w:rFonts w:ascii="Verdana" w:hAnsi="Verdana" w:cs="Arial"/>
          <w:lang w:val="es-ES"/>
        </w:rPr>
      </w:pPr>
      <w:r w:rsidRPr="006C7F22">
        <w:rPr>
          <w:rFonts w:ascii="Verdana" w:hAnsi="Verdana" w:cs="Arial"/>
          <w:lang w:val="es-ES"/>
        </w:rPr>
        <w:t>En relación con el objeto de los contratos de colaboración, es pertinente señalar que una característica esencial de estos es que su objeto esté determinado por la realización de programas y actividades de interés público acordes con el Plan Nacional de Desarrollo y los planes seccionales de desarrollo</w:t>
      </w:r>
      <w:r w:rsidRPr="006C7F22">
        <w:rPr>
          <w:rFonts w:ascii="Verdana" w:hAnsi="Verdana" w:cs="Arial"/>
          <w:vertAlign w:val="superscript"/>
          <w:lang w:val="es-ES"/>
        </w:rPr>
        <w:footnoteReference w:id="5"/>
      </w:r>
      <w:r w:rsidRPr="006C7F22">
        <w:rPr>
          <w:rFonts w:ascii="Verdana" w:hAnsi="Verdana" w:cs="Arial"/>
          <w:lang w:val="es-ES"/>
        </w:rPr>
        <w:t>, los cuales se encuentran regulados en los artículos 339 a 344 de la Constitución Política. Sobre este aspecto, la Corte Constitucional ha indicado que el objeto de estos convenios es el "desarrollo de actividades esencialmente benéficas, no como instrumento económico, sino con un propósito meramente asistencial y altruista, en el que, a diferencia del pasado, no se privilegia la arbitrariedad y unilateralidad del gasto público, sino que se exige un grado aceptable de reciprocidad por parte del beneficiario de la ayuda"</w:t>
      </w:r>
      <w:r w:rsidRPr="006C7F22">
        <w:rPr>
          <w:rFonts w:ascii="Verdana" w:hAnsi="Verdana" w:cs="Arial"/>
          <w:vertAlign w:val="superscript"/>
          <w:lang w:val="es-ES"/>
        </w:rPr>
        <w:footnoteReference w:id="6"/>
      </w:r>
      <w:r w:rsidRPr="006C7F22">
        <w:rPr>
          <w:rFonts w:ascii="Verdana" w:hAnsi="Verdana" w:cs="Arial"/>
          <w:lang w:val="es-ES"/>
        </w:rPr>
        <w:t>.</w:t>
      </w:r>
    </w:p>
    <w:p w14:paraId="5D1EDD55" w14:textId="77777777" w:rsidR="006C7F22" w:rsidRPr="006C7F22" w:rsidRDefault="006C7F22" w:rsidP="006C7F22">
      <w:pPr>
        <w:spacing w:after="120" w:line="276" w:lineRule="auto"/>
        <w:ind w:firstLine="709"/>
        <w:jc w:val="both"/>
        <w:rPr>
          <w:rFonts w:ascii="Verdana" w:hAnsi="Verdana" w:cs="Arial"/>
          <w:lang w:val="es-ES"/>
        </w:rPr>
      </w:pPr>
      <w:r w:rsidRPr="006C7F22">
        <w:rPr>
          <w:rFonts w:ascii="Verdana" w:hAnsi="Verdana" w:cs="Arial"/>
          <w:lang w:val="es-ES"/>
        </w:rPr>
        <w:t>Al respecto, el Consejo de Estado, en el auto del 6 de agosto de 2019, estudió el literal a), del artículo 2, del Decreto 092, que establece que únicamente se podrá contratar con ESAL cuando el objeto corresponda directamente con los planes de desarrollo y busque exclusivamente promover los derechos de personas en situación de debilidad manifiesta o indefensión, los derechos de las minorías, el derecho a la educación, el derecho a la paz, las manifestaciones artísticas, culturales, deportivas y de promoción de la diversidad étnica colombiana</w:t>
      </w:r>
      <w:r w:rsidRPr="006C7F22">
        <w:rPr>
          <w:rFonts w:ascii="Verdana" w:hAnsi="Verdana" w:cs="Arial"/>
          <w:vertAlign w:val="superscript"/>
          <w:lang w:val="es-ES"/>
        </w:rPr>
        <w:footnoteReference w:id="7"/>
      </w:r>
      <w:r w:rsidRPr="006C7F22">
        <w:rPr>
          <w:rFonts w:ascii="Verdana" w:hAnsi="Verdana" w:cs="Arial"/>
          <w:lang w:val="es-ES"/>
        </w:rPr>
        <w:t xml:space="preserve">. </w:t>
      </w:r>
      <w:bookmarkStart w:id="10" w:name="_Hlk95756502"/>
      <w:r w:rsidRPr="006C7F22">
        <w:rPr>
          <w:rFonts w:ascii="Verdana" w:hAnsi="Verdana" w:cs="Arial"/>
          <w:lang w:val="es-ES"/>
        </w:rPr>
        <w:t xml:space="preserve"> </w:t>
      </w:r>
    </w:p>
    <w:p w14:paraId="041DDD8D" w14:textId="77777777" w:rsidR="006C7F22" w:rsidRPr="006C7F22" w:rsidRDefault="006C7F22" w:rsidP="006C7F22">
      <w:pPr>
        <w:spacing w:after="0" w:line="276" w:lineRule="auto"/>
        <w:ind w:firstLine="709"/>
        <w:jc w:val="both"/>
        <w:rPr>
          <w:rFonts w:ascii="Verdana" w:hAnsi="Verdana" w:cs="Arial"/>
          <w:lang w:val="es-ES"/>
        </w:rPr>
      </w:pPr>
      <w:r w:rsidRPr="006C7F22">
        <w:rPr>
          <w:rFonts w:ascii="Verdana" w:hAnsi="Verdana" w:cs="Arial"/>
          <w:lang w:val="es-ES"/>
        </w:rPr>
        <w:t xml:space="preserve">En relación con esta norma, encontró que el literal a) del artículo 2 establece dos (2) condiciones contrarias al artículo 355 de la Constitución </w:t>
      </w:r>
      <w:r w:rsidRPr="006C7F22">
        <w:rPr>
          <w:rFonts w:ascii="Verdana" w:hAnsi="Verdana" w:cs="Arial"/>
          <w:lang w:val="es-ES"/>
        </w:rPr>
        <w:lastRenderedPageBreak/>
        <w:t xml:space="preserve">Política: primero, que el objeto tenga que estar “directamente” en los planes de desarrollo –nacional o territorial– cuando la norma constitucional establece que el objeto debe ser “acorde” con el plan nacional o seccional de desarrollo, lo que implica que el objeto del contrato no debe estar explícitamente en el plan de desarrollo sino que se encuentre en armonía con este. </w:t>
      </w:r>
      <w:bookmarkEnd w:id="10"/>
      <w:r w:rsidRPr="006C7F22">
        <w:rPr>
          <w:rFonts w:ascii="Verdana" w:hAnsi="Verdana" w:cs="Arial"/>
          <w:lang w:val="es-ES"/>
        </w:rPr>
        <w:t xml:space="preserve">En relación con lo anterior, el auto del Consejo de Estado explica que: </w:t>
      </w:r>
    </w:p>
    <w:p w14:paraId="08C90B45" w14:textId="77777777" w:rsidR="006C7F22" w:rsidRPr="006C7F22" w:rsidRDefault="006C7F22" w:rsidP="006C7F22">
      <w:pPr>
        <w:spacing w:after="0" w:line="276" w:lineRule="auto"/>
        <w:ind w:left="360"/>
        <w:contextualSpacing/>
        <w:jc w:val="both"/>
        <w:rPr>
          <w:rFonts w:ascii="Verdana" w:hAnsi="Verdana" w:cs="Arial"/>
          <w:lang w:val="es-ES"/>
        </w:rPr>
      </w:pPr>
    </w:p>
    <w:p w14:paraId="23C20D84" w14:textId="77777777" w:rsidR="006C7F22" w:rsidRPr="006C7F22" w:rsidRDefault="006C7F22" w:rsidP="006C7F22">
      <w:pPr>
        <w:spacing w:after="0" w:line="240" w:lineRule="auto"/>
        <w:ind w:left="709" w:right="709"/>
        <w:jc w:val="both"/>
        <w:rPr>
          <w:rFonts w:ascii="Verdana" w:eastAsia="Calibri" w:hAnsi="Verdana" w:cs="Arial"/>
          <w:sz w:val="20"/>
          <w:szCs w:val="20"/>
        </w:rPr>
      </w:pPr>
      <w:r w:rsidRPr="006C7F22">
        <w:rPr>
          <w:rFonts w:ascii="Verdana" w:eastAsia="Calibri" w:hAnsi="Verdana" w:cs="Arial"/>
          <w:sz w:val="20"/>
          <w:szCs w:val="20"/>
        </w:rPr>
        <w:t xml:space="preserve">“El aparte acusado exige que el objeto del contrato corresponda directamente a los programas contenidos en los diferentes planes de desarrollo, pero ello, así concebido, es propio de los procesos de selección a los que deben someterse los contratos ordinarios de la administración pública; al respecto, recuérdese que los contratos referidos en el mencionado artículo 355 no están sometidos a la lógica de los contratos ordinarios, pues tienen como finalidad impulsar los programas y actividades de interés público que desarrollen las entidades sin ánimo de lucro, para lo cual únicamente se exige que sean acordes con los que, a su vez, estén contemplados en los correspondientes planes de desarrollo”. </w:t>
      </w:r>
    </w:p>
    <w:p w14:paraId="668D4450" w14:textId="77777777" w:rsidR="006C7F22" w:rsidRPr="006C7F22" w:rsidRDefault="006C7F22" w:rsidP="006C7F22">
      <w:pPr>
        <w:spacing w:after="0" w:line="276" w:lineRule="auto"/>
        <w:jc w:val="both"/>
        <w:rPr>
          <w:rFonts w:ascii="Verdana" w:eastAsia="Calibri" w:hAnsi="Verdana" w:cs="Arial"/>
        </w:rPr>
      </w:pPr>
    </w:p>
    <w:p w14:paraId="54829637" w14:textId="77777777" w:rsidR="006C7F22" w:rsidRPr="006C7F22" w:rsidRDefault="006C7F22" w:rsidP="006C7F22">
      <w:pPr>
        <w:spacing w:after="120" w:line="276" w:lineRule="auto"/>
        <w:ind w:firstLine="709"/>
        <w:contextualSpacing/>
        <w:jc w:val="both"/>
        <w:rPr>
          <w:rFonts w:ascii="Verdana" w:hAnsi="Verdana" w:cs="Arial"/>
          <w:lang w:val="es-ES"/>
        </w:rPr>
      </w:pPr>
      <w:r w:rsidRPr="006C7F22">
        <w:rPr>
          <w:rFonts w:ascii="Verdana" w:hAnsi="Verdana" w:cs="Arial"/>
          <w:lang w:val="es-ES"/>
        </w:rPr>
        <w:t xml:space="preserve">Asimismo, el Consejo de Estado consideró que el literal a) del artículo 2, al establecer que los programas y actividades de interés público deben buscar la promoción de los derechos de personas en situaciones de debilidad manifiesta o de indefensión, los derechos de las minorías, el derecho a la educación, el derecho a la paz, las manifestaciones artísticas, culturales, deportivas y de promoción de la diversidad étnica colombiana, limita el ámbito de aplicación que establece el artículo 355 de la Constitución Política. Al respecto expresa: </w:t>
      </w:r>
    </w:p>
    <w:p w14:paraId="30C99E10" w14:textId="77777777" w:rsidR="006C7F22" w:rsidRPr="006C7F22" w:rsidRDefault="006C7F22" w:rsidP="006C7F22">
      <w:pPr>
        <w:spacing w:after="0" w:line="276" w:lineRule="auto"/>
        <w:jc w:val="both"/>
        <w:rPr>
          <w:rFonts w:ascii="Verdana" w:eastAsia="Calibri" w:hAnsi="Verdana" w:cs="Arial"/>
        </w:rPr>
      </w:pPr>
    </w:p>
    <w:p w14:paraId="41C19CBC" w14:textId="77777777" w:rsidR="006C7F22" w:rsidRPr="006C7F22" w:rsidRDefault="006C7F22" w:rsidP="006C7F22">
      <w:pPr>
        <w:tabs>
          <w:tab w:val="left" w:pos="8080"/>
        </w:tabs>
        <w:spacing w:after="0" w:line="240" w:lineRule="auto"/>
        <w:ind w:left="709" w:right="709"/>
        <w:jc w:val="both"/>
        <w:rPr>
          <w:rFonts w:ascii="Verdana" w:eastAsia="Calibri" w:hAnsi="Verdana" w:cs="Arial"/>
          <w:sz w:val="20"/>
          <w:szCs w:val="20"/>
        </w:rPr>
      </w:pPr>
      <w:r w:rsidRPr="006C7F22">
        <w:rPr>
          <w:rFonts w:ascii="Verdana" w:eastAsia="Calibri" w:hAnsi="Verdana" w:cs="Arial"/>
          <w:sz w:val="20"/>
          <w:szCs w:val="20"/>
        </w:rPr>
        <w:t xml:space="preserve">“Una limitación del anterior calado implica, sin duda, establecer una condición no prevista en la norma constitucional reglamentada. Esta última solo establece una restricción y es que la “causa” del contrato tenga como finalidad “… impulsar programas y actividades de interés público acordes con el plan de desarrollo”, mientras que, por su parte, la norma acusada limita la celebración de tales contratos a que tengan como objeto la promoción de las actividades enunciadas anteriormente [letra a, art. 2 ibidem]. Si la norma constitucional restringe sólo la causa o la finalidad del contrato, quiere decir ello que, independientemente de su objeto, puede celebrarse en cualquier modalidad, siempre y cuando –claro está– su causa sea “acorde” con los planes de desarrollo, que es, en últimas, el propósito de la norma constitucional”. </w:t>
      </w:r>
    </w:p>
    <w:p w14:paraId="3BA6B8BB" w14:textId="77777777" w:rsidR="006C7F22" w:rsidRPr="006C7F22" w:rsidRDefault="006C7F22" w:rsidP="006C7F22">
      <w:pPr>
        <w:spacing w:after="0" w:line="276" w:lineRule="auto"/>
        <w:jc w:val="both"/>
        <w:rPr>
          <w:rFonts w:ascii="Verdana" w:eastAsia="Calibri" w:hAnsi="Verdana" w:cs="Arial"/>
        </w:rPr>
      </w:pPr>
      <w:r w:rsidRPr="006C7F22">
        <w:rPr>
          <w:rFonts w:ascii="Verdana" w:eastAsia="Calibri" w:hAnsi="Verdana" w:cs="Arial"/>
        </w:rPr>
        <w:t xml:space="preserve"> </w:t>
      </w:r>
    </w:p>
    <w:p w14:paraId="0609AF03" w14:textId="77777777" w:rsidR="006C7F22" w:rsidRPr="006C7F22" w:rsidRDefault="006C7F22" w:rsidP="006C7F22">
      <w:pPr>
        <w:spacing w:after="120" w:line="276" w:lineRule="auto"/>
        <w:ind w:firstLine="709"/>
        <w:jc w:val="both"/>
        <w:rPr>
          <w:rFonts w:ascii="Verdana" w:hAnsi="Verdana" w:cs="Arial"/>
          <w:lang w:val="es-ES"/>
        </w:rPr>
      </w:pPr>
      <w:r w:rsidRPr="006C7F22">
        <w:rPr>
          <w:rFonts w:ascii="Verdana" w:hAnsi="Verdana" w:cs="Arial"/>
          <w:lang w:val="es-ES"/>
        </w:rPr>
        <w:t xml:space="preserve">Por las anteriores razones, el Consejo de Estado suspendió provisionalmente el literal a), </w:t>
      </w:r>
      <w:r w:rsidRPr="006C7F22">
        <w:rPr>
          <w:rFonts w:ascii="Verdana" w:hAnsi="Verdana" w:cs="Arial"/>
          <w:i/>
          <w:lang w:val="es-ES"/>
        </w:rPr>
        <w:t xml:space="preserve">por lo cual el objeto de los contratos debe ser </w:t>
      </w:r>
      <w:r w:rsidRPr="006C7F22">
        <w:rPr>
          <w:rFonts w:ascii="Verdana" w:hAnsi="Verdana" w:cs="Arial"/>
          <w:i/>
          <w:lang w:val="es-ES"/>
        </w:rPr>
        <w:lastRenderedPageBreak/>
        <w:t>acorde con los planes nacionales o seccionales de desarrollo</w:t>
      </w:r>
      <w:r w:rsidRPr="006C7F22">
        <w:rPr>
          <w:rFonts w:ascii="Verdana" w:hAnsi="Verdana" w:cs="Arial"/>
          <w:lang w:val="es-ES"/>
        </w:rPr>
        <w:t>; y no necesariamente estar previstos directamente en ellos. Por lo demás, no solo se pueden celebrar contratos para los objetos específicos señalados en el Decreto 092 de 2017.</w:t>
      </w:r>
    </w:p>
    <w:p w14:paraId="3C8BA7BC" w14:textId="77777777" w:rsidR="006C7F22" w:rsidRPr="006C7F22" w:rsidRDefault="006C7F22" w:rsidP="006C7F22">
      <w:pPr>
        <w:spacing w:line="276" w:lineRule="auto"/>
        <w:ind w:firstLine="709"/>
        <w:jc w:val="both"/>
        <w:rPr>
          <w:rFonts w:ascii="Verdana" w:eastAsia="Calibri" w:hAnsi="Verdana" w:cs="Arial"/>
          <w:color w:val="000000" w:themeColor="text1"/>
        </w:rPr>
      </w:pPr>
      <w:r w:rsidRPr="006C7F22">
        <w:rPr>
          <w:rFonts w:ascii="Verdana" w:hAnsi="Verdana" w:cs="Arial"/>
          <w:color w:val="000000" w:themeColor="text1"/>
        </w:rPr>
        <w:t xml:space="preserve">Así las cosas, la contratación con entidades sin ánimo de lucro se sigue rigiendo por el Decreto 092 de 2017, salvo lo que fue objeto de suspensión provisional por parte del Consejo de Estado. Por lo tanto, las entidades públicas que desean celebrar contratos de interés público, en los términos del artículo 355 de la Constitución Política, deberán contratar con ESAL de reconocida idoneidad, como ya se dijo, realizando un proceso competitivo, y teniendo en cuenta lo siguiente: i) no debe condicionarse el proceso de contratación a la inexistencia de oferta en el mercado de bienes y servicios; </w:t>
      </w:r>
      <w:proofErr w:type="spellStart"/>
      <w:r w:rsidRPr="006C7F22">
        <w:rPr>
          <w:rFonts w:ascii="Verdana" w:hAnsi="Verdana" w:cs="Arial"/>
          <w:color w:val="000000" w:themeColor="text1"/>
        </w:rPr>
        <w:t>ii</w:t>
      </w:r>
      <w:proofErr w:type="spellEnd"/>
      <w:r w:rsidRPr="006C7F22">
        <w:rPr>
          <w:rFonts w:ascii="Verdana" w:hAnsi="Verdana" w:cs="Arial"/>
          <w:color w:val="000000" w:themeColor="text1"/>
        </w:rPr>
        <w:t xml:space="preserve">) tampoco debe condicionarse a que la contratación con las ESAL garantice la optimización de los recursos públicos en términos de eficiencia, eficacia, economía y manejo del riesgo; </w:t>
      </w:r>
      <w:proofErr w:type="spellStart"/>
      <w:r w:rsidRPr="006C7F22">
        <w:rPr>
          <w:rFonts w:ascii="Verdana" w:hAnsi="Verdana" w:cs="Arial"/>
          <w:color w:val="000000" w:themeColor="text1"/>
        </w:rPr>
        <w:t>iii</w:t>
      </w:r>
      <w:proofErr w:type="spellEnd"/>
      <w:r w:rsidRPr="006C7F22">
        <w:rPr>
          <w:rFonts w:ascii="Verdana" w:hAnsi="Verdana" w:cs="Arial"/>
          <w:color w:val="000000" w:themeColor="text1"/>
        </w:rPr>
        <w:t xml:space="preserve">) el objeto del contrato debe estar acorde con el plan nacional o seccional de desarrollo; </w:t>
      </w:r>
      <w:proofErr w:type="spellStart"/>
      <w:r w:rsidRPr="006C7F22">
        <w:rPr>
          <w:rFonts w:ascii="Verdana" w:hAnsi="Verdana" w:cs="Arial"/>
          <w:color w:val="000000" w:themeColor="text1"/>
        </w:rPr>
        <w:t>iv</w:t>
      </w:r>
      <w:proofErr w:type="spellEnd"/>
      <w:r w:rsidRPr="006C7F22">
        <w:rPr>
          <w:rFonts w:ascii="Verdana" w:hAnsi="Verdana" w:cs="Arial"/>
          <w:color w:val="000000" w:themeColor="text1"/>
        </w:rPr>
        <w:t xml:space="preserve">) no puede condicionarse únicamente a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w:t>
      </w:r>
      <w:proofErr w:type="spellStart"/>
      <w:r w:rsidRPr="006C7F22">
        <w:rPr>
          <w:rFonts w:ascii="Verdana" w:hAnsi="Verdana" w:cs="Arial"/>
          <w:color w:val="000000" w:themeColor="text1"/>
        </w:rPr>
        <w:t>iii</w:t>
      </w:r>
      <w:proofErr w:type="spellEnd"/>
      <w:r w:rsidRPr="006C7F22">
        <w:rPr>
          <w:rFonts w:ascii="Verdana" w:hAnsi="Verdana" w:cs="Arial"/>
          <w:color w:val="000000" w:themeColor="text1"/>
        </w:rPr>
        <w:t>); y v) el contrato no debe establecer una relación conmutativa en el cual haya una contraprestación directa a favor de la entidad, ni instrucciones precisas dadas por esta al contratista para cumplir con el objeto del contrato,</w:t>
      </w:r>
      <w:r w:rsidRPr="006C7F22">
        <w:rPr>
          <w:rFonts w:ascii="Verdana" w:eastAsia="Calibri" w:hAnsi="Verdana" w:cs="Arial"/>
          <w:lang w:val="es-ES"/>
        </w:rPr>
        <w:t xml:space="preserve"> ya que cuando se adquieren bienes o servicios o se ejecutan obras en una relación conmutativa, las normas aplicables son las del Estatuto General de Contratación. Solo cuando se reúnan estas condiciones es procedente celebrar contratos del artículo 355 de la Constitución Política; de lo contrario, se aplicarán las normas del Estatuto General de Contratación de la Administración Pública.</w:t>
      </w:r>
    </w:p>
    <w:p w14:paraId="54AEA020" w14:textId="77777777" w:rsidR="006C7F22" w:rsidRPr="006C7F22" w:rsidRDefault="006C7F22" w:rsidP="006C7F22">
      <w:pPr>
        <w:spacing w:after="120" w:line="276" w:lineRule="auto"/>
        <w:ind w:firstLine="709"/>
        <w:jc w:val="both"/>
        <w:rPr>
          <w:rFonts w:ascii="Verdana" w:hAnsi="Verdana" w:cs="Arial"/>
          <w:lang w:val="es-ES"/>
        </w:rPr>
      </w:pPr>
      <w:r w:rsidRPr="006C7F22">
        <w:rPr>
          <w:rFonts w:ascii="Verdana" w:hAnsi="Verdana" w:cs="Arial"/>
          <w:lang w:val="es-ES"/>
        </w:rPr>
        <w:t xml:space="preserve">De otro lado, los </w:t>
      </w:r>
      <w:r w:rsidRPr="006C7F22">
        <w:rPr>
          <w:rFonts w:ascii="Verdana" w:hAnsi="Verdana" w:cs="Arial"/>
          <w:i/>
          <w:iCs/>
          <w:lang w:val="es-ES"/>
        </w:rPr>
        <w:t>convenios de asociación</w:t>
      </w:r>
      <w:r w:rsidRPr="006C7F22">
        <w:rPr>
          <w:rFonts w:ascii="Verdana" w:hAnsi="Verdana" w:cs="Arial"/>
          <w:lang w:val="es-ES"/>
        </w:rPr>
        <w:t xml:space="preserve"> “[…] [t]</w:t>
      </w:r>
      <w:proofErr w:type="spellStart"/>
      <w:r w:rsidRPr="006C7F22">
        <w:rPr>
          <w:rFonts w:ascii="Verdana" w:hAnsi="Verdana" w:cs="Arial"/>
          <w:lang w:val="es-ES"/>
        </w:rPr>
        <w:t>ienen</w:t>
      </w:r>
      <w:proofErr w:type="spellEnd"/>
      <w:r w:rsidRPr="006C7F22">
        <w:rPr>
          <w:rFonts w:ascii="Verdana" w:hAnsi="Verdana" w:cs="Arial"/>
          <w:lang w:val="es-ES"/>
        </w:rPr>
        <w:t xml:space="preserve"> como finalidad que la entidad estatal, cualquiera que sea su naturaleza y orden administrativo, se asocien con personas jurídicas particulares para el desarrollo conjunto de actividades relacionadas con los cometidos y funciones asignadas a aquellas </w:t>
      </w:r>
      <w:r w:rsidRPr="006C7F22">
        <w:rPr>
          <w:rFonts w:ascii="Verdana" w:hAnsi="Verdana" w:cs="Arial"/>
          <w:lang w:val="es-ES"/>
        </w:rPr>
        <w:lastRenderedPageBreak/>
        <w:t>conforme a la Constitución y a la Ley”</w:t>
      </w:r>
      <w:r w:rsidRPr="006C7F22">
        <w:rPr>
          <w:rFonts w:ascii="Verdana" w:hAnsi="Verdana"/>
          <w:vertAlign w:val="superscript"/>
          <w:lang w:val="es-ES"/>
        </w:rPr>
        <w:footnoteReference w:id="8"/>
      </w:r>
      <w:r w:rsidRPr="006C7F22">
        <w:rPr>
          <w:rFonts w:ascii="Verdana" w:hAnsi="Verdana" w:cs="Arial"/>
          <w:lang w:val="es-ES"/>
        </w:rPr>
        <w:t xml:space="preserve">. </w:t>
      </w:r>
      <w:bookmarkEnd w:id="8"/>
      <w:r w:rsidRPr="006C7F22">
        <w:rPr>
          <w:rFonts w:ascii="Verdana" w:hAnsi="Verdana" w:cs="Arial"/>
          <w:lang w:val="es-ES" w:eastAsia="es-ES_tradnl"/>
        </w:rPr>
        <w:t xml:space="preserve">De conformidad con el inciso segundo del </w:t>
      </w:r>
      <w:bookmarkStart w:id="11" w:name="_Hlk171946223"/>
      <w:r w:rsidRPr="006C7F22">
        <w:rPr>
          <w:rFonts w:ascii="Verdana" w:hAnsi="Verdana" w:cs="Arial"/>
          <w:lang w:val="es-ES" w:eastAsia="es-ES_tradnl"/>
        </w:rPr>
        <w:t>artículo 96 de la Ley 489 de 1998</w:t>
      </w:r>
      <w:bookmarkEnd w:id="11"/>
      <w:r w:rsidRPr="006C7F22">
        <w:rPr>
          <w:rFonts w:ascii="Verdana" w:hAnsi="Verdana" w:cs="Arial"/>
          <w:lang w:val="es-ES" w:eastAsia="es-ES_tradnl"/>
        </w:rPr>
        <w:t xml:space="preserve">, en estos convenios debe determinarse “con precisión su objeto, término, obligaciones de las partes, aportes, coordinación y todos aquellos aspectos que se consideren pertinentes”. </w:t>
      </w:r>
      <w:r w:rsidRPr="006C7F22">
        <w:rPr>
          <w:rFonts w:ascii="Verdana" w:hAnsi="Verdana" w:cs="Arial"/>
          <w:lang w:val="es-ES"/>
        </w:rPr>
        <w:t xml:space="preserve">En estos convenios no existe contraprestación o pago, sino aportes, los cuales están dirigidos, exclusivamente, a lograr la ejecución del convenio no a remunerar la actividad o actuaciones del asociado. </w:t>
      </w:r>
    </w:p>
    <w:p w14:paraId="4A41DABE" w14:textId="77777777" w:rsidR="006C7F22" w:rsidRPr="006C7F22" w:rsidRDefault="006C7F22" w:rsidP="006C7F22">
      <w:pPr>
        <w:spacing w:after="120" w:line="276" w:lineRule="auto"/>
        <w:ind w:firstLine="709"/>
        <w:jc w:val="both"/>
        <w:rPr>
          <w:rFonts w:ascii="Verdana" w:hAnsi="Verdana" w:cs="Arial"/>
          <w:lang w:val="es-ES"/>
        </w:rPr>
      </w:pPr>
      <w:r w:rsidRPr="006C7F22">
        <w:rPr>
          <w:rFonts w:ascii="Verdana" w:hAnsi="Verdana" w:cs="Arial"/>
          <w:lang w:val="es-ES"/>
        </w:rPr>
        <w:t xml:space="preserve">De lo anterior se concluye que, el interés perseguido con la contratación debe ser de carácter general o colectivo, materializado en los cometidos y funciones que le han sido asignados en el ordenamiento jurídico a la Entidad Estatal contratante. Así, en el caso de una entidad territorial se debe garantizar que los fines del convenio de asociación a celebrarse sean acordes con los fines y funciones asignados en la Constitución, leyes orgánicas y ordinarias correspondientes, al igual que en sus correspondientes planes de desarrollo. Además, si se trata de cualquier otra Entidad Estatal, deberá indagarse igualmente por su finalidad y competencia en las normas legales correspondientes, incluyendo sus actos de creación y los asimilables a los planes de desarrollo, para garantizar el cumplimiento de </w:t>
      </w:r>
      <w:proofErr w:type="gramStart"/>
      <w:r w:rsidRPr="006C7F22">
        <w:rPr>
          <w:rFonts w:ascii="Verdana" w:hAnsi="Verdana" w:cs="Arial"/>
          <w:lang w:val="es-ES"/>
        </w:rPr>
        <w:t>los mismos</w:t>
      </w:r>
      <w:proofErr w:type="gramEnd"/>
      <w:r w:rsidRPr="006C7F22">
        <w:rPr>
          <w:rFonts w:ascii="Verdana" w:hAnsi="Verdana" w:cs="Arial"/>
          <w:lang w:val="es-ES"/>
        </w:rPr>
        <w:t xml:space="preserve"> a través del convenio a celebrarse</w:t>
      </w:r>
      <w:r w:rsidRPr="006C7F22">
        <w:rPr>
          <w:rFonts w:ascii="Verdana" w:hAnsi="Verdana" w:cs="Arial"/>
          <w:vertAlign w:val="superscript"/>
          <w:lang w:val="es-ES"/>
        </w:rPr>
        <w:footnoteReference w:id="9"/>
      </w:r>
      <w:r w:rsidRPr="006C7F22">
        <w:rPr>
          <w:rFonts w:ascii="Verdana" w:hAnsi="Verdana" w:cs="Arial"/>
          <w:lang w:val="es-ES"/>
        </w:rPr>
        <w:t>.</w:t>
      </w:r>
    </w:p>
    <w:p w14:paraId="5B71932C" w14:textId="77777777" w:rsidR="006C7F22" w:rsidRPr="006C7F22" w:rsidRDefault="006C7F22" w:rsidP="006C7F22">
      <w:pPr>
        <w:spacing w:after="120" w:line="276" w:lineRule="auto"/>
        <w:ind w:firstLine="709"/>
        <w:jc w:val="both"/>
        <w:rPr>
          <w:rFonts w:ascii="Verdana" w:hAnsi="Verdana" w:cs="Arial"/>
          <w:lang w:val="es-ES"/>
        </w:rPr>
      </w:pPr>
      <w:r w:rsidRPr="006C7F22">
        <w:rPr>
          <w:rFonts w:ascii="Verdana" w:hAnsi="Verdana" w:cs="Arial"/>
          <w:lang w:val="es-ES"/>
        </w:rPr>
        <w:t xml:space="preserve">Además, la norma dispone que los convenios de asociación “[…] no estarán sujetos a competencia cuando la entidad sin ánimo de lucro comprometa recursos en dinero para la ejecución de esas actividades en una proporción no inferior al 30% del valor total del convenio”, por lo que las entidades deben asegurarse de que su contratista, es decir, una o varias ESAL, aporten al menos el treinta por ciento (30%), en dinero, del valor del convenio para celebrarlo directamente, pues de lo contrario deberá adelantarse un proceso competitivo. Además, en atención al inciso 2 del artículo 5 del Decreto 092 de 2017, deben “[…] asegurarse que no haya otras ESAL que ofrezcan su compromiso de recursos en dinero en una proporción no inferior al 30% del valor total del convenio. Cuando la entidad encuentre que más de una ESAL le ofrece al menos </w:t>
      </w:r>
      <w:r w:rsidRPr="006C7F22">
        <w:rPr>
          <w:rFonts w:ascii="Verdana" w:hAnsi="Verdana" w:cs="Arial"/>
          <w:lang w:val="es-ES"/>
        </w:rPr>
        <w:lastRenderedPageBreak/>
        <w:t>el 30% de recursos en dinero para el convenio de asociación, debe seleccionar objetivamente con cual asociarse”.</w:t>
      </w:r>
    </w:p>
    <w:p w14:paraId="2F27EB42" w14:textId="77777777" w:rsidR="006C7F22" w:rsidRPr="006C7F22" w:rsidRDefault="006C7F22" w:rsidP="006C7F22">
      <w:pPr>
        <w:spacing w:after="120" w:line="276" w:lineRule="auto"/>
        <w:ind w:firstLine="709"/>
        <w:jc w:val="both"/>
        <w:rPr>
          <w:rFonts w:ascii="Verdana" w:hAnsi="Verdana" w:cs="Arial"/>
          <w:lang w:val="es-ES"/>
        </w:rPr>
      </w:pPr>
      <w:r w:rsidRPr="006C7F22">
        <w:rPr>
          <w:rFonts w:ascii="Verdana" w:hAnsi="Verdana" w:cs="Arial"/>
          <w:lang w:val="es-ES"/>
        </w:rPr>
        <w:t>La noción “seleccionar de forma objetiva”, contenida en el artículo 5 del Decreto 092 de 2017 no puede ser entendida como una remisión total a las Leyes 80 de 1993 y 1150 de 2007. A lo que se refiere la norma es a que la Entidad Estatal debe diseñar herramientas que permitan una comparación objetiva de las ESAL para seleccionar objetivamente a aquella que tenga las mejores condiciones para alcanzar el resultado esperado con el proyecto de cooperación, por lo que los criterios que permitan una selección objetiva deben definirse en términos de la obtención de los objetivos del convenio de asociación. Sin perjuicio de lo anterior, la entidad puede decidir acudir a los procesos de selección de contratistas que establece el EGCAP o, incluso, al trámite que regula el inciso 2 del artículo 2 del Decreto 092 de 2017.</w:t>
      </w:r>
    </w:p>
    <w:p w14:paraId="29790883" w14:textId="77777777" w:rsidR="006C7F22" w:rsidRPr="006C7F22" w:rsidRDefault="006C7F22" w:rsidP="006C7F22">
      <w:pPr>
        <w:spacing w:after="0" w:line="276" w:lineRule="auto"/>
        <w:ind w:firstLine="709"/>
        <w:jc w:val="both"/>
        <w:rPr>
          <w:rFonts w:ascii="Verdana" w:eastAsia="Calibri" w:hAnsi="Verdana" w:cs="Arial"/>
        </w:rPr>
      </w:pPr>
      <w:r w:rsidRPr="006C7F22">
        <w:rPr>
          <w:rFonts w:ascii="Verdana" w:hAnsi="Verdana" w:cs="Arial"/>
          <w:lang w:val="es-ES"/>
        </w:rPr>
        <w:t xml:space="preserve">En este contexto, es importante señalar que, </w:t>
      </w:r>
      <w:bookmarkStart w:id="12" w:name="_Hlk171946202"/>
      <w:r w:rsidRPr="006C7F22">
        <w:rPr>
          <w:rFonts w:ascii="Verdana" w:hAnsi="Verdana" w:cs="Arial"/>
          <w:lang w:val="es-ES"/>
        </w:rPr>
        <w:t>los negocios jurídicos que regula el Decreto 092 de 2017 “[…] son esencialmente distintos a los contratos para la adquisición y aprovisionamiento de bienes, obras o servicios regulados por el estatuto de contratación y [, como tal,] no hacen parte del sistema de compra pública. […]. De acuerdo con lo anterior, si la entidad estatal adquiere o se abastece de un bien, obra o servicio en un contrato conmutativo en el cual el proveedor es una [ESAL], debe aplicar el régimen contenido en las Leyes 80 de 1993 y 1150 de 2007, y no el Decreto 092 de 2017</w:t>
      </w:r>
      <w:bookmarkEnd w:id="12"/>
      <w:r w:rsidRPr="006C7F22">
        <w:rPr>
          <w:rFonts w:ascii="Verdana" w:hAnsi="Verdana" w:cs="Arial"/>
          <w:lang w:val="es-ES"/>
        </w:rPr>
        <w:t>”</w:t>
      </w:r>
      <w:r w:rsidRPr="006C7F22">
        <w:rPr>
          <w:rFonts w:ascii="Verdana" w:hAnsi="Verdana" w:cs="Arial"/>
          <w:vertAlign w:val="superscript"/>
          <w:lang w:val="es-ES"/>
        </w:rPr>
        <w:footnoteReference w:id="10"/>
      </w:r>
      <w:r w:rsidRPr="006C7F22">
        <w:rPr>
          <w:rFonts w:ascii="Verdana" w:hAnsi="Verdana" w:cs="Arial"/>
          <w:lang w:val="es-ES"/>
        </w:rPr>
        <w:t xml:space="preserve">. Así lo consideró la </w:t>
      </w:r>
      <w:bookmarkStart w:id="13" w:name="_Hlk171946251"/>
      <w:r w:rsidRPr="006C7F22">
        <w:rPr>
          <w:rFonts w:ascii="Verdana" w:hAnsi="Verdana" w:cs="Arial"/>
          <w:lang w:val="es-ES"/>
        </w:rPr>
        <w:t>Sala de Consulta y Servicio Civil del Consejo de Estado</w:t>
      </w:r>
      <w:bookmarkEnd w:id="13"/>
      <w:r w:rsidRPr="006C7F22">
        <w:rPr>
          <w:rFonts w:ascii="Verdana" w:hAnsi="Verdana" w:cs="Arial"/>
          <w:vertAlign w:val="superscript"/>
          <w:lang w:val="es-ES"/>
        </w:rPr>
        <w:footnoteReference w:id="11"/>
      </w:r>
      <w:r w:rsidRPr="006C7F22">
        <w:rPr>
          <w:rFonts w:ascii="Verdana" w:hAnsi="Verdana" w:cs="Arial"/>
          <w:lang w:val="es-ES"/>
        </w:rPr>
        <w:t>:</w:t>
      </w:r>
    </w:p>
    <w:p w14:paraId="234852A6" w14:textId="77777777" w:rsidR="006C7F22" w:rsidRPr="006C7F22" w:rsidRDefault="006C7F22" w:rsidP="006C7F22">
      <w:pPr>
        <w:spacing w:after="0" w:line="276" w:lineRule="auto"/>
        <w:jc w:val="both"/>
        <w:rPr>
          <w:rFonts w:ascii="Verdana" w:eastAsia="Calibri" w:hAnsi="Verdana" w:cs="Arial"/>
          <w:lang w:val="es-MX"/>
        </w:rPr>
      </w:pPr>
    </w:p>
    <w:p w14:paraId="2897619B" w14:textId="77777777" w:rsidR="006C7F22" w:rsidRPr="006C7F22" w:rsidRDefault="006C7F22" w:rsidP="006C7F22">
      <w:pPr>
        <w:spacing w:after="0" w:line="240" w:lineRule="auto"/>
        <w:ind w:left="709" w:right="709"/>
        <w:jc w:val="both"/>
        <w:rPr>
          <w:rFonts w:ascii="Verdana" w:eastAsia="Calibri" w:hAnsi="Verdana" w:cs="Arial"/>
          <w:sz w:val="20"/>
          <w:szCs w:val="20"/>
        </w:rPr>
      </w:pPr>
      <w:r w:rsidRPr="006C7F22">
        <w:rPr>
          <w:rFonts w:ascii="Verdana" w:eastAsia="Calibri" w:hAnsi="Verdana" w:cs="Arial"/>
          <w:sz w:val="20"/>
          <w:szCs w:val="20"/>
        </w:rPr>
        <w:t xml:space="preserve">“Como ya se indicó, </w:t>
      </w:r>
      <w:bookmarkStart w:id="15" w:name="_Hlk171946287"/>
      <w:r w:rsidRPr="006C7F22">
        <w:rPr>
          <w:rFonts w:ascii="Verdana" w:eastAsia="Calibri" w:hAnsi="Verdana" w:cs="Arial"/>
          <w:sz w:val="20"/>
          <w:szCs w:val="20"/>
        </w:rPr>
        <w:t xml:space="preserve">el objeto de los contratos que autoriza el inciso segundo del artículo 355 Superior, se limita a la realización de actividades o programas de interés público que, conforme a los planes de desarrollo, adelanten instituciones privadas sin ánimo de lucro. </w:t>
      </w:r>
      <w:bookmarkEnd w:id="15"/>
      <w:r w:rsidRPr="006C7F22">
        <w:rPr>
          <w:rFonts w:ascii="Verdana" w:eastAsia="Calibri" w:hAnsi="Verdana" w:cs="Arial"/>
          <w:sz w:val="20"/>
          <w:szCs w:val="20"/>
        </w:rPr>
        <w:t xml:space="preserve">Aquellos que generan una contraprestación directa a favor de la entidad contratante y los que tienen por objeto desarrollar proyectos específicos, corresponden al giro normal de las funciones propias de la entidad estatal, </w:t>
      </w:r>
      <w:proofErr w:type="gramStart"/>
      <w:r w:rsidRPr="006C7F22">
        <w:rPr>
          <w:rFonts w:ascii="Verdana" w:eastAsia="Calibri" w:hAnsi="Verdana" w:cs="Arial"/>
          <w:sz w:val="20"/>
          <w:szCs w:val="20"/>
        </w:rPr>
        <w:t>y</w:t>
      </w:r>
      <w:proofErr w:type="gramEnd"/>
      <w:r w:rsidRPr="006C7F22">
        <w:rPr>
          <w:rFonts w:ascii="Verdana" w:eastAsia="Calibri" w:hAnsi="Verdana" w:cs="Arial"/>
          <w:sz w:val="20"/>
          <w:szCs w:val="20"/>
        </w:rPr>
        <w:t xml:space="preserve"> por lo tanto, se tipifican dentro de cualquiera de las modalidades de contratación de la ley 80 de 1.993, debiendo sujetarse a los procedimientos allí previstos, en especial los de escogencia del contratista.</w:t>
      </w:r>
    </w:p>
    <w:p w14:paraId="52882CBB" w14:textId="77777777" w:rsidR="006C7F22" w:rsidRPr="006C7F22" w:rsidRDefault="006C7F22" w:rsidP="006C7F22">
      <w:pPr>
        <w:spacing w:after="0" w:line="240" w:lineRule="auto"/>
        <w:ind w:left="709" w:right="709"/>
        <w:jc w:val="both"/>
        <w:rPr>
          <w:rFonts w:ascii="Verdana" w:eastAsia="Calibri" w:hAnsi="Verdana" w:cs="Arial"/>
          <w:sz w:val="20"/>
          <w:szCs w:val="20"/>
        </w:rPr>
      </w:pPr>
    </w:p>
    <w:p w14:paraId="4D28EF54" w14:textId="77777777" w:rsidR="006C7F22" w:rsidRPr="006C7F22" w:rsidRDefault="006C7F22" w:rsidP="006C7F22">
      <w:pPr>
        <w:spacing w:after="0" w:line="240" w:lineRule="auto"/>
        <w:ind w:left="709" w:right="709"/>
        <w:jc w:val="both"/>
        <w:rPr>
          <w:rFonts w:ascii="Verdana" w:eastAsia="Calibri" w:hAnsi="Verdana" w:cs="Arial"/>
          <w:sz w:val="20"/>
          <w:szCs w:val="20"/>
        </w:rPr>
      </w:pPr>
      <w:r w:rsidRPr="006C7F22">
        <w:rPr>
          <w:rFonts w:ascii="Verdana" w:eastAsia="Calibri" w:hAnsi="Verdana" w:cs="Arial"/>
          <w:sz w:val="20"/>
          <w:szCs w:val="20"/>
        </w:rPr>
        <w:lastRenderedPageBreak/>
        <w:t xml:space="preserve">Cuando el artículo 355 autoriza a las entidades estatales a celebrar contratos para «impulsar» programas y actividades de interés público, se refiere a los del ente privado y no a los del Estado, pues respecto de éste el deber constitucional es no sólo impulsarlos sino cumplirlos, conforme las disposiciones contractuales vigentes, como </w:t>
      </w:r>
      <w:proofErr w:type="gramStart"/>
      <w:r w:rsidRPr="006C7F22">
        <w:rPr>
          <w:rFonts w:ascii="Verdana" w:eastAsia="Calibri" w:hAnsi="Verdana" w:cs="Arial"/>
          <w:sz w:val="20"/>
          <w:szCs w:val="20"/>
        </w:rPr>
        <w:t>sería</w:t>
      </w:r>
      <w:proofErr w:type="gramEnd"/>
      <w:r w:rsidRPr="006C7F22">
        <w:rPr>
          <w:rFonts w:ascii="Verdana" w:eastAsia="Calibri" w:hAnsi="Verdana" w:cs="Arial"/>
          <w:sz w:val="20"/>
          <w:szCs w:val="20"/>
        </w:rPr>
        <w:t xml:space="preserve"> por ejemplo, contratos de prestación de servicios o de obra pública”.</w:t>
      </w:r>
    </w:p>
    <w:p w14:paraId="36724AD9" w14:textId="77777777" w:rsidR="006C7F22" w:rsidRPr="006C7F22" w:rsidRDefault="006C7F22" w:rsidP="006C7F22">
      <w:pPr>
        <w:spacing w:after="0" w:line="276" w:lineRule="auto"/>
        <w:jc w:val="both"/>
        <w:rPr>
          <w:rFonts w:ascii="Verdana" w:eastAsia="Calibri" w:hAnsi="Verdana" w:cs="Arial"/>
        </w:rPr>
      </w:pPr>
    </w:p>
    <w:p w14:paraId="59AE3ECC" w14:textId="77777777" w:rsidR="006C7F22" w:rsidRPr="006C7F22" w:rsidRDefault="006C7F22" w:rsidP="006C7F22">
      <w:pPr>
        <w:spacing w:after="0" w:line="276" w:lineRule="auto"/>
        <w:ind w:firstLine="709"/>
        <w:jc w:val="both"/>
        <w:rPr>
          <w:rFonts w:ascii="Verdana" w:hAnsi="Verdana" w:cs="Arial"/>
          <w:lang w:val="es-ES"/>
        </w:rPr>
      </w:pPr>
      <w:bookmarkStart w:id="16" w:name="_Hlk95756200"/>
      <w:r w:rsidRPr="006C7F22">
        <w:rPr>
          <w:rFonts w:ascii="Verdana" w:hAnsi="Verdana" w:cs="Arial"/>
          <w:lang w:val="es-ES"/>
        </w:rPr>
        <w:t xml:space="preserve">De acuerdo con lo anterior, </w:t>
      </w:r>
      <w:bookmarkStart w:id="17" w:name="_Hlk171937920"/>
      <w:r w:rsidRPr="006C7F22">
        <w:rPr>
          <w:rFonts w:ascii="Verdana" w:hAnsi="Verdana" w:cs="Arial"/>
          <w:lang w:val="es-ES"/>
        </w:rPr>
        <w:t>no todas las actividades que las Entidades Estatales deben desarrollar para alcanzar sus objetivos misionales deben ejecutarse a través de la celebración de contratos del artículo 355 superior o convenios de asociación. Sobre el particular, debe tenerse en cuenta que lo que determina la aplicación del Decreto 092 de 2017 no es únicamente el carácter de las ESAL, sino el objeto del contrato o convenio que la entidad pretende adelantar. Por tanto, el hecho de que se trate de una ESAL no implica que necesariamente deba celebrarse un contrato de colaboración o un convenio de asociación.</w:t>
      </w:r>
      <w:bookmarkEnd w:id="17"/>
      <w:r w:rsidRPr="006C7F22">
        <w:rPr>
          <w:rFonts w:ascii="Verdana" w:hAnsi="Verdana" w:cs="Arial"/>
          <w:lang w:val="es-ES"/>
        </w:rPr>
        <w:t xml:space="preserve"> </w:t>
      </w:r>
      <w:bookmarkEnd w:id="16"/>
      <w:r w:rsidRPr="006C7F22">
        <w:rPr>
          <w:rFonts w:ascii="Verdana" w:hAnsi="Verdana" w:cs="Arial"/>
          <w:lang w:val="es-ES"/>
        </w:rPr>
        <w:t xml:space="preserve">Así lo reconoció la </w:t>
      </w:r>
      <w:bookmarkStart w:id="18" w:name="_Hlk171946330"/>
      <w:r w:rsidRPr="006C7F22">
        <w:rPr>
          <w:rFonts w:ascii="Verdana" w:hAnsi="Verdana" w:cs="Arial"/>
          <w:lang w:val="es-ES"/>
        </w:rPr>
        <w:t>Corte Constitucional en la sentencia C-287 del 18 de abril de 2012</w:t>
      </w:r>
      <w:bookmarkEnd w:id="18"/>
      <w:r w:rsidRPr="006C7F22">
        <w:rPr>
          <w:rFonts w:ascii="Verdana" w:hAnsi="Verdana" w:cs="Arial"/>
          <w:lang w:val="es-ES"/>
        </w:rPr>
        <w:t>, en la que sostuvo lo siguiente:</w:t>
      </w:r>
    </w:p>
    <w:p w14:paraId="0CABFB65" w14:textId="77777777" w:rsidR="006C7F22" w:rsidRPr="006C7F22" w:rsidRDefault="006C7F22" w:rsidP="006C7F22">
      <w:pPr>
        <w:spacing w:after="0" w:line="276" w:lineRule="auto"/>
        <w:ind w:firstLine="708"/>
        <w:jc w:val="both"/>
        <w:rPr>
          <w:rFonts w:ascii="Verdana" w:eastAsia="Calibri" w:hAnsi="Verdana" w:cs="Arial"/>
        </w:rPr>
      </w:pPr>
    </w:p>
    <w:p w14:paraId="3CD7F8A8" w14:textId="77777777" w:rsidR="006C7F22" w:rsidRPr="006C7F22" w:rsidRDefault="006C7F22" w:rsidP="006C7F22">
      <w:pPr>
        <w:spacing w:after="0" w:line="240" w:lineRule="auto"/>
        <w:ind w:left="709" w:right="709"/>
        <w:jc w:val="both"/>
        <w:rPr>
          <w:rFonts w:ascii="Verdana" w:eastAsia="Calibri" w:hAnsi="Verdana" w:cs="Arial"/>
          <w:sz w:val="20"/>
          <w:szCs w:val="20"/>
        </w:rPr>
      </w:pPr>
      <w:r w:rsidRPr="006C7F22">
        <w:rPr>
          <w:rFonts w:ascii="Verdana" w:eastAsia="Calibri" w:hAnsi="Verdana" w:cs="Arial"/>
          <w:sz w:val="20"/>
          <w:szCs w:val="20"/>
        </w:rPr>
        <w:t>“Las corporaciones o asociaciones sin ánimo de lucro han sido definas por la doctrina como personas jurídicas que surgen de la voluntad de un grupo de individuos que vinculan un capital a la obtención de un fin de interés general o de bienestar común no lucrativo, de manera que tienen como finalidad propia la satisfacción de intereses públicos y sociales.</w:t>
      </w:r>
    </w:p>
    <w:p w14:paraId="446B09E4" w14:textId="77777777" w:rsidR="006C7F22" w:rsidRPr="006C7F22" w:rsidRDefault="006C7F22" w:rsidP="006C7F22">
      <w:pPr>
        <w:spacing w:after="0" w:line="240" w:lineRule="auto"/>
        <w:ind w:left="709" w:right="709"/>
        <w:jc w:val="both"/>
        <w:rPr>
          <w:rFonts w:ascii="Verdana" w:eastAsia="Calibri" w:hAnsi="Verdana" w:cs="Arial"/>
          <w:sz w:val="20"/>
          <w:szCs w:val="20"/>
        </w:rPr>
      </w:pPr>
    </w:p>
    <w:p w14:paraId="596746E5" w14:textId="77777777" w:rsidR="006C7F22" w:rsidRPr="006C7F22" w:rsidRDefault="006C7F22" w:rsidP="006C7F22">
      <w:pPr>
        <w:spacing w:after="0" w:line="240" w:lineRule="auto"/>
        <w:ind w:left="709" w:right="709"/>
        <w:jc w:val="both"/>
        <w:rPr>
          <w:rFonts w:ascii="Verdana" w:eastAsia="Calibri" w:hAnsi="Verdana" w:cs="Arial"/>
          <w:sz w:val="20"/>
          <w:szCs w:val="20"/>
        </w:rPr>
      </w:pPr>
      <w:r w:rsidRPr="006C7F22">
        <w:rPr>
          <w:rFonts w:ascii="Verdana" w:eastAsia="Calibri" w:hAnsi="Verdana" w:cs="Arial"/>
          <w:i/>
          <w:sz w:val="20"/>
          <w:szCs w:val="20"/>
        </w:rPr>
        <w:t xml:space="preserve">Sin embargo, el hecho que no persigan una finalidad </w:t>
      </w:r>
      <w:proofErr w:type="gramStart"/>
      <w:r w:rsidRPr="006C7F22">
        <w:rPr>
          <w:rFonts w:ascii="Verdana" w:eastAsia="Calibri" w:hAnsi="Verdana" w:cs="Arial"/>
          <w:i/>
          <w:sz w:val="20"/>
          <w:szCs w:val="20"/>
        </w:rPr>
        <w:t>lucrativa,</w:t>
      </w:r>
      <w:proofErr w:type="gramEnd"/>
      <w:r w:rsidRPr="006C7F22">
        <w:rPr>
          <w:rFonts w:ascii="Verdana" w:eastAsia="Calibri" w:hAnsi="Verdana" w:cs="Arial"/>
          <w:i/>
          <w:sz w:val="20"/>
          <w:szCs w:val="20"/>
        </w:rPr>
        <w:t xml:space="preserve"> no significa que no desarrollen actividades que generen utilidades, lo que pasa es </w:t>
      </w:r>
      <w:proofErr w:type="gramStart"/>
      <w:r w:rsidRPr="006C7F22">
        <w:rPr>
          <w:rFonts w:ascii="Verdana" w:eastAsia="Calibri" w:hAnsi="Verdana" w:cs="Arial"/>
          <w:i/>
          <w:sz w:val="20"/>
          <w:szCs w:val="20"/>
        </w:rPr>
        <w:t>que</w:t>
      </w:r>
      <w:proofErr w:type="gramEnd"/>
      <w:r w:rsidRPr="006C7F22">
        <w:rPr>
          <w:rFonts w:ascii="Verdana" w:eastAsia="Calibri" w:hAnsi="Verdana" w:cs="Arial"/>
          <w:i/>
          <w:sz w:val="20"/>
          <w:szCs w:val="20"/>
        </w:rPr>
        <w:t xml:space="preserve"> a diferencia de las sociedades, el lucro o ganancia obtenida no se reparte entre sus </w:t>
      </w:r>
      <w:proofErr w:type="gramStart"/>
      <w:r w:rsidRPr="006C7F22">
        <w:rPr>
          <w:rFonts w:ascii="Verdana" w:eastAsia="Calibri" w:hAnsi="Verdana" w:cs="Arial"/>
          <w:i/>
          <w:sz w:val="20"/>
          <w:szCs w:val="20"/>
        </w:rPr>
        <w:t>miembros</w:t>
      </w:r>
      <w:proofErr w:type="gramEnd"/>
      <w:r w:rsidRPr="006C7F22">
        <w:rPr>
          <w:rFonts w:ascii="Verdana" w:eastAsia="Calibri" w:hAnsi="Verdana" w:cs="Arial"/>
          <w:i/>
          <w:sz w:val="20"/>
          <w:szCs w:val="20"/>
        </w:rPr>
        <w:t xml:space="preserve"> sino que se integra al patrimonio de la asociación para la obtención del fin deseado</w:t>
      </w:r>
      <w:r w:rsidRPr="006C7F22">
        <w:rPr>
          <w:rFonts w:ascii="Verdana" w:eastAsia="Calibri" w:hAnsi="Verdana" w:cs="Arial"/>
          <w:sz w:val="20"/>
          <w:szCs w:val="20"/>
        </w:rPr>
        <w:t xml:space="preserve">.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w:t>
      </w:r>
      <w:proofErr w:type="gramStart"/>
      <w:r w:rsidRPr="006C7F22">
        <w:rPr>
          <w:rFonts w:ascii="Verdana" w:eastAsia="Calibri" w:hAnsi="Verdana" w:cs="Arial"/>
          <w:sz w:val="20"/>
          <w:szCs w:val="20"/>
        </w:rPr>
        <w:t>del mismo</w:t>
      </w:r>
      <w:proofErr w:type="gramEnd"/>
      <w:r w:rsidRPr="006C7F22">
        <w:rPr>
          <w:rFonts w:ascii="Verdana" w:eastAsia="Calibri" w:hAnsi="Verdana" w:cs="Arial"/>
          <w:sz w:val="20"/>
          <w:szCs w:val="20"/>
        </w:rPr>
        <w:t xml:space="preserve"> en el momento de su disolución o liquidación”. [Énfasis fuera del texto original]</w:t>
      </w:r>
    </w:p>
    <w:p w14:paraId="6A179B93" w14:textId="77777777" w:rsidR="006C7F22" w:rsidRPr="006C7F22" w:rsidRDefault="006C7F22" w:rsidP="006C7F22">
      <w:pPr>
        <w:spacing w:after="0" w:line="276" w:lineRule="auto"/>
        <w:ind w:firstLine="709"/>
        <w:jc w:val="both"/>
        <w:rPr>
          <w:rFonts w:ascii="Verdana" w:eastAsia="Calibri" w:hAnsi="Verdana" w:cs="Arial"/>
        </w:rPr>
      </w:pPr>
    </w:p>
    <w:p w14:paraId="26B8552F" w14:textId="77777777" w:rsidR="006C7F22" w:rsidRPr="006C7F22" w:rsidRDefault="006C7F22" w:rsidP="006C7F22">
      <w:pPr>
        <w:spacing w:after="120" w:line="276" w:lineRule="auto"/>
        <w:ind w:firstLine="709"/>
        <w:jc w:val="both"/>
        <w:rPr>
          <w:rFonts w:ascii="Verdana" w:hAnsi="Verdana" w:cs="Arial"/>
          <w:lang w:val="es-ES"/>
        </w:rPr>
      </w:pPr>
      <w:r w:rsidRPr="006C7F22">
        <w:rPr>
          <w:rFonts w:ascii="Verdana" w:hAnsi="Verdana" w:cs="Arial"/>
          <w:lang w:val="es-ES"/>
        </w:rPr>
        <w:t xml:space="preserve">Lo anterior se justifica en que la principal característica de las ESAL es la ausencia de lucro, es decir, las ganancias o beneficios económicos no están destinados a repartirse en favor de los miembros ni de terceros, sino que permanecen dentro de la entidad incrementando su patrimonio. </w:t>
      </w:r>
      <w:bookmarkStart w:id="19" w:name="_Hlk171937934"/>
      <w:r w:rsidRPr="006C7F22">
        <w:rPr>
          <w:rFonts w:ascii="Verdana" w:eastAsia="Calibri" w:hAnsi="Verdana" w:cs="Arial"/>
          <w:color w:val="000000" w:themeColor="text1"/>
        </w:rPr>
        <w:t xml:space="preserve">Con todo, las ESAL pueden participar en igualdad de condiciones en procesos de contratación regidos por la Ley 80 de 1993, la Ley 1150 de 2007 y el Decreto 1082 de 2015, </w:t>
      </w:r>
      <w:r w:rsidRPr="006C7F22">
        <w:rPr>
          <w:rFonts w:ascii="Verdana" w:eastAsia="Calibri" w:hAnsi="Verdana" w:cs="Arial"/>
          <w:color w:val="000000" w:themeColor="text1"/>
        </w:rPr>
        <w:lastRenderedPageBreak/>
        <w:t>siempre y cuando cumplan con los requisitos exigidos en los documentos del proceso. De esta manera, ni los contratos del artículo 355 de la Constitución Política ni los convenios de asociación del artículo 96 de la Ley 489 de 1998 generan utilidades para la ESAL, pues en dicho caso se trataría de un contrato en el que se debe remunerar al contratista por los servicios prestados, el cual, por eso mismo, tiene un régimen legal distinto</w:t>
      </w:r>
      <w:bookmarkEnd w:id="19"/>
      <w:r w:rsidRPr="006C7F22">
        <w:rPr>
          <w:rFonts w:ascii="Verdana" w:hAnsi="Verdana" w:cs="Arial"/>
          <w:lang w:val="es-ES"/>
        </w:rPr>
        <w:t>.</w:t>
      </w:r>
    </w:p>
    <w:p w14:paraId="08A8AC71" w14:textId="77777777" w:rsidR="006C7F22" w:rsidRPr="006C7F22" w:rsidRDefault="006C7F22" w:rsidP="006C7F22">
      <w:pPr>
        <w:spacing w:after="120" w:line="276" w:lineRule="auto"/>
        <w:ind w:firstLine="709"/>
        <w:jc w:val="both"/>
        <w:rPr>
          <w:rFonts w:ascii="Verdana" w:eastAsia="Calibri" w:hAnsi="Verdana" w:cs="Arial"/>
          <w:color w:val="000000" w:themeColor="text1"/>
          <w:lang w:val="es-ES_tradnl"/>
        </w:rPr>
      </w:pPr>
      <w:r w:rsidRPr="006C7F22">
        <w:rPr>
          <w:rFonts w:ascii="Verdana" w:hAnsi="Verdana" w:cs="Arial"/>
          <w:lang w:val="es-ES"/>
        </w:rPr>
        <w:t xml:space="preserve">En este sentido, </w:t>
      </w:r>
      <w:r w:rsidRPr="006C7F22">
        <w:rPr>
          <w:rFonts w:ascii="Verdana" w:eastAsia="Calibri" w:hAnsi="Verdana" w:cs="Arial"/>
          <w:color w:val="000000" w:themeColor="text1"/>
          <w:lang w:val="es-ES_tradnl"/>
        </w:rPr>
        <w:t xml:space="preserve">los contratos por colaboración y convenios de asociación, regidos por el Decreto 092 de 2017, no tienen un interés puramente económico, porque no se celebran con el fin de obtener una ganancia, sino con el propósito de ejecutar actividades que contribuyen directamente al fin previsto en la Constitución o la ley, sin que por esto se reciba por ninguna de ellas el pago de un precio o contraprestación. </w:t>
      </w:r>
    </w:p>
    <w:p w14:paraId="49EC1FA6" w14:textId="77777777" w:rsidR="006C7F22" w:rsidRPr="006C7F22" w:rsidRDefault="006C7F22" w:rsidP="006C7F22">
      <w:pPr>
        <w:spacing w:after="120" w:line="276" w:lineRule="auto"/>
        <w:ind w:firstLine="709"/>
        <w:jc w:val="both"/>
        <w:rPr>
          <w:rFonts w:ascii="Verdana" w:hAnsi="Verdana" w:cs="Arial"/>
        </w:rPr>
      </w:pPr>
      <w:r w:rsidRPr="006C7F22">
        <w:rPr>
          <w:rFonts w:ascii="Verdana" w:hAnsi="Verdana" w:cs="Arial"/>
          <w:lang w:val="es-ES"/>
        </w:rPr>
        <w:t xml:space="preserve">De esta manera, para efectos de la celebración de estos negocios jurídicos, resulta </w:t>
      </w:r>
      <w:r w:rsidRPr="006C7F22">
        <w:rPr>
          <w:rFonts w:ascii="Verdana" w:hAnsi="Verdana" w:cs="Arial"/>
        </w:rPr>
        <w:t>imprescindible atender tanto a la naturaleza jurídica como al objeto específico que se persigue con su celebración, en armonía con el marco normativo aplicable.</w:t>
      </w:r>
      <w:r w:rsidRPr="006C7F22">
        <w:rPr>
          <w:rFonts w:ascii="Verdana" w:hAnsi="Verdana" w:cs="Arial"/>
          <w:lang w:val="es-ES"/>
        </w:rPr>
        <w:t xml:space="preserve"> Así pues, más allá de las actividades definidas – sea una construcción o el desarrollo de un diseño - </w:t>
      </w:r>
      <w:r w:rsidRPr="006C7F22">
        <w:rPr>
          <w:rFonts w:ascii="Verdana" w:hAnsi="Verdana" w:cs="Arial"/>
        </w:rPr>
        <w:t xml:space="preserve">lo determinante para establecer la procedencia de la aplicación del contrato de colaboración o el convenio de asociación es el cumplimiento de los requisitos expuestos que evidencian el propósito común en su celebración </w:t>
      </w:r>
      <w:r w:rsidRPr="006C7F22">
        <w:rPr>
          <w:rFonts w:ascii="Verdana" w:hAnsi="Verdana" w:cs="Arial"/>
          <w:lang w:val="es-ES"/>
        </w:rPr>
        <w:t xml:space="preserve">y la </w:t>
      </w:r>
      <w:r w:rsidRPr="006C7F22">
        <w:rPr>
          <w:rFonts w:ascii="Verdana" w:hAnsi="Verdana" w:cs="Arial"/>
        </w:rPr>
        <w:t xml:space="preserve">inexistencia de una relación conmutativa, en la que se presente un intercambio de bienes y servicios entre las partes. </w:t>
      </w:r>
    </w:p>
    <w:p w14:paraId="028710C7" w14:textId="77777777" w:rsidR="006C7F22" w:rsidRPr="006C7F22" w:rsidRDefault="006C7F22" w:rsidP="006C7F22">
      <w:pPr>
        <w:spacing w:after="120" w:line="276" w:lineRule="auto"/>
        <w:ind w:firstLine="709"/>
        <w:jc w:val="both"/>
        <w:rPr>
          <w:rFonts w:ascii="Verdana" w:hAnsi="Verdana" w:cs="Arial"/>
        </w:rPr>
      </w:pPr>
      <w:r w:rsidRPr="006C7F22">
        <w:rPr>
          <w:rFonts w:ascii="Verdana" w:hAnsi="Verdana" w:cs="Arial"/>
        </w:rPr>
        <w:t xml:space="preserve">Por tanto, debe verificarse que el objeto del contrato no encubra una relación conmutativa, en la que una parte simplemente ejecuta una actividad y la otra retribuye económicamente, pues ello correspondería a un contrato tradicional - </w:t>
      </w:r>
      <w:proofErr w:type="gramStart"/>
      <w:r w:rsidRPr="006C7F22">
        <w:rPr>
          <w:rFonts w:ascii="Verdana" w:hAnsi="Verdana" w:cs="Arial"/>
        </w:rPr>
        <w:t>como</w:t>
      </w:r>
      <w:proofErr w:type="gramEnd"/>
      <w:r w:rsidRPr="006C7F22">
        <w:rPr>
          <w:rFonts w:ascii="Verdana" w:hAnsi="Verdana" w:cs="Arial"/>
        </w:rPr>
        <w:t xml:space="preserve"> por ejemplo, un contrato de obra o de consultoría-, que exige seguir los procedimientos del EGCAP. </w:t>
      </w:r>
    </w:p>
    <w:p w14:paraId="129B643C" w14:textId="77777777" w:rsidR="006C7F22" w:rsidRPr="006C7F22" w:rsidRDefault="006C7F22" w:rsidP="006C7F22">
      <w:pPr>
        <w:spacing w:after="120" w:line="276" w:lineRule="auto"/>
        <w:ind w:firstLine="709"/>
        <w:jc w:val="both"/>
      </w:pPr>
      <w:r w:rsidRPr="006C7F22">
        <w:rPr>
          <w:rFonts w:ascii="Verdana" w:eastAsia="Calibri" w:hAnsi="Verdana" w:cs="Arial"/>
        </w:rPr>
        <w:t xml:space="preserve">En tal sentido, ha reiterado el Consejo de Estado que “el convenio de asociación se celebra para obtener la realización de fines comunes y por ello cada participante asume una parte de lo necesario para alcanzar el propósito colectivo planteado”. De esta forma, la entrega del aporte o el cumplimiento de alguna obligación derivada del convenio no podría considerarse equivalente a lo hecho por la otra parte, </w:t>
      </w:r>
      <w:r w:rsidRPr="006C7F22">
        <w:rPr>
          <w:rFonts w:ascii="Verdana" w:hAnsi="Verdana"/>
        </w:rPr>
        <w:t xml:space="preserve">pues todo se hace en virtud de una finalidad común. Por ello, se resalta que “si el aporte de la entidad es en dinero, esta no puede limitarse a entregarlo y transferir la ejecución de la actividad al particular, pues ello daría lugar a un contrato conmutativo, por el cual la primera paga el servicio, </w:t>
      </w:r>
      <w:r w:rsidRPr="006C7F22">
        <w:rPr>
          <w:rFonts w:ascii="Verdana" w:hAnsi="Verdana"/>
        </w:rPr>
        <w:lastRenderedPageBreak/>
        <w:t>actividad o bien proporcionado por el segundo, lo que desdeciría la ejecución conjunta</w:t>
      </w:r>
      <w:r w:rsidRPr="006C7F22">
        <w:rPr>
          <w:rFonts w:ascii="Verdana" w:hAnsi="Verdana"/>
          <w:vertAlign w:val="superscript"/>
        </w:rPr>
        <w:footnoteReference w:id="12"/>
      </w:r>
      <w:r w:rsidRPr="006C7F22">
        <w:rPr>
          <w:rFonts w:ascii="Verdana" w:hAnsi="Verdana"/>
        </w:rPr>
        <w:t>”.</w:t>
      </w:r>
      <w:r w:rsidRPr="006C7F22">
        <w:t xml:space="preserve"> </w:t>
      </w:r>
    </w:p>
    <w:p w14:paraId="6E60FF47" w14:textId="77777777" w:rsidR="006C7F22" w:rsidRPr="006C7F22" w:rsidRDefault="006C7F22" w:rsidP="006C7F22">
      <w:pPr>
        <w:spacing w:after="120" w:line="276" w:lineRule="auto"/>
        <w:ind w:firstLine="709"/>
        <w:jc w:val="both"/>
        <w:rPr>
          <w:rFonts w:ascii="Verdana" w:eastAsia="Calibri" w:hAnsi="Verdana" w:cs="Arial"/>
        </w:rPr>
      </w:pPr>
      <w:r w:rsidRPr="006C7F22">
        <w:rPr>
          <w:rFonts w:ascii="Verdana" w:hAnsi="Verdana" w:cs="Arial"/>
          <w:lang w:val="es-ES"/>
        </w:rPr>
        <w:t>Por consiguiente, si lo que pretende la entidad es la adquisición de un servicio como la realización de estudios y diseños o la ejecución de obras que involucren una</w:t>
      </w:r>
      <w:r w:rsidRPr="006C7F22">
        <w:rPr>
          <w:rFonts w:ascii="Verdana" w:eastAsia="Calibri" w:hAnsi="Verdana" w:cs="Arial"/>
        </w:rPr>
        <w:t xml:space="preserve"> contraprestación directa a favor de la entidad y realicen actividades que correspondan al giro normal de las funciones propias de esta, no se enmarcaría en los objetos de los contratos de colaboración y convenios de asociación que se rigen por el Decreto 092 de 2017 y por tanto, deben sujetarse a los procedimientos y modalidades de contratación de la ley 80 de 1993.</w:t>
      </w:r>
    </w:p>
    <w:p w14:paraId="1A2E4174" w14:textId="77777777" w:rsidR="006C7F22" w:rsidRPr="006C7F22" w:rsidRDefault="006C7F22" w:rsidP="006C7F22">
      <w:pPr>
        <w:spacing w:after="120" w:line="276" w:lineRule="auto"/>
        <w:ind w:firstLine="709"/>
        <w:jc w:val="both"/>
        <w:rPr>
          <w:rFonts w:ascii="Verdana" w:eastAsia="Calibri" w:hAnsi="Verdana" w:cs="Arial"/>
          <w:bCs/>
          <w:color w:val="000000" w:themeColor="text1"/>
        </w:rPr>
      </w:pPr>
      <w:r w:rsidRPr="006C7F22">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B91BFF3" w14:textId="77777777" w:rsidR="006C7F22" w:rsidRPr="006C7F22" w:rsidRDefault="006C7F22" w:rsidP="006C7F22">
      <w:pPr>
        <w:spacing w:after="120" w:line="276" w:lineRule="auto"/>
        <w:ind w:firstLine="709"/>
        <w:jc w:val="both"/>
        <w:rPr>
          <w:rFonts w:ascii="Verdana" w:eastAsia="Calibri" w:hAnsi="Verdana" w:cs="Arial"/>
        </w:rPr>
      </w:pPr>
      <w:r w:rsidRPr="006C7F22">
        <w:rPr>
          <w:rFonts w:ascii="Verdana" w:eastAsia="Calibri" w:hAnsi="Verdana" w:cs="Arial"/>
          <w:bCs/>
          <w:color w:val="000000" w:themeColor="text1"/>
        </w:rPr>
        <w:t>Dentro de este marco, la entidad contratante definirá en cada caso concreto lo relacionado con los aspectos puntuales del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217DD20D" w14:textId="77777777" w:rsidR="006C7F22" w:rsidRPr="006C7F22" w:rsidRDefault="006C7F22" w:rsidP="006C7F22">
      <w:pPr>
        <w:widowControl w:val="0"/>
        <w:autoSpaceDE w:val="0"/>
        <w:autoSpaceDN w:val="0"/>
        <w:spacing w:after="0" w:line="276" w:lineRule="auto"/>
        <w:ind w:firstLine="709"/>
        <w:jc w:val="both"/>
        <w:rPr>
          <w:rFonts w:ascii="Verdana" w:eastAsia="Arial" w:hAnsi="Verdana" w:cs="Arial"/>
          <w:lang w:val="es-ES"/>
        </w:rPr>
      </w:pPr>
    </w:p>
    <w:p w14:paraId="72F01177" w14:textId="77777777" w:rsidR="006C7F22" w:rsidRPr="006C7F22" w:rsidRDefault="006C7F22" w:rsidP="006C7F22">
      <w:pPr>
        <w:numPr>
          <w:ilvl w:val="0"/>
          <w:numId w:val="1"/>
        </w:numPr>
        <w:tabs>
          <w:tab w:val="left" w:pos="142"/>
          <w:tab w:val="left" w:pos="284"/>
        </w:tabs>
        <w:spacing w:after="0" w:line="276" w:lineRule="auto"/>
        <w:jc w:val="both"/>
        <w:rPr>
          <w:rFonts w:ascii="Verdana" w:eastAsia="Century Gothic" w:hAnsi="Verdana" w:cs="Century Gothic"/>
          <w:b/>
          <w:bCs/>
        </w:rPr>
      </w:pPr>
      <w:r w:rsidRPr="006C7F22">
        <w:rPr>
          <w:rFonts w:ascii="Verdana" w:eastAsia="Century Gothic" w:hAnsi="Verdana" w:cs="Century Gothic"/>
          <w:b/>
          <w:bCs/>
        </w:rPr>
        <w:t>Referencias normativas y jurisprudenciales:</w:t>
      </w:r>
    </w:p>
    <w:p w14:paraId="7EDAECC6" w14:textId="77777777" w:rsidR="006C7F22" w:rsidRPr="006C7F22" w:rsidRDefault="006C7F22" w:rsidP="006C7F22">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C7F22" w:rsidRPr="006C7F22" w14:paraId="59C0A2A9" w14:textId="77777777" w:rsidTr="00E73D27">
        <w:trPr>
          <w:trHeight w:val="410"/>
          <w:jc w:val="center"/>
        </w:trPr>
        <w:tc>
          <w:tcPr>
            <w:tcW w:w="8647" w:type="dxa"/>
          </w:tcPr>
          <w:p w14:paraId="2FBA7386" w14:textId="77777777" w:rsidR="006C7F22" w:rsidRPr="006C7F22" w:rsidRDefault="006C7F22" w:rsidP="006C7F22">
            <w:pPr>
              <w:numPr>
                <w:ilvl w:val="0"/>
                <w:numId w:val="32"/>
              </w:numPr>
              <w:spacing w:after="120" w:line="276" w:lineRule="auto"/>
              <w:ind w:left="360"/>
              <w:contextualSpacing/>
              <w:jc w:val="both"/>
              <w:rPr>
                <w:rFonts w:ascii="Verdana" w:hAnsi="Verdana" w:cs="Arial"/>
                <w:lang w:val="es-ES"/>
              </w:rPr>
            </w:pPr>
            <w:r w:rsidRPr="006C7F22">
              <w:rPr>
                <w:rFonts w:ascii="Verdana" w:hAnsi="Verdana" w:cs="Arial"/>
                <w:lang w:val="es-ES"/>
              </w:rPr>
              <w:t>Constitución Política: Artículo 355.</w:t>
            </w:r>
          </w:p>
          <w:p w14:paraId="1EEE9E71" w14:textId="77777777" w:rsidR="006C7F22" w:rsidRPr="006C7F22" w:rsidRDefault="006C7F22" w:rsidP="006C7F22">
            <w:pPr>
              <w:numPr>
                <w:ilvl w:val="0"/>
                <w:numId w:val="32"/>
              </w:numPr>
              <w:spacing w:after="120" w:line="276" w:lineRule="auto"/>
              <w:ind w:left="360"/>
              <w:contextualSpacing/>
              <w:jc w:val="both"/>
              <w:rPr>
                <w:rFonts w:ascii="Verdana" w:eastAsia="Calibri" w:hAnsi="Verdana" w:cs="Arial"/>
                <w:lang w:val="es-ES" w:eastAsia="es-ES_tradnl"/>
              </w:rPr>
            </w:pPr>
            <w:r w:rsidRPr="006C7F22">
              <w:rPr>
                <w:rFonts w:ascii="Verdana" w:eastAsia="Calibri" w:hAnsi="Verdana" w:cs="Arial"/>
                <w:lang w:val="es-ES" w:eastAsia="es-ES_tradnl"/>
              </w:rPr>
              <w:lastRenderedPageBreak/>
              <w:t xml:space="preserve">Ley 489 de 1998: Artículo 96. </w:t>
            </w:r>
          </w:p>
          <w:p w14:paraId="434128D2" w14:textId="77777777" w:rsidR="006C7F22" w:rsidRPr="006C7F22" w:rsidRDefault="006C7F22" w:rsidP="006C7F22">
            <w:pPr>
              <w:numPr>
                <w:ilvl w:val="0"/>
                <w:numId w:val="32"/>
              </w:numPr>
              <w:spacing w:after="120" w:line="276" w:lineRule="auto"/>
              <w:ind w:left="360"/>
              <w:contextualSpacing/>
              <w:jc w:val="both"/>
              <w:rPr>
                <w:rFonts w:ascii="Verdana" w:hAnsi="Verdana"/>
                <w:lang w:val="es-ES"/>
              </w:rPr>
            </w:pPr>
            <w:r w:rsidRPr="006C7F22">
              <w:rPr>
                <w:rFonts w:ascii="Verdana" w:hAnsi="Verdana"/>
                <w:lang w:val="es-ES"/>
              </w:rPr>
              <w:t>Decreto 092 de 2017.</w:t>
            </w:r>
          </w:p>
          <w:p w14:paraId="35C7DCFA" w14:textId="77777777" w:rsidR="006C7F22" w:rsidRPr="006C7F22" w:rsidRDefault="006C7F22" w:rsidP="006C7F22">
            <w:pPr>
              <w:numPr>
                <w:ilvl w:val="0"/>
                <w:numId w:val="32"/>
              </w:numPr>
              <w:spacing w:after="120" w:line="276" w:lineRule="auto"/>
              <w:ind w:left="360"/>
              <w:contextualSpacing/>
              <w:jc w:val="both"/>
              <w:rPr>
                <w:rFonts w:ascii="Verdana" w:eastAsia="Calibri" w:hAnsi="Verdana" w:cs="Arial"/>
                <w:lang w:val="es-ES"/>
              </w:rPr>
            </w:pPr>
            <w:r w:rsidRPr="006C7F22">
              <w:rPr>
                <w:rFonts w:ascii="Verdana" w:eastAsia="Times New Roman" w:hAnsi="Verdana" w:cs="Times New Roman"/>
                <w:shd w:val="clear" w:color="auto" w:fill="FFFFFF"/>
                <w:lang w:val="es-ES" w:eastAsia="es-ES_tradnl"/>
              </w:rPr>
              <w:t>Corte Constitucional. Sala Plena. Sentencia C-324 de 2009.</w:t>
            </w:r>
            <w:r w:rsidRPr="006C7F22">
              <w:rPr>
                <w:rFonts w:ascii="Verdana" w:eastAsia="Calibri" w:hAnsi="Verdana" w:cs="Arial"/>
                <w:lang w:val="es-ES"/>
              </w:rPr>
              <w:t xml:space="preserve"> </w:t>
            </w:r>
          </w:p>
          <w:p w14:paraId="4F7530BF" w14:textId="77777777" w:rsidR="006C7F22" w:rsidRPr="006C7F22" w:rsidRDefault="006C7F22" w:rsidP="006C7F22">
            <w:pPr>
              <w:numPr>
                <w:ilvl w:val="0"/>
                <w:numId w:val="32"/>
              </w:numPr>
              <w:spacing w:after="120" w:line="276" w:lineRule="auto"/>
              <w:ind w:left="360"/>
              <w:contextualSpacing/>
              <w:jc w:val="both"/>
              <w:rPr>
                <w:rFonts w:ascii="Verdana" w:eastAsia="Calibri" w:hAnsi="Verdana" w:cs="Arial"/>
                <w:lang w:val="es-ES"/>
              </w:rPr>
            </w:pPr>
            <w:r w:rsidRPr="006C7F22">
              <w:rPr>
                <w:rFonts w:ascii="Verdana" w:eastAsia="Calibri" w:hAnsi="Verdana" w:cs="Arial"/>
                <w:lang w:val="es-ES"/>
              </w:rPr>
              <w:t xml:space="preserve">Corte Constitucional. </w:t>
            </w:r>
            <w:r w:rsidRPr="006C7F22">
              <w:rPr>
                <w:rFonts w:ascii="Verdana" w:eastAsia="Times New Roman" w:hAnsi="Verdana" w:cs="Times New Roman"/>
                <w:shd w:val="clear" w:color="auto" w:fill="FFFFFF"/>
                <w:lang w:val="es-ES" w:eastAsia="es-ES_tradnl"/>
              </w:rPr>
              <w:t xml:space="preserve">Sala Plena. </w:t>
            </w:r>
            <w:r w:rsidRPr="006C7F22">
              <w:rPr>
                <w:rFonts w:ascii="Verdana" w:eastAsia="Calibri" w:hAnsi="Verdana" w:cs="Arial"/>
                <w:lang w:val="es-ES"/>
              </w:rPr>
              <w:t xml:space="preserve">Sentencia C-287 de 2012. </w:t>
            </w:r>
          </w:p>
          <w:p w14:paraId="5DDBE5A1" w14:textId="77777777" w:rsidR="006C7F22" w:rsidRPr="006C7F22" w:rsidRDefault="006C7F22" w:rsidP="006C7F22">
            <w:pPr>
              <w:numPr>
                <w:ilvl w:val="0"/>
                <w:numId w:val="32"/>
              </w:numPr>
              <w:spacing w:line="276" w:lineRule="auto"/>
              <w:ind w:left="360"/>
              <w:contextualSpacing/>
              <w:jc w:val="both"/>
              <w:rPr>
                <w:rFonts w:ascii="Verdana" w:hAnsi="Verdana" w:cs="Arial"/>
                <w:lang w:val="es-ES"/>
              </w:rPr>
            </w:pPr>
            <w:r w:rsidRPr="006C7F22">
              <w:rPr>
                <w:rFonts w:ascii="Verdana" w:hAnsi="Verdana" w:cs="Arial"/>
                <w:lang w:val="es-ES"/>
              </w:rPr>
              <w:t xml:space="preserve">Consejo de Estado. Sala de Consulta y Servicio Civil. Concepto del 24 de febrero de 2005, con radicado No. 1626. </w:t>
            </w:r>
          </w:p>
          <w:p w14:paraId="58052DF3" w14:textId="77777777" w:rsidR="006C7F22" w:rsidRPr="006C7F22" w:rsidRDefault="006C7F22" w:rsidP="006C7F22">
            <w:pPr>
              <w:widowControl w:val="0"/>
              <w:numPr>
                <w:ilvl w:val="0"/>
                <w:numId w:val="3"/>
              </w:numPr>
              <w:autoSpaceDE w:val="0"/>
              <w:autoSpaceDN w:val="0"/>
              <w:spacing w:line="276" w:lineRule="auto"/>
              <w:ind w:left="318" w:hanging="284"/>
              <w:jc w:val="both"/>
              <w:rPr>
                <w:rFonts w:ascii="Verdana" w:hAnsi="Verdana" w:cs="Arial"/>
                <w:lang w:val="es-ES"/>
              </w:rPr>
            </w:pPr>
            <w:r w:rsidRPr="006C7F22">
              <w:rPr>
                <w:rFonts w:ascii="Verdana" w:hAnsi="Verdana" w:cs="Arial"/>
              </w:rPr>
              <w:t>Consejo de Estado, Sección Tercera, Sentencia del 7 de marzo del 2025. Radicación No. 63.262 CP: María Adriana Marín.</w:t>
            </w:r>
          </w:p>
        </w:tc>
      </w:tr>
    </w:tbl>
    <w:p w14:paraId="4E2D1000" w14:textId="77777777" w:rsidR="006C7F22" w:rsidRPr="006C7F22" w:rsidRDefault="006C7F22" w:rsidP="006C7F22">
      <w:pPr>
        <w:widowControl w:val="0"/>
        <w:autoSpaceDE w:val="0"/>
        <w:autoSpaceDN w:val="0"/>
        <w:spacing w:after="0" w:line="276" w:lineRule="auto"/>
        <w:jc w:val="both"/>
        <w:rPr>
          <w:rFonts w:ascii="Verdana" w:hAnsi="Verdana" w:cs="Arial"/>
        </w:rPr>
      </w:pPr>
    </w:p>
    <w:p w14:paraId="31CBAB57" w14:textId="77777777" w:rsidR="006C7F22" w:rsidRPr="006C7F22" w:rsidRDefault="006C7F22" w:rsidP="006C7F22">
      <w:pPr>
        <w:numPr>
          <w:ilvl w:val="0"/>
          <w:numId w:val="1"/>
        </w:numPr>
        <w:tabs>
          <w:tab w:val="left" w:pos="142"/>
          <w:tab w:val="left" w:pos="284"/>
        </w:tabs>
        <w:spacing w:after="0" w:line="276" w:lineRule="auto"/>
        <w:jc w:val="both"/>
        <w:rPr>
          <w:rFonts w:ascii="Verdana" w:eastAsia="Century Gothic" w:hAnsi="Verdana" w:cs="Century Gothic"/>
          <w:b/>
          <w:bCs/>
        </w:rPr>
      </w:pPr>
      <w:r w:rsidRPr="006C7F22">
        <w:rPr>
          <w:rFonts w:ascii="Verdana" w:eastAsia="Century Gothic" w:hAnsi="Verdana" w:cs="Century Gothic"/>
          <w:b/>
          <w:bCs/>
        </w:rPr>
        <w:t>Doctrina de la Agencia Nacional de Contratación Pública:</w:t>
      </w:r>
    </w:p>
    <w:p w14:paraId="6D78EC30" w14:textId="77777777" w:rsidR="006C7F22" w:rsidRPr="006C7F22" w:rsidRDefault="006C7F22" w:rsidP="006C7F22">
      <w:pPr>
        <w:widowControl w:val="0"/>
        <w:autoSpaceDE w:val="0"/>
        <w:autoSpaceDN w:val="0"/>
        <w:spacing w:after="0" w:line="276" w:lineRule="auto"/>
        <w:jc w:val="both"/>
        <w:rPr>
          <w:rFonts w:ascii="Verdana" w:hAnsi="Verdana" w:cs="Arial"/>
        </w:rPr>
      </w:pPr>
    </w:p>
    <w:p w14:paraId="5309E77F" w14:textId="77777777" w:rsidR="006C7F22" w:rsidRPr="006C7F22" w:rsidRDefault="006C7F22" w:rsidP="006C7F22">
      <w:pPr>
        <w:widowControl w:val="0"/>
        <w:autoSpaceDE w:val="0"/>
        <w:autoSpaceDN w:val="0"/>
        <w:spacing w:after="0" w:line="276" w:lineRule="auto"/>
        <w:jc w:val="both"/>
        <w:rPr>
          <w:rFonts w:ascii="Verdana" w:hAnsi="Verdana" w:cs="Arial"/>
          <w:shd w:val="clear" w:color="auto" w:fill="FFFFFF"/>
        </w:rPr>
      </w:pPr>
      <w:r w:rsidRPr="006C7F22">
        <w:rPr>
          <w:rFonts w:ascii="Verdana" w:hAnsi="Verdana" w:cs="Arial"/>
          <w:shd w:val="clear" w:color="auto" w:fill="FFFFFF"/>
          <w:lang w:val="es-ES"/>
        </w:rPr>
        <w:t>Esta Subdirección se ha pronunciado sobre el régimen contractual de las ESAL con fundamento en el Decreto 092 de 2017 en los Conceptos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C-364 de 26 de julio de 2021, C-379 de 20 de julio de 2021, C-537 del 27 de septiembre de 2021,  C-021 del 22 de febrero de 2022, C-236 del 27 de abril de 2022, C-273 del 6 de mayo de 2022, C-274 del 6 de mayo de 2022, C-291 del 18 de mayo de 2022, C-331 del 24 de mayo de 2022, C-477 del 26 de julio de 2022, C-550 del 31 de agosto de 2022, C-560 del 7 de septiembre de 2022, C-624 del 28 de septiembre de 2022, C-771 del 30 de diciembre de 2022, C-853 del 9 de diciembre de 2022, C-351 del 6 de octubre de 2023, C-054 del 24 de abril de 2024, C-064 del 24 de abril de 2024, C-080 del 7 de mayo de 2024, C-073 del 22 de julio de 2024, C-281 del 29 de octubre de 2024, C-407 del 15 de mayo de 2025, entre otros</w:t>
      </w:r>
      <w:r w:rsidRPr="006C7F22">
        <w:rPr>
          <w:rFonts w:ascii="Verdana" w:eastAsia="Aptos" w:hAnsi="Verdana" w:cs="Arial"/>
          <w:shd w:val="clear" w:color="auto" w:fill="FFFFFF"/>
        </w:rPr>
        <w:t xml:space="preserve">. </w:t>
      </w:r>
      <w:r w:rsidRPr="006C7F22">
        <w:rPr>
          <w:rFonts w:ascii="Verdana" w:hAnsi="Verdana" w:cs="Arial"/>
          <w:shd w:val="clear" w:color="auto" w:fill="FFFFFF"/>
        </w:rPr>
        <w:t>Es</w:t>
      </w:r>
      <w:r w:rsidRPr="006C7F22">
        <w:rPr>
          <w:rFonts w:ascii="Verdana" w:hAnsi="Verdana"/>
        </w:rPr>
        <w:t>te y otros conceptos se encuentran disponibles para consulta en el Sistema de relatoría de la Agencia, al cual se puede acceder a través del siguiente enlace:</w:t>
      </w:r>
      <w:r w:rsidRPr="006C7F22">
        <w:rPr>
          <w:rFonts w:ascii="Verdana" w:hAnsi="Verdana" w:cs="Arial"/>
          <w:shd w:val="clear" w:color="auto" w:fill="FFFFFF"/>
        </w:rPr>
        <w:t xml:space="preserve"> </w:t>
      </w:r>
      <w:hyperlink r:id="rId12" w:history="1">
        <w:r w:rsidRPr="006C7F22">
          <w:rPr>
            <w:rFonts w:ascii="Verdana" w:hAnsi="Verdana" w:cs="Arial"/>
            <w:color w:val="0000FF"/>
            <w:u w:val="single"/>
            <w:shd w:val="clear" w:color="auto" w:fill="FFFFFF"/>
          </w:rPr>
          <w:t>https://relatoria.colombiacompra.gov.co/</w:t>
        </w:r>
      </w:hyperlink>
      <w:r w:rsidRPr="006C7F22">
        <w:rPr>
          <w:rFonts w:ascii="Verdana" w:hAnsi="Verdana" w:cs="Arial"/>
          <w:shd w:val="clear" w:color="auto" w:fill="FFFFFF"/>
        </w:rPr>
        <w:t xml:space="preserve"> </w:t>
      </w:r>
    </w:p>
    <w:p w14:paraId="3E02C8EE" w14:textId="77777777" w:rsidR="006C7F22" w:rsidRPr="006C7F22" w:rsidRDefault="006C7F22" w:rsidP="006C7F22">
      <w:pPr>
        <w:widowControl w:val="0"/>
        <w:autoSpaceDE w:val="0"/>
        <w:autoSpaceDN w:val="0"/>
        <w:spacing w:after="0" w:line="276" w:lineRule="auto"/>
        <w:jc w:val="both"/>
        <w:rPr>
          <w:rFonts w:ascii="Verdana" w:hAnsi="Verdana" w:cs="Arial"/>
          <w:shd w:val="clear" w:color="auto" w:fill="FFFFFF"/>
        </w:rPr>
      </w:pPr>
    </w:p>
    <w:p w14:paraId="0BE32B7B" w14:textId="77777777" w:rsidR="006C7F22" w:rsidRPr="006C7F22" w:rsidRDefault="006C7F22" w:rsidP="006C7F22">
      <w:pPr>
        <w:widowControl w:val="0"/>
        <w:autoSpaceDE w:val="0"/>
        <w:autoSpaceDN w:val="0"/>
        <w:spacing w:after="0" w:line="276" w:lineRule="auto"/>
        <w:jc w:val="both"/>
        <w:rPr>
          <w:rFonts w:ascii="Verdana" w:hAnsi="Verdana" w:cs="Arial"/>
          <w:shd w:val="clear" w:color="auto" w:fill="FFFFFF"/>
          <w:lang w:val="es-ES"/>
        </w:rPr>
      </w:pPr>
      <w:r w:rsidRPr="006C7F22">
        <w:rPr>
          <w:rFonts w:ascii="Verdana" w:hAnsi="Verdana" w:cs="Arial"/>
          <w:shd w:val="clear" w:color="auto" w:fill="FFFFFF"/>
        </w:rPr>
        <w:t>Le informamos que ya se encuentran disponibles los borradores de las nuevas versiones de documentos tipo del sector infraestructura social (Subsectores: institucional, vivienda, salud, educación, cultura y deporte) en las modalidades de licitación pública, selección abreviada de menor cuantía y mínima cuantía para comentarios. Dichos documentos estarán publicados hasta el próximo 16 de mayo de 2025.  Puede consultar la información en el siguiente enlace:</w:t>
      </w:r>
      <w:r w:rsidRPr="006C7F22">
        <w:rPr>
          <w:rFonts w:ascii="Verdana" w:hAnsi="Verdana" w:cs="Arial"/>
          <w:b/>
          <w:bCs/>
          <w:shd w:val="clear" w:color="auto" w:fill="FFFFFF"/>
        </w:rPr>
        <w:t> </w:t>
      </w:r>
      <w:hyperlink r:id="rId13" w:tgtFrame="_blank" w:tooltip="Dirección URL original: https://www.colombiacompra.gov.co/normativa-y-relatoria/documentos-tipo. Haga clic o pulse si confía en este vínculo." w:history="1">
        <w:r w:rsidRPr="006C7F22">
          <w:rPr>
            <w:rFonts w:ascii="Verdana" w:hAnsi="Verdana" w:cs="Arial"/>
            <w:b/>
            <w:bCs/>
            <w:color w:val="0000FF"/>
            <w:u w:val="single"/>
            <w:shd w:val="clear" w:color="auto" w:fill="FFFFFF"/>
          </w:rPr>
          <w:t>Documentos Tipo – ANCP Colombia Compra Eficiente</w:t>
        </w:r>
      </w:hyperlink>
      <w:r w:rsidRPr="006C7F22">
        <w:rPr>
          <w:rFonts w:ascii="Verdana" w:hAnsi="Verdana" w:cs="Arial"/>
          <w:u w:val="single"/>
          <w:shd w:val="clear" w:color="auto" w:fill="FFFFFF"/>
        </w:rPr>
        <w:t> </w:t>
      </w:r>
    </w:p>
    <w:p w14:paraId="2507B912" w14:textId="77777777" w:rsidR="006C7F22" w:rsidRPr="006C7F22" w:rsidRDefault="006C7F22" w:rsidP="006C7F22">
      <w:pPr>
        <w:widowControl w:val="0"/>
        <w:autoSpaceDE w:val="0"/>
        <w:autoSpaceDN w:val="0"/>
        <w:spacing w:after="0" w:line="276" w:lineRule="auto"/>
        <w:jc w:val="both"/>
        <w:rPr>
          <w:rFonts w:ascii="Verdana" w:eastAsia="Calibri" w:hAnsi="Verdana" w:cs="Arial"/>
          <w:color w:val="000000" w:themeColor="text1"/>
        </w:rPr>
      </w:pPr>
    </w:p>
    <w:p w14:paraId="3453A189" w14:textId="77777777" w:rsidR="006C7F22" w:rsidRPr="006C7F22" w:rsidRDefault="006C7F22" w:rsidP="006C7F22">
      <w:pPr>
        <w:widowControl w:val="0"/>
        <w:autoSpaceDE w:val="0"/>
        <w:autoSpaceDN w:val="0"/>
        <w:spacing w:after="0" w:line="276" w:lineRule="auto"/>
        <w:jc w:val="both"/>
        <w:rPr>
          <w:rFonts w:ascii="Verdana" w:hAnsi="Verdana" w:cs="Arial"/>
        </w:rPr>
      </w:pPr>
      <w:r w:rsidRPr="006C7F22">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768CEE1" w14:textId="77777777" w:rsidR="006C7F22" w:rsidRPr="006C7F22" w:rsidRDefault="006C7F22" w:rsidP="006C7F22">
      <w:pPr>
        <w:widowControl w:val="0"/>
        <w:autoSpaceDE w:val="0"/>
        <w:autoSpaceDN w:val="0"/>
        <w:spacing w:after="0" w:line="276" w:lineRule="auto"/>
        <w:jc w:val="both"/>
        <w:rPr>
          <w:rFonts w:ascii="Verdana" w:hAnsi="Verdana" w:cs="Arial"/>
        </w:rPr>
      </w:pPr>
    </w:p>
    <w:p w14:paraId="5AD53380" w14:textId="77777777" w:rsidR="006C7F22" w:rsidRPr="006C7F22" w:rsidRDefault="006C7F22" w:rsidP="006C7F22">
      <w:pPr>
        <w:spacing w:after="0" w:line="276" w:lineRule="auto"/>
        <w:rPr>
          <w:rFonts w:ascii="Verdana" w:hAnsi="Verdana" w:cs="Arial"/>
          <w:lang w:eastAsia="es-CO"/>
        </w:rPr>
      </w:pPr>
      <w:r w:rsidRPr="006C7F22">
        <w:rPr>
          <w:rFonts w:ascii="Verdana" w:eastAsia="Times New Roman" w:hAnsi="Verdana" w:cs="Arial"/>
          <w:lang w:eastAsia="es-CO"/>
        </w:rPr>
        <w:t>Atentamente,</w:t>
      </w:r>
      <w:r w:rsidRPr="006C7F22">
        <w:rPr>
          <w:rFonts w:ascii="Verdana" w:hAnsi="Verdana" w:cs="Arial"/>
          <w:lang w:eastAsia="es-CO"/>
        </w:rPr>
        <w:t xml:space="preserve"> </w:t>
      </w:r>
    </w:p>
    <w:p w14:paraId="4025A452" w14:textId="509BFB13" w:rsidR="006C7F22" w:rsidRPr="006C7F22" w:rsidRDefault="002326F9" w:rsidP="006C7F22">
      <w:pPr>
        <w:spacing w:line="276" w:lineRule="auto"/>
        <w:jc w:val="center"/>
        <w:rPr>
          <w:rFonts w:ascii="Verdana" w:hAnsi="Verdana" w:cs="Arial"/>
          <w:color w:val="000000"/>
          <w:lang w:eastAsia="es-CO"/>
        </w:rPr>
      </w:pPr>
      <w:r>
        <w:rPr>
          <w:noProof/>
        </w:rPr>
        <w:drawing>
          <wp:inline distT="0" distB="0" distL="0" distR="0" wp14:anchorId="0AFBDC20" wp14:editId="7B387164">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C7F22" w:rsidRPr="006C7F22" w14:paraId="19F8C4EB" w14:textId="77777777" w:rsidTr="00E73D27">
        <w:trPr>
          <w:trHeight w:val="315"/>
        </w:trPr>
        <w:tc>
          <w:tcPr>
            <w:tcW w:w="893" w:type="dxa"/>
            <w:vAlign w:val="center"/>
            <w:hideMark/>
          </w:tcPr>
          <w:p w14:paraId="7F1DAA10" w14:textId="77777777" w:rsidR="006C7F22" w:rsidRPr="006C7F22" w:rsidRDefault="006C7F22" w:rsidP="006C7F22">
            <w:pPr>
              <w:contextualSpacing/>
              <w:rPr>
                <w:rFonts w:ascii="Verdana" w:hAnsi="Verdana" w:cs="Arial"/>
                <w:sz w:val="16"/>
                <w:szCs w:val="16"/>
                <w:lang w:eastAsia="es-ES"/>
              </w:rPr>
            </w:pPr>
            <w:r w:rsidRPr="006C7F22">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30122492" w14:textId="77777777" w:rsidR="006C7F22" w:rsidRPr="006C7F22" w:rsidRDefault="006C7F22" w:rsidP="006C7F22">
            <w:pPr>
              <w:contextualSpacing/>
              <w:rPr>
                <w:rFonts w:ascii="Verdana" w:hAnsi="Verdana"/>
                <w:sz w:val="16"/>
                <w:szCs w:val="16"/>
              </w:rPr>
            </w:pPr>
            <w:r w:rsidRPr="006C7F22">
              <w:rPr>
                <w:rFonts w:ascii="Verdana" w:hAnsi="Verdana"/>
                <w:sz w:val="16"/>
                <w:szCs w:val="16"/>
              </w:rPr>
              <w:t>Tatiana Baquero Iguarán</w:t>
            </w:r>
          </w:p>
          <w:p w14:paraId="4311B926" w14:textId="77777777" w:rsidR="006C7F22" w:rsidRPr="006C7F22" w:rsidRDefault="006C7F22" w:rsidP="006C7F22">
            <w:pPr>
              <w:contextualSpacing/>
              <w:rPr>
                <w:rFonts w:ascii="Verdana" w:eastAsia="Arial" w:hAnsi="Verdana" w:cs="Arial"/>
                <w:sz w:val="16"/>
                <w:szCs w:val="16"/>
              </w:rPr>
            </w:pPr>
            <w:r w:rsidRPr="006C7F22">
              <w:rPr>
                <w:rFonts w:ascii="Verdana" w:hAnsi="Verdana"/>
                <w:sz w:val="16"/>
                <w:szCs w:val="16"/>
              </w:rPr>
              <w:t>Contratista de la Subdirección de Gestión Contractual</w:t>
            </w:r>
          </w:p>
        </w:tc>
      </w:tr>
      <w:tr w:rsidR="006C7F22" w:rsidRPr="006C7F22" w14:paraId="6697335B" w14:textId="77777777" w:rsidTr="00E73D27">
        <w:trPr>
          <w:trHeight w:val="330"/>
        </w:trPr>
        <w:tc>
          <w:tcPr>
            <w:tcW w:w="893" w:type="dxa"/>
            <w:vAlign w:val="center"/>
            <w:hideMark/>
          </w:tcPr>
          <w:p w14:paraId="77A7243D" w14:textId="77777777" w:rsidR="006C7F22" w:rsidRPr="006C7F22" w:rsidRDefault="006C7F22" w:rsidP="006C7F22">
            <w:pPr>
              <w:contextualSpacing/>
              <w:rPr>
                <w:rFonts w:ascii="Verdana" w:hAnsi="Verdana" w:cs="Arial"/>
                <w:sz w:val="16"/>
                <w:szCs w:val="16"/>
                <w:lang w:eastAsia="es-ES"/>
              </w:rPr>
            </w:pPr>
            <w:r w:rsidRPr="006C7F22">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2263331" w14:textId="77777777" w:rsidR="006C7F22" w:rsidRPr="006C7F22" w:rsidRDefault="006C7F22" w:rsidP="006C7F22">
            <w:pPr>
              <w:textAlignment w:val="baseline"/>
              <w:rPr>
                <w:rFonts w:ascii="Verdana" w:eastAsia="Times New Roman" w:hAnsi="Verdana" w:cs="Arial"/>
                <w:sz w:val="16"/>
                <w:szCs w:val="16"/>
                <w:lang w:val="es-ES_tradnl"/>
              </w:rPr>
            </w:pPr>
            <w:r w:rsidRPr="006C7F22">
              <w:rPr>
                <w:rFonts w:ascii="Verdana" w:eastAsia="Times New Roman" w:hAnsi="Verdana" w:cs="Arial"/>
                <w:sz w:val="16"/>
                <w:szCs w:val="16"/>
                <w:lang w:val="es-ES_tradnl"/>
              </w:rPr>
              <w:t>Alejandro Sarmiento Cantillo</w:t>
            </w:r>
          </w:p>
          <w:p w14:paraId="6E86C287" w14:textId="77777777" w:rsidR="006C7F22" w:rsidRPr="006C7F22" w:rsidRDefault="006C7F22" w:rsidP="006C7F22">
            <w:pPr>
              <w:contextualSpacing/>
              <w:textAlignment w:val="baseline"/>
              <w:rPr>
                <w:rFonts w:ascii="Verdana" w:eastAsia="Times New Roman" w:hAnsi="Verdana" w:cs="Segoe UI"/>
                <w:sz w:val="16"/>
                <w:szCs w:val="16"/>
                <w:lang w:eastAsia="es-ES_tradnl"/>
              </w:rPr>
            </w:pPr>
            <w:r w:rsidRPr="006C7F22">
              <w:rPr>
                <w:rFonts w:ascii="Verdana" w:hAnsi="Verdana" w:cs="Arial"/>
                <w:sz w:val="16"/>
                <w:szCs w:val="16"/>
                <w:lang w:val="es-ES_tradnl"/>
              </w:rPr>
              <w:t>Gestor T1 ‒ 15 de la Subdirección de Gestión Contractual</w:t>
            </w:r>
          </w:p>
          <w:p w14:paraId="42E1AC2E" w14:textId="77777777" w:rsidR="006C7F22" w:rsidRPr="006C7F22" w:rsidRDefault="006C7F22" w:rsidP="006C7F22">
            <w:pPr>
              <w:contextualSpacing/>
              <w:textAlignment w:val="baseline"/>
              <w:rPr>
                <w:rFonts w:ascii="Verdana" w:eastAsia="Times New Roman" w:hAnsi="Verdana" w:cs="Segoe UI"/>
                <w:sz w:val="16"/>
                <w:szCs w:val="16"/>
                <w:lang w:eastAsia="es-ES_tradnl"/>
              </w:rPr>
            </w:pPr>
          </w:p>
        </w:tc>
      </w:tr>
      <w:tr w:rsidR="006C7F22" w:rsidRPr="006C7F22" w14:paraId="0E291364" w14:textId="77777777" w:rsidTr="00E73D27">
        <w:trPr>
          <w:trHeight w:val="300"/>
        </w:trPr>
        <w:tc>
          <w:tcPr>
            <w:tcW w:w="893" w:type="dxa"/>
            <w:vAlign w:val="center"/>
          </w:tcPr>
          <w:p w14:paraId="519A114F" w14:textId="77777777" w:rsidR="006C7F22" w:rsidRPr="006C7F22" w:rsidRDefault="006C7F22" w:rsidP="006C7F22">
            <w:pPr>
              <w:contextualSpacing/>
              <w:rPr>
                <w:rFonts w:ascii="Verdana" w:hAnsi="Verdana" w:cs="Arial"/>
                <w:sz w:val="16"/>
                <w:szCs w:val="16"/>
                <w:lang w:eastAsia="es-ES"/>
              </w:rPr>
            </w:pPr>
            <w:r w:rsidRPr="006C7F22">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E96E914" w14:textId="77777777" w:rsidR="006C7F22" w:rsidRPr="006C7F22" w:rsidRDefault="006C7F22" w:rsidP="006C7F22">
            <w:pPr>
              <w:contextualSpacing/>
              <w:rPr>
                <w:rFonts w:ascii="Verdana" w:eastAsia="Calibri" w:hAnsi="Verdana" w:cs="Arial"/>
                <w:sz w:val="16"/>
                <w:szCs w:val="16"/>
                <w:lang w:eastAsia="es-ES"/>
              </w:rPr>
            </w:pPr>
            <w:r w:rsidRPr="006C7F22">
              <w:rPr>
                <w:rFonts w:ascii="Verdana" w:eastAsia="Calibri" w:hAnsi="Verdana" w:cs="Arial"/>
                <w:sz w:val="16"/>
                <w:szCs w:val="16"/>
                <w:lang w:eastAsia="es-ES"/>
              </w:rPr>
              <w:t xml:space="preserve">Carolina Quintero </w:t>
            </w:r>
            <w:proofErr w:type="spellStart"/>
            <w:r w:rsidRPr="006C7F22">
              <w:rPr>
                <w:rFonts w:ascii="Verdana" w:eastAsia="Calibri" w:hAnsi="Verdana" w:cs="Arial"/>
                <w:sz w:val="16"/>
                <w:szCs w:val="16"/>
                <w:lang w:eastAsia="es-ES"/>
              </w:rPr>
              <w:t>Gacharná</w:t>
            </w:r>
            <w:proofErr w:type="spellEnd"/>
          </w:p>
          <w:p w14:paraId="1E7874E4" w14:textId="77777777" w:rsidR="006C7F22" w:rsidRPr="006C7F22" w:rsidRDefault="006C7F22" w:rsidP="006C7F22">
            <w:pPr>
              <w:contextualSpacing/>
              <w:rPr>
                <w:rFonts w:ascii="Verdana" w:eastAsia="Calibri" w:hAnsi="Verdana" w:cs="Arial"/>
                <w:sz w:val="16"/>
                <w:szCs w:val="16"/>
                <w:lang w:eastAsia="es-ES"/>
              </w:rPr>
            </w:pPr>
            <w:r w:rsidRPr="006C7F22">
              <w:rPr>
                <w:rFonts w:ascii="Verdana" w:eastAsia="Calibri" w:hAnsi="Verdana" w:cs="Arial"/>
                <w:sz w:val="16"/>
                <w:szCs w:val="16"/>
                <w:lang w:eastAsia="es-ES"/>
              </w:rPr>
              <w:t>Subdirectora de Gestión Contractual ANCP – CCE</w:t>
            </w:r>
          </w:p>
        </w:tc>
      </w:tr>
    </w:tbl>
    <w:p w14:paraId="58D99E85" w14:textId="77777777" w:rsidR="006C7F22" w:rsidRPr="006C7F22" w:rsidRDefault="006C7F22" w:rsidP="006C7F22"/>
    <w:p w14:paraId="2FA34130" w14:textId="77777777" w:rsidR="006C7F22" w:rsidRPr="006C7F22" w:rsidRDefault="006C7F22" w:rsidP="006C7F22">
      <w:pPr>
        <w:spacing w:after="0" w:line="240" w:lineRule="auto"/>
        <w:rPr>
          <w:rFonts w:ascii="Verdana" w:eastAsia="Geomanist Light" w:hAnsi="Verdana" w:cs="Arial"/>
          <w:color w:val="000000" w:themeColor="text1"/>
        </w:rPr>
      </w:pPr>
    </w:p>
    <w:p w14:paraId="3EA6E0FE" w14:textId="77777777" w:rsidR="006C7F22" w:rsidRDefault="006C7F22" w:rsidP="007524C4">
      <w:pPr>
        <w:spacing w:after="0" w:line="240" w:lineRule="auto"/>
        <w:rPr>
          <w:rFonts w:ascii="Verdana" w:eastAsia="Calibri" w:hAnsi="Verdana" w:cs="Arial"/>
          <w:b/>
          <w:bCs/>
          <w:lang w:val="es-ES" w:eastAsia="es-ES"/>
        </w:rPr>
      </w:pPr>
    </w:p>
    <w:bookmarkEnd w:id="0"/>
    <w:sectPr w:rsidR="006C7F22" w:rsidSect="00C44B4C">
      <w:headerReference w:type="default" r:id="rId15"/>
      <w:footerReference w:type="default" r:id="rId16"/>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E5341" w14:textId="77777777" w:rsidR="00797AF4" w:rsidRPr="009B7987" w:rsidRDefault="00797AF4" w:rsidP="00B30448">
      <w:pPr>
        <w:spacing w:after="0" w:line="240" w:lineRule="auto"/>
      </w:pPr>
      <w:r w:rsidRPr="009B7987">
        <w:separator/>
      </w:r>
    </w:p>
  </w:endnote>
  <w:endnote w:type="continuationSeparator" w:id="0">
    <w:p w14:paraId="1B375D29" w14:textId="77777777" w:rsidR="00797AF4" w:rsidRPr="009B7987" w:rsidRDefault="00797AF4" w:rsidP="00B30448">
      <w:pPr>
        <w:spacing w:after="0" w:line="240" w:lineRule="auto"/>
      </w:pPr>
      <w:r w:rsidRPr="009B7987">
        <w:continuationSeparator/>
      </w:r>
    </w:p>
  </w:endnote>
  <w:endnote w:type="continuationNotice" w:id="1">
    <w:p w14:paraId="61A282F6" w14:textId="77777777" w:rsidR="00797AF4" w:rsidRPr="009B7987" w:rsidRDefault="00797A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9B7987" w:rsidRDefault="00A81E50" w:rsidP="00A81E50">
    <w:pPr>
      <w:pBdr>
        <w:top w:val="single" w:sz="4" w:space="1" w:color="auto"/>
      </w:pBdr>
      <w:spacing w:after="0"/>
      <w:rPr>
        <w:rFonts w:ascii="Verdana" w:hAnsi="Verdana"/>
        <w:b/>
        <w:bCs/>
        <w:sz w:val="20"/>
        <w:szCs w:val="20"/>
      </w:rPr>
    </w:pPr>
    <w:r w:rsidRPr="009B7987">
      <w:rPr>
        <w:rFonts w:ascii="Verdana" w:hAnsi="Verdana"/>
        <w:b/>
        <w:bCs/>
        <w:sz w:val="20"/>
        <w:szCs w:val="20"/>
      </w:rPr>
      <w:t xml:space="preserve">Agencia Nacional de Contratación Pública                                              </w:t>
    </w:r>
    <w:r w:rsidRPr="009B7987">
      <w:rPr>
        <w:rFonts w:ascii="Verdana" w:eastAsiaTheme="majorEastAsia" w:hAnsi="Verdana" w:cstheme="majorBidi"/>
        <w:b/>
        <w:bCs/>
        <w:sz w:val="16"/>
        <w:szCs w:val="16"/>
      </w:rPr>
      <w:t xml:space="preserve">pág. </w:t>
    </w:r>
    <w:r w:rsidRPr="009B7987">
      <w:rPr>
        <w:rFonts w:ascii="Verdana" w:eastAsiaTheme="minorEastAsia" w:hAnsi="Verdana"/>
        <w:b/>
        <w:bCs/>
        <w:sz w:val="16"/>
        <w:szCs w:val="16"/>
      </w:rPr>
      <w:fldChar w:fldCharType="begin"/>
    </w:r>
    <w:r w:rsidRPr="009B7987">
      <w:rPr>
        <w:rFonts w:ascii="Verdana" w:hAnsi="Verdana"/>
        <w:b/>
        <w:bCs/>
        <w:sz w:val="16"/>
        <w:szCs w:val="16"/>
      </w:rPr>
      <w:instrText>PAGE    \* MERGEFORMAT</w:instrText>
    </w:r>
    <w:r w:rsidRPr="009B7987">
      <w:rPr>
        <w:rFonts w:ascii="Verdana" w:eastAsiaTheme="minorEastAsia" w:hAnsi="Verdana"/>
        <w:b/>
        <w:bCs/>
        <w:sz w:val="16"/>
        <w:szCs w:val="16"/>
      </w:rPr>
      <w:fldChar w:fldCharType="separate"/>
    </w:r>
    <w:r w:rsidRPr="009B7987">
      <w:rPr>
        <w:rFonts w:ascii="Verdana" w:eastAsiaTheme="minorEastAsia" w:hAnsi="Verdana"/>
        <w:b/>
        <w:bCs/>
        <w:sz w:val="16"/>
        <w:szCs w:val="16"/>
      </w:rPr>
      <w:t>1</w:t>
    </w:r>
    <w:r w:rsidRPr="009B7987">
      <w:rPr>
        <w:rFonts w:ascii="Verdana" w:eastAsiaTheme="majorEastAsia" w:hAnsi="Verdana" w:cstheme="majorBidi"/>
        <w:b/>
        <w:bCs/>
        <w:sz w:val="16"/>
        <w:szCs w:val="16"/>
      </w:rPr>
      <w:fldChar w:fldCharType="end"/>
    </w:r>
    <w:r w:rsidRPr="009B7987">
      <w:rPr>
        <w:rFonts w:ascii="Verdana" w:hAnsi="Verdana"/>
        <w:b/>
        <w:bCs/>
        <w:sz w:val="20"/>
        <w:szCs w:val="20"/>
      </w:rPr>
      <w:t xml:space="preserve">              Colombia Compra Eficiente                                                            </w:t>
    </w:r>
  </w:p>
  <w:p w14:paraId="4FC9CAA9"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Dirección: Carrera 7 # 26 – 20 - Bogotá, Colombia</w:t>
    </w:r>
  </w:p>
  <w:p w14:paraId="0B709B73"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Mesa de servicio: (+57) 601 7456788</w:t>
    </w:r>
  </w:p>
  <w:p w14:paraId="224AB27F" w14:textId="77777777" w:rsidR="00DD7A2C" w:rsidRPr="009B7987"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9B7987">
      <w:rPr>
        <w:rFonts w:ascii="Verdana" w:hAnsi="Verdana"/>
        <w:sz w:val="18"/>
        <w:szCs w:val="18"/>
      </w:rPr>
      <w:t>Atención al ciudadano: (+57) 601 7956600</w:t>
    </w:r>
    <w:r w:rsidRPr="009B7987">
      <w:rPr>
        <w:rFonts w:ascii="Verdana" w:hAnsi="Verdana"/>
        <w:sz w:val="20"/>
        <w:szCs w:val="20"/>
      </w:rPr>
      <w:t xml:space="preserve">         </w:t>
    </w:r>
  </w:p>
  <w:p w14:paraId="2B8DBB2A" w14:textId="26AE77D2" w:rsidR="00A81E50" w:rsidRPr="009B7987" w:rsidRDefault="00A81E50" w:rsidP="00DD7A2C">
    <w:pPr>
      <w:pBdr>
        <w:top w:val="nil"/>
        <w:left w:val="nil"/>
        <w:bottom w:val="nil"/>
        <w:right w:val="nil"/>
        <w:between w:val="nil"/>
      </w:pBdr>
      <w:tabs>
        <w:tab w:val="center" w:pos="4419"/>
        <w:tab w:val="right" w:pos="8838"/>
        <w:tab w:val="center" w:pos="5400"/>
      </w:tabs>
      <w:spacing w:after="0"/>
      <w:jc w:val="right"/>
    </w:pPr>
    <w:r w:rsidRPr="009B7987">
      <w:rPr>
        <w:rFonts w:ascii="Verdana" w:hAnsi="Verdana"/>
        <w:sz w:val="20"/>
        <w:szCs w:val="20"/>
      </w:rPr>
      <w:t xml:space="preserve"> </w:t>
    </w:r>
    <w:r w:rsidRPr="009B7987">
      <w:rPr>
        <w:rFonts w:ascii="Verdana" w:eastAsia="Geo" w:hAnsi="Verdana" w:cs="Geo"/>
        <w:bCs/>
        <w:color w:val="000000"/>
        <w:sz w:val="16"/>
        <w:szCs w:val="16"/>
        <w:lang w:eastAsia="es-CO"/>
      </w:rPr>
      <w:t>Código: CCE-REC-FM-13 Versión</w:t>
    </w:r>
    <w:r w:rsidRPr="009B7987">
      <w:rPr>
        <w:rFonts w:ascii="Verdana" w:eastAsia="Arial Nova" w:hAnsi="Verdana" w:cs="Arial Nova"/>
        <w:bCs/>
        <w:color w:val="000000"/>
        <w:sz w:val="16"/>
        <w:szCs w:val="16"/>
        <w:lang w:eastAsia="es-CO"/>
      </w:rPr>
      <w:t>:</w:t>
    </w:r>
    <w:r w:rsidRPr="009B7987">
      <w:rPr>
        <w:rFonts w:ascii="Verdana" w:eastAsia="Arial Nova" w:hAnsi="Verdana" w:cs="Arial Nova"/>
        <w:b/>
        <w:color w:val="000000"/>
        <w:sz w:val="16"/>
        <w:szCs w:val="16"/>
        <w:lang w:eastAsia="es-CO"/>
      </w:rPr>
      <w:t xml:space="preserve"> </w:t>
    </w:r>
    <w:r w:rsidRPr="009B7987">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A0643" w14:textId="77777777" w:rsidR="00797AF4" w:rsidRPr="009B7987" w:rsidRDefault="00797AF4" w:rsidP="00B30448">
      <w:pPr>
        <w:spacing w:after="0" w:line="240" w:lineRule="auto"/>
      </w:pPr>
      <w:r w:rsidRPr="009B7987">
        <w:separator/>
      </w:r>
    </w:p>
  </w:footnote>
  <w:footnote w:type="continuationSeparator" w:id="0">
    <w:p w14:paraId="780718F4" w14:textId="77777777" w:rsidR="00797AF4" w:rsidRPr="009B7987" w:rsidRDefault="00797AF4" w:rsidP="00B30448">
      <w:pPr>
        <w:spacing w:after="0" w:line="240" w:lineRule="auto"/>
      </w:pPr>
      <w:r w:rsidRPr="009B7987">
        <w:continuationSeparator/>
      </w:r>
    </w:p>
  </w:footnote>
  <w:footnote w:type="continuationNotice" w:id="1">
    <w:p w14:paraId="3663000C" w14:textId="77777777" w:rsidR="00797AF4" w:rsidRPr="009B7987" w:rsidRDefault="00797AF4">
      <w:pPr>
        <w:spacing w:after="0" w:line="240" w:lineRule="auto"/>
      </w:pPr>
    </w:p>
  </w:footnote>
  <w:footnote w:id="2">
    <w:p w14:paraId="7879CF35" w14:textId="77777777" w:rsidR="006C7F22" w:rsidRPr="00662B73" w:rsidRDefault="006C7F22" w:rsidP="006C7F22">
      <w:pPr>
        <w:pStyle w:val="Textonotapie"/>
        <w:ind w:firstLine="709"/>
        <w:jc w:val="both"/>
        <w:rPr>
          <w:rFonts w:ascii="Verdana" w:hAnsi="Verdana" w:cs="Arial"/>
          <w:color w:val="000000" w:themeColor="text1"/>
          <w:sz w:val="16"/>
          <w:szCs w:val="16"/>
        </w:rPr>
      </w:pPr>
      <w:r w:rsidRPr="00662B73">
        <w:rPr>
          <w:rStyle w:val="Refdenotaalpie"/>
          <w:rFonts w:ascii="Verdana" w:hAnsi="Verdana" w:cs="Arial"/>
          <w:color w:val="000000" w:themeColor="text1"/>
          <w:sz w:val="16"/>
          <w:szCs w:val="16"/>
        </w:rPr>
        <w:footnoteRef/>
      </w:r>
      <w:r w:rsidRPr="00662B73">
        <w:rPr>
          <w:rFonts w:ascii="Verdana" w:hAnsi="Verdana" w:cs="Arial"/>
          <w:color w:val="000000" w:themeColor="text1"/>
          <w:sz w:val="16"/>
          <w:szCs w:val="16"/>
        </w:rPr>
        <w:t xml:space="preserve"> Sobre esta norma, consultar los conceptos del 8 de octubre de 2019, con radicado No. 2201913000007532, y del 20 de diciembre de 2019, con radicado No. 4201913000008240, dictado por la Agencia Nacional de Contratación Pública – Colombia Compra Eficiente. </w:t>
      </w:r>
    </w:p>
  </w:footnote>
  <w:footnote w:id="3">
    <w:p w14:paraId="740F220E" w14:textId="77777777" w:rsidR="006C7F22" w:rsidRPr="00662B73" w:rsidRDefault="006C7F22" w:rsidP="006C7F22">
      <w:pPr>
        <w:pStyle w:val="Textonotapie"/>
        <w:ind w:firstLine="709"/>
        <w:jc w:val="both"/>
        <w:rPr>
          <w:rFonts w:ascii="Verdana" w:hAnsi="Verdana" w:cs="Arial"/>
          <w:color w:val="000000" w:themeColor="text1"/>
          <w:sz w:val="16"/>
          <w:szCs w:val="16"/>
        </w:rPr>
      </w:pPr>
      <w:r w:rsidRPr="00662B73">
        <w:rPr>
          <w:rStyle w:val="Refdenotaalpie"/>
          <w:rFonts w:ascii="Verdana" w:hAnsi="Verdana" w:cs="Arial"/>
          <w:color w:val="000000" w:themeColor="text1"/>
          <w:sz w:val="16"/>
          <w:szCs w:val="16"/>
        </w:rPr>
        <w:footnoteRef/>
      </w:r>
      <w:r w:rsidRPr="00662B73">
        <w:rPr>
          <w:rFonts w:ascii="Verdana" w:hAnsi="Verdana" w:cs="Arial"/>
          <w:color w:val="000000" w:themeColor="text1"/>
          <w:sz w:val="16"/>
          <w:szCs w:val="16"/>
        </w:rPr>
        <w:t xml:space="preserve"> Al respecto, la Ley 489 de 1998 dispone que “Art.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039A7265" w14:textId="77777777" w:rsidR="006C7F22" w:rsidRPr="00662B73" w:rsidRDefault="006C7F22" w:rsidP="006C7F22">
      <w:pPr>
        <w:pStyle w:val="Textonotapie"/>
        <w:ind w:firstLine="709"/>
        <w:jc w:val="both"/>
        <w:rPr>
          <w:rFonts w:ascii="Verdana" w:hAnsi="Verdana" w:cs="Arial"/>
          <w:color w:val="000000" w:themeColor="text1"/>
          <w:sz w:val="16"/>
          <w:szCs w:val="16"/>
        </w:rPr>
      </w:pPr>
      <w:r w:rsidRPr="00662B73">
        <w:rPr>
          <w:rFonts w:ascii="Verdana" w:hAnsi="Verdana" w:cs="Arial"/>
          <w:color w:val="000000" w:themeColor="text1"/>
          <w:sz w:val="16"/>
          <w:szCs w:val="16"/>
        </w:rPr>
        <w:t xml:space="preserve">Los convenios de asociación a que se refiere el presente artículo </w:t>
      </w:r>
      <w:bookmarkStart w:id="4" w:name="_Hlk36023315"/>
      <w:r w:rsidRPr="00662B73">
        <w:rPr>
          <w:rFonts w:ascii="Verdana" w:hAnsi="Verdana" w:cs="Arial"/>
          <w:color w:val="000000" w:themeColor="text1"/>
          <w:sz w:val="16"/>
          <w:szCs w:val="16"/>
        </w:rPr>
        <w:t>se celebrarán de conformidad con lo dispuesto en el artículo 355 de la Constitución Política</w:t>
      </w:r>
      <w:bookmarkEnd w:id="4"/>
      <w:r w:rsidRPr="00662B73">
        <w:rPr>
          <w:rFonts w:ascii="Verdana" w:hAnsi="Verdana" w:cs="Arial"/>
          <w:color w:val="000000" w:themeColor="text1"/>
          <w:sz w:val="16"/>
          <w:szCs w:val="16"/>
        </w:rPr>
        <w:t>, en ellos se determinará con precisión su objeto, término, obligaciones de las partes, aportes, coordinación y todos aquellos aspectos que se consideren pertinentes”.</w:t>
      </w:r>
    </w:p>
  </w:footnote>
  <w:footnote w:id="4">
    <w:p w14:paraId="5723312E" w14:textId="77777777" w:rsidR="006C7F22" w:rsidRPr="00662B73" w:rsidRDefault="006C7F22" w:rsidP="006C7F22">
      <w:pPr>
        <w:pStyle w:val="Textonotapie"/>
        <w:ind w:firstLine="708"/>
        <w:jc w:val="both"/>
        <w:rPr>
          <w:rFonts w:ascii="Verdana" w:hAnsi="Verdana" w:cs="Arial"/>
          <w:color w:val="000000"/>
          <w:sz w:val="16"/>
          <w:szCs w:val="16"/>
        </w:rPr>
      </w:pPr>
      <w:r w:rsidRPr="00662B73">
        <w:rPr>
          <w:rStyle w:val="Refdenotaalpie"/>
          <w:rFonts w:ascii="Verdana" w:hAnsi="Verdana" w:cs="Arial"/>
          <w:color w:val="000000"/>
          <w:sz w:val="16"/>
          <w:szCs w:val="16"/>
        </w:rPr>
        <w:footnoteRef/>
      </w:r>
      <w:r w:rsidRPr="00662B73">
        <w:rPr>
          <w:rFonts w:ascii="Verdana" w:hAnsi="Verdana" w:cs="Arial"/>
          <w:color w:val="000000"/>
          <w:sz w:val="16"/>
          <w:szCs w:val="16"/>
        </w:rPr>
        <w:t xml:space="preserve"> En el concepto emitido el 5 de febrero de 2019, dentro del radicado No. 2201913000000663, se dijo: “[l]os convenios de asociación del artículo 5 son distintos a los contratos de colaboración del artículo 2 del Decreto 092 de 2017”.</w:t>
      </w:r>
    </w:p>
  </w:footnote>
  <w:footnote w:id="5">
    <w:p w14:paraId="7C229D28" w14:textId="77777777" w:rsidR="006C7F22" w:rsidRPr="00662B73" w:rsidRDefault="006C7F22" w:rsidP="006C7F22">
      <w:pPr>
        <w:spacing w:after="0" w:line="240" w:lineRule="auto"/>
        <w:ind w:firstLine="708"/>
        <w:jc w:val="both"/>
        <w:rPr>
          <w:rFonts w:ascii="Verdana" w:eastAsia="Times New Roman" w:hAnsi="Verdana" w:cs="Times New Roman"/>
          <w:color w:val="000000" w:themeColor="text1"/>
          <w:sz w:val="16"/>
          <w:szCs w:val="16"/>
          <w:shd w:val="clear" w:color="auto" w:fill="FFFFFF"/>
          <w:lang w:eastAsia="es-ES_tradnl"/>
        </w:rPr>
      </w:pPr>
      <w:r w:rsidRPr="00662B73">
        <w:rPr>
          <w:rStyle w:val="Refdenotaalpie"/>
          <w:rFonts w:ascii="Verdana" w:hAnsi="Verdana"/>
          <w:color w:val="000000" w:themeColor="text1"/>
          <w:sz w:val="16"/>
          <w:szCs w:val="16"/>
        </w:rPr>
        <w:footnoteRef/>
      </w:r>
      <w:r w:rsidRPr="00662B73">
        <w:rPr>
          <w:rFonts w:ascii="Verdana" w:hAnsi="Verdana"/>
          <w:color w:val="000000" w:themeColor="text1"/>
          <w:sz w:val="16"/>
          <w:szCs w:val="16"/>
        </w:rPr>
        <w:t xml:space="preserve"> </w:t>
      </w:r>
      <w:r w:rsidRPr="00662B73">
        <w:rPr>
          <w:rStyle w:val="author-name"/>
          <w:rFonts w:ascii="Verdana" w:hAnsi="Verdana"/>
          <w:color w:val="000000" w:themeColor="text1"/>
          <w:sz w:val="16"/>
          <w:szCs w:val="16"/>
        </w:rPr>
        <w:t xml:space="preserve">GÓMEZ Velásquez, Alejandro y DÍAZ Díez Cristian Andrés. </w:t>
      </w:r>
      <w:r w:rsidRPr="00662B73">
        <w:rPr>
          <w:rFonts w:ascii="Verdana" w:eastAsia="Times New Roman" w:hAnsi="Verdana"/>
          <w:i/>
          <w:iCs/>
          <w:color w:val="000000" w:themeColor="text1"/>
          <w:sz w:val="16"/>
          <w:szCs w:val="16"/>
          <w:shd w:val="clear" w:color="auto" w:fill="FFFFFF"/>
          <w:lang w:eastAsia="es-ES_tradnl"/>
        </w:rPr>
        <w:t>Los convenios de interés público y de asociación en el régimen de contratación pública colombiana.</w:t>
      </w:r>
      <w:r w:rsidRPr="00662B73">
        <w:rPr>
          <w:rFonts w:ascii="Verdana" w:eastAsia="Times New Roman" w:hAnsi="Verdana"/>
          <w:color w:val="000000" w:themeColor="text1"/>
          <w:sz w:val="16"/>
          <w:szCs w:val="16"/>
          <w:shd w:val="clear" w:color="auto" w:fill="FFFFFF"/>
          <w:lang w:eastAsia="es-ES_tradnl"/>
        </w:rPr>
        <w:t xml:space="preserve"> Revista Derecho del Estad</w:t>
      </w:r>
      <w:r>
        <w:rPr>
          <w:rFonts w:ascii="Verdana" w:eastAsia="Times New Roman" w:hAnsi="Verdana"/>
          <w:color w:val="000000" w:themeColor="text1"/>
          <w:sz w:val="16"/>
          <w:szCs w:val="16"/>
          <w:shd w:val="clear" w:color="auto" w:fill="FFFFFF"/>
          <w:lang w:eastAsia="es-ES_tradnl"/>
        </w:rPr>
        <w:t>o</w:t>
      </w:r>
      <w:r w:rsidRPr="00662B73">
        <w:rPr>
          <w:rFonts w:ascii="Verdana" w:eastAsia="Times New Roman" w:hAnsi="Verdana"/>
          <w:color w:val="000000" w:themeColor="text1"/>
          <w:sz w:val="16"/>
          <w:szCs w:val="16"/>
          <w:shd w:val="clear" w:color="auto" w:fill="FFFFFF"/>
          <w:lang w:eastAsia="es-ES_tradnl"/>
        </w:rPr>
        <w:t>. Universidad Externado de Colombia.</w:t>
      </w:r>
      <w:r w:rsidRPr="00662B73">
        <w:rPr>
          <w:rFonts w:ascii="Verdana" w:eastAsia="Times New Roman" w:hAnsi="Verdana"/>
          <w:i/>
          <w:iCs/>
          <w:color w:val="000000" w:themeColor="text1"/>
          <w:sz w:val="16"/>
          <w:szCs w:val="16"/>
          <w:shd w:val="clear" w:color="auto" w:fill="FFFFFF"/>
          <w:lang w:eastAsia="es-ES_tradnl"/>
        </w:rPr>
        <w:t xml:space="preserve"> </w:t>
      </w:r>
      <w:r w:rsidRPr="00662B73">
        <w:rPr>
          <w:rFonts w:ascii="Verdana" w:eastAsia="Times New Roman" w:hAnsi="Verdana"/>
          <w:color w:val="000000" w:themeColor="text1"/>
          <w:sz w:val="16"/>
          <w:szCs w:val="16"/>
          <w:shd w:val="clear" w:color="auto" w:fill="FFFFFF"/>
          <w:lang w:eastAsia="es-ES_tradnl"/>
        </w:rPr>
        <w:t xml:space="preserve">Se puede consultar en el siguiente enlace: </w:t>
      </w:r>
      <w:hyperlink r:id="rId1" w:anchor="figures" w:history="1">
        <w:r w:rsidRPr="00662B73">
          <w:rPr>
            <w:rStyle w:val="Hipervnculo"/>
            <w:rFonts w:ascii="Verdana" w:eastAsia="Times New Roman" w:hAnsi="Verdana"/>
            <w:color w:val="000000" w:themeColor="text1"/>
            <w:sz w:val="16"/>
            <w:szCs w:val="16"/>
            <w:shd w:val="clear" w:color="auto" w:fill="FFFFFF"/>
            <w:lang w:eastAsia="es-ES_tradnl"/>
          </w:rPr>
          <w:t>https://revistas.uexternado.edu.co/index.php/derest/article/view/6151/8606#figures</w:t>
        </w:r>
      </w:hyperlink>
      <w:r w:rsidRPr="00662B73">
        <w:rPr>
          <w:rFonts w:ascii="Verdana" w:eastAsia="Times New Roman" w:hAnsi="Verdana"/>
          <w:color w:val="000000" w:themeColor="text1"/>
          <w:sz w:val="16"/>
          <w:szCs w:val="16"/>
          <w:shd w:val="clear" w:color="auto" w:fill="FFFFFF"/>
          <w:lang w:eastAsia="es-ES_tradnl"/>
        </w:rPr>
        <w:t xml:space="preserve"> </w:t>
      </w:r>
    </w:p>
  </w:footnote>
  <w:footnote w:id="6">
    <w:p w14:paraId="56F3F380" w14:textId="77777777" w:rsidR="006C7F22" w:rsidRPr="00662B73" w:rsidRDefault="006C7F22" w:rsidP="006C7F22">
      <w:pPr>
        <w:spacing w:after="0" w:line="240" w:lineRule="auto"/>
        <w:ind w:firstLine="708"/>
        <w:jc w:val="both"/>
        <w:rPr>
          <w:rFonts w:ascii="Verdana" w:eastAsia="Times New Roman" w:hAnsi="Verdana"/>
          <w:color w:val="000000"/>
          <w:sz w:val="16"/>
          <w:szCs w:val="16"/>
          <w:shd w:val="clear" w:color="auto" w:fill="FFFFFF"/>
          <w:lang w:eastAsia="es-ES_tradnl"/>
        </w:rPr>
      </w:pPr>
      <w:r w:rsidRPr="00662B73">
        <w:rPr>
          <w:rStyle w:val="Refdenotaalpie"/>
          <w:rFonts w:ascii="Verdana" w:hAnsi="Verdana"/>
          <w:sz w:val="16"/>
          <w:szCs w:val="16"/>
        </w:rPr>
        <w:footnoteRef/>
      </w:r>
      <w:r w:rsidRPr="00662B73">
        <w:rPr>
          <w:rFonts w:ascii="Verdana" w:hAnsi="Verdana"/>
          <w:sz w:val="16"/>
          <w:szCs w:val="16"/>
        </w:rPr>
        <w:t xml:space="preserve"> </w:t>
      </w:r>
      <w:bookmarkStart w:id="9" w:name="_Hlk171946540"/>
      <w:r w:rsidRPr="00662B73">
        <w:rPr>
          <w:rFonts w:ascii="Verdana" w:eastAsia="Times New Roman" w:hAnsi="Verdana"/>
          <w:color w:val="000000"/>
          <w:sz w:val="16"/>
          <w:szCs w:val="16"/>
          <w:shd w:val="clear" w:color="auto" w:fill="FFFFFF"/>
          <w:lang w:eastAsia="es-ES_tradnl"/>
        </w:rPr>
        <w:t>Corte Constitucional.  Sala Plena. Sentencia C-324 de 2009. M.P.: Juan Carlos Henao Pérez. En igual sentido, véase Corte Constitucional, Sala Plena. Sentencia C-027 de 2016.</w:t>
      </w:r>
      <w:bookmarkEnd w:id="9"/>
    </w:p>
  </w:footnote>
  <w:footnote w:id="7">
    <w:p w14:paraId="67D16BF6" w14:textId="77777777" w:rsidR="006C7F22" w:rsidRPr="00662B73" w:rsidRDefault="006C7F22" w:rsidP="006C7F22">
      <w:pPr>
        <w:spacing w:after="0" w:line="240" w:lineRule="auto"/>
        <w:ind w:firstLine="708"/>
        <w:jc w:val="both"/>
        <w:rPr>
          <w:rFonts w:ascii="Verdana" w:eastAsia="Calibri" w:hAnsi="Verdana" w:cs="Arial"/>
          <w:color w:val="000000" w:themeColor="text1"/>
          <w:sz w:val="16"/>
          <w:szCs w:val="16"/>
        </w:rPr>
      </w:pPr>
      <w:r w:rsidRPr="00662B73">
        <w:rPr>
          <w:rStyle w:val="Refdenotaalpie"/>
          <w:rFonts w:ascii="Verdana" w:hAnsi="Verdana" w:cs="Arial"/>
          <w:color w:val="000000" w:themeColor="text1"/>
          <w:sz w:val="16"/>
          <w:szCs w:val="16"/>
        </w:rPr>
        <w:footnoteRef/>
      </w:r>
      <w:r w:rsidRPr="00662B73">
        <w:rPr>
          <w:rFonts w:ascii="Verdana" w:hAnsi="Verdana" w:cs="Arial"/>
          <w:color w:val="000000" w:themeColor="text1"/>
          <w:sz w:val="16"/>
          <w:szCs w:val="16"/>
        </w:rPr>
        <w:t xml:space="preserve"> Decreto 092 de 2017, Artículo 2, literal a: “Que el objeto del contrato corresponda directamente a programas y actividades de interés público previsto en el Plan Nacional o Seccional de Desarrollo, de acuerdo con el nivel de la Entidad Estatal, con los cuales esta busque exclusivamente promover los derechos de personas en situaciones de debilidad manifiesta o indefensión, los derechos de las minorías, el derecho a la educación, el derecho a la paz, las manifestaciones artísticas, culturales, deportivas y de promoción de la diversidad étnica colombiana”.</w:t>
      </w:r>
    </w:p>
  </w:footnote>
  <w:footnote w:id="8">
    <w:p w14:paraId="68279CDF" w14:textId="77777777" w:rsidR="006C7F22" w:rsidRPr="00662B73" w:rsidRDefault="006C7F22" w:rsidP="006C7F22">
      <w:pPr>
        <w:pStyle w:val="Textonotapie"/>
        <w:ind w:firstLine="709"/>
        <w:jc w:val="both"/>
        <w:rPr>
          <w:rFonts w:ascii="Verdana" w:hAnsi="Verdana" w:cs="Arial"/>
          <w:color w:val="000000" w:themeColor="text1"/>
          <w:sz w:val="16"/>
          <w:szCs w:val="16"/>
        </w:rPr>
      </w:pPr>
      <w:r w:rsidRPr="00662B73">
        <w:rPr>
          <w:rStyle w:val="Refdenotaalpie"/>
          <w:rFonts w:ascii="Verdana" w:hAnsi="Verdana" w:cs="Arial"/>
          <w:color w:val="000000" w:themeColor="text1"/>
          <w:sz w:val="16"/>
          <w:szCs w:val="16"/>
        </w:rPr>
        <w:footnoteRef/>
      </w:r>
      <w:r w:rsidRPr="00662B73">
        <w:rPr>
          <w:rFonts w:ascii="Verdana" w:hAnsi="Verdana" w:cs="Arial"/>
          <w:color w:val="000000" w:themeColor="text1"/>
          <w:sz w:val="16"/>
          <w:szCs w:val="16"/>
        </w:rPr>
        <w:t xml:space="preserve"> Concepto del 3 de septiembre de 2019, con radicado No. 2201913000006512, dictado por la Agencia Nacional de Contratación Pública – Colombia Compra Eficiente.</w:t>
      </w:r>
    </w:p>
  </w:footnote>
  <w:footnote w:id="9">
    <w:p w14:paraId="52BA156A" w14:textId="77777777" w:rsidR="006C7F22" w:rsidRPr="00662B73" w:rsidRDefault="006C7F22" w:rsidP="006C7F22">
      <w:pPr>
        <w:pStyle w:val="Textonotapie"/>
        <w:ind w:firstLine="708"/>
        <w:jc w:val="both"/>
        <w:rPr>
          <w:rFonts w:ascii="Verdana" w:eastAsia="Times New Roman" w:hAnsi="Verdana" w:cs="Times New Roman"/>
          <w:color w:val="000000" w:themeColor="text1"/>
          <w:sz w:val="16"/>
          <w:szCs w:val="16"/>
          <w:u w:val="single"/>
          <w:shd w:val="clear" w:color="auto" w:fill="FFFFFF"/>
          <w:lang w:eastAsia="es-ES_tradnl"/>
        </w:rPr>
      </w:pPr>
      <w:r w:rsidRPr="00662B73">
        <w:rPr>
          <w:rStyle w:val="Refdenotaalpie"/>
          <w:rFonts w:ascii="Verdana" w:hAnsi="Verdana"/>
          <w:sz w:val="16"/>
          <w:szCs w:val="16"/>
        </w:rPr>
        <w:footnoteRef/>
      </w:r>
      <w:r w:rsidRPr="00662B73">
        <w:rPr>
          <w:rFonts w:ascii="Verdana" w:hAnsi="Verdana"/>
          <w:sz w:val="16"/>
          <w:szCs w:val="16"/>
        </w:rPr>
        <w:t xml:space="preserve"> </w:t>
      </w:r>
      <w:r w:rsidRPr="00662B73">
        <w:rPr>
          <w:rStyle w:val="author-name"/>
          <w:rFonts w:ascii="Verdana" w:hAnsi="Verdana"/>
          <w:color w:val="000000" w:themeColor="text1"/>
          <w:sz w:val="16"/>
          <w:szCs w:val="16"/>
        </w:rPr>
        <w:t xml:space="preserve">GÓMEZ Velásquez, Alejandro y DÍAZ Díez Cristian Andrés. </w:t>
      </w:r>
      <w:r w:rsidRPr="00662B73">
        <w:rPr>
          <w:rFonts w:ascii="Verdana" w:eastAsia="Times New Roman" w:hAnsi="Verdana"/>
          <w:i/>
          <w:iCs/>
          <w:color w:val="000000" w:themeColor="text1"/>
          <w:sz w:val="16"/>
          <w:szCs w:val="16"/>
          <w:shd w:val="clear" w:color="auto" w:fill="FFFFFF"/>
          <w:lang w:eastAsia="es-ES_tradnl"/>
        </w:rPr>
        <w:t>Los convenios de interés público y de asociación en el régimen de contratación pública colombiana.</w:t>
      </w:r>
      <w:r w:rsidRPr="00662B73">
        <w:rPr>
          <w:rFonts w:ascii="Verdana" w:eastAsia="Times New Roman" w:hAnsi="Verdana"/>
          <w:color w:val="000000" w:themeColor="text1"/>
          <w:sz w:val="16"/>
          <w:szCs w:val="16"/>
          <w:shd w:val="clear" w:color="auto" w:fill="FFFFFF"/>
          <w:lang w:eastAsia="es-ES_tradnl"/>
        </w:rPr>
        <w:t xml:space="preserve"> Revista Derecho del </w:t>
      </w:r>
      <w:proofErr w:type="spellStart"/>
      <w:r w:rsidRPr="00662B73">
        <w:rPr>
          <w:rFonts w:ascii="Verdana" w:eastAsia="Times New Roman" w:hAnsi="Verdana"/>
          <w:color w:val="000000" w:themeColor="text1"/>
          <w:sz w:val="16"/>
          <w:szCs w:val="16"/>
          <w:shd w:val="clear" w:color="auto" w:fill="FFFFFF"/>
          <w:lang w:eastAsia="es-ES_tradnl"/>
        </w:rPr>
        <w:t>Estad</w:t>
      </w:r>
      <w:proofErr w:type="spellEnd"/>
      <w:r w:rsidRPr="00662B73">
        <w:rPr>
          <w:rFonts w:ascii="Verdana" w:eastAsia="Times New Roman" w:hAnsi="Verdana"/>
          <w:color w:val="000000" w:themeColor="text1"/>
          <w:sz w:val="16"/>
          <w:szCs w:val="16"/>
          <w:shd w:val="clear" w:color="auto" w:fill="FFFFFF"/>
          <w:lang w:eastAsia="es-ES_tradnl"/>
        </w:rPr>
        <w:t>. Universidad Externado de Colombia.</w:t>
      </w:r>
      <w:r w:rsidRPr="00662B73">
        <w:rPr>
          <w:rFonts w:ascii="Verdana" w:eastAsia="Times New Roman" w:hAnsi="Verdana"/>
          <w:i/>
          <w:iCs/>
          <w:color w:val="000000" w:themeColor="text1"/>
          <w:sz w:val="16"/>
          <w:szCs w:val="16"/>
          <w:shd w:val="clear" w:color="auto" w:fill="FFFFFF"/>
          <w:lang w:eastAsia="es-ES_tradnl"/>
        </w:rPr>
        <w:t xml:space="preserve"> </w:t>
      </w:r>
      <w:r w:rsidRPr="00662B73">
        <w:rPr>
          <w:rFonts w:ascii="Verdana" w:eastAsia="Times New Roman" w:hAnsi="Verdana"/>
          <w:color w:val="000000" w:themeColor="text1"/>
          <w:sz w:val="16"/>
          <w:szCs w:val="16"/>
          <w:shd w:val="clear" w:color="auto" w:fill="FFFFFF"/>
          <w:lang w:eastAsia="es-ES_tradnl"/>
        </w:rPr>
        <w:t xml:space="preserve">Se puede consultar en el siguiente enlace: </w:t>
      </w:r>
      <w:hyperlink r:id="rId2" w:anchor="figures" w:history="1">
        <w:r w:rsidRPr="00662B73">
          <w:rPr>
            <w:rStyle w:val="Hipervnculo"/>
            <w:rFonts w:ascii="Verdana" w:eastAsia="Times New Roman" w:hAnsi="Verdana"/>
            <w:color w:val="000000" w:themeColor="text1"/>
            <w:sz w:val="16"/>
            <w:szCs w:val="16"/>
            <w:shd w:val="clear" w:color="auto" w:fill="FFFFFF"/>
            <w:lang w:eastAsia="es-ES_tradnl"/>
          </w:rPr>
          <w:t>https://revistas.uexternado.edu.co/index.php/derest/article/view/6151/8606#figures</w:t>
        </w:r>
      </w:hyperlink>
    </w:p>
  </w:footnote>
  <w:footnote w:id="10">
    <w:p w14:paraId="47D46DC2" w14:textId="77777777" w:rsidR="006C7F22" w:rsidRPr="00662B73" w:rsidRDefault="006C7F22" w:rsidP="006C7F22">
      <w:pPr>
        <w:pStyle w:val="Textonotapie"/>
        <w:ind w:firstLine="708"/>
        <w:jc w:val="both"/>
        <w:rPr>
          <w:rFonts w:ascii="Verdana" w:hAnsi="Verdana" w:cs="Arial"/>
          <w:color w:val="000000" w:themeColor="text1"/>
          <w:sz w:val="16"/>
          <w:szCs w:val="16"/>
        </w:rPr>
      </w:pPr>
      <w:r w:rsidRPr="00662B73">
        <w:rPr>
          <w:rStyle w:val="Refdenotaalpie"/>
          <w:rFonts w:ascii="Verdana" w:hAnsi="Verdana" w:cs="Arial"/>
          <w:color w:val="000000" w:themeColor="text1"/>
          <w:sz w:val="16"/>
          <w:szCs w:val="16"/>
        </w:rPr>
        <w:footnoteRef/>
      </w:r>
      <w:r w:rsidRPr="00662B73">
        <w:rPr>
          <w:rFonts w:ascii="Verdana" w:hAnsi="Verdana" w:cs="Arial"/>
          <w:color w:val="000000" w:themeColor="text1"/>
          <w:sz w:val="16"/>
          <w:szCs w:val="16"/>
        </w:rPr>
        <w:t xml:space="preserve"> Cfr. Concepto del 21 de agosto de 2019, dictado dentro del radicado No. 2201913000006047.</w:t>
      </w:r>
    </w:p>
  </w:footnote>
  <w:footnote w:id="11">
    <w:p w14:paraId="3B8374AF" w14:textId="77777777" w:rsidR="006C7F22" w:rsidRPr="00662B73" w:rsidRDefault="006C7F22" w:rsidP="006C7F22">
      <w:pPr>
        <w:pStyle w:val="Textonotapie"/>
        <w:ind w:firstLine="708"/>
        <w:jc w:val="both"/>
        <w:rPr>
          <w:rFonts w:ascii="Verdana" w:hAnsi="Verdana" w:cs="Arial"/>
          <w:color w:val="000000" w:themeColor="text1"/>
          <w:sz w:val="16"/>
          <w:szCs w:val="16"/>
        </w:rPr>
      </w:pPr>
      <w:r w:rsidRPr="00662B73">
        <w:rPr>
          <w:rStyle w:val="Refdenotaalpie"/>
          <w:rFonts w:ascii="Verdana" w:hAnsi="Verdana" w:cs="Arial"/>
          <w:color w:val="000000" w:themeColor="text1"/>
          <w:sz w:val="16"/>
          <w:szCs w:val="16"/>
        </w:rPr>
        <w:footnoteRef/>
      </w:r>
      <w:r w:rsidRPr="00662B73">
        <w:rPr>
          <w:rFonts w:ascii="Verdana" w:hAnsi="Verdana" w:cs="Arial"/>
          <w:color w:val="000000" w:themeColor="text1"/>
          <w:sz w:val="16"/>
          <w:szCs w:val="16"/>
        </w:rPr>
        <w:t xml:space="preserve"> </w:t>
      </w:r>
      <w:bookmarkStart w:id="14" w:name="_Hlk171946243"/>
      <w:r w:rsidRPr="00662B73">
        <w:rPr>
          <w:rFonts w:ascii="Verdana" w:hAnsi="Verdana" w:cs="Arial"/>
          <w:color w:val="000000" w:themeColor="text1"/>
          <w:sz w:val="16"/>
          <w:szCs w:val="16"/>
        </w:rPr>
        <w:t>Consejo de Estado. Sala de Consulta y del Servicio Civil. Concepto del 24 de febrero de 2005. Radicado No. 1626. Consejera Ponente: Dra. Gloria Duque Hernández</w:t>
      </w:r>
      <w:bookmarkEnd w:id="14"/>
      <w:r w:rsidRPr="00662B73">
        <w:rPr>
          <w:rFonts w:ascii="Verdana" w:hAnsi="Verdana" w:cs="Arial"/>
          <w:color w:val="000000" w:themeColor="text1"/>
          <w:sz w:val="16"/>
          <w:szCs w:val="16"/>
        </w:rPr>
        <w:t>.</w:t>
      </w:r>
    </w:p>
  </w:footnote>
  <w:footnote w:id="12">
    <w:p w14:paraId="3D2022CF" w14:textId="77777777" w:rsidR="006C7F22" w:rsidRPr="00884116" w:rsidRDefault="006C7F22" w:rsidP="006C7F22">
      <w:pPr>
        <w:pStyle w:val="Textonotapie"/>
        <w:ind w:firstLine="709"/>
        <w:rPr>
          <w:lang w:val="es-CO"/>
        </w:rPr>
      </w:pPr>
      <w:r>
        <w:rPr>
          <w:rStyle w:val="Refdenotaalpie"/>
        </w:rPr>
        <w:footnoteRef/>
      </w:r>
      <w:r>
        <w:t xml:space="preserve"> </w:t>
      </w:r>
      <w:r w:rsidRPr="009F31C1">
        <w:rPr>
          <w:rFonts w:ascii="Verdana" w:hAnsi="Verdana"/>
          <w:sz w:val="16"/>
          <w:szCs w:val="16"/>
        </w:rPr>
        <w:t>Consejo de Estado, Sección Tercera, Sentencia del 7 de marzo del 2025. Radicación No. 63.262 CP: María Adriana Marín.</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Pr="009B7987" w:rsidRDefault="00006F59" w:rsidP="00006F59">
    <w:pPr>
      <w:pStyle w:val="Encabezado"/>
    </w:pPr>
    <w:r w:rsidRPr="009B7987">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Pr="009B7987">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Pr="009B7987" w:rsidRDefault="00006F59" w:rsidP="00006F59">
    <w:pPr>
      <w:pStyle w:val="Encabezado"/>
      <w:jc w:val="center"/>
    </w:pPr>
  </w:p>
  <w:p w14:paraId="1665FD71" w14:textId="77777777" w:rsidR="00006F59" w:rsidRPr="009B7987" w:rsidRDefault="00006F59" w:rsidP="00006F59">
    <w:pPr>
      <w:pStyle w:val="Encabezado"/>
    </w:pPr>
  </w:p>
  <w:p w14:paraId="61B882FC" w14:textId="77777777" w:rsidR="00006F59" w:rsidRPr="009B7987" w:rsidRDefault="00006F59" w:rsidP="00006F59">
    <w:pPr>
      <w:spacing w:after="0"/>
      <w:rPr>
        <w:rFonts w:ascii="Verdana" w:hAnsi="Verdana"/>
        <w:b/>
        <w:bCs/>
        <w:sz w:val="24"/>
        <w:szCs w:val="24"/>
      </w:rPr>
    </w:pPr>
  </w:p>
  <w:p w14:paraId="701A9D55" w14:textId="29EB49FC" w:rsidR="00006F59" w:rsidRPr="009B7987" w:rsidRDefault="00006F59" w:rsidP="001918F1">
    <w:pPr>
      <w:tabs>
        <w:tab w:val="left" w:pos="6217"/>
      </w:tabs>
      <w:spacing w:after="0"/>
      <w:rPr>
        <w:rFonts w:ascii="Verdana" w:hAnsi="Verdana"/>
        <w:b/>
        <w:bCs/>
        <w:sz w:val="24"/>
        <w:szCs w:val="24"/>
      </w:rPr>
    </w:pPr>
    <w:r w:rsidRPr="009B7987">
      <w:rPr>
        <w:rFonts w:ascii="Verdana" w:hAnsi="Verdana"/>
        <w:b/>
        <w:bCs/>
        <w:sz w:val="24"/>
        <w:szCs w:val="24"/>
      </w:rPr>
      <w:t>FORMATO PQRSD</w:t>
    </w:r>
  </w:p>
  <w:p w14:paraId="68E0C024" w14:textId="62811F13" w:rsidR="00B30448" w:rsidRPr="009B7987"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5E83FFA"/>
    <w:multiLevelType w:val="hybridMultilevel"/>
    <w:tmpl w:val="8EF612C4"/>
    <w:lvl w:ilvl="0" w:tplc="DCA0A69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0801457A"/>
    <w:multiLevelType w:val="hybridMultilevel"/>
    <w:tmpl w:val="38A20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555BB5"/>
    <w:multiLevelType w:val="multilevel"/>
    <w:tmpl w:val="5868EEA8"/>
    <w:lvl w:ilvl="0">
      <w:start w:val="1"/>
      <w:numFmt w:val="decimal"/>
      <w:lvlText w:val="%1."/>
      <w:lvlJc w:val="left"/>
      <w:pPr>
        <w:ind w:left="4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820" w:hanging="720"/>
      </w:pPr>
      <w:rPr>
        <w:rFonts w:ascii="Arial" w:eastAsia="Arial" w:hAnsi="Arial" w:cs="Arial" w:hint="default"/>
        <w:b/>
        <w:bCs/>
        <w:color w:val="4E4D4D"/>
        <w:spacing w:val="-4"/>
        <w:w w:val="100"/>
        <w:sz w:val="22"/>
        <w:szCs w:val="22"/>
        <w:lang w:val="es-ES" w:eastAsia="en-US" w:bidi="ar-SA"/>
      </w:rPr>
    </w:lvl>
    <w:lvl w:ilvl="2">
      <w:start w:val="1"/>
      <w:numFmt w:val="decimal"/>
      <w:lvlText w:val="%3."/>
      <w:lvlJc w:val="left"/>
      <w:pPr>
        <w:ind w:left="1192" w:hanging="243"/>
      </w:pPr>
      <w:rPr>
        <w:rFonts w:ascii="Verdana" w:eastAsia="Arial" w:hAnsi="Verdana" w:cs="Arial" w:hint="default"/>
        <w:color w:val="auto"/>
        <w:spacing w:val="-1"/>
        <w:w w:val="100"/>
        <w:sz w:val="20"/>
        <w:szCs w:val="20"/>
        <w:lang w:val="es-ES" w:eastAsia="en-US" w:bidi="ar-SA"/>
      </w:rPr>
    </w:lvl>
    <w:lvl w:ilvl="3">
      <w:numFmt w:val="bullet"/>
      <w:lvlText w:val="•"/>
      <w:lvlJc w:val="left"/>
      <w:pPr>
        <w:ind w:left="2192" w:hanging="243"/>
      </w:pPr>
      <w:rPr>
        <w:rFonts w:hint="default"/>
        <w:lang w:val="es-ES" w:eastAsia="en-US" w:bidi="ar-SA"/>
      </w:rPr>
    </w:lvl>
    <w:lvl w:ilvl="4">
      <w:numFmt w:val="bullet"/>
      <w:lvlText w:val="•"/>
      <w:lvlJc w:val="left"/>
      <w:pPr>
        <w:ind w:left="3185" w:hanging="243"/>
      </w:pPr>
      <w:rPr>
        <w:rFonts w:hint="default"/>
        <w:lang w:val="es-ES" w:eastAsia="en-US" w:bidi="ar-SA"/>
      </w:rPr>
    </w:lvl>
    <w:lvl w:ilvl="5">
      <w:numFmt w:val="bullet"/>
      <w:lvlText w:val="•"/>
      <w:lvlJc w:val="left"/>
      <w:pPr>
        <w:ind w:left="4177" w:hanging="243"/>
      </w:pPr>
      <w:rPr>
        <w:rFonts w:hint="default"/>
        <w:lang w:val="es-ES" w:eastAsia="en-US" w:bidi="ar-SA"/>
      </w:rPr>
    </w:lvl>
    <w:lvl w:ilvl="6">
      <w:numFmt w:val="bullet"/>
      <w:lvlText w:val="•"/>
      <w:lvlJc w:val="left"/>
      <w:pPr>
        <w:ind w:left="5170" w:hanging="243"/>
      </w:pPr>
      <w:rPr>
        <w:rFonts w:hint="default"/>
        <w:lang w:val="es-ES" w:eastAsia="en-US" w:bidi="ar-SA"/>
      </w:rPr>
    </w:lvl>
    <w:lvl w:ilvl="7">
      <w:numFmt w:val="bullet"/>
      <w:lvlText w:val="•"/>
      <w:lvlJc w:val="left"/>
      <w:pPr>
        <w:ind w:left="6162" w:hanging="243"/>
      </w:pPr>
      <w:rPr>
        <w:rFonts w:hint="default"/>
        <w:lang w:val="es-ES" w:eastAsia="en-US" w:bidi="ar-SA"/>
      </w:rPr>
    </w:lvl>
    <w:lvl w:ilvl="8">
      <w:numFmt w:val="bullet"/>
      <w:lvlText w:val="•"/>
      <w:lvlJc w:val="left"/>
      <w:pPr>
        <w:ind w:left="7155" w:hanging="243"/>
      </w:pPr>
      <w:rPr>
        <w:rFonts w:hint="default"/>
        <w:lang w:val="es-ES" w:eastAsia="en-US" w:bidi="ar-SA"/>
      </w:rPr>
    </w:lvl>
  </w:abstractNum>
  <w:abstractNum w:abstractNumId="5" w15:restartNumberingAfterBreak="0">
    <w:nsid w:val="17AF3BD1"/>
    <w:multiLevelType w:val="hybridMultilevel"/>
    <w:tmpl w:val="13F4E4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C23291E"/>
    <w:multiLevelType w:val="hybridMultilevel"/>
    <w:tmpl w:val="352C3E0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7"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8" w15:restartNumberingAfterBreak="0">
    <w:nsid w:val="2F2143A1"/>
    <w:multiLevelType w:val="hybridMultilevel"/>
    <w:tmpl w:val="4EB84EEC"/>
    <w:lvl w:ilvl="0" w:tplc="5E185100">
      <w:start w:val="1"/>
      <w:numFmt w:val="lowerRoman"/>
      <w:lvlText w:val="%1)"/>
      <w:lvlJc w:val="left"/>
      <w:pPr>
        <w:ind w:left="2136" w:hanging="72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9" w15:restartNumberingAfterBreak="0">
    <w:nsid w:val="2F2F4AAF"/>
    <w:multiLevelType w:val="hybridMultilevel"/>
    <w:tmpl w:val="8780C6F4"/>
    <w:lvl w:ilvl="0" w:tplc="5594678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0"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3835108C"/>
    <w:multiLevelType w:val="hybridMultilevel"/>
    <w:tmpl w:val="46D6164A"/>
    <w:lvl w:ilvl="0" w:tplc="9ADA039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3" w15:restartNumberingAfterBreak="0">
    <w:nsid w:val="388E5AE1"/>
    <w:multiLevelType w:val="hybridMultilevel"/>
    <w:tmpl w:val="1B62FAF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39CD3660"/>
    <w:multiLevelType w:val="hybridMultilevel"/>
    <w:tmpl w:val="DCEE24D0"/>
    <w:lvl w:ilvl="0" w:tplc="7D9E7E6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6" w15:restartNumberingAfterBreak="0">
    <w:nsid w:val="3D5D596E"/>
    <w:multiLevelType w:val="hybridMultilevel"/>
    <w:tmpl w:val="88DE2ABC"/>
    <w:lvl w:ilvl="0" w:tplc="ECF04718">
      <w:start w:val="1"/>
      <w:numFmt w:val="lowerRoman"/>
      <w:lvlText w:val="%1)"/>
      <w:lvlJc w:val="left"/>
      <w:pPr>
        <w:ind w:left="1429" w:hanging="720"/>
      </w:pPr>
      <w:rPr>
        <w:rFonts w:ascii="Verdana" w:eastAsia="Calibri" w:hAnsi="Verdana" w:cs="Arial"/>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7"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8"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4D0E478B"/>
    <w:multiLevelType w:val="hybridMultilevel"/>
    <w:tmpl w:val="869EF6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21"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603F1D1B"/>
    <w:multiLevelType w:val="hybridMultilevel"/>
    <w:tmpl w:val="D012F2B4"/>
    <w:lvl w:ilvl="0" w:tplc="88466D3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620101A4"/>
    <w:multiLevelType w:val="hybridMultilevel"/>
    <w:tmpl w:val="717C38BE"/>
    <w:lvl w:ilvl="0" w:tplc="FFFFFFFF">
      <w:start w:val="1"/>
      <w:numFmt w:val="lowerRoman"/>
      <w:lvlText w:val="%1)"/>
      <w:lvlJc w:val="left"/>
      <w:pPr>
        <w:ind w:left="1429" w:hanging="720"/>
      </w:pPr>
      <w:rPr>
        <w:rFonts w:ascii="Verdana" w:eastAsia="Calibri" w:hAnsi="Verdana" w:cs="Arial"/>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5" w15:restartNumberingAfterBreak="0">
    <w:nsid w:val="661C105F"/>
    <w:multiLevelType w:val="hybridMultilevel"/>
    <w:tmpl w:val="FF7611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700542C4"/>
    <w:multiLevelType w:val="hybridMultilevel"/>
    <w:tmpl w:val="232828B0"/>
    <w:lvl w:ilvl="0" w:tplc="FFFFFFFF">
      <w:start w:val="1"/>
      <w:numFmt w:val="decimal"/>
      <w:lvlText w:val="%1."/>
      <w:lvlJc w:val="left"/>
      <w:pPr>
        <w:ind w:left="2061"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7" w15:restartNumberingAfterBreak="0">
    <w:nsid w:val="70D60AF4"/>
    <w:multiLevelType w:val="hybridMultilevel"/>
    <w:tmpl w:val="623869D6"/>
    <w:lvl w:ilvl="0" w:tplc="1E18C33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7B7F0FB5"/>
    <w:multiLevelType w:val="hybridMultilevel"/>
    <w:tmpl w:val="3586D1F0"/>
    <w:lvl w:ilvl="0" w:tplc="15C0C8A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7C190BA4"/>
    <w:multiLevelType w:val="hybridMultilevel"/>
    <w:tmpl w:val="D1FEAF26"/>
    <w:lvl w:ilvl="0" w:tplc="D5B89D1A">
      <w:start w:val="1"/>
      <w:numFmt w:val="decimal"/>
      <w:lvlText w:val="%1."/>
      <w:lvlJc w:val="left"/>
      <w:pPr>
        <w:ind w:left="1028" w:hanging="221"/>
      </w:pPr>
      <w:rPr>
        <w:rFonts w:ascii="Arial" w:eastAsia="Arial" w:hAnsi="Arial" w:cs="Arial" w:hint="default"/>
        <w:color w:val="auto"/>
        <w:spacing w:val="-2"/>
        <w:w w:val="100"/>
        <w:sz w:val="20"/>
        <w:szCs w:val="20"/>
        <w:lang w:val="es-ES" w:eastAsia="es-ES" w:bidi="es-ES"/>
      </w:rPr>
    </w:lvl>
    <w:lvl w:ilvl="1" w:tplc="053E5822">
      <w:numFmt w:val="bullet"/>
      <w:lvlText w:val="•"/>
      <w:lvlJc w:val="left"/>
      <w:pPr>
        <w:ind w:left="1846" w:hanging="221"/>
      </w:pPr>
      <w:rPr>
        <w:rFonts w:hint="default"/>
        <w:lang w:val="es-ES" w:eastAsia="es-ES" w:bidi="es-ES"/>
      </w:rPr>
    </w:lvl>
    <w:lvl w:ilvl="2" w:tplc="90242A8E">
      <w:numFmt w:val="bullet"/>
      <w:lvlText w:val="•"/>
      <w:lvlJc w:val="left"/>
      <w:pPr>
        <w:ind w:left="2672" w:hanging="221"/>
      </w:pPr>
      <w:rPr>
        <w:rFonts w:hint="default"/>
        <w:lang w:val="es-ES" w:eastAsia="es-ES" w:bidi="es-ES"/>
      </w:rPr>
    </w:lvl>
    <w:lvl w:ilvl="3" w:tplc="E160CF42">
      <w:numFmt w:val="bullet"/>
      <w:lvlText w:val="•"/>
      <w:lvlJc w:val="left"/>
      <w:pPr>
        <w:ind w:left="3498" w:hanging="221"/>
      </w:pPr>
      <w:rPr>
        <w:rFonts w:hint="default"/>
        <w:lang w:val="es-ES" w:eastAsia="es-ES" w:bidi="es-ES"/>
      </w:rPr>
    </w:lvl>
    <w:lvl w:ilvl="4" w:tplc="9B26973A">
      <w:numFmt w:val="bullet"/>
      <w:lvlText w:val="•"/>
      <w:lvlJc w:val="left"/>
      <w:pPr>
        <w:ind w:left="4324" w:hanging="221"/>
      </w:pPr>
      <w:rPr>
        <w:rFonts w:hint="default"/>
        <w:lang w:val="es-ES" w:eastAsia="es-ES" w:bidi="es-ES"/>
      </w:rPr>
    </w:lvl>
    <w:lvl w:ilvl="5" w:tplc="017409CE">
      <w:numFmt w:val="bullet"/>
      <w:lvlText w:val="•"/>
      <w:lvlJc w:val="left"/>
      <w:pPr>
        <w:ind w:left="5150" w:hanging="221"/>
      </w:pPr>
      <w:rPr>
        <w:rFonts w:hint="default"/>
        <w:lang w:val="es-ES" w:eastAsia="es-ES" w:bidi="es-ES"/>
      </w:rPr>
    </w:lvl>
    <w:lvl w:ilvl="6" w:tplc="870EC5D4">
      <w:numFmt w:val="bullet"/>
      <w:lvlText w:val="•"/>
      <w:lvlJc w:val="left"/>
      <w:pPr>
        <w:ind w:left="5976" w:hanging="221"/>
      </w:pPr>
      <w:rPr>
        <w:rFonts w:hint="default"/>
        <w:lang w:val="es-ES" w:eastAsia="es-ES" w:bidi="es-ES"/>
      </w:rPr>
    </w:lvl>
    <w:lvl w:ilvl="7" w:tplc="F4B4208E">
      <w:numFmt w:val="bullet"/>
      <w:lvlText w:val="•"/>
      <w:lvlJc w:val="left"/>
      <w:pPr>
        <w:ind w:left="6802" w:hanging="221"/>
      </w:pPr>
      <w:rPr>
        <w:rFonts w:hint="default"/>
        <w:lang w:val="es-ES" w:eastAsia="es-ES" w:bidi="es-ES"/>
      </w:rPr>
    </w:lvl>
    <w:lvl w:ilvl="8" w:tplc="55B09E2E">
      <w:numFmt w:val="bullet"/>
      <w:lvlText w:val="•"/>
      <w:lvlJc w:val="left"/>
      <w:pPr>
        <w:ind w:left="7628" w:hanging="221"/>
      </w:pPr>
      <w:rPr>
        <w:rFonts w:hint="default"/>
        <w:lang w:val="es-ES" w:eastAsia="es-ES" w:bidi="es-ES"/>
      </w:rPr>
    </w:lvl>
  </w:abstractNum>
  <w:abstractNum w:abstractNumId="31"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11"/>
  </w:num>
  <w:num w:numId="3" w16cid:durableId="679089576">
    <w:abstractNumId w:val="15"/>
  </w:num>
  <w:num w:numId="4" w16cid:durableId="893472101">
    <w:abstractNumId w:val="7"/>
  </w:num>
  <w:num w:numId="5" w16cid:durableId="1982299905">
    <w:abstractNumId w:val="31"/>
  </w:num>
  <w:num w:numId="6" w16cid:durableId="130758360">
    <w:abstractNumId w:val="18"/>
  </w:num>
  <w:num w:numId="7" w16cid:durableId="262541512">
    <w:abstractNumId w:val="28"/>
  </w:num>
  <w:num w:numId="8" w16cid:durableId="1947226218">
    <w:abstractNumId w:val="14"/>
  </w:num>
  <w:num w:numId="9" w16cid:durableId="1180706126">
    <w:abstractNumId w:val="17"/>
  </w:num>
  <w:num w:numId="10" w16cid:durableId="2097506960">
    <w:abstractNumId w:val="23"/>
  </w:num>
  <w:num w:numId="11" w16cid:durableId="1977490869">
    <w:abstractNumId w:val="21"/>
  </w:num>
  <w:num w:numId="12" w16cid:durableId="158663248">
    <w:abstractNumId w:val="20"/>
  </w:num>
  <w:num w:numId="13" w16cid:durableId="2024085788">
    <w:abstractNumId w:val="2"/>
  </w:num>
  <w:num w:numId="14" w16cid:durableId="1885099950">
    <w:abstractNumId w:val="13"/>
  </w:num>
  <w:num w:numId="15" w16cid:durableId="32047459">
    <w:abstractNumId w:val="8"/>
  </w:num>
  <w:num w:numId="16" w16cid:durableId="1192261824">
    <w:abstractNumId w:val="9"/>
  </w:num>
  <w:num w:numId="17" w16cid:durableId="375933272">
    <w:abstractNumId w:val="16"/>
  </w:num>
  <w:num w:numId="18" w16cid:durableId="610939998">
    <w:abstractNumId w:val="24"/>
  </w:num>
  <w:num w:numId="19" w16cid:durableId="1910656144">
    <w:abstractNumId w:val="3"/>
  </w:num>
  <w:num w:numId="20" w16cid:durableId="947545103">
    <w:abstractNumId w:val="12"/>
  </w:num>
  <w:num w:numId="21" w16cid:durableId="1851335222">
    <w:abstractNumId w:val="30"/>
  </w:num>
  <w:num w:numId="22" w16cid:durableId="578707994">
    <w:abstractNumId w:val="4"/>
  </w:num>
  <w:num w:numId="23" w16cid:durableId="876742304">
    <w:abstractNumId w:val="10"/>
  </w:num>
  <w:num w:numId="24" w16cid:durableId="1994095851">
    <w:abstractNumId w:val="5"/>
  </w:num>
  <w:num w:numId="25" w16cid:durableId="1567109325">
    <w:abstractNumId w:val="25"/>
  </w:num>
  <w:num w:numId="26" w16cid:durableId="1116487847">
    <w:abstractNumId w:val="19"/>
  </w:num>
  <w:num w:numId="27" w16cid:durableId="611326471">
    <w:abstractNumId w:val="26"/>
    <w:lvlOverride w:ilvl="0">
      <w:startOverride w:val="1"/>
    </w:lvlOverride>
    <w:lvlOverride w:ilvl="1"/>
    <w:lvlOverride w:ilvl="2"/>
    <w:lvlOverride w:ilvl="3"/>
    <w:lvlOverride w:ilvl="4"/>
    <w:lvlOverride w:ilvl="5"/>
    <w:lvlOverride w:ilvl="6"/>
    <w:lvlOverride w:ilvl="7"/>
    <w:lvlOverride w:ilvl="8"/>
  </w:num>
  <w:num w:numId="28" w16cid:durableId="883785195">
    <w:abstractNumId w:val="1"/>
  </w:num>
  <w:num w:numId="29" w16cid:durableId="2116288898">
    <w:abstractNumId w:val="29"/>
  </w:num>
  <w:num w:numId="30" w16cid:durableId="363991975">
    <w:abstractNumId w:val="27"/>
  </w:num>
  <w:num w:numId="31" w16cid:durableId="1509440290">
    <w:abstractNumId w:val="22"/>
  </w:num>
  <w:num w:numId="32" w16cid:durableId="16017233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39"/>
    <w:rsid w:val="00002920"/>
    <w:rsid w:val="00002D55"/>
    <w:rsid w:val="0000399A"/>
    <w:rsid w:val="00005225"/>
    <w:rsid w:val="000054DB"/>
    <w:rsid w:val="0000587D"/>
    <w:rsid w:val="000059AE"/>
    <w:rsid w:val="00005BB0"/>
    <w:rsid w:val="00006F59"/>
    <w:rsid w:val="00007086"/>
    <w:rsid w:val="00007382"/>
    <w:rsid w:val="00007576"/>
    <w:rsid w:val="0001025F"/>
    <w:rsid w:val="0001155E"/>
    <w:rsid w:val="00011613"/>
    <w:rsid w:val="00011D3C"/>
    <w:rsid w:val="0001222D"/>
    <w:rsid w:val="00012679"/>
    <w:rsid w:val="00012EDA"/>
    <w:rsid w:val="00013B3F"/>
    <w:rsid w:val="00014981"/>
    <w:rsid w:val="00014B0D"/>
    <w:rsid w:val="00016280"/>
    <w:rsid w:val="0001672C"/>
    <w:rsid w:val="00016ACB"/>
    <w:rsid w:val="00016F04"/>
    <w:rsid w:val="00017870"/>
    <w:rsid w:val="00021068"/>
    <w:rsid w:val="00021595"/>
    <w:rsid w:val="000219D1"/>
    <w:rsid w:val="00021C3A"/>
    <w:rsid w:val="0002202D"/>
    <w:rsid w:val="00022C23"/>
    <w:rsid w:val="00023DF7"/>
    <w:rsid w:val="000267DD"/>
    <w:rsid w:val="000273EA"/>
    <w:rsid w:val="00027B63"/>
    <w:rsid w:val="00027CA9"/>
    <w:rsid w:val="00030B3D"/>
    <w:rsid w:val="00030BC5"/>
    <w:rsid w:val="00030BFB"/>
    <w:rsid w:val="00031DA1"/>
    <w:rsid w:val="00031EAF"/>
    <w:rsid w:val="00033390"/>
    <w:rsid w:val="000361EA"/>
    <w:rsid w:val="000369C0"/>
    <w:rsid w:val="0003731A"/>
    <w:rsid w:val="00037A8B"/>
    <w:rsid w:val="00040372"/>
    <w:rsid w:val="000408AD"/>
    <w:rsid w:val="00041469"/>
    <w:rsid w:val="0004180C"/>
    <w:rsid w:val="000419D7"/>
    <w:rsid w:val="00042DD7"/>
    <w:rsid w:val="00043EE5"/>
    <w:rsid w:val="000442CC"/>
    <w:rsid w:val="000442DE"/>
    <w:rsid w:val="00044B24"/>
    <w:rsid w:val="0004508D"/>
    <w:rsid w:val="00045B37"/>
    <w:rsid w:val="0004709D"/>
    <w:rsid w:val="000504AA"/>
    <w:rsid w:val="0005086B"/>
    <w:rsid w:val="00050C95"/>
    <w:rsid w:val="00050CAD"/>
    <w:rsid w:val="0005142D"/>
    <w:rsid w:val="00051A3C"/>
    <w:rsid w:val="00051BE4"/>
    <w:rsid w:val="00051E96"/>
    <w:rsid w:val="000526A8"/>
    <w:rsid w:val="00052EF1"/>
    <w:rsid w:val="0005420B"/>
    <w:rsid w:val="000551CB"/>
    <w:rsid w:val="0005620B"/>
    <w:rsid w:val="00057392"/>
    <w:rsid w:val="000577A2"/>
    <w:rsid w:val="000577D3"/>
    <w:rsid w:val="00057963"/>
    <w:rsid w:val="000579AB"/>
    <w:rsid w:val="00060AE4"/>
    <w:rsid w:val="000622B9"/>
    <w:rsid w:val="000631E9"/>
    <w:rsid w:val="00063B4B"/>
    <w:rsid w:val="00064721"/>
    <w:rsid w:val="00064D60"/>
    <w:rsid w:val="00065973"/>
    <w:rsid w:val="00065C6D"/>
    <w:rsid w:val="00065F7B"/>
    <w:rsid w:val="000665D3"/>
    <w:rsid w:val="00066646"/>
    <w:rsid w:val="00066C7A"/>
    <w:rsid w:val="00066CF1"/>
    <w:rsid w:val="0007144A"/>
    <w:rsid w:val="000716AB"/>
    <w:rsid w:val="00071AB8"/>
    <w:rsid w:val="0007243A"/>
    <w:rsid w:val="000762C0"/>
    <w:rsid w:val="00076737"/>
    <w:rsid w:val="00076C2B"/>
    <w:rsid w:val="00076C73"/>
    <w:rsid w:val="00076F81"/>
    <w:rsid w:val="000772B1"/>
    <w:rsid w:val="000779DE"/>
    <w:rsid w:val="000800B6"/>
    <w:rsid w:val="00081B03"/>
    <w:rsid w:val="000847A0"/>
    <w:rsid w:val="00084BFD"/>
    <w:rsid w:val="00087073"/>
    <w:rsid w:val="0008739A"/>
    <w:rsid w:val="000875BD"/>
    <w:rsid w:val="000878E7"/>
    <w:rsid w:val="00087A3B"/>
    <w:rsid w:val="00087C01"/>
    <w:rsid w:val="000903E4"/>
    <w:rsid w:val="000906E3"/>
    <w:rsid w:val="00091D73"/>
    <w:rsid w:val="000933B5"/>
    <w:rsid w:val="000933BC"/>
    <w:rsid w:val="00093544"/>
    <w:rsid w:val="00093D95"/>
    <w:rsid w:val="00094663"/>
    <w:rsid w:val="00095410"/>
    <w:rsid w:val="00095E48"/>
    <w:rsid w:val="00096637"/>
    <w:rsid w:val="0009726B"/>
    <w:rsid w:val="00097285"/>
    <w:rsid w:val="000975EA"/>
    <w:rsid w:val="000A021A"/>
    <w:rsid w:val="000A1828"/>
    <w:rsid w:val="000A1D06"/>
    <w:rsid w:val="000A1F38"/>
    <w:rsid w:val="000A2030"/>
    <w:rsid w:val="000A37F5"/>
    <w:rsid w:val="000A413A"/>
    <w:rsid w:val="000A4F1E"/>
    <w:rsid w:val="000A5881"/>
    <w:rsid w:val="000A66A1"/>
    <w:rsid w:val="000A69FB"/>
    <w:rsid w:val="000B1087"/>
    <w:rsid w:val="000B199A"/>
    <w:rsid w:val="000B1FF7"/>
    <w:rsid w:val="000B2529"/>
    <w:rsid w:val="000B2B7C"/>
    <w:rsid w:val="000B377E"/>
    <w:rsid w:val="000B381D"/>
    <w:rsid w:val="000B3DD4"/>
    <w:rsid w:val="000B4024"/>
    <w:rsid w:val="000B44BA"/>
    <w:rsid w:val="000B4C9C"/>
    <w:rsid w:val="000B5311"/>
    <w:rsid w:val="000B5313"/>
    <w:rsid w:val="000B5C65"/>
    <w:rsid w:val="000B5F1D"/>
    <w:rsid w:val="000B6BE9"/>
    <w:rsid w:val="000C02AD"/>
    <w:rsid w:val="000C05C3"/>
    <w:rsid w:val="000C060A"/>
    <w:rsid w:val="000C07B0"/>
    <w:rsid w:val="000C09DF"/>
    <w:rsid w:val="000C0AA8"/>
    <w:rsid w:val="000C18BD"/>
    <w:rsid w:val="000C1FC8"/>
    <w:rsid w:val="000C36E1"/>
    <w:rsid w:val="000C42A9"/>
    <w:rsid w:val="000C42C6"/>
    <w:rsid w:val="000C50D6"/>
    <w:rsid w:val="000C557B"/>
    <w:rsid w:val="000C5A85"/>
    <w:rsid w:val="000C5F29"/>
    <w:rsid w:val="000C5F48"/>
    <w:rsid w:val="000C66BF"/>
    <w:rsid w:val="000C6C48"/>
    <w:rsid w:val="000C7FF8"/>
    <w:rsid w:val="000D0372"/>
    <w:rsid w:val="000D0ADE"/>
    <w:rsid w:val="000D1A8F"/>
    <w:rsid w:val="000D2914"/>
    <w:rsid w:val="000D2E60"/>
    <w:rsid w:val="000D2F50"/>
    <w:rsid w:val="000D3275"/>
    <w:rsid w:val="000D3A1B"/>
    <w:rsid w:val="000D3B86"/>
    <w:rsid w:val="000D4E64"/>
    <w:rsid w:val="000D5008"/>
    <w:rsid w:val="000D570C"/>
    <w:rsid w:val="000D5A0F"/>
    <w:rsid w:val="000D5B1E"/>
    <w:rsid w:val="000D5D9B"/>
    <w:rsid w:val="000D5E3F"/>
    <w:rsid w:val="000D6532"/>
    <w:rsid w:val="000D6E33"/>
    <w:rsid w:val="000E0622"/>
    <w:rsid w:val="000E07AA"/>
    <w:rsid w:val="000E1D6F"/>
    <w:rsid w:val="000E2D0D"/>
    <w:rsid w:val="000E3381"/>
    <w:rsid w:val="000E3744"/>
    <w:rsid w:val="000E3CD9"/>
    <w:rsid w:val="000E481D"/>
    <w:rsid w:val="000E4DBF"/>
    <w:rsid w:val="000E4DF2"/>
    <w:rsid w:val="000E5844"/>
    <w:rsid w:val="000E7349"/>
    <w:rsid w:val="000E762D"/>
    <w:rsid w:val="000E77CC"/>
    <w:rsid w:val="000F0144"/>
    <w:rsid w:val="000F02BB"/>
    <w:rsid w:val="000F0807"/>
    <w:rsid w:val="000F080D"/>
    <w:rsid w:val="000F0B3C"/>
    <w:rsid w:val="000F13D5"/>
    <w:rsid w:val="000F175F"/>
    <w:rsid w:val="000F1AD8"/>
    <w:rsid w:val="000F2F4C"/>
    <w:rsid w:val="000F38D9"/>
    <w:rsid w:val="000F3CED"/>
    <w:rsid w:val="000F414C"/>
    <w:rsid w:val="000F64FC"/>
    <w:rsid w:val="000F696E"/>
    <w:rsid w:val="000F6C10"/>
    <w:rsid w:val="000F718E"/>
    <w:rsid w:val="001001F2"/>
    <w:rsid w:val="00100207"/>
    <w:rsid w:val="001003C6"/>
    <w:rsid w:val="00100682"/>
    <w:rsid w:val="001010D3"/>
    <w:rsid w:val="0010144A"/>
    <w:rsid w:val="00101C11"/>
    <w:rsid w:val="00102F4F"/>
    <w:rsid w:val="001034DD"/>
    <w:rsid w:val="00104425"/>
    <w:rsid w:val="00104B4C"/>
    <w:rsid w:val="00105135"/>
    <w:rsid w:val="001055A2"/>
    <w:rsid w:val="0010682A"/>
    <w:rsid w:val="001068E0"/>
    <w:rsid w:val="00106C4C"/>
    <w:rsid w:val="00107DEF"/>
    <w:rsid w:val="0011037E"/>
    <w:rsid w:val="00110404"/>
    <w:rsid w:val="00110904"/>
    <w:rsid w:val="001109E8"/>
    <w:rsid w:val="00110F73"/>
    <w:rsid w:val="00111E35"/>
    <w:rsid w:val="001128B4"/>
    <w:rsid w:val="00112EBD"/>
    <w:rsid w:val="001132C2"/>
    <w:rsid w:val="0011382D"/>
    <w:rsid w:val="00113AF2"/>
    <w:rsid w:val="00113C17"/>
    <w:rsid w:val="00113FDD"/>
    <w:rsid w:val="00114051"/>
    <w:rsid w:val="00114973"/>
    <w:rsid w:val="00114CFF"/>
    <w:rsid w:val="00114FDF"/>
    <w:rsid w:val="0011650B"/>
    <w:rsid w:val="00116616"/>
    <w:rsid w:val="00116FC5"/>
    <w:rsid w:val="00117163"/>
    <w:rsid w:val="00117BBD"/>
    <w:rsid w:val="001202DF"/>
    <w:rsid w:val="00120F1B"/>
    <w:rsid w:val="001213E7"/>
    <w:rsid w:val="001224BA"/>
    <w:rsid w:val="001238BC"/>
    <w:rsid w:val="00124518"/>
    <w:rsid w:val="001248AB"/>
    <w:rsid w:val="00124981"/>
    <w:rsid w:val="00124B2E"/>
    <w:rsid w:val="00124B87"/>
    <w:rsid w:val="001256A1"/>
    <w:rsid w:val="00125D81"/>
    <w:rsid w:val="00126301"/>
    <w:rsid w:val="0012661F"/>
    <w:rsid w:val="00126966"/>
    <w:rsid w:val="001269B0"/>
    <w:rsid w:val="00126B24"/>
    <w:rsid w:val="00127234"/>
    <w:rsid w:val="001276C4"/>
    <w:rsid w:val="00127C68"/>
    <w:rsid w:val="00127D5B"/>
    <w:rsid w:val="00131373"/>
    <w:rsid w:val="001314A0"/>
    <w:rsid w:val="00131A1F"/>
    <w:rsid w:val="00131A66"/>
    <w:rsid w:val="00131F9C"/>
    <w:rsid w:val="00132336"/>
    <w:rsid w:val="00132425"/>
    <w:rsid w:val="0013280A"/>
    <w:rsid w:val="0013343F"/>
    <w:rsid w:val="001344F9"/>
    <w:rsid w:val="00134F37"/>
    <w:rsid w:val="00135F76"/>
    <w:rsid w:val="001360E9"/>
    <w:rsid w:val="001360F4"/>
    <w:rsid w:val="001363C7"/>
    <w:rsid w:val="00136E87"/>
    <w:rsid w:val="00140793"/>
    <w:rsid w:val="0014203B"/>
    <w:rsid w:val="001422BD"/>
    <w:rsid w:val="0014286D"/>
    <w:rsid w:val="00143B8E"/>
    <w:rsid w:val="00143F21"/>
    <w:rsid w:val="0014420C"/>
    <w:rsid w:val="001446C3"/>
    <w:rsid w:val="001461A7"/>
    <w:rsid w:val="00146946"/>
    <w:rsid w:val="00146E7C"/>
    <w:rsid w:val="00147F8C"/>
    <w:rsid w:val="00150492"/>
    <w:rsid w:val="001513CE"/>
    <w:rsid w:val="00151465"/>
    <w:rsid w:val="00151AD8"/>
    <w:rsid w:val="00151E77"/>
    <w:rsid w:val="00153287"/>
    <w:rsid w:val="001533E6"/>
    <w:rsid w:val="001538BE"/>
    <w:rsid w:val="00153C33"/>
    <w:rsid w:val="00155198"/>
    <w:rsid w:val="00155A26"/>
    <w:rsid w:val="00155EF1"/>
    <w:rsid w:val="00156192"/>
    <w:rsid w:val="00156E57"/>
    <w:rsid w:val="0015710D"/>
    <w:rsid w:val="00157338"/>
    <w:rsid w:val="00157CE5"/>
    <w:rsid w:val="00157DEB"/>
    <w:rsid w:val="001610BC"/>
    <w:rsid w:val="00161847"/>
    <w:rsid w:val="00161E13"/>
    <w:rsid w:val="001629D8"/>
    <w:rsid w:val="00162B2A"/>
    <w:rsid w:val="00162B8D"/>
    <w:rsid w:val="00162F9F"/>
    <w:rsid w:val="00164803"/>
    <w:rsid w:val="00164AE0"/>
    <w:rsid w:val="00165BF5"/>
    <w:rsid w:val="00165F2E"/>
    <w:rsid w:val="0016646A"/>
    <w:rsid w:val="0016793B"/>
    <w:rsid w:val="00167C43"/>
    <w:rsid w:val="001706C9"/>
    <w:rsid w:val="0017120C"/>
    <w:rsid w:val="0017150D"/>
    <w:rsid w:val="001727D7"/>
    <w:rsid w:val="00172C96"/>
    <w:rsid w:val="00172DDC"/>
    <w:rsid w:val="00172F3A"/>
    <w:rsid w:val="00173477"/>
    <w:rsid w:val="0017414F"/>
    <w:rsid w:val="0017432C"/>
    <w:rsid w:val="00174636"/>
    <w:rsid w:val="00174735"/>
    <w:rsid w:val="0017481D"/>
    <w:rsid w:val="00174B1B"/>
    <w:rsid w:val="00174BD8"/>
    <w:rsid w:val="00174D51"/>
    <w:rsid w:val="001750BC"/>
    <w:rsid w:val="001757B3"/>
    <w:rsid w:val="001765BB"/>
    <w:rsid w:val="0017667E"/>
    <w:rsid w:val="001766D3"/>
    <w:rsid w:val="00176AE8"/>
    <w:rsid w:val="00176E76"/>
    <w:rsid w:val="00177570"/>
    <w:rsid w:val="00177E95"/>
    <w:rsid w:val="0018007F"/>
    <w:rsid w:val="001811FC"/>
    <w:rsid w:val="00182338"/>
    <w:rsid w:val="00182348"/>
    <w:rsid w:val="00183F50"/>
    <w:rsid w:val="00184BD9"/>
    <w:rsid w:val="00184ED6"/>
    <w:rsid w:val="00184F13"/>
    <w:rsid w:val="00184FD9"/>
    <w:rsid w:val="00185361"/>
    <w:rsid w:val="00186037"/>
    <w:rsid w:val="00186AE4"/>
    <w:rsid w:val="00186D14"/>
    <w:rsid w:val="001876D8"/>
    <w:rsid w:val="00190325"/>
    <w:rsid w:val="00190391"/>
    <w:rsid w:val="0019151E"/>
    <w:rsid w:val="00191593"/>
    <w:rsid w:val="001918F1"/>
    <w:rsid w:val="0019196E"/>
    <w:rsid w:val="00191FF5"/>
    <w:rsid w:val="001926D7"/>
    <w:rsid w:val="00192CCE"/>
    <w:rsid w:val="0019385B"/>
    <w:rsid w:val="00193F1C"/>
    <w:rsid w:val="001948F5"/>
    <w:rsid w:val="00194958"/>
    <w:rsid w:val="00196359"/>
    <w:rsid w:val="001969B9"/>
    <w:rsid w:val="00197205"/>
    <w:rsid w:val="00197632"/>
    <w:rsid w:val="0019793F"/>
    <w:rsid w:val="00197A9D"/>
    <w:rsid w:val="001A08E7"/>
    <w:rsid w:val="001A17D7"/>
    <w:rsid w:val="001A1A67"/>
    <w:rsid w:val="001A1FDD"/>
    <w:rsid w:val="001A2D8F"/>
    <w:rsid w:val="001A3D89"/>
    <w:rsid w:val="001A3E0A"/>
    <w:rsid w:val="001A5458"/>
    <w:rsid w:val="001A545B"/>
    <w:rsid w:val="001A54DA"/>
    <w:rsid w:val="001A5E69"/>
    <w:rsid w:val="001A6861"/>
    <w:rsid w:val="001A6FEC"/>
    <w:rsid w:val="001A78AA"/>
    <w:rsid w:val="001B08B5"/>
    <w:rsid w:val="001B143B"/>
    <w:rsid w:val="001B1532"/>
    <w:rsid w:val="001B1777"/>
    <w:rsid w:val="001B19C5"/>
    <w:rsid w:val="001B1B6D"/>
    <w:rsid w:val="001B1C93"/>
    <w:rsid w:val="001B21CA"/>
    <w:rsid w:val="001B28D5"/>
    <w:rsid w:val="001B28E4"/>
    <w:rsid w:val="001B35D4"/>
    <w:rsid w:val="001B4446"/>
    <w:rsid w:val="001B5A00"/>
    <w:rsid w:val="001B5F59"/>
    <w:rsid w:val="001B63A7"/>
    <w:rsid w:val="001B6810"/>
    <w:rsid w:val="001B6E89"/>
    <w:rsid w:val="001B791C"/>
    <w:rsid w:val="001B7D70"/>
    <w:rsid w:val="001C0125"/>
    <w:rsid w:val="001C1074"/>
    <w:rsid w:val="001C21C8"/>
    <w:rsid w:val="001C25F5"/>
    <w:rsid w:val="001C34D0"/>
    <w:rsid w:val="001C4249"/>
    <w:rsid w:val="001C46E3"/>
    <w:rsid w:val="001C4F27"/>
    <w:rsid w:val="001C6573"/>
    <w:rsid w:val="001C7D03"/>
    <w:rsid w:val="001D00BE"/>
    <w:rsid w:val="001D079B"/>
    <w:rsid w:val="001D0D32"/>
    <w:rsid w:val="001D17C9"/>
    <w:rsid w:val="001D1AB9"/>
    <w:rsid w:val="001D1F20"/>
    <w:rsid w:val="001D3795"/>
    <w:rsid w:val="001D4006"/>
    <w:rsid w:val="001D54BD"/>
    <w:rsid w:val="001D5C72"/>
    <w:rsid w:val="001D626E"/>
    <w:rsid w:val="001D733B"/>
    <w:rsid w:val="001D73CF"/>
    <w:rsid w:val="001D7E8C"/>
    <w:rsid w:val="001E0902"/>
    <w:rsid w:val="001E1801"/>
    <w:rsid w:val="001E1C73"/>
    <w:rsid w:val="001E1E05"/>
    <w:rsid w:val="001E2254"/>
    <w:rsid w:val="001E22D2"/>
    <w:rsid w:val="001E2343"/>
    <w:rsid w:val="001E3A17"/>
    <w:rsid w:val="001E3FCB"/>
    <w:rsid w:val="001E52DF"/>
    <w:rsid w:val="001E5500"/>
    <w:rsid w:val="001E6BCB"/>
    <w:rsid w:val="001E783B"/>
    <w:rsid w:val="001E7FBC"/>
    <w:rsid w:val="001F0822"/>
    <w:rsid w:val="001F08CB"/>
    <w:rsid w:val="001F105B"/>
    <w:rsid w:val="001F15F6"/>
    <w:rsid w:val="001F179C"/>
    <w:rsid w:val="001F24B7"/>
    <w:rsid w:val="001F2649"/>
    <w:rsid w:val="001F3496"/>
    <w:rsid w:val="001F3970"/>
    <w:rsid w:val="001F41CA"/>
    <w:rsid w:val="001F4355"/>
    <w:rsid w:val="001F4819"/>
    <w:rsid w:val="001F48BD"/>
    <w:rsid w:val="001F4C2B"/>
    <w:rsid w:val="001F5034"/>
    <w:rsid w:val="001F61DE"/>
    <w:rsid w:val="001F63AA"/>
    <w:rsid w:val="001F69C8"/>
    <w:rsid w:val="001F7054"/>
    <w:rsid w:val="001F77E5"/>
    <w:rsid w:val="001F7DB7"/>
    <w:rsid w:val="002000AA"/>
    <w:rsid w:val="00201479"/>
    <w:rsid w:val="00201502"/>
    <w:rsid w:val="0020302A"/>
    <w:rsid w:val="002032A0"/>
    <w:rsid w:val="00203532"/>
    <w:rsid w:val="00203AE0"/>
    <w:rsid w:val="00204106"/>
    <w:rsid w:val="00204109"/>
    <w:rsid w:val="00204AD3"/>
    <w:rsid w:val="0020503A"/>
    <w:rsid w:val="00205041"/>
    <w:rsid w:val="0020524C"/>
    <w:rsid w:val="002059E3"/>
    <w:rsid w:val="002100FF"/>
    <w:rsid w:val="00210543"/>
    <w:rsid w:val="00210B9B"/>
    <w:rsid w:val="002118D1"/>
    <w:rsid w:val="00211DCE"/>
    <w:rsid w:val="00212390"/>
    <w:rsid w:val="00212897"/>
    <w:rsid w:val="0021386A"/>
    <w:rsid w:val="00213C44"/>
    <w:rsid w:val="002147EE"/>
    <w:rsid w:val="00215516"/>
    <w:rsid w:val="002158DC"/>
    <w:rsid w:val="002159D5"/>
    <w:rsid w:val="00215B64"/>
    <w:rsid w:val="00215C05"/>
    <w:rsid w:val="002161E3"/>
    <w:rsid w:val="00216DF5"/>
    <w:rsid w:val="00216EFA"/>
    <w:rsid w:val="0021798E"/>
    <w:rsid w:val="00217CA1"/>
    <w:rsid w:val="00217DEE"/>
    <w:rsid w:val="002203BF"/>
    <w:rsid w:val="00220C4C"/>
    <w:rsid w:val="00220E95"/>
    <w:rsid w:val="002217FE"/>
    <w:rsid w:val="0022180C"/>
    <w:rsid w:val="00221C72"/>
    <w:rsid w:val="00221E60"/>
    <w:rsid w:val="002223E1"/>
    <w:rsid w:val="002225AB"/>
    <w:rsid w:val="00222955"/>
    <w:rsid w:val="002231B0"/>
    <w:rsid w:val="002250D1"/>
    <w:rsid w:val="002267D2"/>
    <w:rsid w:val="00230839"/>
    <w:rsid w:val="00230EE8"/>
    <w:rsid w:val="00231ADB"/>
    <w:rsid w:val="00232178"/>
    <w:rsid w:val="00232248"/>
    <w:rsid w:val="002326F9"/>
    <w:rsid w:val="00232D12"/>
    <w:rsid w:val="00233616"/>
    <w:rsid w:val="00233975"/>
    <w:rsid w:val="00233B8C"/>
    <w:rsid w:val="002353E3"/>
    <w:rsid w:val="00235CC0"/>
    <w:rsid w:val="00235F30"/>
    <w:rsid w:val="00236287"/>
    <w:rsid w:val="002363FF"/>
    <w:rsid w:val="00236D10"/>
    <w:rsid w:val="002407CE"/>
    <w:rsid w:val="00242325"/>
    <w:rsid w:val="00243A38"/>
    <w:rsid w:val="0024474F"/>
    <w:rsid w:val="00244761"/>
    <w:rsid w:val="002450F2"/>
    <w:rsid w:val="00245B7F"/>
    <w:rsid w:val="002469C2"/>
    <w:rsid w:val="002476CB"/>
    <w:rsid w:val="00247BDE"/>
    <w:rsid w:val="00247DE2"/>
    <w:rsid w:val="002505DE"/>
    <w:rsid w:val="002514FA"/>
    <w:rsid w:val="00251DAF"/>
    <w:rsid w:val="00252503"/>
    <w:rsid w:val="00252ED7"/>
    <w:rsid w:val="0025393C"/>
    <w:rsid w:val="002549E7"/>
    <w:rsid w:val="00254A7A"/>
    <w:rsid w:val="00254EA4"/>
    <w:rsid w:val="0025509C"/>
    <w:rsid w:val="002552F8"/>
    <w:rsid w:val="0025575F"/>
    <w:rsid w:val="002571E3"/>
    <w:rsid w:val="002573DA"/>
    <w:rsid w:val="00260496"/>
    <w:rsid w:val="00260542"/>
    <w:rsid w:val="00260BAD"/>
    <w:rsid w:val="0026224C"/>
    <w:rsid w:val="00264C7C"/>
    <w:rsid w:val="0026650F"/>
    <w:rsid w:val="00266DC3"/>
    <w:rsid w:val="0027029D"/>
    <w:rsid w:val="00270443"/>
    <w:rsid w:val="00270EE2"/>
    <w:rsid w:val="0027138C"/>
    <w:rsid w:val="0027165A"/>
    <w:rsid w:val="00272787"/>
    <w:rsid w:val="00272826"/>
    <w:rsid w:val="00272A7B"/>
    <w:rsid w:val="00272C44"/>
    <w:rsid w:val="00272F05"/>
    <w:rsid w:val="00273527"/>
    <w:rsid w:val="00273F6B"/>
    <w:rsid w:val="002747EF"/>
    <w:rsid w:val="00274B06"/>
    <w:rsid w:val="002751D6"/>
    <w:rsid w:val="002754D3"/>
    <w:rsid w:val="00276261"/>
    <w:rsid w:val="00276944"/>
    <w:rsid w:val="00276964"/>
    <w:rsid w:val="002769AE"/>
    <w:rsid w:val="00276CA7"/>
    <w:rsid w:val="00276EDA"/>
    <w:rsid w:val="002816DD"/>
    <w:rsid w:val="002817A6"/>
    <w:rsid w:val="002821E8"/>
    <w:rsid w:val="00282F1D"/>
    <w:rsid w:val="00283215"/>
    <w:rsid w:val="002833F3"/>
    <w:rsid w:val="00284203"/>
    <w:rsid w:val="00285237"/>
    <w:rsid w:val="00285E3F"/>
    <w:rsid w:val="0028610D"/>
    <w:rsid w:val="002862CC"/>
    <w:rsid w:val="00286BFE"/>
    <w:rsid w:val="00286C81"/>
    <w:rsid w:val="0028703E"/>
    <w:rsid w:val="0028709F"/>
    <w:rsid w:val="0028717B"/>
    <w:rsid w:val="00287524"/>
    <w:rsid w:val="00290119"/>
    <w:rsid w:val="0029040D"/>
    <w:rsid w:val="002908F8"/>
    <w:rsid w:val="00290A53"/>
    <w:rsid w:val="00290B64"/>
    <w:rsid w:val="00291CB7"/>
    <w:rsid w:val="00292E91"/>
    <w:rsid w:val="002930AD"/>
    <w:rsid w:val="00293254"/>
    <w:rsid w:val="00295002"/>
    <w:rsid w:val="0029568E"/>
    <w:rsid w:val="00295E8C"/>
    <w:rsid w:val="002971C7"/>
    <w:rsid w:val="002971F2"/>
    <w:rsid w:val="00297785"/>
    <w:rsid w:val="00297E05"/>
    <w:rsid w:val="002A0444"/>
    <w:rsid w:val="002A0F8D"/>
    <w:rsid w:val="002A1311"/>
    <w:rsid w:val="002A1377"/>
    <w:rsid w:val="002A211A"/>
    <w:rsid w:val="002A264B"/>
    <w:rsid w:val="002A4A82"/>
    <w:rsid w:val="002A4B33"/>
    <w:rsid w:val="002A4C00"/>
    <w:rsid w:val="002A5311"/>
    <w:rsid w:val="002A5863"/>
    <w:rsid w:val="002A6E9B"/>
    <w:rsid w:val="002A6FBB"/>
    <w:rsid w:val="002B05D1"/>
    <w:rsid w:val="002B1933"/>
    <w:rsid w:val="002B20BD"/>
    <w:rsid w:val="002B2611"/>
    <w:rsid w:val="002B27D8"/>
    <w:rsid w:val="002B35B9"/>
    <w:rsid w:val="002B38D2"/>
    <w:rsid w:val="002B3A46"/>
    <w:rsid w:val="002B3F1C"/>
    <w:rsid w:val="002B401B"/>
    <w:rsid w:val="002B4ED9"/>
    <w:rsid w:val="002B4EF4"/>
    <w:rsid w:val="002B51BB"/>
    <w:rsid w:val="002B58C5"/>
    <w:rsid w:val="002B6CA2"/>
    <w:rsid w:val="002B6E44"/>
    <w:rsid w:val="002B6E8A"/>
    <w:rsid w:val="002B726F"/>
    <w:rsid w:val="002B744E"/>
    <w:rsid w:val="002B7909"/>
    <w:rsid w:val="002C000B"/>
    <w:rsid w:val="002C016F"/>
    <w:rsid w:val="002C09A8"/>
    <w:rsid w:val="002C103C"/>
    <w:rsid w:val="002C1109"/>
    <w:rsid w:val="002C12C7"/>
    <w:rsid w:val="002C1E93"/>
    <w:rsid w:val="002C29EB"/>
    <w:rsid w:val="002C2E3E"/>
    <w:rsid w:val="002C30F0"/>
    <w:rsid w:val="002C401A"/>
    <w:rsid w:val="002C479B"/>
    <w:rsid w:val="002C4EC8"/>
    <w:rsid w:val="002C532B"/>
    <w:rsid w:val="002C6AF5"/>
    <w:rsid w:val="002C6D15"/>
    <w:rsid w:val="002C6F7B"/>
    <w:rsid w:val="002C72F4"/>
    <w:rsid w:val="002C7E5B"/>
    <w:rsid w:val="002D0907"/>
    <w:rsid w:val="002D0E9E"/>
    <w:rsid w:val="002D1381"/>
    <w:rsid w:val="002D2D68"/>
    <w:rsid w:val="002D2F69"/>
    <w:rsid w:val="002D3016"/>
    <w:rsid w:val="002D3067"/>
    <w:rsid w:val="002D38D9"/>
    <w:rsid w:val="002D3CE3"/>
    <w:rsid w:val="002D4298"/>
    <w:rsid w:val="002D47E8"/>
    <w:rsid w:val="002D4FCC"/>
    <w:rsid w:val="002D5FD5"/>
    <w:rsid w:val="002D675B"/>
    <w:rsid w:val="002D68F4"/>
    <w:rsid w:val="002D6C47"/>
    <w:rsid w:val="002D7395"/>
    <w:rsid w:val="002D7417"/>
    <w:rsid w:val="002D782B"/>
    <w:rsid w:val="002E0D9C"/>
    <w:rsid w:val="002E1247"/>
    <w:rsid w:val="002E26E8"/>
    <w:rsid w:val="002E3DD8"/>
    <w:rsid w:val="002E3ED8"/>
    <w:rsid w:val="002E5A01"/>
    <w:rsid w:val="002E5EA3"/>
    <w:rsid w:val="002E717C"/>
    <w:rsid w:val="002E7533"/>
    <w:rsid w:val="002E7A61"/>
    <w:rsid w:val="002F00B8"/>
    <w:rsid w:val="002F0106"/>
    <w:rsid w:val="002F03C8"/>
    <w:rsid w:val="002F188D"/>
    <w:rsid w:val="002F18A5"/>
    <w:rsid w:val="002F26F3"/>
    <w:rsid w:val="002F317F"/>
    <w:rsid w:val="002F51A2"/>
    <w:rsid w:val="002F5BA8"/>
    <w:rsid w:val="002F5E95"/>
    <w:rsid w:val="002F5F68"/>
    <w:rsid w:val="002F63CA"/>
    <w:rsid w:val="002F67B4"/>
    <w:rsid w:val="002F6F73"/>
    <w:rsid w:val="002F7AA9"/>
    <w:rsid w:val="003004E3"/>
    <w:rsid w:val="00300FF1"/>
    <w:rsid w:val="00301C0D"/>
    <w:rsid w:val="00301D7B"/>
    <w:rsid w:val="00301E19"/>
    <w:rsid w:val="003023DE"/>
    <w:rsid w:val="00303DC4"/>
    <w:rsid w:val="00304676"/>
    <w:rsid w:val="00306BE7"/>
    <w:rsid w:val="003110A2"/>
    <w:rsid w:val="00311655"/>
    <w:rsid w:val="00311B66"/>
    <w:rsid w:val="00311F29"/>
    <w:rsid w:val="00312518"/>
    <w:rsid w:val="00314036"/>
    <w:rsid w:val="00314347"/>
    <w:rsid w:val="00314C4F"/>
    <w:rsid w:val="00314FAF"/>
    <w:rsid w:val="003162A5"/>
    <w:rsid w:val="00316591"/>
    <w:rsid w:val="00320553"/>
    <w:rsid w:val="00320C6D"/>
    <w:rsid w:val="003213A8"/>
    <w:rsid w:val="00321FA8"/>
    <w:rsid w:val="00321FFD"/>
    <w:rsid w:val="003225AD"/>
    <w:rsid w:val="00322E18"/>
    <w:rsid w:val="00323C3D"/>
    <w:rsid w:val="00323D1D"/>
    <w:rsid w:val="00323F8A"/>
    <w:rsid w:val="00324752"/>
    <w:rsid w:val="00324D73"/>
    <w:rsid w:val="00325942"/>
    <w:rsid w:val="00326011"/>
    <w:rsid w:val="0032643D"/>
    <w:rsid w:val="00326D02"/>
    <w:rsid w:val="00327069"/>
    <w:rsid w:val="00327812"/>
    <w:rsid w:val="00327AFB"/>
    <w:rsid w:val="00327BAF"/>
    <w:rsid w:val="00327D10"/>
    <w:rsid w:val="00331894"/>
    <w:rsid w:val="00332CB8"/>
    <w:rsid w:val="00333428"/>
    <w:rsid w:val="003350B6"/>
    <w:rsid w:val="0033595E"/>
    <w:rsid w:val="0033601B"/>
    <w:rsid w:val="003364B6"/>
    <w:rsid w:val="0033764C"/>
    <w:rsid w:val="00337DF3"/>
    <w:rsid w:val="00337F8E"/>
    <w:rsid w:val="00340039"/>
    <w:rsid w:val="003400D3"/>
    <w:rsid w:val="0034024F"/>
    <w:rsid w:val="00340A77"/>
    <w:rsid w:val="00340D39"/>
    <w:rsid w:val="00340DFB"/>
    <w:rsid w:val="00341941"/>
    <w:rsid w:val="0034207A"/>
    <w:rsid w:val="0034278F"/>
    <w:rsid w:val="0034281F"/>
    <w:rsid w:val="00343B47"/>
    <w:rsid w:val="0034404F"/>
    <w:rsid w:val="00344ACC"/>
    <w:rsid w:val="00345F01"/>
    <w:rsid w:val="0034654F"/>
    <w:rsid w:val="00346B28"/>
    <w:rsid w:val="00347685"/>
    <w:rsid w:val="003509A5"/>
    <w:rsid w:val="003515FD"/>
    <w:rsid w:val="003518A4"/>
    <w:rsid w:val="00351E21"/>
    <w:rsid w:val="00352327"/>
    <w:rsid w:val="003526A9"/>
    <w:rsid w:val="00354062"/>
    <w:rsid w:val="00354405"/>
    <w:rsid w:val="00355A76"/>
    <w:rsid w:val="00355DEC"/>
    <w:rsid w:val="0035635F"/>
    <w:rsid w:val="00356E0F"/>
    <w:rsid w:val="0035700C"/>
    <w:rsid w:val="003607EE"/>
    <w:rsid w:val="00360BC8"/>
    <w:rsid w:val="00360E35"/>
    <w:rsid w:val="00361106"/>
    <w:rsid w:val="003617AE"/>
    <w:rsid w:val="00361803"/>
    <w:rsid w:val="0036215C"/>
    <w:rsid w:val="003630F7"/>
    <w:rsid w:val="0036332B"/>
    <w:rsid w:val="00363589"/>
    <w:rsid w:val="00363636"/>
    <w:rsid w:val="003651AC"/>
    <w:rsid w:val="003653AA"/>
    <w:rsid w:val="00366120"/>
    <w:rsid w:val="003661FF"/>
    <w:rsid w:val="003665A5"/>
    <w:rsid w:val="00366A0C"/>
    <w:rsid w:val="00366A6B"/>
    <w:rsid w:val="00367238"/>
    <w:rsid w:val="00367462"/>
    <w:rsid w:val="003675AE"/>
    <w:rsid w:val="003677D5"/>
    <w:rsid w:val="0037034B"/>
    <w:rsid w:val="00370507"/>
    <w:rsid w:val="00370682"/>
    <w:rsid w:val="00370F0B"/>
    <w:rsid w:val="003718D8"/>
    <w:rsid w:val="00372A01"/>
    <w:rsid w:val="003733DF"/>
    <w:rsid w:val="00373865"/>
    <w:rsid w:val="003739DA"/>
    <w:rsid w:val="00373CE8"/>
    <w:rsid w:val="00374DB0"/>
    <w:rsid w:val="003751C7"/>
    <w:rsid w:val="00375431"/>
    <w:rsid w:val="00375C84"/>
    <w:rsid w:val="00376524"/>
    <w:rsid w:val="00376E3B"/>
    <w:rsid w:val="003776FE"/>
    <w:rsid w:val="00380424"/>
    <w:rsid w:val="00380868"/>
    <w:rsid w:val="00380B9B"/>
    <w:rsid w:val="003818B3"/>
    <w:rsid w:val="003819F5"/>
    <w:rsid w:val="00381A52"/>
    <w:rsid w:val="00381B57"/>
    <w:rsid w:val="00381D47"/>
    <w:rsid w:val="003821CC"/>
    <w:rsid w:val="00382387"/>
    <w:rsid w:val="003835F0"/>
    <w:rsid w:val="003853B1"/>
    <w:rsid w:val="003853ED"/>
    <w:rsid w:val="0038628F"/>
    <w:rsid w:val="00386421"/>
    <w:rsid w:val="0038704C"/>
    <w:rsid w:val="00387AA1"/>
    <w:rsid w:val="0039082A"/>
    <w:rsid w:val="0039101F"/>
    <w:rsid w:val="00392EDB"/>
    <w:rsid w:val="00392FAE"/>
    <w:rsid w:val="003931AA"/>
    <w:rsid w:val="00393C1B"/>
    <w:rsid w:val="00393EEE"/>
    <w:rsid w:val="003941C0"/>
    <w:rsid w:val="00394D45"/>
    <w:rsid w:val="00395132"/>
    <w:rsid w:val="00395D99"/>
    <w:rsid w:val="003968DF"/>
    <w:rsid w:val="003976C3"/>
    <w:rsid w:val="00397A03"/>
    <w:rsid w:val="00397A64"/>
    <w:rsid w:val="003A099A"/>
    <w:rsid w:val="003A1372"/>
    <w:rsid w:val="003A1D46"/>
    <w:rsid w:val="003A2447"/>
    <w:rsid w:val="003A2B82"/>
    <w:rsid w:val="003A36D3"/>
    <w:rsid w:val="003A3927"/>
    <w:rsid w:val="003A3D2E"/>
    <w:rsid w:val="003A3FF7"/>
    <w:rsid w:val="003A43D1"/>
    <w:rsid w:val="003A6A51"/>
    <w:rsid w:val="003A6E29"/>
    <w:rsid w:val="003A7FEA"/>
    <w:rsid w:val="003B0BDB"/>
    <w:rsid w:val="003B0E88"/>
    <w:rsid w:val="003B106E"/>
    <w:rsid w:val="003B153F"/>
    <w:rsid w:val="003B17B0"/>
    <w:rsid w:val="003B1844"/>
    <w:rsid w:val="003B1A5C"/>
    <w:rsid w:val="003B211E"/>
    <w:rsid w:val="003B24EA"/>
    <w:rsid w:val="003B29F0"/>
    <w:rsid w:val="003B2DA7"/>
    <w:rsid w:val="003B3AB7"/>
    <w:rsid w:val="003B3ABC"/>
    <w:rsid w:val="003B3CDD"/>
    <w:rsid w:val="003B3D8E"/>
    <w:rsid w:val="003B3FED"/>
    <w:rsid w:val="003B3FF1"/>
    <w:rsid w:val="003B4217"/>
    <w:rsid w:val="003B59A1"/>
    <w:rsid w:val="003B6D11"/>
    <w:rsid w:val="003B74F1"/>
    <w:rsid w:val="003B7541"/>
    <w:rsid w:val="003B7966"/>
    <w:rsid w:val="003B7F07"/>
    <w:rsid w:val="003B7FCE"/>
    <w:rsid w:val="003C03DD"/>
    <w:rsid w:val="003C0F87"/>
    <w:rsid w:val="003C141E"/>
    <w:rsid w:val="003C1B83"/>
    <w:rsid w:val="003C210E"/>
    <w:rsid w:val="003C21B3"/>
    <w:rsid w:val="003C30AD"/>
    <w:rsid w:val="003C3503"/>
    <w:rsid w:val="003C40DE"/>
    <w:rsid w:val="003C4851"/>
    <w:rsid w:val="003C4C96"/>
    <w:rsid w:val="003C55E0"/>
    <w:rsid w:val="003C5E39"/>
    <w:rsid w:val="003C683A"/>
    <w:rsid w:val="003D0079"/>
    <w:rsid w:val="003D017D"/>
    <w:rsid w:val="003D04D6"/>
    <w:rsid w:val="003D10EC"/>
    <w:rsid w:val="003D28DE"/>
    <w:rsid w:val="003D29B9"/>
    <w:rsid w:val="003D3500"/>
    <w:rsid w:val="003D37B6"/>
    <w:rsid w:val="003D3C68"/>
    <w:rsid w:val="003D450D"/>
    <w:rsid w:val="003D503A"/>
    <w:rsid w:val="003D6505"/>
    <w:rsid w:val="003D71A6"/>
    <w:rsid w:val="003D7709"/>
    <w:rsid w:val="003E004C"/>
    <w:rsid w:val="003E0BAF"/>
    <w:rsid w:val="003E0E25"/>
    <w:rsid w:val="003E1409"/>
    <w:rsid w:val="003E16F2"/>
    <w:rsid w:val="003E2195"/>
    <w:rsid w:val="003E36A5"/>
    <w:rsid w:val="003E4A52"/>
    <w:rsid w:val="003E5CBA"/>
    <w:rsid w:val="003E78A9"/>
    <w:rsid w:val="003E7912"/>
    <w:rsid w:val="003F04E6"/>
    <w:rsid w:val="003F2CDD"/>
    <w:rsid w:val="003F45D7"/>
    <w:rsid w:val="003F5660"/>
    <w:rsid w:val="003F5717"/>
    <w:rsid w:val="003F5A39"/>
    <w:rsid w:val="003F5B56"/>
    <w:rsid w:val="003F5B9F"/>
    <w:rsid w:val="003F5C1A"/>
    <w:rsid w:val="003F6A6A"/>
    <w:rsid w:val="003F738D"/>
    <w:rsid w:val="003F7554"/>
    <w:rsid w:val="003F7845"/>
    <w:rsid w:val="003F7FA1"/>
    <w:rsid w:val="003F7FA4"/>
    <w:rsid w:val="004006EA"/>
    <w:rsid w:val="004008DE"/>
    <w:rsid w:val="00400B4E"/>
    <w:rsid w:val="0040130D"/>
    <w:rsid w:val="00401B9D"/>
    <w:rsid w:val="00402E56"/>
    <w:rsid w:val="00403634"/>
    <w:rsid w:val="00403A99"/>
    <w:rsid w:val="00404592"/>
    <w:rsid w:val="00404B58"/>
    <w:rsid w:val="0040544F"/>
    <w:rsid w:val="00405537"/>
    <w:rsid w:val="0040625C"/>
    <w:rsid w:val="004069D2"/>
    <w:rsid w:val="004076FF"/>
    <w:rsid w:val="00411B17"/>
    <w:rsid w:val="00411FFF"/>
    <w:rsid w:val="0041222D"/>
    <w:rsid w:val="004124F2"/>
    <w:rsid w:val="00412E6F"/>
    <w:rsid w:val="00413C5C"/>
    <w:rsid w:val="0041413F"/>
    <w:rsid w:val="0041567A"/>
    <w:rsid w:val="00415BAB"/>
    <w:rsid w:val="00415BCF"/>
    <w:rsid w:val="00416297"/>
    <w:rsid w:val="00417083"/>
    <w:rsid w:val="00417E36"/>
    <w:rsid w:val="0042057C"/>
    <w:rsid w:val="00420BDF"/>
    <w:rsid w:val="00421608"/>
    <w:rsid w:val="00421C23"/>
    <w:rsid w:val="0042261E"/>
    <w:rsid w:val="00422749"/>
    <w:rsid w:val="004228F2"/>
    <w:rsid w:val="004233DC"/>
    <w:rsid w:val="00424888"/>
    <w:rsid w:val="004255D9"/>
    <w:rsid w:val="00425763"/>
    <w:rsid w:val="00425C3C"/>
    <w:rsid w:val="00427D1B"/>
    <w:rsid w:val="00427E40"/>
    <w:rsid w:val="004306AB"/>
    <w:rsid w:val="0043159D"/>
    <w:rsid w:val="0043171D"/>
    <w:rsid w:val="00432F78"/>
    <w:rsid w:val="004334A2"/>
    <w:rsid w:val="004335BC"/>
    <w:rsid w:val="004339E6"/>
    <w:rsid w:val="00434723"/>
    <w:rsid w:val="00434729"/>
    <w:rsid w:val="0043617B"/>
    <w:rsid w:val="00437D17"/>
    <w:rsid w:val="00437D2F"/>
    <w:rsid w:val="0044046D"/>
    <w:rsid w:val="004410D3"/>
    <w:rsid w:val="00441A5B"/>
    <w:rsid w:val="00441DAF"/>
    <w:rsid w:val="0044270D"/>
    <w:rsid w:val="00442E8C"/>
    <w:rsid w:val="0044312A"/>
    <w:rsid w:val="00443310"/>
    <w:rsid w:val="004435D5"/>
    <w:rsid w:val="00443A34"/>
    <w:rsid w:val="00443D38"/>
    <w:rsid w:val="00444140"/>
    <w:rsid w:val="00444502"/>
    <w:rsid w:val="00444BF5"/>
    <w:rsid w:val="00444F43"/>
    <w:rsid w:val="00444F45"/>
    <w:rsid w:val="00447C23"/>
    <w:rsid w:val="004501C6"/>
    <w:rsid w:val="00450744"/>
    <w:rsid w:val="00450BE7"/>
    <w:rsid w:val="00450FE8"/>
    <w:rsid w:val="004518D0"/>
    <w:rsid w:val="0045213A"/>
    <w:rsid w:val="0045230E"/>
    <w:rsid w:val="004528FA"/>
    <w:rsid w:val="00452D67"/>
    <w:rsid w:val="00452E53"/>
    <w:rsid w:val="00453DAA"/>
    <w:rsid w:val="0045418C"/>
    <w:rsid w:val="004542C6"/>
    <w:rsid w:val="00454EDC"/>
    <w:rsid w:val="00455B00"/>
    <w:rsid w:val="00455B97"/>
    <w:rsid w:val="00456635"/>
    <w:rsid w:val="00456BFD"/>
    <w:rsid w:val="004575D5"/>
    <w:rsid w:val="00457657"/>
    <w:rsid w:val="004600BF"/>
    <w:rsid w:val="004607D0"/>
    <w:rsid w:val="00460CE3"/>
    <w:rsid w:val="00460F25"/>
    <w:rsid w:val="004612A4"/>
    <w:rsid w:val="0046153C"/>
    <w:rsid w:val="004624D2"/>
    <w:rsid w:val="004625C8"/>
    <w:rsid w:val="00462DCE"/>
    <w:rsid w:val="0046442A"/>
    <w:rsid w:val="00464BF1"/>
    <w:rsid w:val="00465D73"/>
    <w:rsid w:val="00466078"/>
    <w:rsid w:val="0046626B"/>
    <w:rsid w:val="0046648D"/>
    <w:rsid w:val="004676E4"/>
    <w:rsid w:val="00467AFF"/>
    <w:rsid w:val="00470183"/>
    <w:rsid w:val="004708C9"/>
    <w:rsid w:val="00470C48"/>
    <w:rsid w:val="0047139F"/>
    <w:rsid w:val="00471429"/>
    <w:rsid w:val="004722B1"/>
    <w:rsid w:val="00472C20"/>
    <w:rsid w:val="00473A47"/>
    <w:rsid w:val="00473A4F"/>
    <w:rsid w:val="00473C0A"/>
    <w:rsid w:val="00473EEF"/>
    <w:rsid w:val="00474415"/>
    <w:rsid w:val="00474BC1"/>
    <w:rsid w:val="004763EC"/>
    <w:rsid w:val="0047722F"/>
    <w:rsid w:val="00477459"/>
    <w:rsid w:val="00477CC9"/>
    <w:rsid w:val="0048026E"/>
    <w:rsid w:val="00480303"/>
    <w:rsid w:val="004807A9"/>
    <w:rsid w:val="00480A8A"/>
    <w:rsid w:val="00480F76"/>
    <w:rsid w:val="004810A5"/>
    <w:rsid w:val="004810E0"/>
    <w:rsid w:val="00481318"/>
    <w:rsid w:val="00481363"/>
    <w:rsid w:val="004813EE"/>
    <w:rsid w:val="00481835"/>
    <w:rsid w:val="004825AA"/>
    <w:rsid w:val="00482CDC"/>
    <w:rsid w:val="00482FB0"/>
    <w:rsid w:val="00483B03"/>
    <w:rsid w:val="0048444C"/>
    <w:rsid w:val="00485058"/>
    <w:rsid w:val="00485702"/>
    <w:rsid w:val="004867EC"/>
    <w:rsid w:val="00486A37"/>
    <w:rsid w:val="00487662"/>
    <w:rsid w:val="004876C6"/>
    <w:rsid w:val="00487D7B"/>
    <w:rsid w:val="00490F7A"/>
    <w:rsid w:val="00490FD5"/>
    <w:rsid w:val="00491241"/>
    <w:rsid w:val="00491813"/>
    <w:rsid w:val="00493278"/>
    <w:rsid w:val="00493855"/>
    <w:rsid w:val="004951D8"/>
    <w:rsid w:val="004952C1"/>
    <w:rsid w:val="00497575"/>
    <w:rsid w:val="004A078B"/>
    <w:rsid w:val="004A12C0"/>
    <w:rsid w:val="004A169A"/>
    <w:rsid w:val="004A18C9"/>
    <w:rsid w:val="004A191A"/>
    <w:rsid w:val="004A1A70"/>
    <w:rsid w:val="004A4027"/>
    <w:rsid w:val="004A419E"/>
    <w:rsid w:val="004A4688"/>
    <w:rsid w:val="004A6463"/>
    <w:rsid w:val="004A6B58"/>
    <w:rsid w:val="004A6BA2"/>
    <w:rsid w:val="004B06C3"/>
    <w:rsid w:val="004B0917"/>
    <w:rsid w:val="004B0B09"/>
    <w:rsid w:val="004B140F"/>
    <w:rsid w:val="004B14EB"/>
    <w:rsid w:val="004B21CF"/>
    <w:rsid w:val="004B2DE3"/>
    <w:rsid w:val="004B3FEA"/>
    <w:rsid w:val="004B4E68"/>
    <w:rsid w:val="004B53F1"/>
    <w:rsid w:val="004B5D6E"/>
    <w:rsid w:val="004B60BA"/>
    <w:rsid w:val="004B6946"/>
    <w:rsid w:val="004B6D89"/>
    <w:rsid w:val="004B6E81"/>
    <w:rsid w:val="004C0FFE"/>
    <w:rsid w:val="004C136D"/>
    <w:rsid w:val="004C1619"/>
    <w:rsid w:val="004C177F"/>
    <w:rsid w:val="004C19E4"/>
    <w:rsid w:val="004C1B59"/>
    <w:rsid w:val="004C3C25"/>
    <w:rsid w:val="004C3EEA"/>
    <w:rsid w:val="004C4EA2"/>
    <w:rsid w:val="004C596B"/>
    <w:rsid w:val="004C5E41"/>
    <w:rsid w:val="004C60E7"/>
    <w:rsid w:val="004C664D"/>
    <w:rsid w:val="004C7BDE"/>
    <w:rsid w:val="004D0090"/>
    <w:rsid w:val="004D020F"/>
    <w:rsid w:val="004D03D1"/>
    <w:rsid w:val="004D10B0"/>
    <w:rsid w:val="004D11AF"/>
    <w:rsid w:val="004D2E58"/>
    <w:rsid w:val="004D37D9"/>
    <w:rsid w:val="004D41A2"/>
    <w:rsid w:val="004D502C"/>
    <w:rsid w:val="004D5FB2"/>
    <w:rsid w:val="004D60A3"/>
    <w:rsid w:val="004D6DC3"/>
    <w:rsid w:val="004D71CA"/>
    <w:rsid w:val="004E016A"/>
    <w:rsid w:val="004E0461"/>
    <w:rsid w:val="004E1CC8"/>
    <w:rsid w:val="004E29B1"/>
    <w:rsid w:val="004E3F87"/>
    <w:rsid w:val="004E461B"/>
    <w:rsid w:val="004E477D"/>
    <w:rsid w:val="004E5890"/>
    <w:rsid w:val="004E79EF"/>
    <w:rsid w:val="004E7B33"/>
    <w:rsid w:val="004F0368"/>
    <w:rsid w:val="004F0D19"/>
    <w:rsid w:val="004F121B"/>
    <w:rsid w:val="004F140F"/>
    <w:rsid w:val="004F185F"/>
    <w:rsid w:val="004F2811"/>
    <w:rsid w:val="004F3326"/>
    <w:rsid w:val="004F590E"/>
    <w:rsid w:val="004F5966"/>
    <w:rsid w:val="004F6026"/>
    <w:rsid w:val="004F60F4"/>
    <w:rsid w:val="004F62E8"/>
    <w:rsid w:val="004F67C3"/>
    <w:rsid w:val="004F6C17"/>
    <w:rsid w:val="004F7390"/>
    <w:rsid w:val="004F78F8"/>
    <w:rsid w:val="005001A5"/>
    <w:rsid w:val="00500CCD"/>
    <w:rsid w:val="005019AA"/>
    <w:rsid w:val="00502008"/>
    <w:rsid w:val="005032E9"/>
    <w:rsid w:val="00503C3B"/>
    <w:rsid w:val="00503CE7"/>
    <w:rsid w:val="005040C9"/>
    <w:rsid w:val="005042DB"/>
    <w:rsid w:val="0050458E"/>
    <w:rsid w:val="00505928"/>
    <w:rsid w:val="00505CD6"/>
    <w:rsid w:val="005069B2"/>
    <w:rsid w:val="0050741A"/>
    <w:rsid w:val="00510452"/>
    <w:rsid w:val="005107BD"/>
    <w:rsid w:val="005108EC"/>
    <w:rsid w:val="00511F8F"/>
    <w:rsid w:val="00512A7E"/>
    <w:rsid w:val="00513291"/>
    <w:rsid w:val="00513EA4"/>
    <w:rsid w:val="005147DA"/>
    <w:rsid w:val="00514FBF"/>
    <w:rsid w:val="00514FCB"/>
    <w:rsid w:val="005153AC"/>
    <w:rsid w:val="005153C3"/>
    <w:rsid w:val="00515745"/>
    <w:rsid w:val="00515862"/>
    <w:rsid w:val="005165FE"/>
    <w:rsid w:val="0051690E"/>
    <w:rsid w:val="00516942"/>
    <w:rsid w:val="00516DC0"/>
    <w:rsid w:val="00516DC5"/>
    <w:rsid w:val="00520BBA"/>
    <w:rsid w:val="005225AC"/>
    <w:rsid w:val="005226FA"/>
    <w:rsid w:val="005233F3"/>
    <w:rsid w:val="0052365C"/>
    <w:rsid w:val="005245D2"/>
    <w:rsid w:val="0052488B"/>
    <w:rsid w:val="00524C98"/>
    <w:rsid w:val="00524C9C"/>
    <w:rsid w:val="00524EDD"/>
    <w:rsid w:val="00524FEB"/>
    <w:rsid w:val="00525B59"/>
    <w:rsid w:val="005269C4"/>
    <w:rsid w:val="00526A20"/>
    <w:rsid w:val="005271D3"/>
    <w:rsid w:val="00531966"/>
    <w:rsid w:val="00532472"/>
    <w:rsid w:val="005325C9"/>
    <w:rsid w:val="005329DA"/>
    <w:rsid w:val="0053322F"/>
    <w:rsid w:val="00533BC1"/>
    <w:rsid w:val="00533DBF"/>
    <w:rsid w:val="00534940"/>
    <w:rsid w:val="00535673"/>
    <w:rsid w:val="00535784"/>
    <w:rsid w:val="00535D6B"/>
    <w:rsid w:val="00536442"/>
    <w:rsid w:val="005374FE"/>
    <w:rsid w:val="0054053D"/>
    <w:rsid w:val="0054126C"/>
    <w:rsid w:val="00541368"/>
    <w:rsid w:val="005415DD"/>
    <w:rsid w:val="00541D12"/>
    <w:rsid w:val="005423F3"/>
    <w:rsid w:val="005426DB"/>
    <w:rsid w:val="005442F1"/>
    <w:rsid w:val="00544A24"/>
    <w:rsid w:val="0054583C"/>
    <w:rsid w:val="0054609D"/>
    <w:rsid w:val="00546227"/>
    <w:rsid w:val="005468E2"/>
    <w:rsid w:val="00546D83"/>
    <w:rsid w:val="00550113"/>
    <w:rsid w:val="0055019B"/>
    <w:rsid w:val="005504BE"/>
    <w:rsid w:val="0055082B"/>
    <w:rsid w:val="0055093A"/>
    <w:rsid w:val="00550F00"/>
    <w:rsid w:val="00551BDF"/>
    <w:rsid w:val="00551ED7"/>
    <w:rsid w:val="0055211C"/>
    <w:rsid w:val="0055263A"/>
    <w:rsid w:val="005526EE"/>
    <w:rsid w:val="00552B57"/>
    <w:rsid w:val="00552E53"/>
    <w:rsid w:val="00553E34"/>
    <w:rsid w:val="005547B7"/>
    <w:rsid w:val="005551E9"/>
    <w:rsid w:val="0055680D"/>
    <w:rsid w:val="00557670"/>
    <w:rsid w:val="00557C2D"/>
    <w:rsid w:val="00560094"/>
    <w:rsid w:val="00560C62"/>
    <w:rsid w:val="00562A61"/>
    <w:rsid w:val="00562E78"/>
    <w:rsid w:val="005638A2"/>
    <w:rsid w:val="00564E45"/>
    <w:rsid w:val="005652D5"/>
    <w:rsid w:val="00565E52"/>
    <w:rsid w:val="00567227"/>
    <w:rsid w:val="00567CD0"/>
    <w:rsid w:val="00570C7B"/>
    <w:rsid w:val="00571C77"/>
    <w:rsid w:val="00572D5B"/>
    <w:rsid w:val="00574614"/>
    <w:rsid w:val="00574A70"/>
    <w:rsid w:val="00574D35"/>
    <w:rsid w:val="00575C75"/>
    <w:rsid w:val="005762CA"/>
    <w:rsid w:val="005770CF"/>
    <w:rsid w:val="00577904"/>
    <w:rsid w:val="00577922"/>
    <w:rsid w:val="00577AC3"/>
    <w:rsid w:val="00580577"/>
    <w:rsid w:val="005815A8"/>
    <w:rsid w:val="00581915"/>
    <w:rsid w:val="00583431"/>
    <w:rsid w:val="005846C0"/>
    <w:rsid w:val="00584D04"/>
    <w:rsid w:val="005853F5"/>
    <w:rsid w:val="0058567E"/>
    <w:rsid w:val="00585DE1"/>
    <w:rsid w:val="0058659E"/>
    <w:rsid w:val="005869EE"/>
    <w:rsid w:val="005872DD"/>
    <w:rsid w:val="00587CF2"/>
    <w:rsid w:val="00587D3A"/>
    <w:rsid w:val="00590346"/>
    <w:rsid w:val="00590492"/>
    <w:rsid w:val="00590BA2"/>
    <w:rsid w:val="00590CA7"/>
    <w:rsid w:val="00590E93"/>
    <w:rsid w:val="005915E1"/>
    <w:rsid w:val="00591C75"/>
    <w:rsid w:val="00592D10"/>
    <w:rsid w:val="0059388B"/>
    <w:rsid w:val="00593A5F"/>
    <w:rsid w:val="0059404E"/>
    <w:rsid w:val="00594269"/>
    <w:rsid w:val="00595539"/>
    <w:rsid w:val="00597108"/>
    <w:rsid w:val="005976DB"/>
    <w:rsid w:val="005A3E82"/>
    <w:rsid w:val="005A4287"/>
    <w:rsid w:val="005A482E"/>
    <w:rsid w:val="005A4DB0"/>
    <w:rsid w:val="005A5095"/>
    <w:rsid w:val="005A5597"/>
    <w:rsid w:val="005A57BF"/>
    <w:rsid w:val="005A6AC2"/>
    <w:rsid w:val="005A7A65"/>
    <w:rsid w:val="005A7B26"/>
    <w:rsid w:val="005A7B8E"/>
    <w:rsid w:val="005B012B"/>
    <w:rsid w:val="005B0C87"/>
    <w:rsid w:val="005B0FE9"/>
    <w:rsid w:val="005B2195"/>
    <w:rsid w:val="005B26C7"/>
    <w:rsid w:val="005B2D65"/>
    <w:rsid w:val="005B3877"/>
    <w:rsid w:val="005B3AC8"/>
    <w:rsid w:val="005B3CC1"/>
    <w:rsid w:val="005B4002"/>
    <w:rsid w:val="005B45AB"/>
    <w:rsid w:val="005B4D8F"/>
    <w:rsid w:val="005B6551"/>
    <w:rsid w:val="005B6E88"/>
    <w:rsid w:val="005B71A8"/>
    <w:rsid w:val="005B744B"/>
    <w:rsid w:val="005C0A6F"/>
    <w:rsid w:val="005C0FA7"/>
    <w:rsid w:val="005C155F"/>
    <w:rsid w:val="005C1C0E"/>
    <w:rsid w:val="005C36E2"/>
    <w:rsid w:val="005C3E9E"/>
    <w:rsid w:val="005C400C"/>
    <w:rsid w:val="005C410C"/>
    <w:rsid w:val="005C4BF1"/>
    <w:rsid w:val="005C4BF2"/>
    <w:rsid w:val="005C52D4"/>
    <w:rsid w:val="005C5824"/>
    <w:rsid w:val="005C5BED"/>
    <w:rsid w:val="005C5D86"/>
    <w:rsid w:val="005C6167"/>
    <w:rsid w:val="005C6ADB"/>
    <w:rsid w:val="005C6DEB"/>
    <w:rsid w:val="005C6EE2"/>
    <w:rsid w:val="005C7A07"/>
    <w:rsid w:val="005C7DDC"/>
    <w:rsid w:val="005C7F7C"/>
    <w:rsid w:val="005D0BAD"/>
    <w:rsid w:val="005D0C0A"/>
    <w:rsid w:val="005D107D"/>
    <w:rsid w:val="005D123A"/>
    <w:rsid w:val="005D2506"/>
    <w:rsid w:val="005D2BB5"/>
    <w:rsid w:val="005D3677"/>
    <w:rsid w:val="005D4C85"/>
    <w:rsid w:val="005D4E4C"/>
    <w:rsid w:val="005D5B5E"/>
    <w:rsid w:val="005D5C85"/>
    <w:rsid w:val="005D5CA0"/>
    <w:rsid w:val="005D69AB"/>
    <w:rsid w:val="005D72FC"/>
    <w:rsid w:val="005D7DFC"/>
    <w:rsid w:val="005E035A"/>
    <w:rsid w:val="005E0464"/>
    <w:rsid w:val="005E0681"/>
    <w:rsid w:val="005E1218"/>
    <w:rsid w:val="005E18EC"/>
    <w:rsid w:val="005E1A55"/>
    <w:rsid w:val="005E1B6B"/>
    <w:rsid w:val="005E1F61"/>
    <w:rsid w:val="005E2281"/>
    <w:rsid w:val="005E236C"/>
    <w:rsid w:val="005E2FAE"/>
    <w:rsid w:val="005E32C9"/>
    <w:rsid w:val="005E351B"/>
    <w:rsid w:val="005E38A8"/>
    <w:rsid w:val="005E39F9"/>
    <w:rsid w:val="005E3D9B"/>
    <w:rsid w:val="005E4828"/>
    <w:rsid w:val="005E4887"/>
    <w:rsid w:val="005E5016"/>
    <w:rsid w:val="005E5231"/>
    <w:rsid w:val="005E55BB"/>
    <w:rsid w:val="005E5D11"/>
    <w:rsid w:val="005E667C"/>
    <w:rsid w:val="005E6A1D"/>
    <w:rsid w:val="005E6F12"/>
    <w:rsid w:val="005E733E"/>
    <w:rsid w:val="005E7428"/>
    <w:rsid w:val="005E79EE"/>
    <w:rsid w:val="005F0694"/>
    <w:rsid w:val="005F06E1"/>
    <w:rsid w:val="005F077C"/>
    <w:rsid w:val="005F0B88"/>
    <w:rsid w:val="005F1735"/>
    <w:rsid w:val="005F187E"/>
    <w:rsid w:val="005F252A"/>
    <w:rsid w:val="005F3CE8"/>
    <w:rsid w:val="005F4F41"/>
    <w:rsid w:val="005F566D"/>
    <w:rsid w:val="005F648F"/>
    <w:rsid w:val="005F68C3"/>
    <w:rsid w:val="005F7D87"/>
    <w:rsid w:val="00601794"/>
    <w:rsid w:val="00601E94"/>
    <w:rsid w:val="006021B1"/>
    <w:rsid w:val="006037C5"/>
    <w:rsid w:val="006040CE"/>
    <w:rsid w:val="0060467D"/>
    <w:rsid w:val="00604DF3"/>
    <w:rsid w:val="0060585E"/>
    <w:rsid w:val="00605B9D"/>
    <w:rsid w:val="00606213"/>
    <w:rsid w:val="00606B57"/>
    <w:rsid w:val="00606B85"/>
    <w:rsid w:val="00607390"/>
    <w:rsid w:val="006076D8"/>
    <w:rsid w:val="00607E6D"/>
    <w:rsid w:val="0061061D"/>
    <w:rsid w:val="00611816"/>
    <w:rsid w:val="00611A3B"/>
    <w:rsid w:val="006120CA"/>
    <w:rsid w:val="00612389"/>
    <w:rsid w:val="00612570"/>
    <w:rsid w:val="006127BD"/>
    <w:rsid w:val="00612871"/>
    <w:rsid w:val="00612929"/>
    <w:rsid w:val="00612A44"/>
    <w:rsid w:val="00612A8E"/>
    <w:rsid w:val="00613098"/>
    <w:rsid w:val="006134D9"/>
    <w:rsid w:val="006135DA"/>
    <w:rsid w:val="00613BDC"/>
    <w:rsid w:val="00614921"/>
    <w:rsid w:val="00615564"/>
    <w:rsid w:val="006155E2"/>
    <w:rsid w:val="00615F26"/>
    <w:rsid w:val="00616CCC"/>
    <w:rsid w:val="00617A81"/>
    <w:rsid w:val="00617C11"/>
    <w:rsid w:val="00617DEC"/>
    <w:rsid w:val="00620573"/>
    <w:rsid w:val="00620579"/>
    <w:rsid w:val="006208AA"/>
    <w:rsid w:val="0062128D"/>
    <w:rsid w:val="00621C96"/>
    <w:rsid w:val="0062228D"/>
    <w:rsid w:val="006224D1"/>
    <w:rsid w:val="0062258F"/>
    <w:rsid w:val="00622732"/>
    <w:rsid w:val="00622E6D"/>
    <w:rsid w:val="00623BC7"/>
    <w:rsid w:val="00623E70"/>
    <w:rsid w:val="006241D0"/>
    <w:rsid w:val="00624425"/>
    <w:rsid w:val="00624665"/>
    <w:rsid w:val="00625434"/>
    <w:rsid w:val="0062576B"/>
    <w:rsid w:val="00625C5F"/>
    <w:rsid w:val="00626032"/>
    <w:rsid w:val="00627643"/>
    <w:rsid w:val="00627788"/>
    <w:rsid w:val="006300CD"/>
    <w:rsid w:val="0063017E"/>
    <w:rsid w:val="00630723"/>
    <w:rsid w:val="00630EAE"/>
    <w:rsid w:val="006312D0"/>
    <w:rsid w:val="00631866"/>
    <w:rsid w:val="006318A4"/>
    <w:rsid w:val="00631A11"/>
    <w:rsid w:val="00631D4F"/>
    <w:rsid w:val="006321B6"/>
    <w:rsid w:val="006327C6"/>
    <w:rsid w:val="00633496"/>
    <w:rsid w:val="006338D2"/>
    <w:rsid w:val="00633F92"/>
    <w:rsid w:val="0063435E"/>
    <w:rsid w:val="00634CB2"/>
    <w:rsid w:val="006357E2"/>
    <w:rsid w:val="00635FD8"/>
    <w:rsid w:val="00636651"/>
    <w:rsid w:val="006368E4"/>
    <w:rsid w:val="00636F7B"/>
    <w:rsid w:val="00640140"/>
    <w:rsid w:val="0064019C"/>
    <w:rsid w:val="00640288"/>
    <w:rsid w:val="006405AC"/>
    <w:rsid w:val="0064099D"/>
    <w:rsid w:val="006412CD"/>
    <w:rsid w:val="006413D8"/>
    <w:rsid w:val="00641610"/>
    <w:rsid w:val="00641B7B"/>
    <w:rsid w:val="00641C55"/>
    <w:rsid w:val="00642405"/>
    <w:rsid w:val="00642645"/>
    <w:rsid w:val="0064358E"/>
    <w:rsid w:val="006437E8"/>
    <w:rsid w:val="006438E0"/>
    <w:rsid w:val="00644BED"/>
    <w:rsid w:val="006455CB"/>
    <w:rsid w:val="00646FD5"/>
    <w:rsid w:val="006472F8"/>
    <w:rsid w:val="00647680"/>
    <w:rsid w:val="00647743"/>
    <w:rsid w:val="006510C0"/>
    <w:rsid w:val="00652092"/>
    <w:rsid w:val="00652472"/>
    <w:rsid w:val="00652F31"/>
    <w:rsid w:val="006535E5"/>
    <w:rsid w:val="0065394E"/>
    <w:rsid w:val="00653B38"/>
    <w:rsid w:val="00654D37"/>
    <w:rsid w:val="00656385"/>
    <w:rsid w:val="00656F19"/>
    <w:rsid w:val="00657BB7"/>
    <w:rsid w:val="00660299"/>
    <w:rsid w:val="00660552"/>
    <w:rsid w:val="00660DBE"/>
    <w:rsid w:val="00661113"/>
    <w:rsid w:val="0066127D"/>
    <w:rsid w:val="00661AB0"/>
    <w:rsid w:val="006623A4"/>
    <w:rsid w:val="006627B5"/>
    <w:rsid w:val="0066351C"/>
    <w:rsid w:val="006635BF"/>
    <w:rsid w:val="00664498"/>
    <w:rsid w:val="00664693"/>
    <w:rsid w:val="00664DC0"/>
    <w:rsid w:val="006651CC"/>
    <w:rsid w:val="0066582B"/>
    <w:rsid w:val="006658DA"/>
    <w:rsid w:val="00665CA1"/>
    <w:rsid w:val="00667421"/>
    <w:rsid w:val="0066780E"/>
    <w:rsid w:val="00667A31"/>
    <w:rsid w:val="00670702"/>
    <w:rsid w:val="006708EB"/>
    <w:rsid w:val="0067147C"/>
    <w:rsid w:val="00672895"/>
    <w:rsid w:val="00672A8A"/>
    <w:rsid w:val="00673524"/>
    <w:rsid w:val="00673F50"/>
    <w:rsid w:val="00674EEA"/>
    <w:rsid w:val="0067549D"/>
    <w:rsid w:val="006759B0"/>
    <w:rsid w:val="00677012"/>
    <w:rsid w:val="006771EA"/>
    <w:rsid w:val="00680D0E"/>
    <w:rsid w:val="00680F00"/>
    <w:rsid w:val="006825A6"/>
    <w:rsid w:val="006825B4"/>
    <w:rsid w:val="006829BA"/>
    <w:rsid w:val="00682AF2"/>
    <w:rsid w:val="00682E8A"/>
    <w:rsid w:val="00682FB7"/>
    <w:rsid w:val="006837DE"/>
    <w:rsid w:val="00683CE0"/>
    <w:rsid w:val="0068537F"/>
    <w:rsid w:val="00686104"/>
    <w:rsid w:val="00686334"/>
    <w:rsid w:val="00686C3A"/>
    <w:rsid w:val="00686EEB"/>
    <w:rsid w:val="00687628"/>
    <w:rsid w:val="00687CFE"/>
    <w:rsid w:val="0069035A"/>
    <w:rsid w:val="00690EB8"/>
    <w:rsid w:val="0069109D"/>
    <w:rsid w:val="006915E5"/>
    <w:rsid w:val="00692401"/>
    <w:rsid w:val="00693B7A"/>
    <w:rsid w:val="006941CC"/>
    <w:rsid w:val="006942BA"/>
    <w:rsid w:val="006945D4"/>
    <w:rsid w:val="00694EC0"/>
    <w:rsid w:val="00695852"/>
    <w:rsid w:val="00695F56"/>
    <w:rsid w:val="0069758B"/>
    <w:rsid w:val="00697F88"/>
    <w:rsid w:val="006A0A70"/>
    <w:rsid w:val="006A0B6C"/>
    <w:rsid w:val="006A1692"/>
    <w:rsid w:val="006A16E1"/>
    <w:rsid w:val="006A179F"/>
    <w:rsid w:val="006A188D"/>
    <w:rsid w:val="006A3293"/>
    <w:rsid w:val="006A36DF"/>
    <w:rsid w:val="006A3C8A"/>
    <w:rsid w:val="006A3E61"/>
    <w:rsid w:val="006A5213"/>
    <w:rsid w:val="006A6003"/>
    <w:rsid w:val="006A6129"/>
    <w:rsid w:val="006A6737"/>
    <w:rsid w:val="006B0313"/>
    <w:rsid w:val="006B0AE6"/>
    <w:rsid w:val="006B1E08"/>
    <w:rsid w:val="006B2099"/>
    <w:rsid w:val="006B26B1"/>
    <w:rsid w:val="006B2E45"/>
    <w:rsid w:val="006B341B"/>
    <w:rsid w:val="006B3875"/>
    <w:rsid w:val="006B425B"/>
    <w:rsid w:val="006B545C"/>
    <w:rsid w:val="006B5A67"/>
    <w:rsid w:val="006B5AC8"/>
    <w:rsid w:val="006B5D32"/>
    <w:rsid w:val="006B7446"/>
    <w:rsid w:val="006B758B"/>
    <w:rsid w:val="006B7BF8"/>
    <w:rsid w:val="006C0E54"/>
    <w:rsid w:val="006C0F11"/>
    <w:rsid w:val="006C23E1"/>
    <w:rsid w:val="006C25D5"/>
    <w:rsid w:val="006C25F9"/>
    <w:rsid w:val="006C262B"/>
    <w:rsid w:val="006C2866"/>
    <w:rsid w:val="006C31C6"/>
    <w:rsid w:val="006C3A2D"/>
    <w:rsid w:val="006C4666"/>
    <w:rsid w:val="006C49BF"/>
    <w:rsid w:val="006C63D7"/>
    <w:rsid w:val="006C6894"/>
    <w:rsid w:val="006C69D9"/>
    <w:rsid w:val="006C7535"/>
    <w:rsid w:val="006C76A6"/>
    <w:rsid w:val="006C796D"/>
    <w:rsid w:val="006C7F22"/>
    <w:rsid w:val="006D0360"/>
    <w:rsid w:val="006D0525"/>
    <w:rsid w:val="006D08DC"/>
    <w:rsid w:val="006D09D1"/>
    <w:rsid w:val="006D23FF"/>
    <w:rsid w:val="006D2F09"/>
    <w:rsid w:val="006D2FD2"/>
    <w:rsid w:val="006D33E6"/>
    <w:rsid w:val="006D3783"/>
    <w:rsid w:val="006D3DC0"/>
    <w:rsid w:val="006D40C4"/>
    <w:rsid w:val="006D4162"/>
    <w:rsid w:val="006D453E"/>
    <w:rsid w:val="006D5303"/>
    <w:rsid w:val="006D5E84"/>
    <w:rsid w:val="006D7A4C"/>
    <w:rsid w:val="006D7C99"/>
    <w:rsid w:val="006E0443"/>
    <w:rsid w:val="006E0C50"/>
    <w:rsid w:val="006E0DCF"/>
    <w:rsid w:val="006E14D6"/>
    <w:rsid w:val="006E1647"/>
    <w:rsid w:val="006E1BA2"/>
    <w:rsid w:val="006E2298"/>
    <w:rsid w:val="006E2F3A"/>
    <w:rsid w:val="006E310A"/>
    <w:rsid w:val="006E3C3E"/>
    <w:rsid w:val="006E3FBD"/>
    <w:rsid w:val="006E40C7"/>
    <w:rsid w:val="006E429F"/>
    <w:rsid w:val="006E47E0"/>
    <w:rsid w:val="006E50E4"/>
    <w:rsid w:val="006E6F30"/>
    <w:rsid w:val="006E6FE9"/>
    <w:rsid w:val="006E7082"/>
    <w:rsid w:val="006E709F"/>
    <w:rsid w:val="006E7F73"/>
    <w:rsid w:val="006F030F"/>
    <w:rsid w:val="006F193C"/>
    <w:rsid w:val="006F1B58"/>
    <w:rsid w:val="006F27DC"/>
    <w:rsid w:val="006F2B89"/>
    <w:rsid w:val="006F36F1"/>
    <w:rsid w:val="006F3B81"/>
    <w:rsid w:val="006F4D59"/>
    <w:rsid w:val="006F4F79"/>
    <w:rsid w:val="006F4F80"/>
    <w:rsid w:val="006F5532"/>
    <w:rsid w:val="006F5ADA"/>
    <w:rsid w:val="006F62CC"/>
    <w:rsid w:val="006F644B"/>
    <w:rsid w:val="006F66C1"/>
    <w:rsid w:val="006F681D"/>
    <w:rsid w:val="006F731E"/>
    <w:rsid w:val="006F78E9"/>
    <w:rsid w:val="0070235F"/>
    <w:rsid w:val="00702BC3"/>
    <w:rsid w:val="00702FF3"/>
    <w:rsid w:val="007032AC"/>
    <w:rsid w:val="00703496"/>
    <w:rsid w:val="007036FE"/>
    <w:rsid w:val="00703AB1"/>
    <w:rsid w:val="00704614"/>
    <w:rsid w:val="00704C5F"/>
    <w:rsid w:val="00704DEB"/>
    <w:rsid w:val="00705623"/>
    <w:rsid w:val="00705B37"/>
    <w:rsid w:val="0070658A"/>
    <w:rsid w:val="00706B65"/>
    <w:rsid w:val="007071AF"/>
    <w:rsid w:val="00707C1A"/>
    <w:rsid w:val="00710023"/>
    <w:rsid w:val="00710207"/>
    <w:rsid w:val="0071023D"/>
    <w:rsid w:val="007103CD"/>
    <w:rsid w:val="007104CB"/>
    <w:rsid w:val="00710530"/>
    <w:rsid w:val="007107BD"/>
    <w:rsid w:val="00710DF2"/>
    <w:rsid w:val="00711E77"/>
    <w:rsid w:val="00712912"/>
    <w:rsid w:val="00713AAC"/>
    <w:rsid w:val="007141DC"/>
    <w:rsid w:val="00714B04"/>
    <w:rsid w:val="00714F75"/>
    <w:rsid w:val="007155CE"/>
    <w:rsid w:val="007168A0"/>
    <w:rsid w:val="00716BC6"/>
    <w:rsid w:val="00716C95"/>
    <w:rsid w:val="00717762"/>
    <w:rsid w:val="00717F1A"/>
    <w:rsid w:val="007204DA"/>
    <w:rsid w:val="00721A63"/>
    <w:rsid w:val="00721DED"/>
    <w:rsid w:val="00721FF9"/>
    <w:rsid w:val="0072229E"/>
    <w:rsid w:val="00722F53"/>
    <w:rsid w:val="0072337E"/>
    <w:rsid w:val="00723696"/>
    <w:rsid w:val="0072442F"/>
    <w:rsid w:val="00725189"/>
    <w:rsid w:val="0072541E"/>
    <w:rsid w:val="00725735"/>
    <w:rsid w:val="0072630D"/>
    <w:rsid w:val="00726A2A"/>
    <w:rsid w:val="007271E9"/>
    <w:rsid w:val="007273BC"/>
    <w:rsid w:val="007275FD"/>
    <w:rsid w:val="007276E5"/>
    <w:rsid w:val="00730943"/>
    <w:rsid w:val="00731D5E"/>
    <w:rsid w:val="00732492"/>
    <w:rsid w:val="00733E5A"/>
    <w:rsid w:val="00733F25"/>
    <w:rsid w:val="00736395"/>
    <w:rsid w:val="00736459"/>
    <w:rsid w:val="0073685F"/>
    <w:rsid w:val="00737821"/>
    <w:rsid w:val="0074058F"/>
    <w:rsid w:val="00740E86"/>
    <w:rsid w:val="00741175"/>
    <w:rsid w:val="007419FB"/>
    <w:rsid w:val="007420B3"/>
    <w:rsid w:val="00742606"/>
    <w:rsid w:val="007441FF"/>
    <w:rsid w:val="00744EE8"/>
    <w:rsid w:val="00744F42"/>
    <w:rsid w:val="007459F5"/>
    <w:rsid w:val="00746713"/>
    <w:rsid w:val="007467E4"/>
    <w:rsid w:val="00746B08"/>
    <w:rsid w:val="00747569"/>
    <w:rsid w:val="00750238"/>
    <w:rsid w:val="0075023C"/>
    <w:rsid w:val="007510FC"/>
    <w:rsid w:val="007518E3"/>
    <w:rsid w:val="007518E9"/>
    <w:rsid w:val="00752247"/>
    <w:rsid w:val="007523E7"/>
    <w:rsid w:val="007524C4"/>
    <w:rsid w:val="007531CA"/>
    <w:rsid w:val="00754252"/>
    <w:rsid w:val="007577B1"/>
    <w:rsid w:val="00757CB3"/>
    <w:rsid w:val="00757D87"/>
    <w:rsid w:val="00760EED"/>
    <w:rsid w:val="0076109F"/>
    <w:rsid w:val="00761399"/>
    <w:rsid w:val="00761615"/>
    <w:rsid w:val="007616DA"/>
    <w:rsid w:val="007619CE"/>
    <w:rsid w:val="00761F4F"/>
    <w:rsid w:val="007620DC"/>
    <w:rsid w:val="00762102"/>
    <w:rsid w:val="0076255D"/>
    <w:rsid w:val="007625F6"/>
    <w:rsid w:val="00762B8B"/>
    <w:rsid w:val="0076325B"/>
    <w:rsid w:val="00764AF9"/>
    <w:rsid w:val="007650AD"/>
    <w:rsid w:val="00765D18"/>
    <w:rsid w:val="0076640B"/>
    <w:rsid w:val="007673DE"/>
    <w:rsid w:val="00770C54"/>
    <w:rsid w:val="00771344"/>
    <w:rsid w:val="0077213A"/>
    <w:rsid w:val="00772613"/>
    <w:rsid w:val="00772B41"/>
    <w:rsid w:val="00772CED"/>
    <w:rsid w:val="00773EA1"/>
    <w:rsid w:val="00775215"/>
    <w:rsid w:val="00775748"/>
    <w:rsid w:val="00776ACC"/>
    <w:rsid w:val="00777AE2"/>
    <w:rsid w:val="00777C71"/>
    <w:rsid w:val="00777D6B"/>
    <w:rsid w:val="00777F20"/>
    <w:rsid w:val="0078080B"/>
    <w:rsid w:val="00781148"/>
    <w:rsid w:val="0078120F"/>
    <w:rsid w:val="00781F98"/>
    <w:rsid w:val="0078265B"/>
    <w:rsid w:val="00782AFE"/>
    <w:rsid w:val="00782E10"/>
    <w:rsid w:val="00784926"/>
    <w:rsid w:val="00784DB8"/>
    <w:rsid w:val="00784FDD"/>
    <w:rsid w:val="0078508F"/>
    <w:rsid w:val="00786448"/>
    <w:rsid w:val="007875D7"/>
    <w:rsid w:val="007906B2"/>
    <w:rsid w:val="0079134E"/>
    <w:rsid w:val="007925F0"/>
    <w:rsid w:val="0079278E"/>
    <w:rsid w:val="00792DCA"/>
    <w:rsid w:val="00792E3C"/>
    <w:rsid w:val="007930C1"/>
    <w:rsid w:val="0079315D"/>
    <w:rsid w:val="00793B45"/>
    <w:rsid w:val="0079477A"/>
    <w:rsid w:val="00795706"/>
    <w:rsid w:val="007960E3"/>
    <w:rsid w:val="00796F7C"/>
    <w:rsid w:val="00797131"/>
    <w:rsid w:val="00797254"/>
    <w:rsid w:val="00797430"/>
    <w:rsid w:val="0079768C"/>
    <w:rsid w:val="00797AF4"/>
    <w:rsid w:val="007A0F8D"/>
    <w:rsid w:val="007A1078"/>
    <w:rsid w:val="007A180A"/>
    <w:rsid w:val="007A2304"/>
    <w:rsid w:val="007A257D"/>
    <w:rsid w:val="007A2CB0"/>
    <w:rsid w:val="007A343D"/>
    <w:rsid w:val="007A38CE"/>
    <w:rsid w:val="007A3F1C"/>
    <w:rsid w:val="007A44AC"/>
    <w:rsid w:val="007A46E6"/>
    <w:rsid w:val="007A48D8"/>
    <w:rsid w:val="007A5ACE"/>
    <w:rsid w:val="007A5C5C"/>
    <w:rsid w:val="007A6528"/>
    <w:rsid w:val="007A7B48"/>
    <w:rsid w:val="007A7D69"/>
    <w:rsid w:val="007A7FD7"/>
    <w:rsid w:val="007B18C6"/>
    <w:rsid w:val="007B20C2"/>
    <w:rsid w:val="007B25D5"/>
    <w:rsid w:val="007B27E4"/>
    <w:rsid w:val="007B2910"/>
    <w:rsid w:val="007B301D"/>
    <w:rsid w:val="007B3264"/>
    <w:rsid w:val="007B35F6"/>
    <w:rsid w:val="007B3F87"/>
    <w:rsid w:val="007B404F"/>
    <w:rsid w:val="007B44A6"/>
    <w:rsid w:val="007B494E"/>
    <w:rsid w:val="007B4C5E"/>
    <w:rsid w:val="007B7462"/>
    <w:rsid w:val="007B7B52"/>
    <w:rsid w:val="007C02A3"/>
    <w:rsid w:val="007C0C55"/>
    <w:rsid w:val="007C1507"/>
    <w:rsid w:val="007C2F60"/>
    <w:rsid w:val="007C3757"/>
    <w:rsid w:val="007C4D8D"/>
    <w:rsid w:val="007C5144"/>
    <w:rsid w:val="007C5613"/>
    <w:rsid w:val="007C6138"/>
    <w:rsid w:val="007C6153"/>
    <w:rsid w:val="007C6849"/>
    <w:rsid w:val="007C6BC6"/>
    <w:rsid w:val="007C6C12"/>
    <w:rsid w:val="007C73B2"/>
    <w:rsid w:val="007D0435"/>
    <w:rsid w:val="007D0D3E"/>
    <w:rsid w:val="007D116E"/>
    <w:rsid w:val="007D1B24"/>
    <w:rsid w:val="007D267F"/>
    <w:rsid w:val="007D3341"/>
    <w:rsid w:val="007D3A3E"/>
    <w:rsid w:val="007D400A"/>
    <w:rsid w:val="007D4B0E"/>
    <w:rsid w:val="007D4DD2"/>
    <w:rsid w:val="007D5D0F"/>
    <w:rsid w:val="007D6EA8"/>
    <w:rsid w:val="007D7B3C"/>
    <w:rsid w:val="007E05DB"/>
    <w:rsid w:val="007E1247"/>
    <w:rsid w:val="007E1A44"/>
    <w:rsid w:val="007E2419"/>
    <w:rsid w:val="007E3FF5"/>
    <w:rsid w:val="007E4219"/>
    <w:rsid w:val="007E577E"/>
    <w:rsid w:val="007E635E"/>
    <w:rsid w:val="007E6A9C"/>
    <w:rsid w:val="007E6C0C"/>
    <w:rsid w:val="007E7300"/>
    <w:rsid w:val="007E767B"/>
    <w:rsid w:val="007E7B54"/>
    <w:rsid w:val="007F038C"/>
    <w:rsid w:val="007F0428"/>
    <w:rsid w:val="007F0F24"/>
    <w:rsid w:val="007F1755"/>
    <w:rsid w:val="007F222B"/>
    <w:rsid w:val="007F2CBC"/>
    <w:rsid w:val="007F3092"/>
    <w:rsid w:val="007F30F9"/>
    <w:rsid w:val="007F39B8"/>
    <w:rsid w:val="007F3C03"/>
    <w:rsid w:val="007F3E3F"/>
    <w:rsid w:val="007F45DF"/>
    <w:rsid w:val="007F4A6F"/>
    <w:rsid w:val="007F4FBC"/>
    <w:rsid w:val="007F5975"/>
    <w:rsid w:val="007F5AB9"/>
    <w:rsid w:val="007F6497"/>
    <w:rsid w:val="007F6836"/>
    <w:rsid w:val="007F7DF2"/>
    <w:rsid w:val="008005E6"/>
    <w:rsid w:val="00800969"/>
    <w:rsid w:val="00800A35"/>
    <w:rsid w:val="00800D91"/>
    <w:rsid w:val="008015F2"/>
    <w:rsid w:val="00801A0E"/>
    <w:rsid w:val="00803362"/>
    <w:rsid w:val="00803C65"/>
    <w:rsid w:val="00804BC0"/>
    <w:rsid w:val="00804E3C"/>
    <w:rsid w:val="00804E4C"/>
    <w:rsid w:val="00805A2C"/>
    <w:rsid w:val="0080662C"/>
    <w:rsid w:val="008070B2"/>
    <w:rsid w:val="00807D79"/>
    <w:rsid w:val="00810102"/>
    <w:rsid w:val="008102BC"/>
    <w:rsid w:val="008116F3"/>
    <w:rsid w:val="008117C4"/>
    <w:rsid w:val="0081222E"/>
    <w:rsid w:val="00812461"/>
    <w:rsid w:val="008127E0"/>
    <w:rsid w:val="00812810"/>
    <w:rsid w:val="0081398E"/>
    <w:rsid w:val="00813F02"/>
    <w:rsid w:val="008149D8"/>
    <w:rsid w:val="00815714"/>
    <w:rsid w:val="00815A2A"/>
    <w:rsid w:val="0081724D"/>
    <w:rsid w:val="0081788A"/>
    <w:rsid w:val="00817927"/>
    <w:rsid w:val="00817CFC"/>
    <w:rsid w:val="00817E82"/>
    <w:rsid w:val="00820A3F"/>
    <w:rsid w:val="00821D81"/>
    <w:rsid w:val="00822A52"/>
    <w:rsid w:val="00823654"/>
    <w:rsid w:val="008237F3"/>
    <w:rsid w:val="00823A90"/>
    <w:rsid w:val="00825C68"/>
    <w:rsid w:val="00826101"/>
    <w:rsid w:val="00827569"/>
    <w:rsid w:val="0082757E"/>
    <w:rsid w:val="0082769C"/>
    <w:rsid w:val="00827B6C"/>
    <w:rsid w:val="00827D77"/>
    <w:rsid w:val="00830259"/>
    <w:rsid w:val="00830561"/>
    <w:rsid w:val="00831115"/>
    <w:rsid w:val="0083249C"/>
    <w:rsid w:val="00832D42"/>
    <w:rsid w:val="008333A9"/>
    <w:rsid w:val="00833419"/>
    <w:rsid w:val="008342A5"/>
    <w:rsid w:val="00834B7C"/>
    <w:rsid w:val="00834BE2"/>
    <w:rsid w:val="00834EA4"/>
    <w:rsid w:val="00835049"/>
    <w:rsid w:val="008354B9"/>
    <w:rsid w:val="00835DCB"/>
    <w:rsid w:val="00836090"/>
    <w:rsid w:val="00836921"/>
    <w:rsid w:val="00837237"/>
    <w:rsid w:val="008376C0"/>
    <w:rsid w:val="0084035D"/>
    <w:rsid w:val="008405F9"/>
    <w:rsid w:val="0084060B"/>
    <w:rsid w:val="0084139B"/>
    <w:rsid w:val="0084143B"/>
    <w:rsid w:val="008417D4"/>
    <w:rsid w:val="00842547"/>
    <w:rsid w:val="008427D3"/>
    <w:rsid w:val="008429CF"/>
    <w:rsid w:val="0084324C"/>
    <w:rsid w:val="00843B9B"/>
    <w:rsid w:val="008451F8"/>
    <w:rsid w:val="008457D2"/>
    <w:rsid w:val="00846212"/>
    <w:rsid w:val="008468E0"/>
    <w:rsid w:val="0084767E"/>
    <w:rsid w:val="0084790F"/>
    <w:rsid w:val="00847BE7"/>
    <w:rsid w:val="00850EAB"/>
    <w:rsid w:val="00851C80"/>
    <w:rsid w:val="00851D70"/>
    <w:rsid w:val="008529B3"/>
    <w:rsid w:val="00852ADD"/>
    <w:rsid w:val="00853883"/>
    <w:rsid w:val="00853EB9"/>
    <w:rsid w:val="00854CF7"/>
    <w:rsid w:val="00854DA7"/>
    <w:rsid w:val="008557A0"/>
    <w:rsid w:val="00856607"/>
    <w:rsid w:val="008604A8"/>
    <w:rsid w:val="00860ADD"/>
    <w:rsid w:val="008616A2"/>
    <w:rsid w:val="00861C6C"/>
    <w:rsid w:val="008636AC"/>
    <w:rsid w:val="00863862"/>
    <w:rsid w:val="00863AAD"/>
    <w:rsid w:val="00864644"/>
    <w:rsid w:val="008658DE"/>
    <w:rsid w:val="00866296"/>
    <w:rsid w:val="008665C7"/>
    <w:rsid w:val="008707A3"/>
    <w:rsid w:val="00870A36"/>
    <w:rsid w:val="008711AE"/>
    <w:rsid w:val="00871A36"/>
    <w:rsid w:val="00871D4F"/>
    <w:rsid w:val="00872F21"/>
    <w:rsid w:val="00873736"/>
    <w:rsid w:val="0087378E"/>
    <w:rsid w:val="008737DF"/>
    <w:rsid w:val="008755E7"/>
    <w:rsid w:val="00875A46"/>
    <w:rsid w:val="00875E16"/>
    <w:rsid w:val="00877D03"/>
    <w:rsid w:val="00877E96"/>
    <w:rsid w:val="0088023D"/>
    <w:rsid w:val="008803CE"/>
    <w:rsid w:val="00882077"/>
    <w:rsid w:val="008820D9"/>
    <w:rsid w:val="00883613"/>
    <w:rsid w:val="00884116"/>
    <w:rsid w:val="0088557F"/>
    <w:rsid w:val="00886393"/>
    <w:rsid w:val="00886579"/>
    <w:rsid w:val="00886F19"/>
    <w:rsid w:val="00887865"/>
    <w:rsid w:val="00887B37"/>
    <w:rsid w:val="00890598"/>
    <w:rsid w:val="0089065A"/>
    <w:rsid w:val="00890DEB"/>
    <w:rsid w:val="0089177A"/>
    <w:rsid w:val="00891D7A"/>
    <w:rsid w:val="00891DFC"/>
    <w:rsid w:val="00892B98"/>
    <w:rsid w:val="008945D2"/>
    <w:rsid w:val="008949A3"/>
    <w:rsid w:val="008959FC"/>
    <w:rsid w:val="0089605E"/>
    <w:rsid w:val="00896668"/>
    <w:rsid w:val="00896E9A"/>
    <w:rsid w:val="0089799D"/>
    <w:rsid w:val="008A0CCC"/>
    <w:rsid w:val="008A1D0E"/>
    <w:rsid w:val="008A25EA"/>
    <w:rsid w:val="008A276E"/>
    <w:rsid w:val="008A31C7"/>
    <w:rsid w:val="008A3215"/>
    <w:rsid w:val="008A3630"/>
    <w:rsid w:val="008A3E8B"/>
    <w:rsid w:val="008A47BE"/>
    <w:rsid w:val="008A4AEC"/>
    <w:rsid w:val="008A5609"/>
    <w:rsid w:val="008A5697"/>
    <w:rsid w:val="008A6DD5"/>
    <w:rsid w:val="008A6DF0"/>
    <w:rsid w:val="008A6FA0"/>
    <w:rsid w:val="008B05E6"/>
    <w:rsid w:val="008B105C"/>
    <w:rsid w:val="008B15CE"/>
    <w:rsid w:val="008B1C8F"/>
    <w:rsid w:val="008B21F8"/>
    <w:rsid w:val="008B2570"/>
    <w:rsid w:val="008B2B19"/>
    <w:rsid w:val="008B2F40"/>
    <w:rsid w:val="008B2FCD"/>
    <w:rsid w:val="008B3627"/>
    <w:rsid w:val="008B3EAD"/>
    <w:rsid w:val="008B49B6"/>
    <w:rsid w:val="008B56A0"/>
    <w:rsid w:val="008B5AA1"/>
    <w:rsid w:val="008B5E61"/>
    <w:rsid w:val="008B64CE"/>
    <w:rsid w:val="008B68B4"/>
    <w:rsid w:val="008B756F"/>
    <w:rsid w:val="008B7914"/>
    <w:rsid w:val="008C0D0C"/>
    <w:rsid w:val="008C127A"/>
    <w:rsid w:val="008C18BD"/>
    <w:rsid w:val="008C1932"/>
    <w:rsid w:val="008C1CC8"/>
    <w:rsid w:val="008C2C7F"/>
    <w:rsid w:val="008C2F0D"/>
    <w:rsid w:val="008C364D"/>
    <w:rsid w:val="008C500C"/>
    <w:rsid w:val="008C5D2A"/>
    <w:rsid w:val="008C6754"/>
    <w:rsid w:val="008C6C16"/>
    <w:rsid w:val="008C74FB"/>
    <w:rsid w:val="008C7AF4"/>
    <w:rsid w:val="008C7DA4"/>
    <w:rsid w:val="008C7E46"/>
    <w:rsid w:val="008C7F6E"/>
    <w:rsid w:val="008D0210"/>
    <w:rsid w:val="008D033E"/>
    <w:rsid w:val="008D0851"/>
    <w:rsid w:val="008D0DEF"/>
    <w:rsid w:val="008D0FCD"/>
    <w:rsid w:val="008D1074"/>
    <w:rsid w:val="008D1079"/>
    <w:rsid w:val="008D2643"/>
    <w:rsid w:val="008D280F"/>
    <w:rsid w:val="008D2F60"/>
    <w:rsid w:val="008D318B"/>
    <w:rsid w:val="008D3994"/>
    <w:rsid w:val="008D3C3D"/>
    <w:rsid w:val="008D478E"/>
    <w:rsid w:val="008D4DB6"/>
    <w:rsid w:val="008D534E"/>
    <w:rsid w:val="008D619B"/>
    <w:rsid w:val="008D6E81"/>
    <w:rsid w:val="008D7739"/>
    <w:rsid w:val="008D7A64"/>
    <w:rsid w:val="008D7A92"/>
    <w:rsid w:val="008E0302"/>
    <w:rsid w:val="008E03F3"/>
    <w:rsid w:val="008E1267"/>
    <w:rsid w:val="008E19FD"/>
    <w:rsid w:val="008E22F8"/>
    <w:rsid w:val="008E25EC"/>
    <w:rsid w:val="008E39D8"/>
    <w:rsid w:val="008E5D73"/>
    <w:rsid w:val="008E606F"/>
    <w:rsid w:val="008E6AD9"/>
    <w:rsid w:val="008F022A"/>
    <w:rsid w:val="008F06FD"/>
    <w:rsid w:val="008F1172"/>
    <w:rsid w:val="008F27E3"/>
    <w:rsid w:val="008F3485"/>
    <w:rsid w:val="008F3AC3"/>
    <w:rsid w:val="008F42C1"/>
    <w:rsid w:val="008F51FF"/>
    <w:rsid w:val="008F52FC"/>
    <w:rsid w:val="008F5DEF"/>
    <w:rsid w:val="008F61F2"/>
    <w:rsid w:val="008F636D"/>
    <w:rsid w:val="008F7C0A"/>
    <w:rsid w:val="00900F90"/>
    <w:rsid w:val="00901DBB"/>
    <w:rsid w:val="009026CB"/>
    <w:rsid w:val="00902876"/>
    <w:rsid w:val="009036E9"/>
    <w:rsid w:val="009038F6"/>
    <w:rsid w:val="00903FB2"/>
    <w:rsid w:val="00904038"/>
    <w:rsid w:val="009041AF"/>
    <w:rsid w:val="009042AA"/>
    <w:rsid w:val="009049AB"/>
    <w:rsid w:val="009050B7"/>
    <w:rsid w:val="0090510D"/>
    <w:rsid w:val="00905130"/>
    <w:rsid w:val="009053BD"/>
    <w:rsid w:val="00905728"/>
    <w:rsid w:val="009061B8"/>
    <w:rsid w:val="009064BF"/>
    <w:rsid w:val="009069B8"/>
    <w:rsid w:val="00907A89"/>
    <w:rsid w:val="009130CC"/>
    <w:rsid w:val="009133EC"/>
    <w:rsid w:val="00913AF7"/>
    <w:rsid w:val="00913B37"/>
    <w:rsid w:val="00914683"/>
    <w:rsid w:val="00914861"/>
    <w:rsid w:val="009148D8"/>
    <w:rsid w:val="00914B5F"/>
    <w:rsid w:val="00914E71"/>
    <w:rsid w:val="0091504C"/>
    <w:rsid w:val="00915897"/>
    <w:rsid w:val="00915B44"/>
    <w:rsid w:val="00915CD5"/>
    <w:rsid w:val="00916093"/>
    <w:rsid w:val="009160E3"/>
    <w:rsid w:val="0091639C"/>
    <w:rsid w:val="00916E99"/>
    <w:rsid w:val="0092002E"/>
    <w:rsid w:val="0092050A"/>
    <w:rsid w:val="00920EC6"/>
    <w:rsid w:val="0092101E"/>
    <w:rsid w:val="0092383B"/>
    <w:rsid w:val="00923DCE"/>
    <w:rsid w:val="00924119"/>
    <w:rsid w:val="00925120"/>
    <w:rsid w:val="009255FA"/>
    <w:rsid w:val="009262E4"/>
    <w:rsid w:val="009266D2"/>
    <w:rsid w:val="009270DD"/>
    <w:rsid w:val="00927D4E"/>
    <w:rsid w:val="00927F89"/>
    <w:rsid w:val="00930AC2"/>
    <w:rsid w:val="00930D2A"/>
    <w:rsid w:val="009312BF"/>
    <w:rsid w:val="00931680"/>
    <w:rsid w:val="00931B84"/>
    <w:rsid w:val="009322B2"/>
    <w:rsid w:val="009328DA"/>
    <w:rsid w:val="00932E7E"/>
    <w:rsid w:val="0093442D"/>
    <w:rsid w:val="00934CD2"/>
    <w:rsid w:val="00935A35"/>
    <w:rsid w:val="009375E5"/>
    <w:rsid w:val="00937BC5"/>
    <w:rsid w:val="00937D30"/>
    <w:rsid w:val="00941848"/>
    <w:rsid w:val="0094337A"/>
    <w:rsid w:val="009437F2"/>
    <w:rsid w:val="009442E8"/>
    <w:rsid w:val="00944BA7"/>
    <w:rsid w:val="0094636D"/>
    <w:rsid w:val="00947222"/>
    <w:rsid w:val="0094759C"/>
    <w:rsid w:val="009503FE"/>
    <w:rsid w:val="00950448"/>
    <w:rsid w:val="009507D4"/>
    <w:rsid w:val="00950ACD"/>
    <w:rsid w:val="00950E37"/>
    <w:rsid w:val="00951666"/>
    <w:rsid w:val="0095182F"/>
    <w:rsid w:val="00952524"/>
    <w:rsid w:val="0095278F"/>
    <w:rsid w:val="00952CC3"/>
    <w:rsid w:val="00953D2D"/>
    <w:rsid w:val="00953EAF"/>
    <w:rsid w:val="0095426C"/>
    <w:rsid w:val="00955EE9"/>
    <w:rsid w:val="009562AE"/>
    <w:rsid w:val="0095654A"/>
    <w:rsid w:val="00956BF5"/>
    <w:rsid w:val="009570CF"/>
    <w:rsid w:val="009571C2"/>
    <w:rsid w:val="009575C3"/>
    <w:rsid w:val="0095770C"/>
    <w:rsid w:val="009579AF"/>
    <w:rsid w:val="00957CC8"/>
    <w:rsid w:val="00957EE7"/>
    <w:rsid w:val="0096086A"/>
    <w:rsid w:val="00961453"/>
    <w:rsid w:val="009616D4"/>
    <w:rsid w:val="0096182D"/>
    <w:rsid w:val="00962150"/>
    <w:rsid w:val="00962CCD"/>
    <w:rsid w:val="00964166"/>
    <w:rsid w:val="009645AD"/>
    <w:rsid w:val="0096475C"/>
    <w:rsid w:val="009650B9"/>
    <w:rsid w:val="0096546E"/>
    <w:rsid w:val="0096562A"/>
    <w:rsid w:val="00965865"/>
    <w:rsid w:val="00966096"/>
    <w:rsid w:val="00966A13"/>
    <w:rsid w:val="00967473"/>
    <w:rsid w:val="00967730"/>
    <w:rsid w:val="00970D56"/>
    <w:rsid w:val="00970E50"/>
    <w:rsid w:val="00971074"/>
    <w:rsid w:val="009725B2"/>
    <w:rsid w:val="009747AA"/>
    <w:rsid w:val="00974B99"/>
    <w:rsid w:val="00974BCB"/>
    <w:rsid w:val="0097529C"/>
    <w:rsid w:val="00975361"/>
    <w:rsid w:val="009758CD"/>
    <w:rsid w:val="00975AEF"/>
    <w:rsid w:val="00975BF2"/>
    <w:rsid w:val="0097616C"/>
    <w:rsid w:val="009763E4"/>
    <w:rsid w:val="0097649D"/>
    <w:rsid w:val="0097654D"/>
    <w:rsid w:val="009766B7"/>
    <w:rsid w:val="00977C23"/>
    <w:rsid w:val="00980A22"/>
    <w:rsid w:val="00980D85"/>
    <w:rsid w:val="00981E09"/>
    <w:rsid w:val="00982156"/>
    <w:rsid w:val="00983094"/>
    <w:rsid w:val="00983599"/>
    <w:rsid w:val="009843DE"/>
    <w:rsid w:val="0098544F"/>
    <w:rsid w:val="00985B04"/>
    <w:rsid w:val="0098661B"/>
    <w:rsid w:val="00986A6D"/>
    <w:rsid w:val="00986BEF"/>
    <w:rsid w:val="00987298"/>
    <w:rsid w:val="00987B34"/>
    <w:rsid w:val="00990769"/>
    <w:rsid w:val="00991DF8"/>
    <w:rsid w:val="00992499"/>
    <w:rsid w:val="00992986"/>
    <w:rsid w:val="009936E2"/>
    <w:rsid w:val="00994B55"/>
    <w:rsid w:val="00995D86"/>
    <w:rsid w:val="00995FB2"/>
    <w:rsid w:val="0099781E"/>
    <w:rsid w:val="00997A68"/>
    <w:rsid w:val="009A0071"/>
    <w:rsid w:val="009A00EA"/>
    <w:rsid w:val="009A0587"/>
    <w:rsid w:val="009A0DA2"/>
    <w:rsid w:val="009A1F6B"/>
    <w:rsid w:val="009A2616"/>
    <w:rsid w:val="009A2C4C"/>
    <w:rsid w:val="009A2DD8"/>
    <w:rsid w:val="009A30DE"/>
    <w:rsid w:val="009A3D29"/>
    <w:rsid w:val="009A509F"/>
    <w:rsid w:val="009A5453"/>
    <w:rsid w:val="009A6A7B"/>
    <w:rsid w:val="009A7532"/>
    <w:rsid w:val="009A7883"/>
    <w:rsid w:val="009B0596"/>
    <w:rsid w:val="009B1D50"/>
    <w:rsid w:val="009B237F"/>
    <w:rsid w:val="009B2760"/>
    <w:rsid w:val="009B308D"/>
    <w:rsid w:val="009B38D5"/>
    <w:rsid w:val="009B3B62"/>
    <w:rsid w:val="009B3C8D"/>
    <w:rsid w:val="009B4A26"/>
    <w:rsid w:val="009B4FFB"/>
    <w:rsid w:val="009B53C7"/>
    <w:rsid w:val="009B7489"/>
    <w:rsid w:val="009B7987"/>
    <w:rsid w:val="009B7B0A"/>
    <w:rsid w:val="009C07C9"/>
    <w:rsid w:val="009C08D7"/>
    <w:rsid w:val="009C0DC5"/>
    <w:rsid w:val="009C1866"/>
    <w:rsid w:val="009C1FDE"/>
    <w:rsid w:val="009C23FE"/>
    <w:rsid w:val="009C24C8"/>
    <w:rsid w:val="009C375C"/>
    <w:rsid w:val="009C4E0D"/>
    <w:rsid w:val="009C4F1B"/>
    <w:rsid w:val="009C503B"/>
    <w:rsid w:val="009C5793"/>
    <w:rsid w:val="009C5816"/>
    <w:rsid w:val="009C61EA"/>
    <w:rsid w:val="009C63EC"/>
    <w:rsid w:val="009C7DAC"/>
    <w:rsid w:val="009D077D"/>
    <w:rsid w:val="009D08A6"/>
    <w:rsid w:val="009D1915"/>
    <w:rsid w:val="009D1B69"/>
    <w:rsid w:val="009D1EB3"/>
    <w:rsid w:val="009D25DE"/>
    <w:rsid w:val="009D2ABF"/>
    <w:rsid w:val="009D3AD2"/>
    <w:rsid w:val="009D3E06"/>
    <w:rsid w:val="009D5843"/>
    <w:rsid w:val="009D638D"/>
    <w:rsid w:val="009D6393"/>
    <w:rsid w:val="009D6B6C"/>
    <w:rsid w:val="009E0885"/>
    <w:rsid w:val="009E1CC8"/>
    <w:rsid w:val="009E2827"/>
    <w:rsid w:val="009E2863"/>
    <w:rsid w:val="009E2D63"/>
    <w:rsid w:val="009E30D2"/>
    <w:rsid w:val="009E4885"/>
    <w:rsid w:val="009E508B"/>
    <w:rsid w:val="009E5FBE"/>
    <w:rsid w:val="009E6A00"/>
    <w:rsid w:val="009F0086"/>
    <w:rsid w:val="009F03AB"/>
    <w:rsid w:val="009F0619"/>
    <w:rsid w:val="009F068A"/>
    <w:rsid w:val="009F08C5"/>
    <w:rsid w:val="009F0A85"/>
    <w:rsid w:val="009F1260"/>
    <w:rsid w:val="009F15CA"/>
    <w:rsid w:val="009F1B71"/>
    <w:rsid w:val="009F220A"/>
    <w:rsid w:val="009F31C1"/>
    <w:rsid w:val="009F36D6"/>
    <w:rsid w:val="009F6575"/>
    <w:rsid w:val="009F7ADC"/>
    <w:rsid w:val="00A0002A"/>
    <w:rsid w:val="00A0236D"/>
    <w:rsid w:val="00A02985"/>
    <w:rsid w:val="00A02B2B"/>
    <w:rsid w:val="00A02FA8"/>
    <w:rsid w:val="00A03F1A"/>
    <w:rsid w:val="00A03F74"/>
    <w:rsid w:val="00A03F88"/>
    <w:rsid w:val="00A046BF"/>
    <w:rsid w:val="00A05B25"/>
    <w:rsid w:val="00A05C04"/>
    <w:rsid w:val="00A05EC0"/>
    <w:rsid w:val="00A06254"/>
    <w:rsid w:val="00A06842"/>
    <w:rsid w:val="00A07459"/>
    <w:rsid w:val="00A07D78"/>
    <w:rsid w:val="00A07DB6"/>
    <w:rsid w:val="00A10972"/>
    <w:rsid w:val="00A11406"/>
    <w:rsid w:val="00A1287D"/>
    <w:rsid w:val="00A13205"/>
    <w:rsid w:val="00A132A1"/>
    <w:rsid w:val="00A13422"/>
    <w:rsid w:val="00A15132"/>
    <w:rsid w:val="00A1554D"/>
    <w:rsid w:val="00A15792"/>
    <w:rsid w:val="00A158E3"/>
    <w:rsid w:val="00A1591A"/>
    <w:rsid w:val="00A15948"/>
    <w:rsid w:val="00A172E0"/>
    <w:rsid w:val="00A17527"/>
    <w:rsid w:val="00A211C5"/>
    <w:rsid w:val="00A221A3"/>
    <w:rsid w:val="00A223D5"/>
    <w:rsid w:val="00A235E4"/>
    <w:rsid w:val="00A23F41"/>
    <w:rsid w:val="00A2454A"/>
    <w:rsid w:val="00A25547"/>
    <w:rsid w:val="00A25F76"/>
    <w:rsid w:val="00A3003E"/>
    <w:rsid w:val="00A31E14"/>
    <w:rsid w:val="00A3325E"/>
    <w:rsid w:val="00A34276"/>
    <w:rsid w:val="00A34524"/>
    <w:rsid w:val="00A345B6"/>
    <w:rsid w:val="00A3502D"/>
    <w:rsid w:val="00A357A4"/>
    <w:rsid w:val="00A35AF5"/>
    <w:rsid w:val="00A35CDF"/>
    <w:rsid w:val="00A36453"/>
    <w:rsid w:val="00A37970"/>
    <w:rsid w:val="00A37A68"/>
    <w:rsid w:val="00A37B0C"/>
    <w:rsid w:val="00A37CE6"/>
    <w:rsid w:val="00A37D1C"/>
    <w:rsid w:val="00A37FFE"/>
    <w:rsid w:val="00A404BE"/>
    <w:rsid w:val="00A40ECF"/>
    <w:rsid w:val="00A411C9"/>
    <w:rsid w:val="00A41FEF"/>
    <w:rsid w:val="00A42476"/>
    <w:rsid w:val="00A433CA"/>
    <w:rsid w:val="00A43A1A"/>
    <w:rsid w:val="00A43D48"/>
    <w:rsid w:val="00A43F3C"/>
    <w:rsid w:val="00A447A5"/>
    <w:rsid w:val="00A45B83"/>
    <w:rsid w:val="00A4646E"/>
    <w:rsid w:val="00A468FD"/>
    <w:rsid w:val="00A46921"/>
    <w:rsid w:val="00A47249"/>
    <w:rsid w:val="00A47E3B"/>
    <w:rsid w:val="00A501C7"/>
    <w:rsid w:val="00A5058A"/>
    <w:rsid w:val="00A50905"/>
    <w:rsid w:val="00A513FD"/>
    <w:rsid w:val="00A517D0"/>
    <w:rsid w:val="00A5254B"/>
    <w:rsid w:val="00A52BC1"/>
    <w:rsid w:val="00A52D47"/>
    <w:rsid w:val="00A5347F"/>
    <w:rsid w:val="00A534A0"/>
    <w:rsid w:val="00A537EA"/>
    <w:rsid w:val="00A539AD"/>
    <w:rsid w:val="00A53E3E"/>
    <w:rsid w:val="00A540B2"/>
    <w:rsid w:val="00A5414D"/>
    <w:rsid w:val="00A54A3E"/>
    <w:rsid w:val="00A556B7"/>
    <w:rsid w:val="00A564A6"/>
    <w:rsid w:val="00A56819"/>
    <w:rsid w:val="00A568AC"/>
    <w:rsid w:val="00A57B07"/>
    <w:rsid w:val="00A6025F"/>
    <w:rsid w:val="00A60E9C"/>
    <w:rsid w:val="00A61196"/>
    <w:rsid w:val="00A6131E"/>
    <w:rsid w:val="00A616AF"/>
    <w:rsid w:val="00A61879"/>
    <w:rsid w:val="00A628B4"/>
    <w:rsid w:val="00A62E6A"/>
    <w:rsid w:val="00A63E4E"/>
    <w:rsid w:val="00A6444F"/>
    <w:rsid w:val="00A652FF"/>
    <w:rsid w:val="00A65A0D"/>
    <w:rsid w:val="00A65C27"/>
    <w:rsid w:val="00A65F3C"/>
    <w:rsid w:val="00A661FD"/>
    <w:rsid w:val="00A66FB3"/>
    <w:rsid w:val="00A67DF5"/>
    <w:rsid w:val="00A709A3"/>
    <w:rsid w:val="00A71216"/>
    <w:rsid w:val="00A714A3"/>
    <w:rsid w:val="00A71B8B"/>
    <w:rsid w:val="00A74456"/>
    <w:rsid w:val="00A75089"/>
    <w:rsid w:val="00A75EDC"/>
    <w:rsid w:val="00A80404"/>
    <w:rsid w:val="00A80548"/>
    <w:rsid w:val="00A8085F"/>
    <w:rsid w:val="00A80A3D"/>
    <w:rsid w:val="00A817A8"/>
    <w:rsid w:val="00A81E50"/>
    <w:rsid w:val="00A81F1C"/>
    <w:rsid w:val="00A82241"/>
    <w:rsid w:val="00A82602"/>
    <w:rsid w:val="00A82DA0"/>
    <w:rsid w:val="00A83E49"/>
    <w:rsid w:val="00A8401C"/>
    <w:rsid w:val="00A8415A"/>
    <w:rsid w:val="00A841A6"/>
    <w:rsid w:val="00A84221"/>
    <w:rsid w:val="00A843CA"/>
    <w:rsid w:val="00A84AAE"/>
    <w:rsid w:val="00A84B7A"/>
    <w:rsid w:val="00A85063"/>
    <w:rsid w:val="00A85367"/>
    <w:rsid w:val="00A86359"/>
    <w:rsid w:val="00A865DC"/>
    <w:rsid w:val="00A86FBC"/>
    <w:rsid w:val="00A879C5"/>
    <w:rsid w:val="00A902AD"/>
    <w:rsid w:val="00A90302"/>
    <w:rsid w:val="00A9099E"/>
    <w:rsid w:val="00A91FB7"/>
    <w:rsid w:val="00A9298F"/>
    <w:rsid w:val="00A9301E"/>
    <w:rsid w:val="00A93E3A"/>
    <w:rsid w:val="00A95186"/>
    <w:rsid w:val="00A951AD"/>
    <w:rsid w:val="00A961BD"/>
    <w:rsid w:val="00A9652F"/>
    <w:rsid w:val="00A973B1"/>
    <w:rsid w:val="00AA027E"/>
    <w:rsid w:val="00AA1224"/>
    <w:rsid w:val="00AA14F2"/>
    <w:rsid w:val="00AA180B"/>
    <w:rsid w:val="00AA1D43"/>
    <w:rsid w:val="00AA2358"/>
    <w:rsid w:val="00AA2469"/>
    <w:rsid w:val="00AA2CD7"/>
    <w:rsid w:val="00AA2FA4"/>
    <w:rsid w:val="00AA3301"/>
    <w:rsid w:val="00AA3360"/>
    <w:rsid w:val="00AA386B"/>
    <w:rsid w:val="00AA4C2E"/>
    <w:rsid w:val="00AA6384"/>
    <w:rsid w:val="00AA6B93"/>
    <w:rsid w:val="00AA7A06"/>
    <w:rsid w:val="00AA7A7F"/>
    <w:rsid w:val="00AA7F56"/>
    <w:rsid w:val="00AB14F3"/>
    <w:rsid w:val="00AB1984"/>
    <w:rsid w:val="00AB1CBB"/>
    <w:rsid w:val="00AB215B"/>
    <w:rsid w:val="00AB266D"/>
    <w:rsid w:val="00AB2E7D"/>
    <w:rsid w:val="00AB3146"/>
    <w:rsid w:val="00AB333E"/>
    <w:rsid w:val="00AB37DB"/>
    <w:rsid w:val="00AB3ECC"/>
    <w:rsid w:val="00AB54B5"/>
    <w:rsid w:val="00AB5A73"/>
    <w:rsid w:val="00AB5F48"/>
    <w:rsid w:val="00AB7156"/>
    <w:rsid w:val="00AB716D"/>
    <w:rsid w:val="00AB72BB"/>
    <w:rsid w:val="00AB7472"/>
    <w:rsid w:val="00AB7BF3"/>
    <w:rsid w:val="00AC09D5"/>
    <w:rsid w:val="00AC0D8E"/>
    <w:rsid w:val="00AC175B"/>
    <w:rsid w:val="00AC1AA3"/>
    <w:rsid w:val="00AC1F8E"/>
    <w:rsid w:val="00AC22C1"/>
    <w:rsid w:val="00AC374B"/>
    <w:rsid w:val="00AC3798"/>
    <w:rsid w:val="00AC3ED5"/>
    <w:rsid w:val="00AC4CB3"/>
    <w:rsid w:val="00AC4D7C"/>
    <w:rsid w:val="00AC53B0"/>
    <w:rsid w:val="00AC6EF2"/>
    <w:rsid w:val="00AC71A6"/>
    <w:rsid w:val="00AC742F"/>
    <w:rsid w:val="00AC7664"/>
    <w:rsid w:val="00AC774F"/>
    <w:rsid w:val="00AC780D"/>
    <w:rsid w:val="00AC787B"/>
    <w:rsid w:val="00AC78A0"/>
    <w:rsid w:val="00AC7956"/>
    <w:rsid w:val="00AC7E18"/>
    <w:rsid w:val="00AD1B79"/>
    <w:rsid w:val="00AD3208"/>
    <w:rsid w:val="00AD3C00"/>
    <w:rsid w:val="00AD50F8"/>
    <w:rsid w:val="00AD719F"/>
    <w:rsid w:val="00AD7447"/>
    <w:rsid w:val="00AD752A"/>
    <w:rsid w:val="00AD7D36"/>
    <w:rsid w:val="00AE0A0E"/>
    <w:rsid w:val="00AE0DED"/>
    <w:rsid w:val="00AE1D05"/>
    <w:rsid w:val="00AE2780"/>
    <w:rsid w:val="00AE284A"/>
    <w:rsid w:val="00AE307E"/>
    <w:rsid w:val="00AE3450"/>
    <w:rsid w:val="00AE392E"/>
    <w:rsid w:val="00AE3E11"/>
    <w:rsid w:val="00AE40B3"/>
    <w:rsid w:val="00AE4BAB"/>
    <w:rsid w:val="00AE4BDC"/>
    <w:rsid w:val="00AE4CFD"/>
    <w:rsid w:val="00AE4EA6"/>
    <w:rsid w:val="00AE51FF"/>
    <w:rsid w:val="00AE55AD"/>
    <w:rsid w:val="00AE5D8F"/>
    <w:rsid w:val="00AE67D5"/>
    <w:rsid w:val="00AE78ED"/>
    <w:rsid w:val="00AE7AC2"/>
    <w:rsid w:val="00AE7EC9"/>
    <w:rsid w:val="00AF1117"/>
    <w:rsid w:val="00AF1555"/>
    <w:rsid w:val="00AF174E"/>
    <w:rsid w:val="00AF18BA"/>
    <w:rsid w:val="00AF1CA5"/>
    <w:rsid w:val="00AF228C"/>
    <w:rsid w:val="00AF2DB9"/>
    <w:rsid w:val="00AF3928"/>
    <w:rsid w:val="00AF3B55"/>
    <w:rsid w:val="00AF3D62"/>
    <w:rsid w:val="00AF4146"/>
    <w:rsid w:val="00AF56FE"/>
    <w:rsid w:val="00AF62A7"/>
    <w:rsid w:val="00AF6AC5"/>
    <w:rsid w:val="00AF7809"/>
    <w:rsid w:val="00AF7CA7"/>
    <w:rsid w:val="00AF7F7B"/>
    <w:rsid w:val="00B00BDE"/>
    <w:rsid w:val="00B0104B"/>
    <w:rsid w:val="00B021E0"/>
    <w:rsid w:val="00B03A30"/>
    <w:rsid w:val="00B03A35"/>
    <w:rsid w:val="00B04F99"/>
    <w:rsid w:val="00B057B6"/>
    <w:rsid w:val="00B05A7C"/>
    <w:rsid w:val="00B06361"/>
    <w:rsid w:val="00B0651D"/>
    <w:rsid w:val="00B06955"/>
    <w:rsid w:val="00B07BEA"/>
    <w:rsid w:val="00B07F41"/>
    <w:rsid w:val="00B102F9"/>
    <w:rsid w:val="00B11C80"/>
    <w:rsid w:val="00B11F33"/>
    <w:rsid w:val="00B12152"/>
    <w:rsid w:val="00B12DCA"/>
    <w:rsid w:val="00B13ECB"/>
    <w:rsid w:val="00B1524F"/>
    <w:rsid w:val="00B15A54"/>
    <w:rsid w:val="00B15ECF"/>
    <w:rsid w:val="00B169CD"/>
    <w:rsid w:val="00B16C0A"/>
    <w:rsid w:val="00B17F60"/>
    <w:rsid w:val="00B2039A"/>
    <w:rsid w:val="00B20AC8"/>
    <w:rsid w:val="00B215D5"/>
    <w:rsid w:val="00B21D55"/>
    <w:rsid w:val="00B225CB"/>
    <w:rsid w:val="00B22870"/>
    <w:rsid w:val="00B22A22"/>
    <w:rsid w:val="00B22AA6"/>
    <w:rsid w:val="00B23D1A"/>
    <w:rsid w:val="00B23F4C"/>
    <w:rsid w:val="00B24233"/>
    <w:rsid w:val="00B246DD"/>
    <w:rsid w:val="00B248C4"/>
    <w:rsid w:val="00B248D8"/>
    <w:rsid w:val="00B24BA7"/>
    <w:rsid w:val="00B25A6F"/>
    <w:rsid w:val="00B25CD9"/>
    <w:rsid w:val="00B268D0"/>
    <w:rsid w:val="00B269D3"/>
    <w:rsid w:val="00B27886"/>
    <w:rsid w:val="00B27F44"/>
    <w:rsid w:val="00B301ED"/>
    <w:rsid w:val="00B30448"/>
    <w:rsid w:val="00B3048B"/>
    <w:rsid w:val="00B30C49"/>
    <w:rsid w:val="00B30D75"/>
    <w:rsid w:val="00B30DAD"/>
    <w:rsid w:val="00B31315"/>
    <w:rsid w:val="00B3260E"/>
    <w:rsid w:val="00B32C4B"/>
    <w:rsid w:val="00B3407E"/>
    <w:rsid w:val="00B34C84"/>
    <w:rsid w:val="00B34D6A"/>
    <w:rsid w:val="00B35021"/>
    <w:rsid w:val="00B35749"/>
    <w:rsid w:val="00B35EF5"/>
    <w:rsid w:val="00B3677F"/>
    <w:rsid w:val="00B36872"/>
    <w:rsid w:val="00B3704D"/>
    <w:rsid w:val="00B37071"/>
    <w:rsid w:val="00B40162"/>
    <w:rsid w:val="00B4054D"/>
    <w:rsid w:val="00B40903"/>
    <w:rsid w:val="00B40FDB"/>
    <w:rsid w:val="00B41C6D"/>
    <w:rsid w:val="00B420B2"/>
    <w:rsid w:val="00B42800"/>
    <w:rsid w:val="00B42832"/>
    <w:rsid w:val="00B42863"/>
    <w:rsid w:val="00B430F6"/>
    <w:rsid w:val="00B43511"/>
    <w:rsid w:val="00B43CE6"/>
    <w:rsid w:val="00B45528"/>
    <w:rsid w:val="00B46B6E"/>
    <w:rsid w:val="00B478FA"/>
    <w:rsid w:val="00B50156"/>
    <w:rsid w:val="00B501E8"/>
    <w:rsid w:val="00B502A3"/>
    <w:rsid w:val="00B506D4"/>
    <w:rsid w:val="00B507AA"/>
    <w:rsid w:val="00B50953"/>
    <w:rsid w:val="00B509AE"/>
    <w:rsid w:val="00B50E13"/>
    <w:rsid w:val="00B51581"/>
    <w:rsid w:val="00B518AD"/>
    <w:rsid w:val="00B51BB6"/>
    <w:rsid w:val="00B52056"/>
    <w:rsid w:val="00B52B0E"/>
    <w:rsid w:val="00B52D81"/>
    <w:rsid w:val="00B5355B"/>
    <w:rsid w:val="00B5402E"/>
    <w:rsid w:val="00B540E8"/>
    <w:rsid w:val="00B54681"/>
    <w:rsid w:val="00B55852"/>
    <w:rsid w:val="00B560A9"/>
    <w:rsid w:val="00B56866"/>
    <w:rsid w:val="00B56CC4"/>
    <w:rsid w:val="00B604BB"/>
    <w:rsid w:val="00B6062A"/>
    <w:rsid w:val="00B60A96"/>
    <w:rsid w:val="00B60DD7"/>
    <w:rsid w:val="00B60EB6"/>
    <w:rsid w:val="00B60EE5"/>
    <w:rsid w:val="00B616A5"/>
    <w:rsid w:val="00B628BE"/>
    <w:rsid w:val="00B62B67"/>
    <w:rsid w:val="00B637FB"/>
    <w:rsid w:val="00B6386F"/>
    <w:rsid w:val="00B65295"/>
    <w:rsid w:val="00B65D9B"/>
    <w:rsid w:val="00B66E51"/>
    <w:rsid w:val="00B66E68"/>
    <w:rsid w:val="00B67346"/>
    <w:rsid w:val="00B6793A"/>
    <w:rsid w:val="00B67AC3"/>
    <w:rsid w:val="00B70880"/>
    <w:rsid w:val="00B71422"/>
    <w:rsid w:val="00B71486"/>
    <w:rsid w:val="00B71607"/>
    <w:rsid w:val="00B71EF7"/>
    <w:rsid w:val="00B72361"/>
    <w:rsid w:val="00B74AB0"/>
    <w:rsid w:val="00B75345"/>
    <w:rsid w:val="00B76327"/>
    <w:rsid w:val="00B76400"/>
    <w:rsid w:val="00B76C94"/>
    <w:rsid w:val="00B76D4E"/>
    <w:rsid w:val="00B76D6E"/>
    <w:rsid w:val="00B771A8"/>
    <w:rsid w:val="00B771AA"/>
    <w:rsid w:val="00B772D0"/>
    <w:rsid w:val="00B80763"/>
    <w:rsid w:val="00B80A99"/>
    <w:rsid w:val="00B80F4E"/>
    <w:rsid w:val="00B814CF"/>
    <w:rsid w:val="00B81A33"/>
    <w:rsid w:val="00B8256C"/>
    <w:rsid w:val="00B82B2D"/>
    <w:rsid w:val="00B83117"/>
    <w:rsid w:val="00B8319C"/>
    <w:rsid w:val="00B873FA"/>
    <w:rsid w:val="00B90351"/>
    <w:rsid w:val="00B906F2"/>
    <w:rsid w:val="00B90D9B"/>
    <w:rsid w:val="00B91259"/>
    <w:rsid w:val="00B91354"/>
    <w:rsid w:val="00B91B81"/>
    <w:rsid w:val="00B91FF0"/>
    <w:rsid w:val="00B926A8"/>
    <w:rsid w:val="00B92FFF"/>
    <w:rsid w:val="00B93538"/>
    <w:rsid w:val="00B936F8"/>
    <w:rsid w:val="00B944C5"/>
    <w:rsid w:val="00B9492E"/>
    <w:rsid w:val="00B94F46"/>
    <w:rsid w:val="00B960DB"/>
    <w:rsid w:val="00B96799"/>
    <w:rsid w:val="00B96DE5"/>
    <w:rsid w:val="00B97A76"/>
    <w:rsid w:val="00BA0166"/>
    <w:rsid w:val="00BA0584"/>
    <w:rsid w:val="00BA0755"/>
    <w:rsid w:val="00BA1E9D"/>
    <w:rsid w:val="00BA249D"/>
    <w:rsid w:val="00BA3C66"/>
    <w:rsid w:val="00BA4D00"/>
    <w:rsid w:val="00BA4F9B"/>
    <w:rsid w:val="00BA5665"/>
    <w:rsid w:val="00BA6825"/>
    <w:rsid w:val="00BA72D9"/>
    <w:rsid w:val="00BB0AB5"/>
    <w:rsid w:val="00BB195B"/>
    <w:rsid w:val="00BB1BBA"/>
    <w:rsid w:val="00BB204A"/>
    <w:rsid w:val="00BB2BD1"/>
    <w:rsid w:val="00BB31DF"/>
    <w:rsid w:val="00BB33E9"/>
    <w:rsid w:val="00BB34B7"/>
    <w:rsid w:val="00BB3BE4"/>
    <w:rsid w:val="00BB3F9D"/>
    <w:rsid w:val="00BB44DB"/>
    <w:rsid w:val="00BB57D3"/>
    <w:rsid w:val="00BB58EE"/>
    <w:rsid w:val="00BB64EC"/>
    <w:rsid w:val="00BB7589"/>
    <w:rsid w:val="00BB7668"/>
    <w:rsid w:val="00BB7E42"/>
    <w:rsid w:val="00BC077E"/>
    <w:rsid w:val="00BC0DE5"/>
    <w:rsid w:val="00BC0E57"/>
    <w:rsid w:val="00BC1F5F"/>
    <w:rsid w:val="00BC21BE"/>
    <w:rsid w:val="00BC2465"/>
    <w:rsid w:val="00BC24BB"/>
    <w:rsid w:val="00BC3E36"/>
    <w:rsid w:val="00BC4B2D"/>
    <w:rsid w:val="00BC4CE8"/>
    <w:rsid w:val="00BC4D54"/>
    <w:rsid w:val="00BC6E2F"/>
    <w:rsid w:val="00BC728A"/>
    <w:rsid w:val="00BC7632"/>
    <w:rsid w:val="00BC77A4"/>
    <w:rsid w:val="00BC7C9E"/>
    <w:rsid w:val="00BD17FB"/>
    <w:rsid w:val="00BD1D93"/>
    <w:rsid w:val="00BD1E79"/>
    <w:rsid w:val="00BD23A5"/>
    <w:rsid w:val="00BD2937"/>
    <w:rsid w:val="00BD2AFC"/>
    <w:rsid w:val="00BD2CD4"/>
    <w:rsid w:val="00BD3143"/>
    <w:rsid w:val="00BD330C"/>
    <w:rsid w:val="00BD359B"/>
    <w:rsid w:val="00BD3663"/>
    <w:rsid w:val="00BD367F"/>
    <w:rsid w:val="00BD46DF"/>
    <w:rsid w:val="00BD4871"/>
    <w:rsid w:val="00BD48A9"/>
    <w:rsid w:val="00BD4B47"/>
    <w:rsid w:val="00BD5712"/>
    <w:rsid w:val="00BD581A"/>
    <w:rsid w:val="00BD5C02"/>
    <w:rsid w:val="00BD658C"/>
    <w:rsid w:val="00BD678A"/>
    <w:rsid w:val="00BD6819"/>
    <w:rsid w:val="00BD7EC6"/>
    <w:rsid w:val="00BE063A"/>
    <w:rsid w:val="00BE0FF2"/>
    <w:rsid w:val="00BE1345"/>
    <w:rsid w:val="00BE18BC"/>
    <w:rsid w:val="00BE2147"/>
    <w:rsid w:val="00BE239E"/>
    <w:rsid w:val="00BE3B83"/>
    <w:rsid w:val="00BE3C67"/>
    <w:rsid w:val="00BE3CF7"/>
    <w:rsid w:val="00BE42FC"/>
    <w:rsid w:val="00BE6085"/>
    <w:rsid w:val="00BE66FC"/>
    <w:rsid w:val="00BE73FA"/>
    <w:rsid w:val="00BF00D1"/>
    <w:rsid w:val="00BF0353"/>
    <w:rsid w:val="00BF090A"/>
    <w:rsid w:val="00BF0918"/>
    <w:rsid w:val="00BF2001"/>
    <w:rsid w:val="00BF2575"/>
    <w:rsid w:val="00BF31A0"/>
    <w:rsid w:val="00BF323A"/>
    <w:rsid w:val="00BF36C0"/>
    <w:rsid w:val="00BF3F0A"/>
    <w:rsid w:val="00BF4E35"/>
    <w:rsid w:val="00BF5FB3"/>
    <w:rsid w:val="00BF6F82"/>
    <w:rsid w:val="00BF7B9B"/>
    <w:rsid w:val="00C0083F"/>
    <w:rsid w:val="00C00976"/>
    <w:rsid w:val="00C020CD"/>
    <w:rsid w:val="00C02DDE"/>
    <w:rsid w:val="00C0362D"/>
    <w:rsid w:val="00C0367B"/>
    <w:rsid w:val="00C04E51"/>
    <w:rsid w:val="00C05074"/>
    <w:rsid w:val="00C05AF9"/>
    <w:rsid w:val="00C0606E"/>
    <w:rsid w:val="00C060A3"/>
    <w:rsid w:val="00C060B0"/>
    <w:rsid w:val="00C06D2C"/>
    <w:rsid w:val="00C072F0"/>
    <w:rsid w:val="00C07344"/>
    <w:rsid w:val="00C079A3"/>
    <w:rsid w:val="00C07C1F"/>
    <w:rsid w:val="00C07C79"/>
    <w:rsid w:val="00C11A79"/>
    <w:rsid w:val="00C1211E"/>
    <w:rsid w:val="00C13607"/>
    <w:rsid w:val="00C137B1"/>
    <w:rsid w:val="00C13811"/>
    <w:rsid w:val="00C13B43"/>
    <w:rsid w:val="00C15E81"/>
    <w:rsid w:val="00C174C9"/>
    <w:rsid w:val="00C17B6E"/>
    <w:rsid w:val="00C200BA"/>
    <w:rsid w:val="00C20748"/>
    <w:rsid w:val="00C20754"/>
    <w:rsid w:val="00C21378"/>
    <w:rsid w:val="00C213BB"/>
    <w:rsid w:val="00C220A5"/>
    <w:rsid w:val="00C22307"/>
    <w:rsid w:val="00C22BB2"/>
    <w:rsid w:val="00C22EAF"/>
    <w:rsid w:val="00C23150"/>
    <w:rsid w:val="00C24580"/>
    <w:rsid w:val="00C24908"/>
    <w:rsid w:val="00C250E8"/>
    <w:rsid w:val="00C25150"/>
    <w:rsid w:val="00C2515F"/>
    <w:rsid w:val="00C25B30"/>
    <w:rsid w:val="00C25DCF"/>
    <w:rsid w:val="00C26AEA"/>
    <w:rsid w:val="00C276EC"/>
    <w:rsid w:val="00C27C0A"/>
    <w:rsid w:val="00C305D9"/>
    <w:rsid w:val="00C31AD4"/>
    <w:rsid w:val="00C31C63"/>
    <w:rsid w:val="00C31C8C"/>
    <w:rsid w:val="00C31CD9"/>
    <w:rsid w:val="00C32481"/>
    <w:rsid w:val="00C3394C"/>
    <w:rsid w:val="00C34581"/>
    <w:rsid w:val="00C34AD7"/>
    <w:rsid w:val="00C3516D"/>
    <w:rsid w:val="00C351E4"/>
    <w:rsid w:val="00C353D8"/>
    <w:rsid w:val="00C361A6"/>
    <w:rsid w:val="00C365C5"/>
    <w:rsid w:val="00C3670F"/>
    <w:rsid w:val="00C36E1A"/>
    <w:rsid w:val="00C371DF"/>
    <w:rsid w:val="00C37818"/>
    <w:rsid w:val="00C37EFC"/>
    <w:rsid w:val="00C37FF9"/>
    <w:rsid w:val="00C40126"/>
    <w:rsid w:val="00C41099"/>
    <w:rsid w:val="00C41425"/>
    <w:rsid w:val="00C41B4A"/>
    <w:rsid w:val="00C41D1D"/>
    <w:rsid w:val="00C4213A"/>
    <w:rsid w:val="00C42C11"/>
    <w:rsid w:val="00C43344"/>
    <w:rsid w:val="00C43ADB"/>
    <w:rsid w:val="00C44949"/>
    <w:rsid w:val="00C44B4C"/>
    <w:rsid w:val="00C450E3"/>
    <w:rsid w:val="00C456CC"/>
    <w:rsid w:val="00C45830"/>
    <w:rsid w:val="00C45C56"/>
    <w:rsid w:val="00C45CCD"/>
    <w:rsid w:val="00C46734"/>
    <w:rsid w:val="00C50112"/>
    <w:rsid w:val="00C5105D"/>
    <w:rsid w:val="00C511F0"/>
    <w:rsid w:val="00C513C7"/>
    <w:rsid w:val="00C51639"/>
    <w:rsid w:val="00C53220"/>
    <w:rsid w:val="00C533A0"/>
    <w:rsid w:val="00C537E7"/>
    <w:rsid w:val="00C53AFE"/>
    <w:rsid w:val="00C53E9D"/>
    <w:rsid w:val="00C5426B"/>
    <w:rsid w:val="00C54C18"/>
    <w:rsid w:val="00C573DA"/>
    <w:rsid w:val="00C5772E"/>
    <w:rsid w:val="00C5781B"/>
    <w:rsid w:val="00C61117"/>
    <w:rsid w:val="00C616B4"/>
    <w:rsid w:val="00C621A7"/>
    <w:rsid w:val="00C62AA0"/>
    <w:rsid w:val="00C62BF2"/>
    <w:rsid w:val="00C62D1B"/>
    <w:rsid w:val="00C638A6"/>
    <w:rsid w:val="00C63FB9"/>
    <w:rsid w:val="00C64266"/>
    <w:rsid w:val="00C647DF"/>
    <w:rsid w:val="00C64F8E"/>
    <w:rsid w:val="00C66306"/>
    <w:rsid w:val="00C66CE8"/>
    <w:rsid w:val="00C70074"/>
    <w:rsid w:val="00C70D51"/>
    <w:rsid w:val="00C70DF4"/>
    <w:rsid w:val="00C71252"/>
    <w:rsid w:val="00C7277F"/>
    <w:rsid w:val="00C73C07"/>
    <w:rsid w:val="00C74365"/>
    <w:rsid w:val="00C74930"/>
    <w:rsid w:val="00C74B47"/>
    <w:rsid w:val="00C74D80"/>
    <w:rsid w:val="00C754BD"/>
    <w:rsid w:val="00C75D3A"/>
    <w:rsid w:val="00C769A9"/>
    <w:rsid w:val="00C774C9"/>
    <w:rsid w:val="00C77F1B"/>
    <w:rsid w:val="00C80396"/>
    <w:rsid w:val="00C80987"/>
    <w:rsid w:val="00C80A3F"/>
    <w:rsid w:val="00C8180E"/>
    <w:rsid w:val="00C818A9"/>
    <w:rsid w:val="00C82436"/>
    <w:rsid w:val="00C82933"/>
    <w:rsid w:val="00C82BE2"/>
    <w:rsid w:val="00C84BBF"/>
    <w:rsid w:val="00C84BE9"/>
    <w:rsid w:val="00C85DEF"/>
    <w:rsid w:val="00C85E40"/>
    <w:rsid w:val="00C86D76"/>
    <w:rsid w:val="00C87A64"/>
    <w:rsid w:val="00C910F8"/>
    <w:rsid w:val="00C91106"/>
    <w:rsid w:val="00C9117B"/>
    <w:rsid w:val="00C91D19"/>
    <w:rsid w:val="00C93B58"/>
    <w:rsid w:val="00C93C2F"/>
    <w:rsid w:val="00C9437C"/>
    <w:rsid w:val="00C946E4"/>
    <w:rsid w:val="00C946FF"/>
    <w:rsid w:val="00C94A14"/>
    <w:rsid w:val="00C94CDA"/>
    <w:rsid w:val="00C95BED"/>
    <w:rsid w:val="00C96725"/>
    <w:rsid w:val="00C97A66"/>
    <w:rsid w:val="00CA007B"/>
    <w:rsid w:val="00CA01BB"/>
    <w:rsid w:val="00CA0AA4"/>
    <w:rsid w:val="00CA15B0"/>
    <w:rsid w:val="00CA1C71"/>
    <w:rsid w:val="00CA1D4C"/>
    <w:rsid w:val="00CA1D50"/>
    <w:rsid w:val="00CA1DAB"/>
    <w:rsid w:val="00CA20E0"/>
    <w:rsid w:val="00CA2598"/>
    <w:rsid w:val="00CA3347"/>
    <w:rsid w:val="00CA523D"/>
    <w:rsid w:val="00CA6FDA"/>
    <w:rsid w:val="00CA77CF"/>
    <w:rsid w:val="00CA7B58"/>
    <w:rsid w:val="00CB0836"/>
    <w:rsid w:val="00CB0CB9"/>
    <w:rsid w:val="00CB1413"/>
    <w:rsid w:val="00CB18D4"/>
    <w:rsid w:val="00CB2518"/>
    <w:rsid w:val="00CB3920"/>
    <w:rsid w:val="00CB4C4C"/>
    <w:rsid w:val="00CB6413"/>
    <w:rsid w:val="00CB696F"/>
    <w:rsid w:val="00CB6A00"/>
    <w:rsid w:val="00CB7097"/>
    <w:rsid w:val="00CB77F4"/>
    <w:rsid w:val="00CB780D"/>
    <w:rsid w:val="00CC0F1C"/>
    <w:rsid w:val="00CC1983"/>
    <w:rsid w:val="00CC259D"/>
    <w:rsid w:val="00CC299A"/>
    <w:rsid w:val="00CC3039"/>
    <w:rsid w:val="00CC32B7"/>
    <w:rsid w:val="00CC36DE"/>
    <w:rsid w:val="00CC4498"/>
    <w:rsid w:val="00CC4F99"/>
    <w:rsid w:val="00CC5CDC"/>
    <w:rsid w:val="00CC5FC3"/>
    <w:rsid w:val="00CC6369"/>
    <w:rsid w:val="00CC6576"/>
    <w:rsid w:val="00CC65D6"/>
    <w:rsid w:val="00CC73F3"/>
    <w:rsid w:val="00CC7B85"/>
    <w:rsid w:val="00CD081C"/>
    <w:rsid w:val="00CD14DA"/>
    <w:rsid w:val="00CD1B5A"/>
    <w:rsid w:val="00CD1E9C"/>
    <w:rsid w:val="00CD27DB"/>
    <w:rsid w:val="00CD2E70"/>
    <w:rsid w:val="00CD386B"/>
    <w:rsid w:val="00CD3D06"/>
    <w:rsid w:val="00CD4A09"/>
    <w:rsid w:val="00CD4C67"/>
    <w:rsid w:val="00CD4C7B"/>
    <w:rsid w:val="00CD5397"/>
    <w:rsid w:val="00CD5E93"/>
    <w:rsid w:val="00CE15AE"/>
    <w:rsid w:val="00CE16DB"/>
    <w:rsid w:val="00CE1CFC"/>
    <w:rsid w:val="00CE235A"/>
    <w:rsid w:val="00CE37A3"/>
    <w:rsid w:val="00CE3814"/>
    <w:rsid w:val="00CE4AC7"/>
    <w:rsid w:val="00CE56B7"/>
    <w:rsid w:val="00CE6660"/>
    <w:rsid w:val="00CE6855"/>
    <w:rsid w:val="00CE6B6F"/>
    <w:rsid w:val="00CE7033"/>
    <w:rsid w:val="00CE7075"/>
    <w:rsid w:val="00CE770A"/>
    <w:rsid w:val="00CF02A6"/>
    <w:rsid w:val="00CF05A6"/>
    <w:rsid w:val="00CF06CF"/>
    <w:rsid w:val="00CF101C"/>
    <w:rsid w:val="00CF15C5"/>
    <w:rsid w:val="00CF2DC1"/>
    <w:rsid w:val="00CF2EE2"/>
    <w:rsid w:val="00CF3948"/>
    <w:rsid w:val="00CF3ACF"/>
    <w:rsid w:val="00CF441D"/>
    <w:rsid w:val="00CF4FCF"/>
    <w:rsid w:val="00CF4FDC"/>
    <w:rsid w:val="00CF53F2"/>
    <w:rsid w:val="00CF56AF"/>
    <w:rsid w:val="00CF5BE0"/>
    <w:rsid w:val="00CF5BF1"/>
    <w:rsid w:val="00CF6001"/>
    <w:rsid w:val="00CF61CB"/>
    <w:rsid w:val="00CF666F"/>
    <w:rsid w:val="00CF686F"/>
    <w:rsid w:val="00CF6CA7"/>
    <w:rsid w:val="00CF6E7D"/>
    <w:rsid w:val="00D00175"/>
    <w:rsid w:val="00D00223"/>
    <w:rsid w:val="00D0045E"/>
    <w:rsid w:val="00D008D8"/>
    <w:rsid w:val="00D00DBF"/>
    <w:rsid w:val="00D0149B"/>
    <w:rsid w:val="00D01F5D"/>
    <w:rsid w:val="00D01FA9"/>
    <w:rsid w:val="00D03DBE"/>
    <w:rsid w:val="00D03EED"/>
    <w:rsid w:val="00D0597D"/>
    <w:rsid w:val="00D06274"/>
    <w:rsid w:val="00D066D8"/>
    <w:rsid w:val="00D07FB9"/>
    <w:rsid w:val="00D11949"/>
    <w:rsid w:val="00D11A69"/>
    <w:rsid w:val="00D12C98"/>
    <w:rsid w:val="00D12FFC"/>
    <w:rsid w:val="00D13CA3"/>
    <w:rsid w:val="00D1484F"/>
    <w:rsid w:val="00D14BA0"/>
    <w:rsid w:val="00D14D7B"/>
    <w:rsid w:val="00D1516D"/>
    <w:rsid w:val="00D158B0"/>
    <w:rsid w:val="00D1707A"/>
    <w:rsid w:val="00D17CC2"/>
    <w:rsid w:val="00D20EED"/>
    <w:rsid w:val="00D21435"/>
    <w:rsid w:val="00D2242C"/>
    <w:rsid w:val="00D224FA"/>
    <w:rsid w:val="00D23033"/>
    <w:rsid w:val="00D2402F"/>
    <w:rsid w:val="00D245C2"/>
    <w:rsid w:val="00D25660"/>
    <w:rsid w:val="00D2569B"/>
    <w:rsid w:val="00D258EB"/>
    <w:rsid w:val="00D25AEB"/>
    <w:rsid w:val="00D271CD"/>
    <w:rsid w:val="00D3064E"/>
    <w:rsid w:val="00D315CC"/>
    <w:rsid w:val="00D31DDA"/>
    <w:rsid w:val="00D32067"/>
    <w:rsid w:val="00D327A3"/>
    <w:rsid w:val="00D34C82"/>
    <w:rsid w:val="00D36550"/>
    <w:rsid w:val="00D379EC"/>
    <w:rsid w:val="00D37C94"/>
    <w:rsid w:val="00D40D88"/>
    <w:rsid w:val="00D41E42"/>
    <w:rsid w:val="00D41F6B"/>
    <w:rsid w:val="00D42380"/>
    <w:rsid w:val="00D42C9B"/>
    <w:rsid w:val="00D4348D"/>
    <w:rsid w:val="00D436D7"/>
    <w:rsid w:val="00D44E42"/>
    <w:rsid w:val="00D44FC3"/>
    <w:rsid w:val="00D450E2"/>
    <w:rsid w:val="00D453D7"/>
    <w:rsid w:val="00D4552D"/>
    <w:rsid w:val="00D462D6"/>
    <w:rsid w:val="00D474AB"/>
    <w:rsid w:val="00D4754E"/>
    <w:rsid w:val="00D50460"/>
    <w:rsid w:val="00D50961"/>
    <w:rsid w:val="00D50A02"/>
    <w:rsid w:val="00D512A1"/>
    <w:rsid w:val="00D515DE"/>
    <w:rsid w:val="00D518D6"/>
    <w:rsid w:val="00D52AB4"/>
    <w:rsid w:val="00D52F26"/>
    <w:rsid w:val="00D531F5"/>
    <w:rsid w:val="00D538C1"/>
    <w:rsid w:val="00D538D5"/>
    <w:rsid w:val="00D53B5C"/>
    <w:rsid w:val="00D54640"/>
    <w:rsid w:val="00D55455"/>
    <w:rsid w:val="00D559B5"/>
    <w:rsid w:val="00D56420"/>
    <w:rsid w:val="00D5658A"/>
    <w:rsid w:val="00D56A94"/>
    <w:rsid w:val="00D56C0C"/>
    <w:rsid w:val="00D56F9E"/>
    <w:rsid w:val="00D570B4"/>
    <w:rsid w:val="00D5798B"/>
    <w:rsid w:val="00D57EE9"/>
    <w:rsid w:val="00D60736"/>
    <w:rsid w:val="00D6170E"/>
    <w:rsid w:val="00D61972"/>
    <w:rsid w:val="00D61B58"/>
    <w:rsid w:val="00D6307D"/>
    <w:rsid w:val="00D63632"/>
    <w:rsid w:val="00D63732"/>
    <w:rsid w:val="00D63925"/>
    <w:rsid w:val="00D6405D"/>
    <w:rsid w:val="00D6568E"/>
    <w:rsid w:val="00D65893"/>
    <w:rsid w:val="00D658EC"/>
    <w:rsid w:val="00D6684E"/>
    <w:rsid w:val="00D6742A"/>
    <w:rsid w:val="00D67B9B"/>
    <w:rsid w:val="00D71733"/>
    <w:rsid w:val="00D718AC"/>
    <w:rsid w:val="00D719A3"/>
    <w:rsid w:val="00D71E7A"/>
    <w:rsid w:val="00D72DE7"/>
    <w:rsid w:val="00D7302F"/>
    <w:rsid w:val="00D73BB2"/>
    <w:rsid w:val="00D74575"/>
    <w:rsid w:val="00D74D14"/>
    <w:rsid w:val="00D74F3B"/>
    <w:rsid w:val="00D752E7"/>
    <w:rsid w:val="00D7574B"/>
    <w:rsid w:val="00D75E82"/>
    <w:rsid w:val="00D76270"/>
    <w:rsid w:val="00D767C6"/>
    <w:rsid w:val="00D769C5"/>
    <w:rsid w:val="00D76E76"/>
    <w:rsid w:val="00D80631"/>
    <w:rsid w:val="00D818EC"/>
    <w:rsid w:val="00D81A20"/>
    <w:rsid w:val="00D81F55"/>
    <w:rsid w:val="00D8321A"/>
    <w:rsid w:val="00D83F57"/>
    <w:rsid w:val="00D84A86"/>
    <w:rsid w:val="00D85152"/>
    <w:rsid w:val="00D85F2C"/>
    <w:rsid w:val="00D861BD"/>
    <w:rsid w:val="00D86D55"/>
    <w:rsid w:val="00D8789C"/>
    <w:rsid w:val="00D8789D"/>
    <w:rsid w:val="00D87B3F"/>
    <w:rsid w:val="00D9003D"/>
    <w:rsid w:val="00D90558"/>
    <w:rsid w:val="00D9082F"/>
    <w:rsid w:val="00D90C79"/>
    <w:rsid w:val="00D914EB"/>
    <w:rsid w:val="00D91B36"/>
    <w:rsid w:val="00D9305B"/>
    <w:rsid w:val="00D94085"/>
    <w:rsid w:val="00D944D2"/>
    <w:rsid w:val="00D96D4F"/>
    <w:rsid w:val="00DA1806"/>
    <w:rsid w:val="00DA1BD1"/>
    <w:rsid w:val="00DA212B"/>
    <w:rsid w:val="00DA3A76"/>
    <w:rsid w:val="00DA5713"/>
    <w:rsid w:val="00DA6856"/>
    <w:rsid w:val="00DA6D6D"/>
    <w:rsid w:val="00DA73C1"/>
    <w:rsid w:val="00DA7457"/>
    <w:rsid w:val="00DA770D"/>
    <w:rsid w:val="00DA77A8"/>
    <w:rsid w:val="00DA7851"/>
    <w:rsid w:val="00DA7DC1"/>
    <w:rsid w:val="00DB00EE"/>
    <w:rsid w:val="00DB0132"/>
    <w:rsid w:val="00DB2754"/>
    <w:rsid w:val="00DB2D88"/>
    <w:rsid w:val="00DB3687"/>
    <w:rsid w:val="00DB38D1"/>
    <w:rsid w:val="00DB41CB"/>
    <w:rsid w:val="00DB5114"/>
    <w:rsid w:val="00DB681B"/>
    <w:rsid w:val="00DB7E24"/>
    <w:rsid w:val="00DC0445"/>
    <w:rsid w:val="00DC115F"/>
    <w:rsid w:val="00DC2082"/>
    <w:rsid w:val="00DC225F"/>
    <w:rsid w:val="00DC2883"/>
    <w:rsid w:val="00DC2C48"/>
    <w:rsid w:val="00DC46B5"/>
    <w:rsid w:val="00DC4B28"/>
    <w:rsid w:val="00DC4B5D"/>
    <w:rsid w:val="00DC525E"/>
    <w:rsid w:val="00DC535C"/>
    <w:rsid w:val="00DC5DCB"/>
    <w:rsid w:val="00DC6C0D"/>
    <w:rsid w:val="00DC75E7"/>
    <w:rsid w:val="00DD074A"/>
    <w:rsid w:val="00DD0D70"/>
    <w:rsid w:val="00DD1941"/>
    <w:rsid w:val="00DD26A5"/>
    <w:rsid w:val="00DD2812"/>
    <w:rsid w:val="00DD34F2"/>
    <w:rsid w:val="00DD3C6B"/>
    <w:rsid w:val="00DD54ED"/>
    <w:rsid w:val="00DD697F"/>
    <w:rsid w:val="00DD699C"/>
    <w:rsid w:val="00DD739F"/>
    <w:rsid w:val="00DD7631"/>
    <w:rsid w:val="00DD7762"/>
    <w:rsid w:val="00DD781E"/>
    <w:rsid w:val="00DD7A2C"/>
    <w:rsid w:val="00DD7F63"/>
    <w:rsid w:val="00DE0A1B"/>
    <w:rsid w:val="00DE1238"/>
    <w:rsid w:val="00DE1966"/>
    <w:rsid w:val="00DE1FFE"/>
    <w:rsid w:val="00DE2F9E"/>
    <w:rsid w:val="00DE31B1"/>
    <w:rsid w:val="00DE32E7"/>
    <w:rsid w:val="00DE3BB8"/>
    <w:rsid w:val="00DE40EB"/>
    <w:rsid w:val="00DE5117"/>
    <w:rsid w:val="00DE51F6"/>
    <w:rsid w:val="00DE5648"/>
    <w:rsid w:val="00DE568A"/>
    <w:rsid w:val="00DE56B7"/>
    <w:rsid w:val="00DE595E"/>
    <w:rsid w:val="00DE5CD9"/>
    <w:rsid w:val="00DE6A70"/>
    <w:rsid w:val="00DE70B5"/>
    <w:rsid w:val="00DE7113"/>
    <w:rsid w:val="00DF00F9"/>
    <w:rsid w:val="00DF0576"/>
    <w:rsid w:val="00DF1981"/>
    <w:rsid w:val="00DF1D07"/>
    <w:rsid w:val="00DF1E89"/>
    <w:rsid w:val="00DF2144"/>
    <w:rsid w:val="00DF24D9"/>
    <w:rsid w:val="00DF2EA5"/>
    <w:rsid w:val="00DF310B"/>
    <w:rsid w:val="00DF3E47"/>
    <w:rsid w:val="00DF56E8"/>
    <w:rsid w:val="00DF5C01"/>
    <w:rsid w:val="00DF6655"/>
    <w:rsid w:val="00DF6EB6"/>
    <w:rsid w:val="00DF7133"/>
    <w:rsid w:val="00DF722A"/>
    <w:rsid w:val="00DF764C"/>
    <w:rsid w:val="00DF7FBF"/>
    <w:rsid w:val="00E00108"/>
    <w:rsid w:val="00E00BB4"/>
    <w:rsid w:val="00E00CAA"/>
    <w:rsid w:val="00E01441"/>
    <w:rsid w:val="00E01682"/>
    <w:rsid w:val="00E01D4A"/>
    <w:rsid w:val="00E02F4B"/>
    <w:rsid w:val="00E03D04"/>
    <w:rsid w:val="00E04332"/>
    <w:rsid w:val="00E0435A"/>
    <w:rsid w:val="00E043BB"/>
    <w:rsid w:val="00E047A0"/>
    <w:rsid w:val="00E04ECF"/>
    <w:rsid w:val="00E0502A"/>
    <w:rsid w:val="00E0584C"/>
    <w:rsid w:val="00E05902"/>
    <w:rsid w:val="00E067C4"/>
    <w:rsid w:val="00E06A36"/>
    <w:rsid w:val="00E074C9"/>
    <w:rsid w:val="00E07F3B"/>
    <w:rsid w:val="00E1198B"/>
    <w:rsid w:val="00E11F8C"/>
    <w:rsid w:val="00E126B2"/>
    <w:rsid w:val="00E127E3"/>
    <w:rsid w:val="00E13E8F"/>
    <w:rsid w:val="00E14818"/>
    <w:rsid w:val="00E148E8"/>
    <w:rsid w:val="00E1610C"/>
    <w:rsid w:val="00E162BD"/>
    <w:rsid w:val="00E16660"/>
    <w:rsid w:val="00E16C78"/>
    <w:rsid w:val="00E16D73"/>
    <w:rsid w:val="00E17296"/>
    <w:rsid w:val="00E17833"/>
    <w:rsid w:val="00E17981"/>
    <w:rsid w:val="00E17CD2"/>
    <w:rsid w:val="00E17E36"/>
    <w:rsid w:val="00E201F2"/>
    <w:rsid w:val="00E206D8"/>
    <w:rsid w:val="00E20A87"/>
    <w:rsid w:val="00E2113A"/>
    <w:rsid w:val="00E21C65"/>
    <w:rsid w:val="00E2307E"/>
    <w:rsid w:val="00E2352B"/>
    <w:rsid w:val="00E23E84"/>
    <w:rsid w:val="00E23F9B"/>
    <w:rsid w:val="00E24D23"/>
    <w:rsid w:val="00E25468"/>
    <w:rsid w:val="00E26285"/>
    <w:rsid w:val="00E26649"/>
    <w:rsid w:val="00E2703D"/>
    <w:rsid w:val="00E271F9"/>
    <w:rsid w:val="00E27F0A"/>
    <w:rsid w:val="00E30712"/>
    <w:rsid w:val="00E309B0"/>
    <w:rsid w:val="00E30E67"/>
    <w:rsid w:val="00E32143"/>
    <w:rsid w:val="00E325F3"/>
    <w:rsid w:val="00E326E9"/>
    <w:rsid w:val="00E32B61"/>
    <w:rsid w:val="00E33106"/>
    <w:rsid w:val="00E345C2"/>
    <w:rsid w:val="00E34D99"/>
    <w:rsid w:val="00E352C3"/>
    <w:rsid w:val="00E35476"/>
    <w:rsid w:val="00E355C0"/>
    <w:rsid w:val="00E359A5"/>
    <w:rsid w:val="00E35C28"/>
    <w:rsid w:val="00E372F7"/>
    <w:rsid w:val="00E37431"/>
    <w:rsid w:val="00E37DC0"/>
    <w:rsid w:val="00E37E0A"/>
    <w:rsid w:val="00E37EC6"/>
    <w:rsid w:val="00E40432"/>
    <w:rsid w:val="00E40850"/>
    <w:rsid w:val="00E40D52"/>
    <w:rsid w:val="00E41187"/>
    <w:rsid w:val="00E411B3"/>
    <w:rsid w:val="00E41585"/>
    <w:rsid w:val="00E41F94"/>
    <w:rsid w:val="00E421ED"/>
    <w:rsid w:val="00E4220D"/>
    <w:rsid w:val="00E4231E"/>
    <w:rsid w:val="00E4279A"/>
    <w:rsid w:val="00E429ED"/>
    <w:rsid w:val="00E43894"/>
    <w:rsid w:val="00E44AC7"/>
    <w:rsid w:val="00E45B2D"/>
    <w:rsid w:val="00E468F2"/>
    <w:rsid w:val="00E47A20"/>
    <w:rsid w:val="00E5084C"/>
    <w:rsid w:val="00E50871"/>
    <w:rsid w:val="00E50AD9"/>
    <w:rsid w:val="00E50B4C"/>
    <w:rsid w:val="00E512FE"/>
    <w:rsid w:val="00E52063"/>
    <w:rsid w:val="00E53533"/>
    <w:rsid w:val="00E537ED"/>
    <w:rsid w:val="00E5384D"/>
    <w:rsid w:val="00E53F2E"/>
    <w:rsid w:val="00E54004"/>
    <w:rsid w:val="00E546C9"/>
    <w:rsid w:val="00E54BB9"/>
    <w:rsid w:val="00E54D3F"/>
    <w:rsid w:val="00E55F1F"/>
    <w:rsid w:val="00E56735"/>
    <w:rsid w:val="00E56866"/>
    <w:rsid w:val="00E56904"/>
    <w:rsid w:val="00E57DFD"/>
    <w:rsid w:val="00E60423"/>
    <w:rsid w:val="00E60545"/>
    <w:rsid w:val="00E607E5"/>
    <w:rsid w:val="00E60A16"/>
    <w:rsid w:val="00E610CB"/>
    <w:rsid w:val="00E6125B"/>
    <w:rsid w:val="00E6170A"/>
    <w:rsid w:val="00E62816"/>
    <w:rsid w:val="00E62ADF"/>
    <w:rsid w:val="00E62FA7"/>
    <w:rsid w:val="00E637A3"/>
    <w:rsid w:val="00E659FD"/>
    <w:rsid w:val="00E65B0C"/>
    <w:rsid w:val="00E66B16"/>
    <w:rsid w:val="00E66BA2"/>
    <w:rsid w:val="00E677DB"/>
    <w:rsid w:val="00E700F8"/>
    <w:rsid w:val="00E71C2D"/>
    <w:rsid w:val="00E7266C"/>
    <w:rsid w:val="00E72BB6"/>
    <w:rsid w:val="00E72CD0"/>
    <w:rsid w:val="00E730AC"/>
    <w:rsid w:val="00E7310C"/>
    <w:rsid w:val="00E733ED"/>
    <w:rsid w:val="00E734CE"/>
    <w:rsid w:val="00E73D33"/>
    <w:rsid w:val="00E750CB"/>
    <w:rsid w:val="00E778DC"/>
    <w:rsid w:val="00E80336"/>
    <w:rsid w:val="00E80D00"/>
    <w:rsid w:val="00E815CE"/>
    <w:rsid w:val="00E81611"/>
    <w:rsid w:val="00E81800"/>
    <w:rsid w:val="00E81863"/>
    <w:rsid w:val="00E81C42"/>
    <w:rsid w:val="00E81C5C"/>
    <w:rsid w:val="00E81FDB"/>
    <w:rsid w:val="00E82064"/>
    <w:rsid w:val="00E82B6E"/>
    <w:rsid w:val="00E82DC6"/>
    <w:rsid w:val="00E8347E"/>
    <w:rsid w:val="00E835C5"/>
    <w:rsid w:val="00E83ACD"/>
    <w:rsid w:val="00E83D4B"/>
    <w:rsid w:val="00E848F0"/>
    <w:rsid w:val="00E84D1C"/>
    <w:rsid w:val="00E84D9C"/>
    <w:rsid w:val="00E85069"/>
    <w:rsid w:val="00E8628F"/>
    <w:rsid w:val="00E86888"/>
    <w:rsid w:val="00E92C96"/>
    <w:rsid w:val="00E942B8"/>
    <w:rsid w:val="00E944ED"/>
    <w:rsid w:val="00E945AF"/>
    <w:rsid w:val="00E94A0B"/>
    <w:rsid w:val="00E94A2C"/>
    <w:rsid w:val="00E9544C"/>
    <w:rsid w:val="00E95799"/>
    <w:rsid w:val="00E95D93"/>
    <w:rsid w:val="00E9683D"/>
    <w:rsid w:val="00E970B7"/>
    <w:rsid w:val="00E97D95"/>
    <w:rsid w:val="00EA0035"/>
    <w:rsid w:val="00EA010D"/>
    <w:rsid w:val="00EA04C5"/>
    <w:rsid w:val="00EA0507"/>
    <w:rsid w:val="00EA0BB5"/>
    <w:rsid w:val="00EA1A8A"/>
    <w:rsid w:val="00EA21FA"/>
    <w:rsid w:val="00EA25EB"/>
    <w:rsid w:val="00EA26D5"/>
    <w:rsid w:val="00EA2775"/>
    <w:rsid w:val="00EA305D"/>
    <w:rsid w:val="00EA3106"/>
    <w:rsid w:val="00EA3874"/>
    <w:rsid w:val="00EA5AB6"/>
    <w:rsid w:val="00EA5FB0"/>
    <w:rsid w:val="00EA612E"/>
    <w:rsid w:val="00EA761C"/>
    <w:rsid w:val="00EA7D7F"/>
    <w:rsid w:val="00EB0810"/>
    <w:rsid w:val="00EB0B5F"/>
    <w:rsid w:val="00EB1CF7"/>
    <w:rsid w:val="00EB25C2"/>
    <w:rsid w:val="00EB2B6F"/>
    <w:rsid w:val="00EB2CAD"/>
    <w:rsid w:val="00EB2FA2"/>
    <w:rsid w:val="00EB3272"/>
    <w:rsid w:val="00EB37B2"/>
    <w:rsid w:val="00EB3FF9"/>
    <w:rsid w:val="00EB5F0B"/>
    <w:rsid w:val="00EB721D"/>
    <w:rsid w:val="00EB7352"/>
    <w:rsid w:val="00EB769A"/>
    <w:rsid w:val="00EC11E4"/>
    <w:rsid w:val="00EC14E1"/>
    <w:rsid w:val="00EC2A3F"/>
    <w:rsid w:val="00EC2E64"/>
    <w:rsid w:val="00EC3A35"/>
    <w:rsid w:val="00EC3C52"/>
    <w:rsid w:val="00EC3E5B"/>
    <w:rsid w:val="00EC3E69"/>
    <w:rsid w:val="00EC41A7"/>
    <w:rsid w:val="00EC4257"/>
    <w:rsid w:val="00EC5554"/>
    <w:rsid w:val="00EC572B"/>
    <w:rsid w:val="00EC5B8E"/>
    <w:rsid w:val="00EC70B4"/>
    <w:rsid w:val="00EC7356"/>
    <w:rsid w:val="00EC75F6"/>
    <w:rsid w:val="00ED0065"/>
    <w:rsid w:val="00ED17B5"/>
    <w:rsid w:val="00ED1BA0"/>
    <w:rsid w:val="00ED1D2D"/>
    <w:rsid w:val="00ED353D"/>
    <w:rsid w:val="00ED588C"/>
    <w:rsid w:val="00ED6E7A"/>
    <w:rsid w:val="00ED6EA1"/>
    <w:rsid w:val="00ED7A7F"/>
    <w:rsid w:val="00EE025D"/>
    <w:rsid w:val="00EE060B"/>
    <w:rsid w:val="00EE07AC"/>
    <w:rsid w:val="00EE0891"/>
    <w:rsid w:val="00EE1062"/>
    <w:rsid w:val="00EE17F2"/>
    <w:rsid w:val="00EE188A"/>
    <w:rsid w:val="00EE1B01"/>
    <w:rsid w:val="00EE1C62"/>
    <w:rsid w:val="00EE1DB8"/>
    <w:rsid w:val="00EE2746"/>
    <w:rsid w:val="00EE3256"/>
    <w:rsid w:val="00EE4759"/>
    <w:rsid w:val="00EE4C20"/>
    <w:rsid w:val="00EE4F2D"/>
    <w:rsid w:val="00EE524C"/>
    <w:rsid w:val="00EE6755"/>
    <w:rsid w:val="00EE78D6"/>
    <w:rsid w:val="00EF03DC"/>
    <w:rsid w:val="00EF0437"/>
    <w:rsid w:val="00EF0BFE"/>
    <w:rsid w:val="00EF1DE8"/>
    <w:rsid w:val="00EF2AC7"/>
    <w:rsid w:val="00EF3397"/>
    <w:rsid w:val="00EF40BF"/>
    <w:rsid w:val="00EF4557"/>
    <w:rsid w:val="00EF493F"/>
    <w:rsid w:val="00EF5947"/>
    <w:rsid w:val="00EF5E22"/>
    <w:rsid w:val="00EF60CA"/>
    <w:rsid w:val="00EF63C1"/>
    <w:rsid w:val="00EF6557"/>
    <w:rsid w:val="00EF69B7"/>
    <w:rsid w:val="00EF6C2B"/>
    <w:rsid w:val="00F00059"/>
    <w:rsid w:val="00F008BD"/>
    <w:rsid w:val="00F021A9"/>
    <w:rsid w:val="00F02C54"/>
    <w:rsid w:val="00F02CD0"/>
    <w:rsid w:val="00F02D03"/>
    <w:rsid w:val="00F035DB"/>
    <w:rsid w:val="00F0448C"/>
    <w:rsid w:val="00F0553C"/>
    <w:rsid w:val="00F06BA7"/>
    <w:rsid w:val="00F06C50"/>
    <w:rsid w:val="00F071BA"/>
    <w:rsid w:val="00F1284F"/>
    <w:rsid w:val="00F136A4"/>
    <w:rsid w:val="00F1377B"/>
    <w:rsid w:val="00F13C5E"/>
    <w:rsid w:val="00F14108"/>
    <w:rsid w:val="00F148AC"/>
    <w:rsid w:val="00F148D5"/>
    <w:rsid w:val="00F1601A"/>
    <w:rsid w:val="00F160BF"/>
    <w:rsid w:val="00F16173"/>
    <w:rsid w:val="00F1675C"/>
    <w:rsid w:val="00F16A3C"/>
    <w:rsid w:val="00F17428"/>
    <w:rsid w:val="00F20046"/>
    <w:rsid w:val="00F20CC1"/>
    <w:rsid w:val="00F20D22"/>
    <w:rsid w:val="00F21A58"/>
    <w:rsid w:val="00F2302A"/>
    <w:rsid w:val="00F23048"/>
    <w:rsid w:val="00F239CD"/>
    <w:rsid w:val="00F23DCC"/>
    <w:rsid w:val="00F24294"/>
    <w:rsid w:val="00F2477C"/>
    <w:rsid w:val="00F24E5D"/>
    <w:rsid w:val="00F24EBB"/>
    <w:rsid w:val="00F27696"/>
    <w:rsid w:val="00F2777F"/>
    <w:rsid w:val="00F27F06"/>
    <w:rsid w:val="00F314E8"/>
    <w:rsid w:val="00F316A2"/>
    <w:rsid w:val="00F323A2"/>
    <w:rsid w:val="00F332D4"/>
    <w:rsid w:val="00F33B57"/>
    <w:rsid w:val="00F33CA8"/>
    <w:rsid w:val="00F33D5C"/>
    <w:rsid w:val="00F356D6"/>
    <w:rsid w:val="00F372DB"/>
    <w:rsid w:val="00F3785D"/>
    <w:rsid w:val="00F378BE"/>
    <w:rsid w:val="00F37D37"/>
    <w:rsid w:val="00F400E3"/>
    <w:rsid w:val="00F4021A"/>
    <w:rsid w:val="00F40876"/>
    <w:rsid w:val="00F4363B"/>
    <w:rsid w:val="00F44642"/>
    <w:rsid w:val="00F454A2"/>
    <w:rsid w:val="00F45E89"/>
    <w:rsid w:val="00F47845"/>
    <w:rsid w:val="00F47B6C"/>
    <w:rsid w:val="00F50039"/>
    <w:rsid w:val="00F50675"/>
    <w:rsid w:val="00F5071D"/>
    <w:rsid w:val="00F50BD6"/>
    <w:rsid w:val="00F50E16"/>
    <w:rsid w:val="00F513B2"/>
    <w:rsid w:val="00F51520"/>
    <w:rsid w:val="00F52140"/>
    <w:rsid w:val="00F521E4"/>
    <w:rsid w:val="00F52CCE"/>
    <w:rsid w:val="00F52F7D"/>
    <w:rsid w:val="00F53151"/>
    <w:rsid w:val="00F535A9"/>
    <w:rsid w:val="00F53F92"/>
    <w:rsid w:val="00F5480F"/>
    <w:rsid w:val="00F54AA5"/>
    <w:rsid w:val="00F552F7"/>
    <w:rsid w:val="00F553A7"/>
    <w:rsid w:val="00F554EB"/>
    <w:rsid w:val="00F5562D"/>
    <w:rsid w:val="00F55BC7"/>
    <w:rsid w:val="00F566EA"/>
    <w:rsid w:val="00F567A4"/>
    <w:rsid w:val="00F578EB"/>
    <w:rsid w:val="00F605BE"/>
    <w:rsid w:val="00F60AF6"/>
    <w:rsid w:val="00F60DDC"/>
    <w:rsid w:val="00F610A9"/>
    <w:rsid w:val="00F617BE"/>
    <w:rsid w:val="00F61C7A"/>
    <w:rsid w:val="00F625F7"/>
    <w:rsid w:val="00F64702"/>
    <w:rsid w:val="00F64D5A"/>
    <w:rsid w:val="00F65399"/>
    <w:rsid w:val="00F65B68"/>
    <w:rsid w:val="00F65C22"/>
    <w:rsid w:val="00F65EC9"/>
    <w:rsid w:val="00F66CB1"/>
    <w:rsid w:val="00F672BD"/>
    <w:rsid w:val="00F67E15"/>
    <w:rsid w:val="00F67FCA"/>
    <w:rsid w:val="00F70815"/>
    <w:rsid w:val="00F709F4"/>
    <w:rsid w:val="00F71019"/>
    <w:rsid w:val="00F710A9"/>
    <w:rsid w:val="00F7284D"/>
    <w:rsid w:val="00F72CFE"/>
    <w:rsid w:val="00F72FB0"/>
    <w:rsid w:val="00F73423"/>
    <w:rsid w:val="00F7365E"/>
    <w:rsid w:val="00F737A4"/>
    <w:rsid w:val="00F73950"/>
    <w:rsid w:val="00F75481"/>
    <w:rsid w:val="00F76664"/>
    <w:rsid w:val="00F76A4C"/>
    <w:rsid w:val="00F76AB3"/>
    <w:rsid w:val="00F816A4"/>
    <w:rsid w:val="00F81AE9"/>
    <w:rsid w:val="00F82C78"/>
    <w:rsid w:val="00F82E2E"/>
    <w:rsid w:val="00F83186"/>
    <w:rsid w:val="00F83601"/>
    <w:rsid w:val="00F837E6"/>
    <w:rsid w:val="00F8389A"/>
    <w:rsid w:val="00F83AE9"/>
    <w:rsid w:val="00F83EC8"/>
    <w:rsid w:val="00F843D4"/>
    <w:rsid w:val="00F84A40"/>
    <w:rsid w:val="00F84B50"/>
    <w:rsid w:val="00F84DBD"/>
    <w:rsid w:val="00F8516E"/>
    <w:rsid w:val="00F852E5"/>
    <w:rsid w:val="00F85C0D"/>
    <w:rsid w:val="00F86741"/>
    <w:rsid w:val="00F86796"/>
    <w:rsid w:val="00F87C3F"/>
    <w:rsid w:val="00F87C5B"/>
    <w:rsid w:val="00F87FEA"/>
    <w:rsid w:val="00F90613"/>
    <w:rsid w:val="00F906F4"/>
    <w:rsid w:val="00F915F3"/>
    <w:rsid w:val="00F91800"/>
    <w:rsid w:val="00F91853"/>
    <w:rsid w:val="00F91987"/>
    <w:rsid w:val="00F9208E"/>
    <w:rsid w:val="00F92571"/>
    <w:rsid w:val="00F93B2F"/>
    <w:rsid w:val="00F93CAE"/>
    <w:rsid w:val="00F954E4"/>
    <w:rsid w:val="00F95CCE"/>
    <w:rsid w:val="00F9692D"/>
    <w:rsid w:val="00F978BE"/>
    <w:rsid w:val="00F97D7B"/>
    <w:rsid w:val="00FA0013"/>
    <w:rsid w:val="00FA0154"/>
    <w:rsid w:val="00FA0288"/>
    <w:rsid w:val="00FA0C62"/>
    <w:rsid w:val="00FA0F71"/>
    <w:rsid w:val="00FA23E2"/>
    <w:rsid w:val="00FA26BC"/>
    <w:rsid w:val="00FA392E"/>
    <w:rsid w:val="00FA3A97"/>
    <w:rsid w:val="00FA3AEA"/>
    <w:rsid w:val="00FA4219"/>
    <w:rsid w:val="00FA48C7"/>
    <w:rsid w:val="00FA54FF"/>
    <w:rsid w:val="00FA5570"/>
    <w:rsid w:val="00FA59E0"/>
    <w:rsid w:val="00FA5C0B"/>
    <w:rsid w:val="00FA70F5"/>
    <w:rsid w:val="00FA7902"/>
    <w:rsid w:val="00FB005D"/>
    <w:rsid w:val="00FB183E"/>
    <w:rsid w:val="00FB1CD3"/>
    <w:rsid w:val="00FB1D54"/>
    <w:rsid w:val="00FB3363"/>
    <w:rsid w:val="00FB4048"/>
    <w:rsid w:val="00FB446E"/>
    <w:rsid w:val="00FB4629"/>
    <w:rsid w:val="00FB577F"/>
    <w:rsid w:val="00FB5E5D"/>
    <w:rsid w:val="00FB5FC4"/>
    <w:rsid w:val="00FB6A07"/>
    <w:rsid w:val="00FB6FB1"/>
    <w:rsid w:val="00FB7460"/>
    <w:rsid w:val="00FB7747"/>
    <w:rsid w:val="00FB7A10"/>
    <w:rsid w:val="00FC0F81"/>
    <w:rsid w:val="00FC3798"/>
    <w:rsid w:val="00FC59AF"/>
    <w:rsid w:val="00FC5C43"/>
    <w:rsid w:val="00FC5F72"/>
    <w:rsid w:val="00FC5FCD"/>
    <w:rsid w:val="00FC62B5"/>
    <w:rsid w:val="00FC6D4E"/>
    <w:rsid w:val="00FC7073"/>
    <w:rsid w:val="00FC736F"/>
    <w:rsid w:val="00FD0CDB"/>
    <w:rsid w:val="00FD1FA7"/>
    <w:rsid w:val="00FD2D42"/>
    <w:rsid w:val="00FD30B5"/>
    <w:rsid w:val="00FD3453"/>
    <w:rsid w:val="00FD39CF"/>
    <w:rsid w:val="00FD4B7B"/>
    <w:rsid w:val="00FD4D84"/>
    <w:rsid w:val="00FD5468"/>
    <w:rsid w:val="00FD58F5"/>
    <w:rsid w:val="00FD6287"/>
    <w:rsid w:val="00FD754C"/>
    <w:rsid w:val="00FE0DAE"/>
    <w:rsid w:val="00FE1370"/>
    <w:rsid w:val="00FE1510"/>
    <w:rsid w:val="00FE2121"/>
    <w:rsid w:val="00FE254A"/>
    <w:rsid w:val="00FE321B"/>
    <w:rsid w:val="00FE3D07"/>
    <w:rsid w:val="00FE4411"/>
    <w:rsid w:val="00FE4B6F"/>
    <w:rsid w:val="00FE6818"/>
    <w:rsid w:val="00FE6BFB"/>
    <w:rsid w:val="00FF0CF5"/>
    <w:rsid w:val="00FF0D6F"/>
    <w:rsid w:val="00FF0E9E"/>
    <w:rsid w:val="00FF1103"/>
    <w:rsid w:val="00FF1712"/>
    <w:rsid w:val="00FF213D"/>
    <w:rsid w:val="00FF251D"/>
    <w:rsid w:val="00FF37DC"/>
    <w:rsid w:val="00FF37F2"/>
    <w:rsid w:val="00FF43D9"/>
    <w:rsid w:val="00FF5B3C"/>
    <w:rsid w:val="00FF69C8"/>
    <w:rsid w:val="00FF6D3D"/>
    <w:rsid w:val="00FF7866"/>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002D55"/>
    <w:rPr>
      <w:rFonts w:ascii="Times New Roman" w:eastAsia="Times New Roman" w:hAnsi="Times New Roman" w:cs="Times New Roman"/>
      <w:sz w:val="24"/>
      <w:szCs w:val="24"/>
      <w:lang w:eastAsia="es-CO"/>
    </w:rPr>
  </w:style>
  <w:style w:type="character" w:customStyle="1" w:styleId="FontStyle23">
    <w:name w:val="Font Style23"/>
    <w:basedOn w:val="Fuentedeprrafopredeter"/>
    <w:rsid w:val="0081788A"/>
    <w:rPr>
      <w:rFonts w:ascii="Times New Roman" w:hAnsi="Times New Roman" w:cs="Times New Roman" w:hint="default"/>
      <w:sz w:val="20"/>
      <w:szCs w:val="20"/>
    </w:rPr>
  </w:style>
  <w:style w:type="character" w:customStyle="1" w:styleId="baj">
    <w:name w:val="b_aj"/>
    <w:basedOn w:val="Fuentedeprrafopredeter"/>
    <w:rsid w:val="00B43CE6"/>
  </w:style>
  <w:style w:type="character" w:customStyle="1" w:styleId="author-name">
    <w:name w:val="author-name"/>
    <w:basedOn w:val="Fuentedeprrafopredeter"/>
    <w:rsid w:val="00CA0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107549441">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47657">
      <w:bodyDiv w:val="1"/>
      <w:marLeft w:val="0"/>
      <w:marRight w:val="0"/>
      <w:marTop w:val="0"/>
      <w:marBottom w:val="0"/>
      <w:divBdr>
        <w:top w:val="none" w:sz="0" w:space="0" w:color="auto"/>
        <w:left w:val="none" w:sz="0" w:space="0" w:color="auto"/>
        <w:bottom w:val="none" w:sz="0" w:space="0" w:color="auto"/>
        <w:right w:val="none" w:sz="0" w:space="0" w:color="auto"/>
      </w:divBdr>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192960455">
      <w:bodyDiv w:val="1"/>
      <w:marLeft w:val="0"/>
      <w:marRight w:val="0"/>
      <w:marTop w:val="0"/>
      <w:marBottom w:val="0"/>
      <w:divBdr>
        <w:top w:val="none" w:sz="0" w:space="0" w:color="auto"/>
        <w:left w:val="none" w:sz="0" w:space="0" w:color="auto"/>
        <w:bottom w:val="none" w:sz="0" w:space="0" w:color="auto"/>
        <w:right w:val="none" w:sz="0" w:space="0" w:color="auto"/>
      </w:divBdr>
    </w:div>
    <w:div w:id="271516540">
      <w:bodyDiv w:val="1"/>
      <w:marLeft w:val="0"/>
      <w:marRight w:val="0"/>
      <w:marTop w:val="0"/>
      <w:marBottom w:val="0"/>
      <w:divBdr>
        <w:top w:val="none" w:sz="0" w:space="0" w:color="auto"/>
        <w:left w:val="none" w:sz="0" w:space="0" w:color="auto"/>
        <w:bottom w:val="none" w:sz="0" w:space="0" w:color="auto"/>
        <w:right w:val="none" w:sz="0" w:space="0" w:color="auto"/>
      </w:divBdr>
    </w:div>
    <w:div w:id="277950301">
      <w:bodyDiv w:val="1"/>
      <w:marLeft w:val="0"/>
      <w:marRight w:val="0"/>
      <w:marTop w:val="0"/>
      <w:marBottom w:val="0"/>
      <w:divBdr>
        <w:top w:val="none" w:sz="0" w:space="0" w:color="auto"/>
        <w:left w:val="none" w:sz="0" w:space="0" w:color="auto"/>
        <w:bottom w:val="none" w:sz="0" w:space="0" w:color="auto"/>
        <w:right w:val="none" w:sz="0" w:space="0" w:color="auto"/>
      </w:divBdr>
    </w:div>
    <w:div w:id="283849664">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11446626">
      <w:bodyDiv w:val="1"/>
      <w:marLeft w:val="0"/>
      <w:marRight w:val="0"/>
      <w:marTop w:val="0"/>
      <w:marBottom w:val="0"/>
      <w:divBdr>
        <w:top w:val="none" w:sz="0" w:space="0" w:color="auto"/>
        <w:left w:val="none" w:sz="0" w:space="0" w:color="auto"/>
        <w:bottom w:val="none" w:sz="0" w:space="0" w:color="auto"/>
        <w:right w:val="none" w:sz="0" w:space="0" w:color="auto"/>
      </w:divBdr>
    </w:div>
    <w:div w:id="329917147">
      <w:bodyDiv w:val="1"/>
      <w:marLeft w:val="0"/>
      <w:marRight w:val="0"/>
      <w:marTop w:val="0"/>
      <w:marBottom w:val="0"/>
      <w:divBdr>
        <w:top w:val="none" w:sz="0" w:space="0" w:color="auto"/>
        <w:left w:val="none" w:sz="0" w:space="0" w:color="auto"/>
        <w:bottom w:val="none" w:sz="0" w:space="0" w:color="auto"/>
        <w:right w:val="none" w:sz="0" w:space="0" w:color="auto"/>
      </w:divBdr>
    </w:div>
    <w:div w:id="334461891">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374045247">
      <w:bodyDiv w:val="1"/>
      <w:marLeft w:val="0"/>
      <w:marRight w:val="0"/>
      <w:marTop w:val="0"/>
      <w:marBottom w:val="0"/>
      <w:divBdr>
        <w:top w:val="none" w:sz="0" w:space="0" w:color="auto"/>
        <w:left w:val="none" w:sz="0" w:space="0" w:color="auto"/>
        <w:bottom w:val="none" w:sz="0" w:space="0" w:color="auto"/>
        <w:right w:val="none" w:sz="0" w:space="0" w:color="auto"/>
      </w:divBdr>
      <w:divsChild>
        <w:div w:id="506864930">
          <w:marLeft w:val="0"/>
          <w:marRight w:val="0"/>
          <w:marTop w:val="0"/>
          <w:marBottom w:val="160"/>
          <w:divBdr>
            <w:top w:val="none" w:sz="0" w:space="0" w:color="auto"/>
            <w:left w:val="none" w:sz="0" w:space="0" w:color="auto"/>
            <w:bottom w:val="none" w:sz="0" w:space="0" w:color="auto"/>
            <w:right w:val="none" w:sz="0" w:space="0" w:color="auto"/>
          </w:divBdr>
        </w:div>
        <w:div w:id="563570546">
          <w:marLeft w:val="0"/>
          <w:marRight w:val="0"/>
          <w:marTop w:val="0"/>
          <w:marBottom w:val="160"/>
          <w:divBdr>
            <w:top w:val="none" w:sz="0" w:space="0" w:color="auto"/>
            <w:left w:val="none" w:sz="0" w:space="0" w:color="auto"/>
            <w:bottom w:val="none" w:sz="0" w:space="0" w:color="auto"/>
            <w:right w:val="none" w:sz="0" w:space="0" w:color="auto"/>
          </w:divBdr>
        </w:div>
        <w:div w:id="773287731">
          <w:marLeft w:val="0"/>
          <w:marRight w:val="0"/>
          <w:marTop w:val="0"/>
          <w:marBottom w:val="160"/>
          <w:divBdr>
            <w:top w:val="none" w:sz="0" w:space="0" w:color="auto"/>
            <w:left w:val="none" w:sz="0" w:space="0" w:color="auto"/>
            <w:bottom w:val="none" w:sz="0" w:space="0" w:color="auto"/>
            <w:right w:val="none" w:sz="0" w:space="0" w:color="auto"/>
          </w:divBdr>
        </w:div>
      </w:divsChild>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38305584">
      <w:bodyDiv w:val="1"/>
      <w:marLeft w:val="0"/>
      <w:marRight w:val="0"/>
      <w:marTop w:val="0"/>
      <w:marBottom w:val="0"/>
      <w:divBdr>
        <w:top w:val="none" w:sz="0" w:space="0" w:color="auto"/>
        <w:left w:val="none" w:sz="0" w:space="0" w:color="auto"/>
        <w:bottom w:val="none" w:sz="0" w:space="0" w:color="auto"/>
        <w:right w:val="none" w:sz="0" w:space="0" w:color="auto"/>
      </w:divBdr>
    </w:div>
    <w:div w:id="493691612">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9076646">
      <w:bodyDiv w:val="1"/>
      <w:marLeft w:val="0"/>
      <w:marRight w:val="0"/>
      <w:marTop w:val="0"/>
      <w:marBottom w:val="0"/>
      <w:divBdr>
        <w:top w:val="none" w:sz="0" w:space="0" w:color="auto"/>
        <w:left w:val="none" w:sz="0" w:space="0" w:color="auto"/>
        <w:bottom w:val="none" w:sz="0" w:space="0" w:color="auto"/>
        <w:right w:val="none" w:sz="0" w:space="0" w:color="auto"/>
      </w:divBdr>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080197">
      <w:bodyDiv w:val="1"/>
      <w:marLeft w:val="0"/>
      <w:marRight w:val="0"/>
      <w:marTop w:val="0"/>
      <w:marBottom w:val="0"/>
      <w:divBdr>
        <w:top w:val="none" w:sz="0" w:space="0" w:color="auto"/>
        <w:left w:val="none" w:sz="0" w:space="0" w:color="auto"/>
        <w:bottom w:val="none" w:sz="0" w:space="0" w:color="auto"/>
        <w:right w:val="none" w:sz="0" w:space="0" w:color="auto"/>
      </w:divBdr>
    </w:div>
    <w:div w:id="696200587">
      <w:bodyDiv w:val="1"/>
      <w:marLeft w:val="0"/>
      <w:marRight w:val="0"/>
      <w:marTop w:val="0"/>
      <w:marBottom w:val="0"/>
      <w:divBdr>
        <w:top w:val="none" w:sz="0" w:space="0" w:color="auto"/>
        <w:left w:val="none" w:sz="0" w:space="0" w:color="auto"/>
        <w:bottom w:val="none" w:sz="0" w:space="0" w:color="auto"/>
        <w:right w:val="none" w:sz="0" w:space="0" w:color="auto"/>
      </w:divBdr>
    </w:div>
    <w:div w:id="719481719">
      <w:bodyDiv w:val="1"/>
      <w:marLeft w:val="0"/>
      <w:marRight w:val="0"/>
      <w:marTop w:val="0"/>
      <w:marBottom w:val="0"/>
      <w:divBdr>
        <w:top w:val="none" w:sz="0" w:space="0" w:color="auto"/>
        <w:left w:val="none" w:sz="0" w:space="0" w:color="auto"/>
        <w:bottom w:val="none" w:sz="0" w:space="0" w:color="auto"/>
        <w:right w:val="none" w:sz="0" w:space="0" w:color="auto"/>
      </w:divBdr>
    </w:div>
    <w:div w:id="723599209">
      <w:bodyDiv w:val="1"/>
      <w:marLeft w:val="0"/>
      <w:marRight w:val="0"/>
      <w:marTop w:val="0"/>
      <w:marBottom w:val="0"/>
      <w:divBdr>
        <w:top w:val="none" w:sz="0" w:space="0" w:color="auto"/>
        <w:left w:val="none" w:sz="0" w:space="0" w:color="auto"/>
        <w:bottom w:val="none" w:sz="0" w:space="0" w:color="auto"/>
        <w:right w:val="none" w:sz="0" w:space="0" w:color="auto"/>
      </w:divBdr>
    </w:div>
    <w:div w:id="745341291">
      <w:bodyDiv w:val="1"/>
      <w:marLeft w:val="0"/>
      <w:marRight w:val="0"/>
      <w:marTop w:val="0"/>
      <w:marBottom w:val="0"/>
      <w:divBdr>
        <w:top w:val="none" w:sz="0" w:space="0" w:color="auto"/>
        <w:left w:val="none" w:sz="0" w:space="0" w:color="auto"/>
        <w:bottom w:val="none" w:sz="0" w:space="0" w:color="auto"/>
        <w:right w:val="none" w:sz="0" w:space="0" w:color="auto"/>
      </w:divBdr>
    </w:div>
    <w:div w:id="784926870">
      <w:bodyDiv w:val="1"/>
      <w:marLeft w:val="0"/>
      <w:marRight w:val="0"/>
      <w:marTop w:val="0"/>
      <w:marBottom w:val="0"/>
      <w:divBdr>
        <w:top w:val="none" w:sz="0" w:space="0" w:color="auto"/>
        <w:left w:val="none" w:sz="0" w:space="0" w:color="auto"/>
        <w:bottom w:val="none" w:sz="0" w:space="0" w:color="auto"/>
        <w:right w:val="none" w:sz="0" w:space="0" w:color="auto"/>
      </w:divBdr>
    </w:div>
    <w:div w:id="850341528">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51672208">
      <w:bodyDiv w:val="1"/>
      <w:marLeft w:val="0"/>
      <w:marRight w:val="0"/>
      <w:marTop w:val="0"/>
      <w:marBottom w:val="0"/>
      <w:divBdr>
        <w:top w:val="none" w:sz="0" w:space="0" w:color="auto"/>
        <w:left w:val="none" w:sz="0" w:space="0" w:color="auto"/>
        <w:bottom w:val="none" w:sz="0" w:space="0" w:color="auto"/>
        <w:right w:val="none" w:sz="0" w:space="0" w:color="auto"/>
      </w:divBdr>
    </w:div>
    <w:div w:id="1015158801">
      <w:bodyDiv w:val="1"/>
      <w:marLeft w:val="0"/>
      <w:marRight w:val="0"/>
      <w:marTop w:val="0"/>
      <w:marBottom w:val="0"/>
      <w:divBdr>
        <w:top w:val="none" w:sz="0" w:space="0" w:color="auto"/>
        <w:left w:val="none" w:sz="0" w:space="0" w:color="auto"/>
        <w:bottom w:val="none" w:sz="0" w:space="0" w:color="auto"/>
        <w:right w:val="none" w:sz="0" w:space="0" w:color="auto"/>
      </w:divBdr>
    </w:div>
    <w:div w:id="1067846211">
      <w:bodyDiv w:val="1"/>
      <w:marLeft w:val="0"/>
      <w:marRight w:val="0"/>
      <w:marTop w:val="0"/>
      <w:marBottom w:val="0"/>
      <w:divBdr>
        <w:top w:val="none" w:sz="0" w:space="0" w:color="auto"/>
        <w:left w:val="none" w:sz="0" w:space="0" w:color="auto"/>
        <w:bottom w:val="none" w:sz="0" w:space="0" w:color="auto"/>
        <w:right w:val="none" w:sz="0" w:space="0" w:color="auto"/>
      </w:divBdr>
    </w:div>
    <w:div w:id="1072897937">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65128992">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43177627">
      <w:bodyDiv w:val="1"/>
      <w:marLeft w:val="0"/>
      <w:marRight w:val="0"/>
      <w:marTop w:val="0"/>
      <w:marBottom w:val="0"/>
      <w:divBdr>
        <w:top w:val="none" w:sz="0" w:space="0" w:color="auto"/>
        <w:left w:val="none" w:sz="0" w:space="0" w:color="auto"/>
        <w:bottom w:val="none" w:sz="0" w:space="0" w:color="auto"/>
        <w:right w:val="none" w:sz="0" w:space="0" w:color="auto"/>
      </w:divBdr>
    </w:div>
    <w:div w:id="1320504720">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50988023">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560">
      <w:bodyDiv w:val="1"/>
      <w:marLeft w:val="0"/>
      <w:marRight w:val="0"/>
      <w:marTop w:val="0"/>
      <w:marBottom w:val="0"/>
      <w:divBdr>
        <w:top w:val="none" w:sz="0" w:space="0" w:color="auto"/>
        <w:left w:val="none" w:sz="0" w:space="0" w:color="auto"/>
        <w:bottom w:val="none" w:sz="0" w:space="0" w:color="auto"/>
        <w:right w:val="none" w:sz="0" w:space="0" w:color="auto"/>
      </w:divBdr>
    </w:div>
    <w:div w:id="1448115632">
      <w:bodyDiv w:val="1"/>
      <w:marLeft w:val="0"/>
      <w:marRight w:val="0"/>
      <w:marTop w:val="0"/>
      <w:marBottom w:val="0"/>
      <w:divBdr>
        <w:top w:val="none" w:sz="0" w:space="0" w:color="auto"/>
        <w:left w:val="none" w:sz="0" w:space="0" w:color="auto"/>
        <w:bottom w:val="none" w:sz="0" w:space="0" w:color="auto"/>
        <w:right w:val="none" w:sz="0" w:space="0" w:color="auto"/>
      </w:divBdr>
    </w:div>
    <w:div w:id="1475366781">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05320125">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55891875">
      <w:bodyDiv w:val="1"/>
      <w:marLeft w:val="0"/>
      <w:marRight w:val="0"/>
      <w:marTop w:val="0"/>
      <w:marBottom w:val="0"/>
      <w:divBdr>
        <w:top w:val="none" w:sz="0" w:space="0" w:color="auto"/>
        <w:left w:val="none" w:sz="0" w:space="0" w:color="auto"/>
        <w:bottom w:val="none" w:sz="0" w:space="0" w:color="auto"/>
        <w:right w:val="none" w:sz="0" w:space="0" w:color="auto"/>
      </w:divBdr>
    </w:div>
    <w:div w:id="1562521597">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26696393">
      <w:bodyDiv w:val="1"/>
      <w:marLeft w:val="0"/>
      <w:marRight w:val="0"/>
      <w:marTop w:val="0"/>
      <w:marBottom w:val="0"/>
      <w:divBdr>
        <w:top w:val="none" w:sz="0" w:space="0" w:color="auto"/>
        <w:left w:val="none" w:sz="0" w:space="0" w:color="auto"/>
        <w:bottom w:val="none" w:sz="0" w:space="0" w:color="auto"/>
        <w:right w:val="none" w:sz="0" w:space="0" w:color="auto"/>
      </w:divBdr>
    </w:div>
    <w:div w:id="1641811474">
      <w:bodyDiv w:val="1"/>
      <w:marLeft w:val="0"/>
      <w:marRight w:val="0"/>
      <w:marTop w:val="0"/>
      <w:marBottom w:val="0"/>
      <w:divBdr>
        <w:top w:val="none" w:sz="0" w:space="0" w:color="auto"/>
        <w:left w:val="none" w:sz="0" w:space="0" w:color="auto"/>
        <w:bottom w:val="none" w:sz="0" w:space="0" w:color="auto"/>
        <w:right w:val="none" w:sz="0" w:space="0" w:color="auto"/>
      </w:divBdr>
    </w:div>
    <w:div w:id="1647588101">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041921">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834879058">
      <w:bodyDiv w:val="1"/>
      <w:marLeft w:val="0"/>
      <w:marRight w:val="0"/>
      <w:marTop w:val="0"/>
      <w:marBottom w:val="0"/>
      <w:divBdr>
        <w:top w:val="none" w:sz="0" w:space="0" w:color="auto"/>
        <w:left w:val="none" w:sz="0" w:space="0" w:color="auto"/>
        <w:bottom w:val="none" w:sz="0" w:space="0" w:color="auto"/>
        <w:right w:val="none" w:sz="0" w:space="0" w:color="auto"/>
      </w:divBdr>
    </w:div>
    <w:div w:id="1838374371">
      <w:bodyDiv w:val="1"/>
      <w:marLeft w:val="0"/>
      <w:marRight w:val="0"/>
      <w:marTop w:val="0"/>
      <w:marBottom w:val="0"/>
      <w:divBdr>
        <w:top w:val="none" w:sz="0" w:space="0" w:color="auto"/>
        <w:left w:val="none" w:sz="0" w:space="0" w:color="auto"/>
        <w:bottom w:val="none" w:sz="0" w:space="0" w:color="auto"/>
        <w:right w:val="none" w:sz="0" w:space="0" w:color="auto"/>
      </w:divBdr>
    </w:div>
    <w:div w:id="1843085015">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8440709">
      <w:bodyDiv w:val="1"/>
      <w:marLeft w:val="0"/>
      <w:marRight w:val="0"/>
      <w:marTop w:val="0"/>
      <w:marBottom w:val="0"/>
      <w:divBdr>
        <w:top w:val="none" w:sz="0" w:space="0" w:color="auto"/>
        <w:left w:val="none" w:sz="0" w:space="0" w:color="auto"/>
        <w:bottom w:val="none" w:sz="0" w:space="0" w:color="auto"/>
        <w:right w:val="none" w:sz="0" w:space="0" w:color="auto"/>
      </w:divBdr>
    </w:div>
    <w:div w:id="2021278799">
      <w:bodyDiv w:val="1"/>
      <w:marLeft w:val="0"/>
      <w:marRight w:val="0"/>
      <w:marTop w:val="0"/>
      <w:marBottom w:val="0"/>
      <w:divBdr>
        <w:top w:val="none" w:sz="0" w:space="0" w:color="auto"/>
        <w:left w:val="none" w:sz="0" w:space="0" w:color="auto"/>
        <w:bottom w:val="none" w:sz="0" w:space="0" w:color="auto"/>
        <w:right w:val="none" w:sz="0" w:space="0" w:color="auto"/>
      </w:divBdr>
    </w:div>
    <w:div w:id="2077781944">
      <w:bodyDiv w:val="1"/>
      <w:marLeft w:val="0"/>
      <w:marRight w:val="0"/>
      <w:marTop w:val="0"/>
      <w:marBottom w:val="0"/>
      <w:divBdr>
        <w:top w:val="none" w:sz="0" w:space="0" w:color="auto"/>
        <w:left w:val="none" w:sz="0" w:space="0" w:color="auto"/>
        <w:bottom w:val="none" w:sz="0" w:space="0" w:color="auto"/>
        <w:right w:val="none" w:sz="0" w:space="0" w:color="auto"/>
      </w:divBdr>
    </w:div>
    <w:div w:id="2110271813">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2362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www.colombiacompra.gov.co%2Fnormativa-y-relatoria%2Fdocumentos-tipo&amp;data=05%7C02%7Cdiana.saavedra%40colombiacompra.gov.co%7C603e1a9f513d4811571608dd8e333a73%7C7b09041e245149d08cb179d5e3d8c1be%7C0%7C0%7C638823072860963024%7CUnknown%7CTWFpbGZsb3d8eyJFbXB0eU1hcGkiOnRydWUsIlYiOiIwLjAuMDAwMCIsIlAiOiJXaW4zMiIsIkFOIjoiTWFpbCIsIldUIjoyfQ%3D%3D%7C0%7C%7C%7C&amp;sdata=fp9N4g%2BYBZY64k7jz1pO8bHDKeAbWSpXw7SadinZEB8%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hyperlink" Target="https://revistas.uexternado.edu.co/index.php/derest/article/view/6151/8606" TargetMode="External"/><Relationship Id="rId1" Type="http://schemas.openxmlformats.org/officeDocument/2006/relationships/hyperlink" Target="https://revistas.uexternado.edu.co/index.php/derest/article/view/6151/8606"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2.xml><?xml version="1.0" encoding="utf-8"?>
<ds:datastoreItem xmlns:ds="http://schemas.openxmlformats.org/officeDocument/2006/customXml" ds:itemID="{B3B8AE37-E1F3-4B08-98E9-52F0B3FA79CF}">
  <ds:schemaRefs>
    <ds:schemaRef ds:uri="http://schemas.microsoft.com/office/2006/documentManagement/types"/>
    <ds:schemaRef ds:uri="9d85dbaf-23eb-4e57-a637-93dcacc8b1a1"/>
    <ds:schemaRef ds:uri="http://schemas.openxmlformats.org/package/2006/metadata/core-properties"/>
    <ds:schemaRef ds:uri="http://purl.org/dc/elements/1.1/"/>
    <ds:schemaRef ds:uri="http://schemas.microsoft.com/office/infopath/2007/PartnerControls"/>
    <ds:schemaRef ds:uri="http://www.w3.org/XML/1998/namespace"/>
    <ds:schemaRef ds:uri="http://schemas.microsoft.com/office/2006/metadata/properties"/>
    <ds:schemaRef ds:uri="http://purl.org/dc/terms/"/>
    <ds:schemaRef ds:uri="a6cb9e4b-f1d1-4245-83ec-6cad768d538a"/>
    <ds:schemaRef ds:uri="http://purl.org/dc/dcmitype/"/>
  </ds:schemaRefs>
</ds:datastoreItem>
</file>

<file path=customXml/itemProps3.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24EFD2-6506-4654-A0AC-DEF36450F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16</Pages>
  <Words>5548</Words>
  <Characters>30517</Characters>
  <Application>Microsoft Office Word</Application>
  <DocSecurity>0</DocSecurity>
  <Lines>254</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35994</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Andrés Rivera Cano</cp:lastModifiedBy>
  <cp:revision>2</cp:revision>
  <dcterms:created xsi:type="dcterms:W3CDTF">2025-08-21T17:19:00Z</dcterms:created>
  <dcterms:modified xsi:type="dcterms:W3CDTF">2025-08-21T17:19:00Z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