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3F143" w14:textId="463A44F9" w:rsidR="00BB4013" w:rsidRPr="00E66D81" w:rsidRDefault="00BB4013" w:rsidP="00BB4013">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Finalidad </w:t>
      </w:r>
    </w:p>
    <w:p w14:paraId="4FEE98E5" w14:textId="77777777" w:rsidR="00E66D81" w:rsidRDefault="00E66D81" w:rsidP="00E66D81">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5D74A7AF" w14:textId="351A2E40" w:rsidR="00BB4013" w:rsidRPr="00E66D81" w:rsidRDefault="00BB4013" w:rsidP="00BB4013">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Tipos de restricciones </w:t>
      </w:r>
    </w:p>
    <w:p w14:paraId="1DD216EB" w14:textId="7CEEF2E4" w:rsidR="00E66D81" w:rsidRPr="00B3605D" w:rsidRDefault="00E66D81" w:rsidP="00E66D81">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 xml:space="preserve">[…] </w:t>
      </w:r>
      <w:r w:rsidRPr="00B3605D">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86D2285" w14:textId="4CE58E7A" w:rsidR="00E66D81" w:rsidRDefault="00E66D81" w:rsidP="00E66D81">
      <w:pPr>
        <w:spacing w:line="240" w:lineRule="auto"/>
        <w:jc w:val="both"/>
        <w:rPr>
          <w:rFonts w:ascii="Verdana" w:hAnsi="Verdana" w:cs="Arial"/>
          <w:bCs/>
          <w:color w:val="000000" w:themeColor="text1"/>
          <w:lang w:val="es-ES_tradnl"/>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r>
        <w:rPr>
          <w:rFonts w:ascii="Verdana" w:eastAsia="Arial" w:hAnsi="Verdana" w:cs="Arial"/>
          <w:lang w:val="es-ES" w:eastAsia="es-ES" w:bidi="es-ES"/>
        </w:rPr>
        <w:t xml:space="preserve"> […]</w:t>
      </w:r>
    </w:p>
    <w:p w14:paraId="3141DDB3" w14:textId="2E71950F" w:rsidR="00BB4013" w:rsidRPr="00E66D81" w:rsidRDefault="00BB4013" w:rsidP="00BB4013">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Tipos de restricciones – Contratación directa </w:t>
      </w:r>
    </w:p>
    <w:p w14:paraId="56703E7C" w14:textId="16ED2CC0" w:rsidR="00E66D81" w:rsidRDefault="00E66D81" w:rsidP="00BB4013">
      <w:pPr>
        <w:spacing w:line="240" w:lineRule="auto"/>
        <w:jc w:val="both"/>
        <w:rPr>
          <w:rFonts w:ascii="Verdana" w:hAnsi="Verdana" w:cs="Arial"/>
          <w:bCs/>
          <w:color w:val="000000" w:themeColor="text1"/>
          <w:lang w:val="es-ES_tradnl"/>
        </w:rPr>
      </w:pPr>
      <w:r w:rsidRPr="00B3605D">
        <w:rPr>
          <w:rFonts w:ascii="Verdana" w:eastAsia="Times New Roman" w:hAnsi="Verdana" w:cs="Open Sans"/>
          <w:lang w:eastAsia="es-CO"/>
        </w:rPr>
        <w:t xml:space="preserve">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Fonts w:ascii="Verdana" w:eastAsia="Times New Roman" w:hAnsi="Verdana" w:cs="Open Sans"/>
          <w:lang w:eastAsia="es-CO"/>
        </w:rPr>
        <w:t xml:space="preserve"> […]</w:t>
      </w:r>
    </w:p>
    <w:p w14:paraId="507FF341" w14:textId="6BCCF78D" w:rsidR="00BB4013" w:rsidRPr="00E66D81" w:rsidRDefault="00BB4013" w:rsidP="00BB4013">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lastRenderedPageBreak/>
        <w:t xml:space="preserve">LEY DE GARANTÍAS ELECTORALES – Convenios interadministrativos </w:t>
      </w:r>
    </w:p>
    <w:p w14:paraId="2290B6F2" w14:textId="339D7FCD" w:rsidR="00BB4013" w:rsidRDefault="00E66D81" w:rsidP="00E66D81">
      <w:pPr>
        <w:spacing w:after="0" w:line="240" w:lineRule="auto"/>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w:t>
      </w:r>
      <w:r w:rsidRPr="00E66D81">
        <w:rPr>
          <w:rFonts w:ascii="Verdana" w:eastAsia="Geomanist Light" w:hAnsi="Verdana" w:cs="Arial"/>
          <w:color w:val="000000" w:themeColor="text1"/>
          <w:lang w:val="es-MX"/>
        </w:rPr>
        <w:t xml:space="preserve">el parágrafo del artículo 38 de la Ley 996 de 2005 prohíbe a los </w:t>
      </w:r>
      <w:proofErr w:type="gramStart"/>
      <w:r w:rsidRPr="00E66D81">
        <w:rPr>
          <w:rFonts w:ascii="Verdana" w:eastAsia="Geomanist Light" w:hAnsi="Verdana" w:cs="Arial"/>
          <w:color w:val="000000" w:themeColor="text1"/>
          <w:lang w:val="es-MX"/>
        </w:rPr>
        <w:t>Alcaldes</w:t>
      </w:r>
      <w:proofErr w:type="gramEnd"/>
      <w:r w:rsidRPr="00E66D81">
        <w:rPr>
          <w:rFonts w:ascii="Verdana" w:eastAsia="Geomanist Light" w:hAnsi="Verdana" w:cs="Arial"/>
          <w:color w:val="000000" w:themeColor="text1"/>
          <w:lang w:val="es-MX"/>
        </w:rPr>
        <w:t xml:space="preserve">, Gobernadores, </w:t>
      </w:r>
      <w:proofErr w:type="gramStart"/>
      <w:r w:rsidRPr="00E66D81">
        <w:rPr>
          <w:rFonts w:ascii="Verdana" w:eastAsia="Geomanist Light" w:hAnsi="Verdana" w:cs="Arial"/>
          <w:color w:val="000000" w:themeColor="text1"/>
          <w:lang w:val="es-MX"/>
        </w:rPr>
        <w:t>Secretarios</w:t>
      </w:r>
      <w:proofErr w:type="gramEnd"/>
      <w:r w:rsidRPr="00E66D81">
        <w:rPr>
          <w:rFonts w:ascii="Verdana" w:eastAsia="Geomanist Light" w:hAnsi="Verdana" w:cs="Arial"/>
          <w:color w:val="000000" w:themeColor="text1"/>
          <w:lang w:val="es-MX"/>
        </w:rPr>
        <w:t xml:space="preserve">, Gerentes y </w:t>
      </w:r>
      <w:proofErr w:type="gramStart"/>
      <w:r w:rsidRPr="00E66D81">
        <w:rPr>
          <w:rFonts w:ascii="Verdana" w:eastAsia="Geomanist Light" w:hAnsi="Verdana" w:cs="Arial"/>
          <w:color w:val="000000" w:themeColor="text1"/>
          <w:lang w:val="es-MX"/>
        </w:rPr>
        <w:t>Directores</w:t>
      </w:r>
      <w:proofErr w:type="gramEnd"/>
      <w:r w:rsidRPr="00E66D81">
        <w:rPr>
          <w:rFonts w:ascii="Verdana" w:eastAsia="Geomanist Light" w:hAnsi="Verdana" w:cs="Arial"/>
          <w:color w:val="000000" w:themeColor="text1"/>
          <w:lang w:val="es-MX"/>
        </w:rPr>
        <w:t xml:space="preserve"> de las entidades descentralizadas del orden municipal, departamental o distrital celebrar convenios interadministrativos para la ejecución de recursos públicos.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w:t>
      </w:r>
    </w:p>
    <w:p w14:paraId="06443B38" w14:textId="77777777" w:rsidR="00BB4013" w:rsidRDefault="00BB4013" w:rsidP="001249F1">
      <w:pPr>
        <w:spacing w:after="0" w:line="240" w:lineRule="auto"/>
        <w:rPr>
          <w:rFonts w:ascii="Verdana" w:eastAsia="Geomanist Light" w:hAnsi="Verdana" w:cs="Arial"/>
          <w:color w:val="000000" w:themeColor="text1"/>
          <w:lang w:val="es-MX"/>
        </w:rPr>
      </w:pPr>
    </w:p>
    <w:p w14:paraId="60CEB593" w14:textId="77777777" w:rsidR="00BB4013" w:rsidRDefault="00BB4013" w:rsidP="001249F1">
      <w:pPr>
        <w:spacing w:after="0" w:line="240" w:lineRule="auto"/>
        <w:rPr>
          <w:rFonts w:ascii="Verdana" w:eastAsia="Geomanist Light" w:hAnsi="Verdana" w:cs="Arial"/>
          <w:color w:val="000000" w:themeColor="text1"/>
          <w:lang w:val="es-MX"/>
        </w:rPr>
      </w:pPr>
    </w:p>
    <w:p w14:paraId="50764645" w14:textId="77777777" w:rsidR="00BB4013" w:rsidRDefault="00BB4013" w:rsidP="001249F1">
      <w:pPr>
        <w:spacing w:after="0" w:line="240" w:lineRule="auto"/>
        <w:rPr>
          <w:rFonts w:ascii="Verdana" w:eastAsia="Geomanist Light" w:hAnsi="Verdana" w:cs="Arial"/>
          <w:color w:val="000000" w:themeColor="text1"/>
          <w:lang w:val="es-MX"/>
        </w:rPr>
      </w:pPr>
    </w:p>
    <w:p w14:paraId="1EB3E005" w14:textId="77777777" w:rsidR="00BB4013" w:rsidRDefault="00BB4013" w:rsidP="001249F1">
      <w:pPr>
        <w:spacing w:after="0" w:line="240" w:lineRule="auto"/>
        <w:rPr>
          <w:rFonts w:ascii="Verdana" w:eastAsia="Geomanist Light" w:hAnsi="Verdana" w:cs="Arial"/>
          <w:color w:val="000000" w:themeColor="text1"/>
          <w:lang w:val="es-MX"/>
        </w:rPr>
      </w:pPr>
    </w:p>
    <w:p w14:paraId="7A2B41ED" w14:textId="77777777" w:rsidR="00BB4013" w:rsidRDefault="00BB4013" w:rsidP="001249F1">
      <w:pPr>
        <w:spacing w:after="0" w:line="240" w:lineRule="auto"/>
        <w:rPr>
          <w:rFonts w:ascii="Verdana" w:eastAsia="Geomanist Light" w:hAnsi="Verdana" w:cs="Arial"/>
          <w:color w:val="000000" w:themeColor="text1"/>
          <w:lang w:val="es-MX"/>
        </w:rPr>
      </w:pPr>
    </w:p>
    <w:p w14:paraId="0823E5A8" w14:textId="77777777" w:rsidR="00BB4013" w:rsidRDefault="00BB4013" w:rsidP="001249F1">
      <w:pPr>
        <w:spacing w:after="0" w:line="240" w:lineRule="auto"/>
        <w:rPr>
          <w:rFonts w:ascii="Verdana" w:eastAsia="Geomanist Light" w:hAnsi="Verdana" w:cs="Arial"/>
          <w:color w:val="000000" w:themeColor="text1"/>
          <w:lang w:val="es-MX"/>
        </w:rPr>
      </w:pPr>
    </w:p>
    <w:p w14:paraId="55E11FB8" w14:textId="77777777" w:rsidR="00BB4013" w:rsidRDefault="00BB4013" w:rsidP="001249F1">
      <w:pPr>
        <w:spacing w:after="0" w:line="240" w:lineRule="auto"/>
        <w:rPr>
          <w:rFonts w:ascii="Verdana" w:eastAsia="Geomanist Light" w:hAnsi="Verdana" w:cs="Arial"/>
          <w:color w:val="000000" w:themeColor="text1"/>
          <w:lang w:val="es-MX"/>
        </w:rPr>
      </w:pPr>
    </w:p>
    <w:p w14:paraId="3A7D0A04" w14:textId="77777777" w:rsidR="00BB4013" w:rsidRDefault="00BB4013" w:rsidP="001249F1">
      <w:pPr>
        <w:spacing w:after="0" w:line="240" w:lineRule="auto"/>
        <w:rPr>
          <w:rFonts w:ascii="Verdana" w:eastAsia="Geomanist Light" w:hAnsi="Verdana" w:cs="Arial"/>
          <w:color w:val="000000" w:themeColor="text1"/>
          <w:lang w:val="es-MX"/>
        </w:rPr>
      </w:pPr>
    </w:p>
    <w:p w14:paraId="1F3FDF92" w14:textId="77777777" w:rsidR="00BB4013" w:rsidRDefault="00BB4013" w:rsidP="001249F1">
      <w:pPr>
        <w:spacing w:after="0" w:line="240" w:lineRule="auto"/>
        <w:rPr>
          <w:rFonts w:ascii="Verdana" w:eastAsia="Geomanist Light" w:hAnsi="Verdana" w:cs="Arial"/>
          <w:color w:val="000000" w:themeColor="text1"/>
          <w:lang w:val="es-MX"/>
        </w:rPr>
      </w:pPr>
    </w:p>
    <w:p w14:paraId="2A5D5588" w14:textId="77777777" w:rsidR="00BB4013" w:rsidRDefault="00BB4013" w:rsidP="001249F1">
      <w:pPr>
        <w:spacing w:after="0" w:line="240" w:lineRule="auto"/>
        <w:rPr>
          <w:rFonts w:ascii="Verdana" w:eastAsia="Geomanist Light" w:hAnsi="Verdana" w:cs="Arial"/>
          <w:color w:val="000000" w:themeColor="text1"/>
          <w:lang w:val="es-MX"/>
        </w:rPr>
      </w:pPr>
    </w:p>
    <w:p w14:paraId="7977FFA0" w14:textId="77777777" w:rsidR="00BB4013" w:rsidRDefault="00BB4013" w:rsidP="001249F1">
      <w:pPr>
        <w:spacing w:after="0" w:line="240" w:lineRule="auto"/>
        <w:rPr>
          <w:rFonts w:ascii="Verdana" w:eastAsia="Geomanist Light" w:hAnsi="Verdana" w:cs="Arial"/>
          <w:color w:val="000000" w:themeColor="text1"/>
          <w:lang w:val="es-MX"/>
        </w:rPr>
      </w:pPr>
    </w:p>
    <w:p w14:paraId="2D15A624" w14:textId="77777777" w:rsidR="00BB4013" w:rsidRDefault="00BB4013" w:rsidP="001249F1">
      <w:pPr>
        <w:spacing w:after="0" w:line="240" w:lineRule="auto"/>
        <w:rPr>
          <w:rFonts w:ascii="Verdana" w:eastAsia="Geomanist Light" w:hAnsi="Verdana" w:cs="Arial"/>
          <w:color w:val="000000" w:themeColor="text1"/>
          <w:lang w:val="es-MX"/>
        </w:rPr>
      </w:pPr>
    </w:p>
    <w:p w14:paraId="612D4991" w14:textId="77777777" w:rsidR="00BB4013" w:rsidRDefault="00BB4013" w:rsidP="001249F1">
      <w:pPr>
        <w:spacing w:after="0" w:line="240" w:lineRule="auto"/>
        <w:rPr>
          <w:rFonts w:ascii="Verdana" w:eastAsia="Geomanist Light" w:hAnsi="Verdana" w:cs="Arial"/>
          <w:color w:val="000000" w:themeColor="text1"/>
          <w:lang w:val="es-MX"/>
        </w:rPr>
      </w:pPr>
    </w:p>
    <w:p w14:paraId="4F689D18" w14:textId="77777777" w:rsidR="00BB4013" w:rsidRDefault="00BB4013" w:rsidP="001249F1">
      <w:pPr>
        <w:spacing w:after="0" w:line="240" w:lineRule="auto"/>
        <w:rPr>
          <w:rFonts w:ascii="Verdana" w:eastAsia="Geomanist Light" w:hAnsi="Verdana" w:cs="Arial"/>
          <w:color w:val="000000" w:themeColor="text1"/>
          <w:lang w:val="es-MX"/>
        </w:rPr>
      </w:pPr>
    </w:p>
    <w:p w14:paraId="1830D8D7" w14:textId="77777777" w:rsidR="00BB4013" w:rsidRDefault="00BB4013" w:rsidP="001249F1">
      <w:pPr>
        <w:spacing w:after="0" w:line="240" w:lineRule="auto"/>
        <w:rPr>
          <w:rFonts w:ascii="Verdana" w:eastAsia="Geomanist Light" w:hAnsi="Verdana" w:cs="Arial"/>
          <w:color w:val="000000" w:themeColor="text1"/>
          <w:lang w:val="es-MX"/>
        </w:rPr>
      </w:pPr>
    </w:p>
    <w:p w14:paraId="5DE57D3E" w14:textId="77777777" w:rsidR="00BB4013" w:rsidRDefault="00BB4013" w:rsidP="001249F1">
      <w:pPr>
        <w:spacing w:after="0" w:line="240" w:lineRule="auto"/>
        <w:rPr>
          <w:rFonts w:ascii="Verdana" w:eastAsia="Geomanist Light" w:hAnsi="Verdana" w:cs="Arial"/>
          <w:color w:val="000000" w:themeColor="text1"/>
          <w:lang w:val="es-MX"/>
        </w:rPr>
      </w:pPr>
    </w:p>
    <w:p w14:paraId="296E06FD" w14:textId="77777777" w:rsidR="00BB4013" w:rsidRDefault="00BB4013" w:rsidP="001249F1">
      <w:pPr>
        <w:spacing w:after="0" w:line="240" w:lineRule="auto"/>
        <w:rPr>
          <w:rFonts w:ascii="Verdana" w:eastAsia="Geomanist Light" w:hAnsi="Verdana" w:cs="Arial"/>
          <w:color w:val="000000" w:themeColor="text1"/>
          <w:lang w:val="es-MX"/>
        </w:rPr>
      </w:pPr>
    </w:p>
    <w:p w14:paraId="3CF6571E" w14:textId="77777777" w:rsidR="00BB4013" w:rsidRDefault="00BB4013" w:rsidP="001249F1">
      <w:pPr>
        <w:spacing w:after="0" w:line="240" w:lineRule="auto"/>
        <w:rPr>
          <w:rFonts w:ascii="Verdana" w:eastAsia="Geomanist Light" w:hAnsi="Verdana" w:cs="Arial"/>
          <w:color w:val="000000" w:themeColor="text1"/>
          <w:lang w:val="es-MX"/>
        </w:rPr>
      </w:pPr>
    </w:p>
    <w:p w14:paraId="28C0E49C" w14:textId="77777777" w:rsidR="00BB4013" w:rsidRDefault="00BB4013" w:rsidP="001249F1">
      <w:pPr>
        <w:spacing w:after="0" w:line="240" w:lineRule="auto"/>
        <w:rPr>
          <w:rFonts w:ascii="Verdana" w:eastAsia="Geomanist Light" w:hAnsi="Verdana" w:cs="Arial"/>
          <w:color w:val="000000" w:themeColor="text1"/>
          <w:lang w:val="es-MX"/>
        </w:rPr>
      </w:pPr>
    </w:p>
    <w:p w14:paraId="583CF0D6" w14:textId="77777777" w:rsidR="00BB4013" w:rsidRDefault="00BB4013" w:rsidP="001249F1">
      <w:pPr>
        <w:spacing w:after="0" w:line="240" w:lineRule="auto"/>
        <w:rPr>
          <w:rFonts w:ascii="Verdana" w:eastAsia="Geomanist Light" w:hAnsi="Verdana" w:cs="Arial"/>
          <w:color w:val="000000" w:themeColor="text1"/>
          <w:lang w:val="es-MX"/>
        </w:rPr>
      </w:pPr>
    </w:p>
    <w:p w14:paraId="798FFE1C" w14:textId="77777777" w:rsidR="00BB4013" w:rsidRDefault="00BB4013" w:rsidP="001249F1">
      <w:pPr>
        <w:spacing w:after="0" w:line="240" w:lineRule="auto"/>
        <w:rPr>
          <w:rFonts w:ascii="Verdana" w:eastAsia="Geomanist Light" w:hAnsi="Verdana" w:cs="Arial"/>
          <w:color w:val="000000" w:themeColor="text1"/>
          <w:lang w:val="es-MX"/>
        </w:rPr>
      </w:pPr>
    </w:p>
    <w:p w14:paraId="3EC29EFD" w14:textId="77777777" w:rsidR="00BB4013" w:rsidRDefault="00BB4013" w:rsidP="001249F1">
      <w:pPr>
        <w:spacing w:after="0" w:line="240" w:lineRule="auto"/>
        <w:rPr>
          <w:rFonts w:ascii="Verdana" w:eastAsia="Geomanist Light" w:hAnsi="Verdana" w:cs="Arial"/>
          <w:color w:val="000000" w:themeColor="text1"/>
          <w:lang w:val="es-MX"/>
        </w:rPr>
      </w:pPr>
    </w:p>
    <w:p w14:paraId="59B08292" w14:textId="77777777" w:rsidR="00BB4013" w:rsidRDefault="00BB4013" w:rsidP="001249F1">
      <w:pPr>
        <w:spacing w:after="0" w:line="240" w:lineRule="auto"/>
        <w:rPr>
          <w:rFonts w:ascii="Verdana" w:eastAsia="Geomanist Light" w:hAnsi="Verdana" w:cs="Arial"/>
          <w:color w:val="000000" w:themeColor="text1"/>
          <w:lang w:val="es-MX"/>
        </w:rPr>
      </w:pPr>
    </w:p>
    <w:p w14:paraId="5BDDA088" w14:textId="77777777" w:rsidR="00BB4013" w:rsidRDefault="00BB4013" w:rsidP="001249F1">
      <w:pPr>
        <w:spacing w:after="0" w:line="240" w:lineRule="auto"/>
        <w:rPr>
          <w:rFonts w:ascii="Verdana" w:eastAsia="Geomanist Light" w:hAnsi="Verdana" w:cs="Arial"/>
          <w:color w:val="000000" w:themeColor="text1"/>
          <w:lang w:val="es-MX"/>
        </w:rPr>
      </w:pPr>
    </w:p>
    <w:p w14:paraId="0926825C" w14:textId="77777777" w:rsidR="00BB4013" w:rsidRDefault="00BB4013" w:rsidP="001249F1">
      <w:pPr>
        <w:spacing w:after="0" w:line="240" w:lineRule="auto"/>
        <w:rPr>
          <w:rFonts w:ascii="Verdana" w:eastAsia="Geomanist Light" w:hAnsi="Verdana" w:cs="Arial"/>
          <w:color w:val="000000" w:themeColor="text1"/>
          <w:lang w:val="es-MX"/>
        </w:rPr>
      </w:pPr>
    </w:p>
    <w:p w14:paraId="7C2795D6" w14:textId="77777777" w:rsidR="00BB4013" w:rsidRDefault="00BB4013" w:rsidP="001249F1">
      <w:pPr>
        <w:spacing w:after="0" w:line="240" w:lineRule="auto"/>
        <w:rPr>
          <w:rFonts w:ascii="Verdana" w:eastAsia="Geomanist Light" w:hAnsi="Verdana" w:cs="Arial"/>
          <w:color w:val="000000" w:themeColor="text1"/>
          <w:lang w:val="es-MX"/>
        </w:rPr>
      </w:pPr>
    </w:p>
    <w:p w14:paraId="0AE6172F" w14:textId="3C3CBBFB" w:rsidR="00BB4013" w:rsidRDefault="00BB4013" w:rsidP="001249F1">
      <w:pPr>
        <w:spacing w:after="0" w:line="240" w:lineRule="auto"/>
        <w:rPr>
          <w:rFonts w:ascii="Verdana" w:eastAsia="Geomanist Light" w:hAnsi="Verdana" w:cs="Arial"/>
          <w:color w:val="000000" w:themeColor="text1"/>
          <w:lang w:val="es-MX"/>
        </w:rPr>
      </w:pPr>
    </w:p>
    <w:p w14:paraId="0104643A" w14:textId="2085C8F5" w:rsidR="00E66D81" w:rsidRDefault="00E66D81" w:rsidP="001249F1">
      <w:pPr>
        <w:spacing w:after="0" w:line="240" w:lineRule="auto"/>
        <w:rPr>
          <w:rFonts w:ascii="Verdana" w:eastAsia="Geomanist Light" w:hAnsi="Verdana" w:cs="Arial"/>
          <w:color w:val="000000" w:themeColor="text1"/>
          <w:lang w:val="es-MX"/>
        </w:rPr>
      </w:pPr>
    </w:p>
    <w:p w14:paraId="477B2836" w14:textId="5AC2705A" w:rsidR="00E66D81" w:rsidRDefault="00E66D81" w:rsidP="001249F1">
      <w:pPr>
        <w:spacing w:after="0" w:line="240" w:lineRule="auto"/>
        <w:rPr>
          <w:rFonts w:ascii="Verdana" w:eastAsia="Geomanist Light" w:hAnsi="Verdana" w:cs="Arial"/>
          <w:color w:val="000000" w:themeColor="text1"/>
          <w:lang w:val="es-MX"/>
        </w:rPr>
      </w:pPr>
    </w:p>
    <w:p w14:paraId="705D0ED9" w14:textId="3D0F9916" w:rsidR="00E66D81" w:rsidRDefault="00E66D81" w:rsidP="001249F1">
      <w:pPr>
        <w:spacing w:after="0" w:line="240" w:lineRule="auto"/>
        <w:rPr>
          <w:rFonts w:ascii="Verdana" w:eastAsia="Geomanist Light" w:hAnsi="Verdana" w:cs="Arial"/>
          <w:color w:val="000000" w:themeColor="text1"/>
          <w:lang w:val="es-MX"/>
        </w:rPr>
      </w:pPr>
    </w:p>
    <w:p w14:paraId="1A70BD62" w14:textId="77777777" w:rsidR="00E66D81" w:rsidRDefault="00E66D81" w:rsidP="001249F1">
      <w:pPr>
        <w:spacing w:after="0" w:line="240" w:lineRule="auto"/>
        <w:rPr>
          <w:rFonts w:ascii="Verdana" w:eastAsia="Geomanist Light" w:hAnsi="Verdana" w:cs="Arial"/>
          <w:color w:val="000000" w:themeColor="text1"/>
          <w:lang w:val="es-MX"/>
        </w:rPr>
      </w:pPr>
    </w:p>
    <w:p w14:paraId="762DA781" w14:textId="77777777" w:rsidR="00BB4013" w:rsidRDefault="00BB4013" w:rsidP="001249F1">
      <w:pPr>
        <w:spacing w:after="0" w:line="240" w:lineRule="auto"/>
        <w:rPr>
          <w:rFonts w:ascii="Verdana" w:eastAsia="Geomanist Light" w:hAnsi="Verdana" w:cs="Arial"/>
          <w:color w:val="000000" w:themeColor="text1"/>
          <w:lang w:val="es-MX"/>
        </w:rPr>
      </w:pPr>
    </w:p>
    <w:p w14:paraId="4F6A37DF" w14:textId="381419C7" w:rsidR="001249F1" w:rsidRDefault="001249F1" w:rsidP="001249F1">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lastRenderedPageBreak/>
        <w:t>Bogotá D.C., </w:t>
      </w:r>
      <w:r w:rsidR="007D5141">
        <w:rPr>
          <w:rFonts w:ascii="Verdana" w:eastAsia="Geomanist Light" w:hAnsi="Verdana" w:cs="Arial"/>
          <w:color w:val="201F1E"/>
          <w:lang w:val="es-MX"/>
        </w:rPr>
        <w:t>26</w:t>
      </w:r>
      <w:r w:rsidRPr="00593A5F">
        <w:rPr>
          <w:rFonts w:ascii="Verdana" w:eastAsia="Geomanist Light" w:hAnsi="Verdana" w:cs="Arial"/>
          <w:color w:val="201F1E"/>
          <w:lang w:val="es-MX"/>
        </w:rPr>
        <w:t xml:space="preserve"> de </w:t>
      </w:r>
      <w:proofErr w:type="gramStart"/>
      <w:r w:rsidR="007D5141">
        <w:rPr>
          <w:rFonts w:ascii="Verdana" w:eastAsia="Geomanist Light" w:hAnsi="Verdana" w:cs="Arial"/>
          <w:color w:val="201F1E"/>
          <w:lang w:val="es-MX"/>
        </w:rPr>
        <w:t>Agosto</w:t>
      </w:r>
      <w:proofErr w:type="gramEnd"/>
      <w:r w:rsidRPr="00593A5F">
        <w:rPr>
          <w:rFonts w:ascii="Verdana" w:eastAsia="Geomanist Light" w:hAnsi="Verdana" w:cs="Arial"/>
          <w:color w:val="201F1E"/>
          <w:lang w:val="es-MX"/>
        </w:rPr>
        <w:t xml:space="preserve"> de </w:t>
      </w:r>
      <w:r w:rsidR="007D5141">
        <w:rPr>
          <w:rFonts w:ascii="Verdana" w:eastAsia="Geomanist Light" w:hAnsi="Verdana" w:cs="Arial"/>
          <w:color w:val="201F1E"/>
          <w:lang w:val="es-MX"/>
        </w:rPr>
        <w:t>2025</w:t>
      </w:r>
    </w:p>
    <w:p w14:paraId="38EE4565" w14:textId="10D16A23" w:rsidR="001249F1" w:rsidRDefault="001249F1" w:rsidP="001249F1">
      <w:pPr>
        <w:spacing w:after="0" w:line="240" w:lineRule="auto"/>
        <w:jc w:val="both"/>
        <w:rPr>
          <w:rFonts w:ascii="Verdana" w:eastAsia="Calibri" w:hAnsi="Verdana" w:cs="Arial"/>
          <w:color w:val="000000"/>
          <w:lang w:val="es-ES"/>
        </w:rPr>
      </w:pPr>
    </w:p>
    <w:p w14:paraId="27E9164D" w14:textId="4CE182CD" w:rsidR="001249F1" w:rsidRDefault="007D5141" w:rsidP="001249F1">
      <w:pPr>
        <w:spacing w:after="0" w:line="240" w:lineRule="auto"/>
        <w:jc w:val="both"/>
        <w:rPr>
          <w:rFonts w:ascii="Verdana" w:eastAsia="Calibri" w:hAnsi="Verdana" w:cs="Arial"/>
          <w:lang w:val="es-ES" w:eastAsia="es-ES"/>
        </w:rPr>
      </w:pPr>
      <w:r>
        <w:rPr>
          <w:rFonts w:ascii="Verdana" w:eastAsia="Calibri" w:hAnsi="Verdana" w:cs="Arial"/>
          <w:b/>
          <w:noProof/>
          <w:lang w:val="es-ES" w:eastAsia="es-ES"/>
        </w:rPr>
        <w:drawing>
          <wp:anchor distT="0" distB="0" distL="114300" distR="114300" simplePos="0" relativeHeight="251658240" behindDoc="0" locked="0" layoutInCell="1" allowOverlap="1" wp14:anchorId="28945526" wp14:editId="7382046B">
            <wp:simplePos x="0" y="0"/>
            <wp:positionH relativeFrom="column">
              <wp:posOffset>3348576</wp:posOffset>
            </wp:positionH>
            <wp:positionV relativeFrom="paragraph">
              <wp:posOffset>12783</wp:posOffset>
            </wp:positionV>
            <wp:extent cx="2402842" cy="705182"/>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402842" cy="705182"/>
                    </a:xfrm>
                    <a:prstGeom prst="rect">
                      <a:avLst/>
                    </a:prstGeom>
                  </pic:spPr>
                </pic:pic>
              </a:graphicData>
            </a:graphic>
            <wp14:sizeRelH relativeFrom="page">
              <wp14:pctWidth>0</wp14:pctWidth>
            </wp14:sizeRelH>
            <wp14:sizeRelV relativeFrom="page">
              <wp14:pctHeight>0</wp14:pctHeight>
            </wp14:sizeRelV>
          </wp:anchor>
        </w:drawing>
      </w:r>
      <w:r w:rsidR="001249F1">
        <w:rPr>
          <w:rFonts w:ascii="Verdana" w:eastAsia="Calibri" w:hAnsi="Verdana" w:cs="Arial"/>
          <w:lang w:val="es-ES" w:eastAsia="es-ES"/>
        </w:rPr>
        <w:t>Señor</w:t>
      </w:r>
    </w:p>
    <w:p w14:paraId="34093CF3" w14:textId="216E38BD" w:rsidR="001249F1" w:rsidRPr="00C53B42" w:rsidRDefault="001249F1" w:rsidP="001249F1">
      <w:pPr>
        <w:spacing w:after="0" w:line="240" w:lineRule="auto"/>
        <w:rPr>
          <w:rFonts w:ascii="Verdana" w:eastAsia="Calibri" w:hAnsi="Verdana" w:cs="Arial"/>
          <w:b/>
          <w:lang w:val="es-ES" w:eastAsia="es-ES"/>
        </w:rPr>
      </w:pPr>
      <w:proofErr w:type="spellStart"/>
      <w:r w:rsidRPr="00C53B42">
        <w:rPr>
          <w:rFonts w:ascii="Verdana" w:eastAsia="Calibri" w:hAnsi="Verdana" w:cs="Arial"/>
          <w:b/>
          <w:lang w:val="es-ES" w:eastAsia="es-ES"/>
        </w:rPr>
        <w:t>Jhon</w:t>
      </w:r>
      <w:proofErr w:type="spellEnd"/>
      <w:r w:rsidRPr="00C53B42">
        <w:rPr>
          <w:rFonts w:ascii="Verdana" w:eastAsia="Calibri" w:hAnsi="Verdana" w:cs="Arial"/>
          <w:b/>
          <w:lang w:val="es-ES" w:eastAsia="es-ES"/>
        </w:rPr>
        <w:t xml:space="preserve"> Enrique Ríos García</w:t>
      </w:r>
    </w:p>
    <w:p w14:paraId="6173F9DC" w14:textId="12EB1099" w:rsidR="001249F1" w:rsidRPr="00C53B42" w:rsidRDefault="001249F1" w:rsidP="001249F1">
      <w:pPr>
        <w:spacing w:after="0" w:line="240" w:lineRule="auto"/>
        <w:rPr>
          <w:rFonts w:ascii="Verdana" w:eastAsia="Calibri" w:hAnsi="Verdana" w:cs="Arial"/>
          <w:b/>
          <w:lang w:val="es-ES" w:eastAsia="es-ES"/>
        </w:rPr>
      </w:pPr>
      <w:r w:rsidRPr="00C53B42">
        <w:rPr>
          <w:rFonts w:ascii="Verdana" w:eastAsia="Calibri" w:hAnsi="Verdana" w:cs="Arial"/>
          <w:b/>
          <w:lang w:val="es-ES" w:eastAsia="es-ES"/>
        </w:rPr>
        <w:t>Asesor de Despacho 20D</w:t>
      </w:r>
    </w:p>
    <w:p w14:paraId="394566FB" w14:textId="77777777" w:rsidR="001249F1" w:rsidRPr="00C53B42" w:rsidRDefault="001249F1" w:rsidP="001249F1">
      <w:pPr>
        <w:spacing w:after="0" w:line="240" w:lineRule="auto"/>
        <w:rPr>
          <w:rFonts w:ascii="Verdana" w:eastAsia="Calibri" w:hAnsi="Verdana" w:cs="Arial"/>
          <w:b/>
          <w:lang w:val="es-ES" w:eastAsia="es-ES"/>
        </w:rPr>
      </w:pPr>
      <w:r w:rsidRPr="00C53B42">
        <w:rPr>
          <w:rFonts w:ascii="Verdana" w:eastAsia="Calibri" w:hAnsi="Verdana" w:cs="Arial"/>
          <w:b/>
          <w:lang w:val="es-ES" w:eastAsia="es-ES"/>
        </w:rPr>
        <w:t>Personería Distrital de Medellín</w:t>
      </w:r>
    </w:p>
    <w:p w14:paraId="368C80E7" w14:textId="0E816A16" w:rsidR="001249F1" w:rsidRPr="00C53B42" w:rsidRDefault="00C53B42" w:rsidP="001249F1">
      <w:pPr>
        <w:spacing w:after="0" w:line="240" w:lineRule="auto"/>
        <w:rPr>
          <w:rFonts w:ascii="Verdana" w:hAnsi="Verdana" w:cs="ArialMT"/>
        </w:rPr>
      </w:pPr>
      <w:hyperlink r:id="rId12" w:history="1">
        <w:r w:rsidRPr="00C53B42">
          <w:rPr>
            <w:rStyle w:val="Hipervnculo"/>
            <w:rFonts w:ascii="Verdana" w:hAnsi="Verdana" w:cs="ArialMT"/>
          </w:rPr>
          <w:t>jerios@personeriamedellin.gov.co</w:t>
        </w:r>
      </w:hyperlink>
      <w:r w:rsidR="001249F1" w:rsidRPr="00C53B42">
        <w:rPr>
          <w:rFonts w:ascii="Verdana" w:hAnsi="Verdana" w:cs="ArialMT"/>
        </w:rPr>
        <w:t xml:space="preserve">  </w:t>
      </w:r>
    </w:p>
    <w:p w14:paraId="4739EFF7" w14:textId="77777777" w:rsidR="001249F1" w:rsidRPr="00C53B42" w:rsidRDefault="001249F1" w:rsidP="001249F1">
      <w:pPr>
        <w:spacing w:after="0" w:line="240" w:lineRule="auto"/>
        <w:rPr>
          <w:rFonts w:ascii="Verdana" w:hAnsi="Verdana" w:cs="ArialMT"/>
        </w:rPr>
      </w:pPr>
      <w:r w:rsidRPr="00C53B42">
        <w:rPr>
          <w:rFonts w:ascii="Verdana" w:eastAsia="Calibri" w:hAnsi="Verdana" w:cs="Arial"/>
          <w:lang w:val="es-ES" w:eastAsia="es-ES"/>
        </w:rPr>
        <w:t>Medellín, Antioquia</w:t>
      </w:r>
    </w:p>
    <w:p w14:paraId="14B7AC9A" w14:textId="77777777" w:rsidR="001249F1" w:rsidRPr="00C53B42" w:rsidRDefault="001249F1" w:rsidP="001249F1">
      <w:pPr>
        <w:spacing w:after="0" w:line="240" w:lineRule="auto"/>
        <w:rPr>
          <w:rFonts w:ascii="Verdana" w:eastAsia="Calibri" w:hAnsi="Verdana" w:cs="Arial"/>
          <w:b/>
          <w:bCs/>
          <w:color w:val="000000"/>
          <w:lang w:val="es-ES_tradnl" w:eastAsia="es-ES_tradnl"/>
        </w:rPr>
      </w:pPr>
    </w:p>
    <w:p w14:paraId="65654990" w14:textId="77777777" w:rsidR="001249F1" w:rsidRPr="00C53B42" w:rsidRDefault="001249F1" w:rsidP="001249F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249F1" w:rsidRPr="00C53B42" w14:paraId="78116813" w14:textId="77777777" w:rsidTr="008B57F4">
        <w:trPr>
          <w:trHeight w:val="218"/>
        </w:trPr>
        <w:tc>
          <w:tcPr>
            <w:tcW w:w="2689" w:type="dxa"/>
          </w:tcPr>
          <w:p w14:paraId="79C40D4C" w14:textId="77777777" w:rsidR="001249F1" w:rsidRPr="00C53B42" w:rsidRDefault="001249F1" w:rsidP="008B57F4">
            <w:pPr>
              <w:spacing w:line="240" w:lineRule="auto"/>
              <w:jc w:val="both"/>
              <w:rPr>
                <w:rFonts w:ascii="Verdana" w:eastAsia="Calibri" w:hAnsi="Verdana" w:cs="Arial"/>
                <w:b/>
                <w:bCs/>
                <w:color w:val="7030A0"/>
                <w:lang w:val="es-ES_tradnl" w:eastAsia="es-ES_tradnl"/>
              </w:rPr>
            </w:pPr>
          </w:p>
        </w:tc>
        <w:tc>
          <w:tcPr>
            <w:tcW w:w="6100" w:type="dxa"/>
            <w:hideMark/>
          </w:tcPr>
          <w:p w14:paraId="713F23B4" w14:textId="77777777" w:rsidR="001249F1" w:rsidRPr="00C53B42" w:rsidRDefault="001249F1" w:rsidP="008B57F4">
            <w:pPr>
              <w:spacing w:line="240" w:lineRule="auto"/>
              <w:jc w:val="both"/>
              <w:rPr>
                <w:rFonts w:ascii="Verdana" w:eastAsia="Calibri" w:hAnsi="Verdana" w:cs="Arial"/>
                <w:b/>
                <w:bCs/>
                <w:lang w:val="es-ES" w:eastAsia="es-ES"/>
              </w:rPr>
            </w:pPr>
            <w:r w:rsidRPr="00C53B42">
              <w:rPr>
                <w:rFonts w:ascii="Verdana" w:eastAsia="Calibri" w:hAnsi="Verdana" w:cs="Arial"/>
                <w:b/>
                <w:bCs/>
                <w:lang w:val="es-ES" w:eastAsia="es-ES"/>
              </w:rPr>
              <w:t>Concepto C-952 de 2025</w:t>
            </w:r>
          </w:p>
          <w:p w14:paraId="1E499D6A" w14:textId="77777777" w:rsidR="001249F1" w:rsidRPr="00C53B42" w:rsidRDefault="001249F1" w:rsidP="008B57F4">
            <w:pPr>
              <w:spacing w:line="240" w:lineRule="auto"/>
              <w:jc w:val="both"/>
              <w:rPr>
                <w:rFonts w:ascii="Verdana" w:eastAsia="Calibri" w:hAnsi="Verdana" w:cs="Arial"/>
                <w:b/>
                <w:bCs/>
                <w:lang w:val="es-ES" w:eastAsia="es-ES"/>
              </w:rPr>
            </w:pPr>
          </w:p>
          <w:p w14:paraId="0928AA14" w14:textId="77777777" w:rsidR="001249F1" w:rsidRPr="00C53B42" w:rsidRDefault="001249F1" w:rsidP="008B57F4">
            <w:pPr>
              <w:spacing w:line="240" w:lineRule="auto"/>
              <w:jc w:val="both"/>
              <w:rPr>
                <w:rFonts w:ascii="Verdana" w:eastAsia="Calibri" w:hAnsi="Verdana" w:cs="Arial"/>
                <w:b/>
                <w:bCs/>
                <w:lang w:val="es-ES" w:eastAsia="es-ES"/>
              </w:rPr>
            </w:pPr>
          </w:p>
        </w:tc>
      </w:tr>
      <w:tr w:rsidR="001249F1" w:rsidRPr="00C53B42" w14:paraId="44F4E0EA" w14:textId="77777777" w:rsidTr="008B57F4">
        <w:trPr>
          <w:trHeight w:val="884"/>
        </w:trPr>
        <w:tc>
          <w:tcPr>
            <w:tcW w:w="2689" w:type="dxa"/>
            <w:hideMark/>
          </w:tcPr>
          <w:p w14:paraId="4ED2A48D" w14:textId="77777777" w:rsidR="001249F1" w:rsidRPr="00C53B42" w:rsidRDefault="001249F1" w:rsidP="008B57F4">
            <w:pPr>
              <w:spacing w:line="240" w:lineRule="auto"/>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13A26321" w14:textId="3484DA5A" w:rsidR="001249F1" w:rsidRDefault="001249F1" w:rsidP="008B57F4">
            <w:pPr>
              <w:spacing w:line="240" w:lineRule="auto"/>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 Tipos de restricciones </w:t>
            </w:r>
            <w:r w:rsidR="00962464">
              <w:rPr>
                <w:rFonts w:ascii="Verdana" w:hAnsi="Verdana" w:cs="Arial"/>
                <w:bCs/>
                <w:color w:val="000000" w:themeColor="text1"/>
                <w:lang w:val="es-ES_tradnl"/>
              </w:rPr>
              <w:t xml:space="preserve">/ </w:t>
            </w:r>
            <w:r w:rsidR="00962464" w:rsidRPr="00C53B42">
              <w:rPr>
                <w:rFonts w:ascii="Verdana" w:hAnsi="Verdana" w:cs="Arial"/>
                <w:bCs/>
                <w:color w:val="000000" w:themeColor="text1"/>
                <w:lang w:val="es-ES_tradnl"/>
              </w:rPr>
              <w:t xml:space="preserve">LEY DE GARANTÍAS ELECTORALES ‒ Tipos de restricciones </w:t>
            </w:r>
            <w:r w:rsidRPr="00C53B42">
              <w:rPr>
                <w:rFonts w:ascii="Verdana" w:hAnsi="Verdana" w:cs="Arial"/>
                <w:bCs/>
                <w:color w:val="000000" w:themeColor="text1"/>
                <w:lang w:val="es-ES_tradnl"/>
              </w:rPr>
              <w:t xml:space="preserve">– Contratación directa / LEY DE GARANTÍAS ELECTORALES – Convenios interadministrativos </w:t>
            </w:r>
          </w:p>
          <w:p w14:paraId="7371CAA2" w14:textId="77777777" w:rsidR="00A650F3" w:rsidRDefault="00A650F3" w:rsidP="008B57F4">
            <w:pPr>
              <w:spacing w:line="240" w:lineRule="auto"/>
              <w:jc w:val="both"/>
              <w:rPr>
                <w:rFonts w:ascii="Verdana" w:hAnsi="Verdana" w:cs="Arial"/>
                <w:bCs/>
                <w:color w:val="000000" w:themeColor="text1"/>
                <w:lang w:val="es-ES_tradnl"/>
              </w:rPr>
            </w:pPr>
          </w:p>
          <w:p w14:paraId="01FF949C" w14:textId="77777777" w:rsidR="001249F1" w:rsidRPr="00C53B42" w:rsidRDefault="001249F1" w:rsidP="008B57F4">
            <w:pPr>
              <w:spacing w:line="240" w:lineRule="auto"/>
              <w:jc w:val="both"/>
              <w:rPr>
                <w:rFonts w:ascii="Verdana" w:eastAsia="Calibri" w:hAnsi="Verdana" w:cs="Arial"/>
                <w:lang w:val="es-ES" w:eastAsia="es-ES"/>
              </w:rPr>
            </w:pPr>
          </w:p>
        </w:tc>
      </w:tr>
      <w:tr w:rsidR="001249F1" w14:paraId="6C78445D" w14:textId="77777777" w:rsidTr="008B57F4">
        <w:tc>
          <w:tcPr>
            <w:tcW w:w="2689" w:type="dxa"/>
            <w:hideMark/>
          </w:tcPr>
          <w:p w14:paraId="01654C5A" w14:textId="77777777" w:rsidR="001249F1" w:rsidRPr="00C53B42" w:rsidRDefault="001249F1" w:rsidP="008B57F4">
            <w:pPr>
              <w:spacing w:line="240" w:lineRule="auto"/>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262ECCEC" w14:textId="10F5001A" w:rsidR="001249F1" w:rsidRPr="00C53B42" w:rsidRDefault="001249F1" w:rsidP="008B57F4">
            <w:pPr>
              <w:spacing w:line="240" w:lineRule="auto"/>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00C53B42" w:rsidRPr="00C53B42">
              <w:rPr>
                <w:rFonts w:ascii="Verdana" w:eastAsia="Calibri" w:hAnsi="Verdana" w:cs="Arial"/>
                <w:lang w:val="es-ES_tradnl" w:eastAsia="es-ES_tradnl"/>
              </w:rPr>
              <w:t>1_2025_07_16_007231</w:t>
            </w:r>
          </w:p>
        </w:tc>
      </w:tr>
    </w:tbl>
    <w:p w14:paraId="5CE385D4" w14:textId="77777777" w:rsidR="001249F1" w:rsidRDefault="001249F1" w:rsidP="001249F1">
      <w:pPr>
        <w:spacing w:after="0" w:line="240" w:lineRule="auto"/>
        <w:jc w:val="both"/>
        <w:rPr>
          <w:rFonts w:ascii="Verdana" w:eastAsia="Calibri" w:hAnsi="Verdana" w:cs="Arial"/>
          <w:color w:val="000000"/>
          <w:lang w:val="es-ES_tradnl" w:eastAsia="es-ES_tradnl"/>
        </w:rPr>
      </w:pPr>
    </w:p>
    <w:p w14:paraId="1F91F6C0" w14:textId="77777777" w:rsidR="001249F1" w:rsidRDefault="001249F1" w:rsidP="001249F1">
      <w:pPr>
        <w:spacing w:after="0" w:line="240" w:lineRule="auto"/>
        <w:jc w:val="both"/>
        <w:rPr>
          <w:rFonts w:ascii="Verdana" w:eastAsia="Calibri" w:hAnsi="Verdana" w:cs="Arial"/>
          <w:color w:val="000000"/>
          <w:lang w:val="es-ES_tradnl" w:eastAsia="es-ES_tradnl"/>
        </w:rPr>
      </w:pPr>
    </w:p>
    <w:p w14:paraId="3DB3EA55" w14:textId="77777777" w:rsidR="001249F1" w:rsidRDefault="001249F1" w:rsidP="001249F1">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Ríos,</w:t>
      </w:r>
    </w:p>
    <w:p w14:paraId="3A319CC4" w14:textId="77777777" w:rsidR="001249F1" w:rsidRDefault="001249F1" w:rsidP="001249F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C57D589" w14:textId="77777777" w:rsidR="001249F1" w:rsidRDefault="001249F1" w:rsidP="001249F1">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remitida por el Departamento Administrativo de la Función Pública el 11 julio de 2025, en la cual manifiesta lo siguiente: </w:t>
      </w:r>
    </w:p>
    <w:p w14:paraId="70A7A370" w14:textId="77777777" w:rsidR="001249F1" w:rsidRDefault="001249F1" w:rsidP="001249F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A35E224" w14:textId="77777777" w:rsidR="001249F1" w:rsidRPr="005A40A6" w:rsidRDefault="001249F1" w:rsidP="001249F1">
      <w:pPr>
        <w:autoSpaceDE w:val="0"/>
        <w:autoSpaceDN w:val="0"/>
        <w:adjustRightInd w:val="0"/>
        <w:spacing w:after="0" w:line="240" w:lineRule="auto"/>
        <w:ind w:left="709" w:right="709"/>
        <w:jc w:val="both"/>
        <w:rPr>
          <w:rFonts w:ascii="Verdana" w:hAnsi="Verdana" w:cs="ArialMT"/>
          <w:sz w:val="20"/>
          <w:szCs w:val="20"/>
        </w:rPr>
      </w:pPr>
      <w:bookmarkStart w:id="0" w:name="_Hlk95313578"/>
      <w:r w:rsidRPr="005E4943">
        <w:rPr>
          <w:rFonts w:ascii="Verdana" w:eastAsia="Century Gothic" w:hAnsi="Verdana" w:cs="Century Gothic"/>
          <w:sz w:val="20"/>
          <w:szCs w:val="20"/>
          <w:lang w:val="es-ES"/>
        </w:rPr>
        <w:t>“</w:t>
      </w:r>
      <w:bookmarkEnd w:id="0"/>
      <w:r w:rsidRPr="005A40A6">
        <w:rPr>
          <w:rFonts w:ascii="Verdana" w:hAnsi="Verdana" w:cs="ArialMT"/>
          <w:sz w:val="20"/>
          <w:szCs w:val="20"/>
        </w:rPr>
        <w:t>¿Aplica la Ley de Garantías Electorales a los contratos interadministrativos de</w:t>
      </w:r>
      <w:r>
        <w:rPr>
          <w:rFonts w:ascii="Verdana" w:hAnsi="Verdana" w:cs="ArialMT"/>
          <w:sz w:val="20"/>
          <w:szCs w:val="20"/>
        </w:rPr>
        <w:t xml:space="preserve"> </w:t>
      </w:r>
      <w:r w:rsidRPr="005A40A6">
        <w:rPr>
          <w:rFonts w:ascii="Verdana" w:hAnsi="Verdana" w:cs="ArialMT"/>
          <w:sz w:val="20"/>
          <w:szCs w:val="20"/>
        </w:rPr>
        <w:t>administración delegada de recursos, suscritos por contratación directa entre</w:t>
      </w:r>
      <w:r>
        <w:rPr>
          <w:rFonts w:ascii="Verdana" w:hAnsi="Verdana" w:cs="ArialMT"/>
          <w:sz w:val="20"/>
          <w:szCs w:val="20"/>
        </w:rPr>
        <w:t xml:space="preserve"> </w:t>
      </w:r>
      <w:r w:rsidRPr="005A40A6">
        <w:rPr>
          <w:rFonts w:ascii="Verdana" w:hAnsi="Verdana" w:cs="ArialMT"/>
          <w:sz w:val="20"/>
          <w:szCs w:val="20"/>
        </w:rPr>
        <w:t>entidades territoriales (personería distrital de Medellín y empresa de desarrollo</w:t>
      </w:r>
      <w:r>
        <w:rPr>
          <w:rFonts w:ascii="Verdana" w:hAnsi="Verdana" w:cs="ArialMT"/>
          <w:sz w:val="20"/>
          <w:szCs w:val="20"/>
        </w:rPr>
        <w:t xml:space="preserve"> </w:t>
      </w:r>
      <w:r w:rsidRPr="005A40A6">
        <w:rPr>
          <w:rFonts w:ascii="Verdana" w:hAnsi="Verdana" w:cs="ArialMT"/>
          <w:sz w:val="20"/>
          <w:szCs w:val="20"/>
        </w:rPr>
        <w:t>urbano del orden municipal), cuando no implican la ejecución de recursos</w:t>
      </w:r>
    </w:p>
    <w:p w14:paraId="303172FE" w14:textId="77777777" w:rsidR="001249F1" w:rsidRPr="005A40A6" w:rsidRDefault="001249F1" w:rsidP="001249F1">
      <w:pPr>
        <w:autoSpaceDE w:val="0"/>
        <w:autoSpaceDN w:val="0"/>
        <w:adjustRightInd w:val="0"/>
        <w:spacing w:after="0" w:line="240" w:lineRule="auto"/>
        <w:ind w:left="709" w:right="709"/>
        <w:jc w:val="both"/>
        <w:rPr>
          <w:rFonts w:ascii="Verdana" w:hAnsi="Verdana" w:cs="ArialMT"/>
          <w:sz w:val="20"/>
          <w:szCs w:val="20"/>
        </w:rPr>
      </w:pPr>
      <w:r w:rsidRPr="005A40A6">
        <w:rPr>
          <w:rFonts w:ascii="Verdana" w:hAnsi="Verdana" w:cs="ArialMT"/>
          <w:sz w:val="20"/>
          <w:szCs w:val="20"/>
        </w:rPr>
        <w:t>nacionales?</w:t>
      </w:r>
    </w:p>
    <w:p w14:paraId="74155409" w14:textId="77777777" w:rsidR="001249F1" w:rsidRPr="005A40A6" w:rsidRDefault="001249F1" w:rsidP="001249F1">
      <w:pPr>
        <w:autoSpaceDE w:val="0"/>
        <w:autoSpaceDN w:val="0"/>
        <w:adjustRightInd w:val="0"/>
        <w:spacing w:after="0" w:line="240" w:lineRule="auto"/>
        <w:ind w:left="709" w:right="709"/>
        <w:jc w:val="both"/>
        <w:rPr>
          <w:rFonts w:ascii="Verdana" w:hAnsi="Verdana" w:cs="ArialMT"/>
          <w:sz w:val="20"/>
          <w:szCs w:val="20"/>
        </w:rPr>
      </w:pPr>
      <w:r w:rsidRPr="005A40A6">
        <w:rPr>
          <w:rFonts w:ascii="Verdana" w:hAnsi="Verdana" w:cs="ArialMT"/>
          <w:sz w:val="20"/>
          <w:szCs w:val="20"/>
        </w:rPr>
        <w:t>• En caso afirmativo, ¿cuáles son las condiciones y excepciones para su celebración</w:t>
      </w:r>
      <w:r>
        <w:rPr>
          <w:rFonts w:ascii="Verdana" w:hAnsi="Verdana" w:cs="ArialMT"/>
          <w:sz w:val="20"/>
          <w:szCs w:val="20"/>
        </w:rPr>
        <w:t xml:space="preserve"> </w:t>
      </w:r>
      <w:r w:rsidRPr="005A40A6">
        <w:rPr>
          <w:rFonts w:ascii="Verdana" w:hAnsi="Verdana" w:cs="ArialMT"/>
          <w:sz w:val="20"/>
          <w:szCs w:val="20"/>
        </w:rPr>
        <w:t>y ejecución durante el periodo de restricción?</w:t>
      </w:r>
    </w:p>
    <w:p w14:paraId="7145CE55" w14:textId="77777777" w:rsidR="001249F1" w:rsidRPr="005A40A6" w:rsidRDefault="001249F1" w:rsidP="001249F1">
      <w:pPr>
        <w:autoSpaceDE w:val="0"/>
        <w:autoSpaceDN w:val="0"/>
        <w:adjustRightInd w:val="0"/>
        <w:spacing w:after="0" w:line="240" w:lineRule="auto"/>
        <w:ind w:left="709" w:right="709"/>
        <w:jc w:val="both"/>
        <w:rPr>
          <w:rFonts w:ascii="Verdana" w:hAnsi="Verdana" w:cs="ArialMT"/>
          <w:sz w:val="20"/>
          <w:szCs w:val="20"/>
        </w:rPr>
      </w:pPr>
      <w:r w:rsidRPr="005A40A6">
        <w:rPr>
          <w:rFonts w:ascii="Verdana" w:hAnsi="Verdana" w:cs="ArialMT"/>
          <w:sz w:val="20"/>
          <w:szCs w:val="20"/>
        </w:rPr>
        <w:t>• En caso negativo, ¿qué requisitos normativos deben cumplirse para garantizar la</w:t>
      </w:r>
      <w:r>
        <w:rPr>
          <w:rFonts w:ascii="Verdana" w:hAnsi="Verdana" w:cs="ArialMT"/>
          <w:sz w:val="20"/>
          <w:szCs w:val="20"/>
        </w:rPr>
        <w:t xml:space="preserve"> </w:t>
      </w:r>
      <w:r w:rsidRPr="005A40A6">
        <w:rPr>
          <w:rFonts w:ascii="Verdana" w:hAnsi="Verdana" w:cs="ArialMT"/>
          <w:sz w:val="20"/>
          <w:szCs w:val="20"/>
        </w:rPr>
        <w:t>legalidad y transparencia de estos contratos?</w:t>
      </w:r>
    </w:p>
    <w:p w14:paraId="1E0996D4" w14:textId="77777777" w:rsidR="001249F1" w:rsidRDefault="001249F1" w:rsidP="001249F1">
      <w:pPr>
        <w:autoSpaceDE w:val="0"/>
        <w:autoSpaceDN w:val="0"/>
        <w:adjustRightInd w:val="0"/>
        <w:spacing w:after="0" w:line="240" w:lineRule="auto"/>
        <w:ind w:left="709" w:right="709"/>
        <w:jc w:val="both"/>
        <w:rPr>
          <w:rFonts w:ascii="Verdana" w:hAnsi="Verdana" w:cs="ArialMT"/>
          <w:sz w:val="20"/>
          <w:szCs w:val="20"/>
        </w:rPr>
      </w:pPr>
      <w:r w:rsidRPr="005A40A6">
        <w:rPr>
          <w:rFonts w:ascii="Verdana" w:hAnsi="Verdana" w:cs="ArialMT"/>
          <w:sz w:val="20"/>
          <w:szCs w:val="20"/>
        </w:rPr>
        <w:lastRenderedPageBreak/>
        <w:t>• ¿Puede la entidad celebrar convenios interadministrativos con entidades de orden</w:t>
      </w:r>
      <w:r>
        <w:rPr>
          <w:rFonts w:ascii="Verdana" w:hAnsi="Verdana" w:cs="ArialMT"/>
          <w:sz w:val="20"/>
          <w:szCs w:val="20"/>
        </w:rPr>
        <w:t xml:space="preserve"> </w:t>
      </w:r>
      <w:r w:rsidRPr="005A40A6">
        <w:rPr>
          <w:rFonts w:ascii="Verdana" w:hAnsi="Verdana" w:cs="ArialMT"/>
          <w:sz w:val="20"/>
          <w:szCs w:val="20"/>
        </w:rPr>
        <w:t>municipal durante la vigencia de la Ley de Garantías Electorales (a partir del 8 de</w:t>
      </w:r>
      <w:r>
        <w:rPr>
          <w:rFonts w:ascii="Verdana" w:hAnsi="Verdana" w:cs="ArialMT"/>
          <w:sz w:val="20"/>
          <w:szCs w:val="20"/>
        </w:rPr>
        <w:t xml:space="preserve"> </w:t>
      </w:r>
      <w:r w:rsidRPr="005A40A6">
        <w:rPr>
          <w:rFonts w:ascii="Verdana" w:hAnsi="Verdana" w:cs="ArialMT"/>
          <w:sz w:val="20"/>
          <w:szCs w:val="20"/>
        </w:rPr>
        <w:t>noviembre de 2025), cuando la entidad no aporta recursos para la ejecución del</w:t>
      </w:r>
      <w:r>
        <w:rPr>
          <w:rFonts w:ascii="Verdana" w:hAnsi="Verdana" w:cs="ArialMT"/>
          <w:sz w:val="20"/>
          <w:szCs w:val="20"/>
        </w:rPr>
        <w:t xml:space="preserve"> </w:t>
      </w:r>
      <w:r w:rsidRPr="005A40A6">
        <w:rPr>
          <w:rFonts w:ascii="Verdana" w:hAnsi="Verdana" w:cs="ArialMT"/>
          <w:sz w:val="20"/>
          <w:szCs w:val="20"/>
        </w:rPr>
        <w:t>convenio y estos son asumidos en su totalidad por la entidad municipal, incluyendo</w:t>
      </w:r>
      <w:r>
        <w:rPr>
          <w:rFonts w:ascii="Verdana" w:hAnsi="Verdana" w:cs="ArialMT"/>
          <w:sz w:val="20"/>
          <w:szCs w:val="20"/>
        </w:rPr>
        <w:t xml:space="preserve"> </w:t>
      </w:r>
      <w:r w:rsidRPr="005A40A6">
        <w:rPr>
          <w:rFonts w:ascii="Verdana" w:hAnsi="Verdana" w:cs="ArialMT"/>
          <w:sz w:val="20"/>
          <w:szCs w:val="20"/>
        </w:rPr>
        <w:t>la contratación de personal de apoyo? En caso afirmativo, ¿cuáles son las</w:t>
      </w:r>
      <w:r>
        <w:rPr>
          <w:rFonts w:ascii="Verdana" w:hAnsi="Verdana" w:cs="ArialMT"/>
          <w:sz w:val="20"/>
          <w:szCs w:val="20"/>
        </w:rPr>
        <w:t xml:space="preserve"> </w:t>
      </w:r>
      <w:r>
        <w:t>condiciones y limitaciones para su celebración y ejecución conforme a la normativa vigente?”</w:t>
      </w:r>
    </w:p>
    <w:p w14:paraId="70EC17E8" w14:textId="77777777" w:rsidR="001249F1" w:rsidRPr="00924340" w:rsidRDefault="001249F1" w:rsidP="001249F1">
      <w:pPr>
        <w:autoSpaceDE w:val="0"/>
        <w:autoSpaceDN w:val="0"/>
        <w:adjustRightInd w:val="0"/>
        <w:spacing w:after="0" w:line="276" w:lineRule="auto"/>
        <w:ind w:left="851" w:right="616"/>
        <w:jc w:val="both"/>
        <w:rPr>
          <w:rFonts w:ascii="Verdana" w:eastAsia="Century Gothic" w:hAnsi="Verdana" w:cs="Century Gothic"/>
          <w:b/>
        </w:rPr>
      </w:pPr>
    </w:p>
    <w:p w14:paraId="2C5E17C4" w14:textId="77777777" w:rsidR="001249F1" w:rsidRDefault="001249F1" w:rsidP="001249F1">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0C2970A" w14:textId="77777777" w:rsidR="001249F1" w:rsidRDefault="001249F1" w:rsidP="001249F1">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3429367F" w14:textId="77777777" w:rsidR="001249F1" w:rsidRDefault="001249F1" w:rsidP="001249F1">
      <w:pPr>
        <w:spacing w:after="0" w:line="276" w:lineRule="auto"/>
        <w:ind w:firstLine="709"/>
        <w:jc w:val="both"/>
        <w:rPr>
          <w:rFonts w:ascii="Verdana" w:eastAsia="Calibri" w:hAnsi="Verdana" w:cs="Arial"/>
          <w:color w:val="000000"/>
          <w:lang w:val="es-ES" w:eastAsia="es-ES"/>
        </w:rPr>
      </w:pPr>
    </w:p>
    <w:p w14:paraId="2C1C7423" w14:textId="77777777" w:rsidR="001249F1" w:rsidRDefault="001249F1" w:rsidP="001249F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5AA03FED" w14:textId="77777777" w:rsidR="001249F1" w:rsidRDefault="001249F1" w:rsidP="001249F1">
      <w:pPr>
        <w:tabs>
          <w:tab w:val="left" w:pos="426"/>
        </w:tabs>
        <w:spacing w:after="0" w:line="276" w:lineRule="auto"/>
        <w:jc w:val="both"/>
        <w:rPr>
          <w:rFonts w:ascii="Verdana" w:eastAsia="Century Gothic" w:hAnsi="Verdana" w:cs="Century Gothic"/>
          <w:lang w:val="es-ES"/>
        </w:rPr>
      </w:pPr>
    </w:p>
    <w:p w14:paraId="50C13F70" w14:textId="52C64C4E" w:rsidR="001249F1" w:rsidRDefault="001249F1" w:rsidP="001249F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los siguientes problemas jurídicos: </w:t>
      </w:r>
      <w:r w:rsidR="00687977">
        <w:rPr>
          <w:rFonts w:ascii="Verdana" w:eastAsia="Century Gothic" w:hAnsi="Verdana" w:cs="Century Gothic"/>
        </w:rPr>
        <w:t xml:space="preserve">i) </w:t>
      </w:r>
      <w:r>
        <w:rPr>
          <w:rFonts w:ascii="Verdana" w:eastAsia="Century Gothic" w:hAnsi="Verdana" w:cs="Century Gothic"/>
        </w:rPr>
        <w:t xml:space="preserve">¿es aplicable la restricción de la Ley de Garantías </w:t>
      </w:r>
      <w:r w:rsidR="00687977">
        <w:rPr>
          <w:rFonts w:ascii="Verdana" w:eastAsia="Century Gothic" w:hAnsi="Verdana" w:cs="Century Gothic"/>
        </w:rPr>
        <w:t xml:space="preserve">Electorales </w:t>
      </w:r>
      <w:r>
        <w:rPr>
          <w:rFonts w:ascii="Verdana" w:eastAsia="Century Gothic" w:hAnsi="Verdana" w:cs="Century Gothic"/>
        </w:rPr>
        <w:t>a los contratos interadministrativos de administración delegada de recursos suscritos entre entidades territoriales por contratación directa?</w:t>
      </w:r>
      <w:r w:rsidR="00687977">
        <w:rPr>
          <w:rFonts w:ascii="Verdana" w:eastAsia="Century Gothic" w:hAnsi="Verdana" w:cs="Century Gothic"/>
        </w:rPr>
        <w:t xml:space="preserve">; </w:t>
      </w:r>
      <w:proofErr w:type="spellStart"/>
      <w:r w:rsidR="00687977">
        <w:rPr>
          <w:rFonts w:ascii="Verdana" w:eastAsia="Century Gothic" w:hAnsi="Verdana" w:cs="Century Gothic"/>
        </w:rPr>
        <w:t>ii</w:t>
      </w:r>
      <w:proofErr w:type="spellEnd"/>
      <w:r w:rsidR="00687977">
        <w:rPr>
          <w:rFonts w:ascii="Verdana" w:eastAsia="Century Gothic" w:hAnsi="Verdana" w:cs="Century Gothic"/>
        </w:rPr>
        <w:t xml:space="preserve">) </w:t>
      </w:r>
      <w:r>
        <w:rPr>
          <w:rFonts w:ascii="Verdana" w:eastAsia="Century Gothic" w:hAnsi="Verdana" w:cs="Century Gothic"/>
        </w:rPr>
        <w:t>¿es aplicable la restricción de la Ley de Garantías Electorales a los convenios interadministrativos entre entidades territoriales cuando los recursos son aportados en su totalidad por solo una de las entidades de orden municipal?</w:t>
      </w:r>
    </w:p>
    <w:p w14:paraId="20AB8B73" w14:textId="77777777" w:rsidR="001249F1" w:rsidRDefault="001249F1" w:rsidP="001249F1">
      <w:pPr>
        <w:spacing w:after="0" w:line="276" w:lineRule="auto"/>
        <w:jc w:val="both"/>
        <w:rPr>
          <w:rFonts w:ascii="Verdana" w:eastAsia="Calibri" w:hAnsi="Verdana" w:cs="Arial"/>
          <w:color w:val="7030A0"/>
          <w:lang w:val="es-ES"/>
        </w:rPr>
      </w:pPr>
    </w:p>
    <w:p w14:paraId="7011737F" w14:textId="77777777" w:rsidR="001249F1" w:rsidRDefault="001249F1" w:rsidP="001249F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6888BC3B" w14:textId="77777777" w:rsidR="001249F1" w:rsidRDefault="001249F1" w:rsidP="001249F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249F1" w14:paraId="6C9A833F" w14:textId="77777777" w:rsidTr="008B57F4">
        <w:tc>
          <w:tcPr>
            <w:tcW w:w="8828" w:type="dxa"/>
            <w:tcBorders>
              <w:top w:val="dotted" w:sz="4" w:space="0" w:color="auto"/>
              <w:left w:val="dotted" w:sz="4" w:space="0" w:color="auto"/>
              <w:bottom w:val="dotted" w:sz="4" w:space="0" w:color="auto"/>
              <w:right w:val="dotted" w:sz="4" w:space="0" w:color="auto"/>
            </w:tcBorders>
          </w:tcPr>
          <w:p w14:paraId="60AA0F41" w14:textId="3C4E32EA" w:rsidR="001249F1" w:rsidRPr="00C05384" w:rsidRDefault="00B932A2" w:rsidP="00C05384">
            <w:pPr>
              <w:spacing w:after="120" w:line="276" w:lineRule="auto"/>
              <w:jc w:val="both"/>
              <w:rPr>
                <w:rFonts w:ascii="Verdana" w:eastAsia="Times New Roman" w:hAnsi="Verdana" w:cs="Open Sans"/>
                <w:lang w:eastAsia="es-CO"/>
              </w:rPr>
            </w:pPr>
            <w:r>
              <w:rPr>
                <w:rFonts w:ascii="Verdana" w:eastAsia="Times New Roman" w:hAnsi="Verdana" w:cs="Open Sans"/>
                <w:lang w:eastAsia="es-CO"/>
              </w:rPr>
              <w:lastRenderedPageBreak/>
              <w:t>i) E</w:t>
            </w:r>
            <w:r w:rsidR="001249F1" w:rsidRPr="00C05384">
              <w:rPr>
                <w:rFonts w:ascii="Verdana" w:eastAsia="Times New Roman" w:hAnsi="Verdana" w:cs="Open Sans"/>
                <w:lang w:eastAsia="es-CO"/>
              </w:rPr>
              <w:t xml:space="preserve">l artículo 33 de la Ley 996 de 2205 prohíbe la contratación directa por parte de todos los entes estatales durante los cuatro meses anteriores a las elecciones presidenciales y dispone las excepciones a dicha prohibición. Así, su ámbito de prohibición está delimitado por la expresión </w:t>
            </w:r>
            <w:r w:rsidR="00281C4C">
              <w:rPr>
                <w:rFonts w:ascii="Verdana" w:eastAsia="Times New Roman" w:hAnsi="Verdana" w:cs="Open Sans"/>
                <w:lang w:eastAsia="es-CO"/>
              </w:rPr>
              <w:t>“</w:t>
            </w:r>
            <w:r w:rsidR="001249F1" w:rsidRPr="00C05384">
              <w:rPr>
                <w:rFonts w:ascii="Verdana" w:eastAsia="Times New Roman" w:hAnsi="Verdana" w:cs="Open Sans"/>
                <w:lang w:eastAsia="es-CO"/>
              </w:rPr>
              <w:t>queda prohibida la contratación directa</w:t>
            </w:r>
            <w:r w:rsidR="00281C4C">
              <w:rPr>
                <w:rFonts w:ascii="Verdana" w:eastAsia="Times New Roman" w:hAnsi="Verdana" w:cs="Open Sans"/>
                <w:lang w:eastAsia="es-CO"/>
              </w:rPr>
              <w:t>”</w:t>
            </w:r>
            <w:r w:rsidR="001249F1" w:rsidRPr="00C05384">
              <w:rPr>
                <w:rFonts w:ascii="Verdana" w:eastAsia="Times New Roman" w:hAnsi="Verdana" w:cs="Open Sans"/>
                <w:lang w:eastAsia="es-CO"/>
              </w:rPr>
              <w:t xml:space="preserve"> y para los efectos de la Ley de Garantías Electorales y, en particular, para la prohibición o restricción temporal contenida en su artículo 33, </w:t>
            </w:r>
            <w:r w:rsidR="00281C4C">
              <w:rPr>
                <w:rFonts w:ascii="Verdana" w:eastAsia="Times New Roman" w:hAnsi="Verdana" w:cs="Open Sans"/>
                <w:lang w:eastAsia="es-CO"/>
              </w:rPr>
              <w:t>“</w:t>
            </w:r>
            <w:r w:rsidR="001249F1" w:rsidRPr="00C05384">
              <w:rPr>
                <w:rFonts w:ascii="Verdana" w:eastAsia="Times New Roman" w:hAnsi="Verdana" w:cs="Open Sans"/>
                <w:lang w:eastAsia="es-CO"/>
              </w:rPr>
              <w:t>contratación directa</w:t>
            </w:r>
            <w:r w:rsidR="00281C4C">
              <w:rPr>
                <w:rFonts w:ascii="Verdana" w:eastAsia="Times New Roman" w:hAnsi="Verdana" w:cs="Open Sans"/>
                <w:lang w:eastAsia="es-CO"/>
              </w:rPr>
              <w:t>”</w:t>
            </w:r>
            <w:r w:rsidR="001249F1" w:rsidRPr="00C05384">
              <w:rPr>
                <w:rFonts w:ascii="Verdana" w:eastAsia="Times New Roman" w:hAnsi="Verdana" w:cs="Open Sans"/>
                <w:lang w:eastAsia="es-CO"/>
              </w:rPr>
              <w:t xml:space="preserve"> es cualquier sistema de selección o procedimiento de contratación utilizado por las entidades estatales que no incluya la convocatoria pública en alguna de sus etapas, ni permita la participación de una pluralidad de oferentes</w:t>
            </w:r>
            <w:r w:rsidR="00281C4C">
              <w:rPr>
                <w:rFonts w:ascii="Verdana" w:eastAsia="Times New Roman" w:hAnsi="Verdana" w:cs="Open Sans"/>
                <w:lang w:eastAsia="es-CO"/>
              </w:rPr>
              <w:t>.</w:t>
            </w:r>
            <w:r w:rsidR="001249F1" w:rsidRPr="00C05384">
              <w:rPr>
                <w:rFonts w:ascii="Verdana" w:eastAsia="Times New Roman" w:hAnsi="Verdana" w:cs="Open Sans"/>
                <w:lang w:eastAsia="es-CO"/>
              </w:rPr>
              <w:t xml:space="preserve"> </w:t>
            </w:r>
            <w:r w:rsidR="00281C4C">
              <w:rPr>
                <w:rFonts w:ascii="Verdana" w:eastAsia="Times New Roman" w:hAnsi="Verdana" w:cs="Open Sans"/>
                <w:lang w:eastAsia="es-CO"/>
              </w:rPr>
              <w:t>P</w:t>
            </w:r>
            <w:r w:rsidR="001249F1" w:rsidRPr="00C05384">
              <w:rPr>
                <w:rFonts w:ascii="Verdana" w:eastAsia="Times New Roman" w:hAnsi="Verdana" w:cs="Open Sans"/>
                <w:lang w:eastAsia="es-CO"/>
              </w:rPr>
              <w:t xml:space="preserve">or su parte, </w:t>
            </w:r>
            <w:r w:rsidR="001249F1" w:rsidRPr="00C05384">
              <w:rPr>
                <w:rFonts w:ascii="Verdana" w:hAnsi="Verdana"/>
              </w:rPr>
              <w:t xml:space="preserve">los destinatarios de la prohibición están expresamente señalados como </w:t>
            </w:r>
            <w:r w:rsidR="00281C4C">
              <w:rPr>
                <w:rFonts w:ascii="Verdana" w:hAnsi="Verdana"/>
              </w:rPr>
              <w:t>“</w:t>
            </w:r>
            <w:r w:rsidR="001249F1" w:rsidRPr="00C05384">
              <w:rPr>
                <w:rFonts w:ascii="Verdana" w:hAnsi="Verdana"/>
              </w:rPr>
              <w:t>todos los entes del Estado</w:t>
            </w:r>
            <w:r w:rsidR="00281C4C">
              <w:rPr>
                <w:rFonts w:ascii="Verdana" w:hAnsi="Verdana"/>
              </w:rPr>
              <w:t>”</w:t>
            </w:r>
            <w:r w:rsidR="001249F1" w:rsidRPr="00C05384">
              <w:rPr>
                <w:rFonts w:ascii="Verdana" w:hAnsi="Verdana"/>
              </w:rPr>
              <w:t xml:space="preserve">, expresión que contempla a los diferentes organismos o entidades autorizadas por la ley para suscribir contratos. </w:t>
            </w:r>
          </w:p>
          <w:p w14:paraId="7718190F" w14:textId="77777777" w:rsidR="001249F1" w:rsidRDefault="001249F1" w:rsidP="00C05384">
            <w:pPr>
              <w:pStyle w:val="Prrafodelista"/>
              <w:spacing w:after="120" w:line="276" w:lineRule="auto"/>
              <w:ind w:left="0" w:firstLine="709"/>
              <w:contextualSpacing w:val="0"/>
              <w:jc w:val="both"/>
              <w:rPr>
                <w:rFonts w:ascii="Verdana" w:hAnsi="Verdana"/>
              </w:rPr>
            </w:pPr>
            <w:r w:rsidRPr="00A545DE">
              <w:rPr>
                <w:rFonts w:ascii="Verdana" w:hAnsi="Verdana"/>
              </w:rPr>
              <w:t>Dado que el legislador no distingue, la prohibición también aplica a las entidades descentralizadas indirectas, esto es, las que surgen por la voluntad asociativa de los entes públicos entre sí o con la intervención de particulares, como por ejemplo las ESALES derivadas de los artículos 95 y 96 de la Ley 489 de 1998. La restricción tampoco se encuentra condicionada por la ejecución de recursos en el marco de los respectivos contratos o el origen de estos, de manera que aplica independientemente de que el contrato implique o no la ejecución de recursos o si los recursos destinados son de naturaleza pública o privada.</w:t>
            </w:r>
          </w:p>
          <w:p w14:paraId="72865C97" w14:textId="7C8384C6" w:rsidR="001249F1" w:rsidRDefault="001249F1" w:rsidP="00281C4C">
            <w:pPr>
              <w:pStyle w:val="Prrafodelista"/>
              <w:spacing w:line="276" w:lineRule="auto"/>
              <w:ind w:left="29"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directa </w:t>
            </w:r>
            <w:r>
              <w:rPr>
                <w:rFonts w:ascii="Verdana" w:eastAsia="Times New Roman" w:hAnsi="Verdana" w:cs="Open Sans"/>
                <w:lang w:eastAsia="es-CO"/>
              </w:rPr>
              <w:t xml:space="preserve">(incluidos los de administración delegada de recursos), esto </w:t>
            </w:r>
            <w:r w:rsidR="00281C4C">
              <w:rPr>
                <w:rFonts w:ascii="Verdana" w:eastAsia="Times New Roman" w:hAnsi="Verdana" w:cs="Open Sans"/>
                <w:lang w:eastAsia="es-CO"/>
              </w:rPr>
              <w:t xml:space="preserve">es, </w:t>
            </w:r>
            <w:r w:rsidR="00281C4C" w:rsidRPr="006A640E">
              <w:rPr>
                <w:rFonts w:ascii="Verdana" w:eastAsia="Times New Roman" w:hAnsi="Verdana" w:cs="Open Sans"/>
                <w:lang w:eastAsia="es-CO"/>
              </w:rPr>
              <w:t>sin</w:t>
            </w:r>
            <w:r w:rsidRPr="006A640E">
              <w:rPr>
                <w:rFonts w:ascii="Verdana" w:eastAsia="Times New Roman" w:hAnsi="Verdana" w:cs="Open Sans"/>
                <w:lang w:eastAsia="es-CO"/>
              </w:rPr>
              <w:t xml:space="preserve"> que exista un proceso abierto y competitivo.</w:t>
            </w:r>
          </w:p>
          <w:p w14:paraId="581E6157" w14:textId="77777777" w:rsidR="00A650F3" w:rsidRDefault="00A650F3" w:rsidP="00C05384">
            <w:pPr>
              <w:pStyle w:val="Prrafodelista"/>
              <w:spacing w:line="276" w:lineRule="auto"/>
              <w:ind w:left="29" w:firstLine="709"/>
              <w:jc w:val="both"/>
              <w:rPr>
                <w:rFonts w:ascii="Verdana" w:eastAsia="Times New Roman" w:hAnsi="Verdana" w:cs="Open Sans"/>
                <w:lang w:eastAsia="es-CO"/>
              </w:rPr>
            </w:pPr>
          </w:p>
          <w:p w14:paraId="279B0EB5" w14:textId="5C899DE2" w:rsidR="001249F1" w:rsidRPr="00C05384" w:rsidRDefault="00B932A2" w:rsidP="00C05384">
            <w:pPr>
              <w:spacing w:after="120" w:line="276" w:lineRule="auto"/>
              <w:jc w:val="both"/>
              <w:rPr>
                <w:rFonts w:ascii="Verdana" w:eastAsia="Times New Roman" w:hAnsi="Verdana" w:cs="Open Sans"/>
                <w:lang w:eastAsia="es-CO"/>
              </w:rPr>
            </w:pP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E</w:t>
            </w:r>
            <w:r w:rsidR="001249F1" w:rsidRPr="00C05384">
              <w:rPr>
                <w:rFonts w:ascii="Verdana" w:eastAsia="Times New Roman" w:hAnsi="Verdana" w:cs="Arial"/>
                <w:lang w:val="es-MX" w:eastAsia="es-CO"/>
              </w:rPr>
              <w:t xml:space="preserve">l parágrafo del artículo 38 de la Ley 996 de 2005 prohíbe a los </w:t>
            </w:r>
            <w:proofErr w:type="gramStart"/>
            <w:r w:rsidR="001249F1" w:rsidRPr="00C05384">
              <w:rPr>
                <w:rFonts w:ascii="Verdana" w:eastAsia="Times New Roman" w:hAnsi="Verdana" w:cs="Arial"/>
                <w:lang w:val="es-MX" w:eastAsia="es-CO"/>
              </w:rPr>
              <w:t>Alcaldes</w:t>
            </w:r>
            <w:proofErr w:type="gramEnd"/>
            <w:r w:rsidR="001249F1" w:rsidRPr="00C05384">
              <w:rPr>
                <w:rFonts w:ascii="Verdana" w:eastAsia="Times New Roman" w:hAnsi="Verdana" w:cs="Arial"/>
                <w:lang w:val="es-MX" w:eastAsia="es-CO"/>
              </w:rPr>
              <w:t xml:space="preserve">, Gobernadores, </w:t>
            </w:r>
            <w:proofErr w:type="gramStart"/>
            <w:r w:rsidR="001249F1" w:rsidRPr="00C05384">
              <w:rPr>
                <w:rFonts w:ascii="Verdana" w:eastAsia="Times New Roman" w:hAnsi="Verdana" w:cs="Arial"/>
                <w:lang w:val="es-MX" w:eastAsia="es-CO"/>
              </w:rPr>
              <w:t>Secretarios</w:t>
            </w:r>
            <w:proofErr w:type="gramEnd"/>
            <w:r w:rsidR="001249F1" w:rsidRPr="00C05384">
              <w:rPr>
                <w:rFonts w:ascii="Verdana" w:eastAsia="Times New Roman" w:hAnsi="Verdana" w:cs="Arial"/>
                <w:lang w:val="es-MX" w:eastAsia="es-CO"/>
              </w:rPr>
              <w:t xml:space="preserve">, Gerentes y </w:t>
            </w:r>
            <w:proofErr w:type="gramStart"/>
            <w:r w:rsidR="001249F1" w:rsidRPr="00C05384">
              <w:rPr>
                <w:rFonts w:ascii="Verdana" w:eastAsia="Times New Roman" w:hAnsi="Verdana" w:cs="Arial"/>
                <w:lang w:val="es-MX" w:eastAsia="es-CO"/>
              </w:rPr>
              <w:t>Directores</w:t>
            </w:r>
            <w:proofErr w:type="gramEnd"/>
            <w:r w:rsidR="001249F1" w:rsidRPr="00C05384">
              <w:rPr>
                <w:rFonts w:ascii="Verdana" w:eastAsia="Times New Roman" w:hAnsi="Verdana" w:cs="Arial"/>
                <w:lang w:val="es-MX" w:eastAsia="es-CO"/>
              </w:rPr>
              <w:t xml:space="preserve"> de las entidades descentralizadas del orden municipal, departamental o distrital celebrar </w:t>
            </w:r>
            <w:r w:rsidR="001249F1" w:rsidRPr="00C05384">
              <w:rPr>
                <w:rFonts w:ascii="Verdana" w:eastAsia="Times New Roman" w:hAnsi="Verdana" w:cs="Arial"/>
                <w:i/>
                <w:lang w:val="es-MX" w:eastAsia="es-CO"/>
              </w:rPr>
              <w:t>convenios interadministrativos</w:t>
            </w:r>
            <w:r w:rsidR="001249F1" w:rsidRPr="00C05384">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001249F1" w:rsidRPr="00C05384">
              <w:rPr>
                <w:rFonts w:ascii="Verdana" w:eastAsia="Times New Roman" w:hAnsi="Verdana" w:cs="Arial"/>
                <w:i/>
                <w:lang w:val="es-MX" w:eastAsia="es-CO"/>
              </w:rPr>
              <w:t>ibidem</w:t>
            </w:r>
            <w:r w:rsidR="001249F1" w:rsidRPr="00C05384">
              <w:rPr>
                <w:rFonts w:ascii="Verdana" w:eastAsia="Times New Roman" w:hAnsi="Verdana" w:cs="Arial"/>
                <w:lang w:val="es-MX" w:eastAsia="es-CO"/>
              </w:rPr>
              <w:t xml:space="preserve">, no podrá celebrar tales </w:t>
            </w:r>
            <w:r w:rsidR="001249F1" w:rsidRPr="00C05384">
              <w:rPr>
                <w:rFonts w:ascii="Verdana" w:eastAsia="Times New Roman" w:hAnsi="Verdana" w:cs="Arial"/>
                <w:i/>
                <w:lang w:val="es-MX" w:eastAsia="es-CO"/>
              </w:rPr>
              <w:t>convenios</w:t>
            </w:r>
            <w:r w:rsidR="001249F1" w:rsidRPr="00C05384">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0290075B" w14:textId="77777777" w:rsidR="001249F1" w:rsidRDefault="001249F1" w:rsidP="00C05384">
            <w:pPr>
              <w:pStyle w:val="Prrafodelista"/>
              <w:spacing w:after="120" w:line="276" w:lineRule="auto"/>
              <w:ind w:left="0" w:firstLine="709"/>
              <w:jc w:val="both"/>
              <w:rPr>
                <w:rFonts w:ascii="Verdana" w:eastAsia="Times New Roman" w:hAnsi="Verdana" w:cs="Arial"/>
                <w:lang w:val="es-MX" w:eastAsia="es-CO"/>
              </w:rPr>
            </w:pPr>
            <w:r>
              <w:rPr>
                <w:rFonts w:ascii="Verdana" w:eastAsia="Times New Roman" w:hAnsi="Verdana" w:cs="Arial"/>
                <w:lang w:val="es-MX" w:eastAsia="es-CO"/>
              </w:rPr>
              <w:lastRenderedPageBreak/>
              <w:t>Por lo que, la prohibición a la celebración de convenios interadministrativos es aplicable si una de las entidades que va a suscribir el convenio interadministrativo es del orden municipal y está descrita en el parágrafo del artículo 38 de la Ley 996 de 2005.</w:t>
            </w:r>
          </w:p>
          <w:p w14:paraId="6A76DA1D" w14:textId="77777777" w:rsidR="001249F1" w:rsidRPr="00383475" w:rsidRDefault="001249F1" w:rsidP="008B57F4">
            <w:pPr>
              <w:widowControl w:val="0"/>
              <w:autoSpaceDE w:val="0"/>
              <w:autoSpaceDN w:val="0"/>
              <w:spacing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7EA9EA44" w14:textId="77777777" w:rsidR="001249F1" w:rsidRDefault="001249F1" w:rsidP="001249F1">
      <w:pPr>
        <w:tabs>
          <w:tab w:val="left" w:pos="142"/>
          <w:tab w:val="left" w:pos="284"/>
        </w:tabs>
        <w:spacing w:after="0" w:line="276" w:lineRule="auto"/>
        <w:jc w:val="both"/>
        <w:rPr>
          <w:rFonts w:ascii="Verdana" w:eastAsia="Century Gothic" w:hAnsi="Verdana" w:cs="Century Gothic"/>
          <w:b/>
          <w:bCs/>
          <w:lang w:val="es-ES"/>
        </w:rPr>
      </w:pPr>
    </w:p>
    <w:p w14:paraId="578D1F93" w14:textId="77777777" w:rsidR="001249F1" w:rsidRDefault="001249F1" w:rsidP="001249F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5C012165" w14:textId="77777777" w:rsidR="001249F1" w:rsidRDefault="001249F1" w:rsidP="001249F1">
      <w:pPr>
        <w:spacing w:after="0" w:line="276" w:lineRule="auto"/>
        <w:jc w:val="both"/>
        <w:rPr>
          <w:rFonts w:ascii="Verdana" w:eastAsia="Calibri" w:hAnsi="Verdana" w:cs="Arial"/>
          <w:color w:val="7030A0"/>
          <w:lang w:val="es-ES"/>
        </w:rPr>
      </w:pPr>
    </w:p>
    <w:p w14:paraId="326AF51C" w14:textId="77777777" w:rsidR="001249F1" w:rsidRDefault="001249F1" w:rsidP="001249F1">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C4A0FB5" w14:textId="77777777" w:rsidR="001249F1" w:rsidRDefault="001249F1" w:rsidP="001249F1">
      <w:pPr>
        <w:widowControl w:val="0"/>
        <w:autoSpaceDE w:val="0"/>
        <w:autoSpaceDN w:val="0"/>
        <w:spacing w:after="0" w:line="276" w:lineRule="auto"/>
        <w:ind w:right="176"/>
        <w:jc w:val="both"/>
        <w:rPr>
          <w:rFonts w:ascii="Verdana" w:eastAsia="Calibri" w:hAnsi="Verdana" w:cs="Arial"/>
          <w:lang w:val="es-ES"/>
        </w:rPr>
      </w:pPr>
    </w:p>
    <w:p w14:paraId="5049791B" w14:textId="77777777" w:rsidR="001249F1" w:rsidRDefault="001249F1" w:rsidP="001249F1">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2DB7DF4B" w14:textId="77777777" w:rsidR="001249F1" w:rsidRPr="006B14B5" w:rsidRDefault="001249F1" w:rsidP="001249F1">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1FE1BF6" w14:textId="77777777" w:rsidR="001249F1" w:rsidRPr="00E2397D" w:rsidRDefault="001249F1" w:rsidP="001249F1">
      <w:pPr>
        <w:spacing w:after="0" w:line="276" w:lineRule="auto"/>
        <w:ind w:right="709"/>
        <w:contextualSpacing/>
        <w:jc w:val="both"/>
        <w:rPr>
          <w:rFonts w:ascii="Verdana" w:eastAsia="Times New Roman" w:hAnsi="Verdana" w:cs="Arial"/>
          <w:lang w:val="es-ES" w:eastAsia="es-CO"/>
        </w:rPr>
      </w:pPr>
    </w:p>
    <w:p w14:paraId="0C836C6F" w14:textId="77777777" w:rsidR="001249F1" w:rsidRPr="00E2397D" w:rsidRDefault="001249F1" w:rsidP="001249F1">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8E39D6B" w14:textId="77777777" w:rsidR="001249F1" w:rsidRPr="00E2397D" w:rsidRDefault="001249F1" w:rsidP="001249F1">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F1ADA18" w14:textId="77777777" w:rsidR="001249F1" w:rsidRPr="00E2397D" w:rsidRDefault="001249F1" w:rsidP="001249F1">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042D9936" w14:textId="77777777" w:rsidR="001249F1" w:rsidRPr="00E2397D" w:rsidRDefault="001249F1" w:rsidP="001249F1">
      <w:pPr>
        <w:spacing w:after="0" w:line="276" w:lineRule="auto"/>
        <w:ind w:firstLine="709"/>
        <w:jc w:val="both"/>
        <w:rPr>
          <w:rFonts w:ascii="Verdana" w:eastAsia="Times New Roman" w:hAnsi="Verdana" w:cs="Arial"/>
          <w:lang w:val="es-MX" w:eastAsia="es-CO"/>
        </w:rPr>
      </w:pPr>
    </w:p>
    <w:p w14:paraId="645B572D" w14:textId="77777777" w:rsidR="001249F1" w:rsidRPr="00E2397D" w:rsidRDefault="001249F1" w:rsidP="001249F1">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1F2C39C8" w14:textId="77777777" w:rsidR="001249F1" w:rsidRPr="00886C02" w:rsidRDefault="001249F1" w:rsidP="001249F1">
      <w:pPr>
        <w:spacing w:after="0" w:line="276" w:lineRule="auto"/>
        <w:ind w:firstLine="709"/>
        <w:jc w:val="both"/>
        <w:rPr>
          <w:rFonts w:ascii="Verdana" w:eastAsia="Times New Roman" w:hAnsi="Verdana" w:cs="Arial"/>
          <w:lang w:val="es-MX" w:eastAsia="es-CO"/>
        </w:rPr>
      </w:pPr>
    </w:p>
    <w:p w14:paraId="7EB17EBA" w14:textId="77777777" w:rsidR="001249F1" w:rsidRPr="00E2397D" w:rsidRDefault="001249F1" w:rsidP="001249F1">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A5793F0" w14:textId="77777777" w:rsidR="001249F1" w:rsidRPr="00E2397D" w:rsidRDefault="001249F1" w:rsidP="001249F1">
      <w:pPr>
        <w:spacing w:after="0" w:line="240" w:lineRule="auto"/>
        <w:ind w:right="709"/>
        <w:contextualSpacing/>
        <w:jc w:val="both"/>
        <w:rPr>
          <w:rFonts w:ascii="Verdana" w:eastAsia="Times New Roman" w:hAnsi="Verdana" w:cs="Arial"/>
          <w:lang w:val="es-MX" w:eastAsia="es-CO"/>
        </w:rPr>
      </w:pPr>
    </w:p>
    <w:p w14:paraId="0CD34D76" w14:textId="77777777" w:rsidR="001249F1" w:rsidRPr="00E2397D" w:rsidRDefault="001249F1" w:rsidP="001249F1">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214F514E" w14:textId="77777777" w:rsidR="001249F1" w:rsidRPr="00E2397D" w:rsidRDefault="001249F1" w:rsidP="001249F1">
      <w:pPr>
        <w:spacing w:after="0" w:line="276" w:lineRule="auto"/>
        <w:jc w:val="both"/>
        <w:rPr>
          <w:rFonts w:ascii="Verdana" w:eastAsia="Calibri" w:hAnsi="Verdana" w:cs="Arial"/>
          <w:bCs/>
          <w:lang w:val="es-ES_tradnl"/>
        </w:rPr>
      </w:pPr>
    </w:p>
    <w:p w14:paraId="4FF5D592" w14:textId="4952F012" w:rsidR="00652C73" w:rsidRPr="00B3605D" w:rsidRDefault="001249F1" w:rsidP="00C05384">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BACC93A" w14:textId="77777777" w:rsidR="001249F1" w:rsidRDefault="001249F1" w:rsidP="00763F04">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4C008749" w14:textId="77777777" w:rsidR="00763F04" w:rsidRDefault="00763F04" w:rsidP="00C05384">
      <w:pPr>
        <w:spacing w:after="0" w:line="276" w:lineRule="auto"/>
        <w:ind w:firstLine="709"/>
        <w:jc w:val="both"/>
        <w:rPr>
          <w:rFonts w:ascii="Verdana" w:eastAsia="Arial" w:hAnsi="Verdana" w:cs="Arial"/>
          <w:lang w:val="es-ES" w:eastAsia="es-ES" w:bidi="es-ES"/>
        </w:rPr>
      </w:pPr>
    </w:p>
    <w:p w14:paraId="1EB06DF8" w14:textId="77777777" w:rsidR="001249F1" w:rsidRPr="00A545DE" w:rsidRDefault="001249F1" w:rsidP="007B14B6">
      <w:pPr>
        <w:pStyle w:val="Prrafodelista"/>
        <w:numPr>
          <w:ilvl w:val="0"/>
          <w:numId w:val="18"/>
        </w:numPr>
        <w:spacing w:after="0" w:line="276" w:lineRule="auto"/>
        <w:jc w:val="both"/>
        <w:rPr>
          <w:rFonts w:ascii="Verdana" w:eastAsia="Arial" w:hAnsi="Verdana" w:cs="Arial"/>
          <w:lang w:eastAsia="es-ES" w:bidi="es-ES"/>
        </w:rPr>
      </w:pPr>
      <w:r>
        <w:rPr>
          <w:rFonts w:ascii="Verdana" w:eastAsia="Arial" w:hAnsi="Verdana" w:cs="Arial"/>
          <w:lang w:eastAsia="es-ES" w:bidi="es-ES"/>
        </w:rPr>
        <w:t>Restricción a la contratación directa</w:t>
      </w:r>
    </w:p>
    <w:p w14:paraId="1AE163D3" w14:textId="77777777" w:rsidR="007B14B6" w:rsidRPr="00A545DE" w:rsidRDefault="007B14B6" w:rsidP="00C05384">
      <w:pPr>
        <w:pStyle w:val="Prrafodelista"/>
        <w:spacing w:after="0" w:line="276" w:lineRule="auto"/>
        <w:ind w:left="1080"/>
        <w:jc w:val="both"/>
        <w:rPr>
          <w:rFonts w:ascii="Verdana" w:eastAsia="Arial" w:hAnsi="Verdana" w:cs="Arial"/>
          <w:lang w:eastAsia="es-ES" w:bidi="es-ES"/>
        </w:rPr>
      </w:pPr>
    </w:p>
    <w:p w14:paraId="717789E6" w14:textId="68F0CC13" w:rsidR="001249F1" w:rsidRPr="00FC54ED" w:rsidRDefault="007B14B6" w:rsidP="007B14B6">
      <w:pPr>
        <w:spacing w:after="0" w:line="240" w:lineRule="auto"/>
        <w:ind w:left="708"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001249F1" w:rsidRPr="00FC54ED">
        <w:rPr>
          <w:rFonts w:ascii="Verdana" w:eastAsia="Times New Roman" w:hAnsi="Verdana" w:cs="Open Sans"/>
          <w:b/>
          <w:bCs/>
          <w:sz w:val="20"/>
          <w:szCs w:val="20"/>
          <w:lang w:eastAsia="es-CO"/>
        </w:rPr>
        <w:t>ARTÍCULO 33. RESTRICCIONES A LA CONTRATACIÓN PÚBLICA.</w:t>
      </w:r>
      <w:bookmarkEnd w:id="1"/>
      <w:r w:rsidR="001249F1"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56E4E77C" w14:textId="77777777" w:rsidR="007B14B6" w:rsidRPr="00FC54ED" w:rsidRDefault="007B14B6" w:rsidP="00C05384">
      <w:pPr>
        <w:spacing w:after="0" w:line="240" w:lineRule="auto"/>
        <w:ind w:left="708" w:right="703"/>
        <w:jc w:val="both"/>
        <w:rPr>
          <w:rFonts w:ascii="Verdana" w:eastAsia="Times New Roman" w:hAnsi="Verdana" w:cs="Open Sans"/>
          <w:sz w:val="20"/>
          <w:szCs w:val="20"/>
          <w:lang w:eastAsia="es-CO"/>
        </w:rPr>
      </w:pPr>
    </w:p>
    <w:p w14:paraId="11F22F59" w14:textId="73AE9028" w:rsidR="001249F1" w:rsidRPr="00B3605D" w:rsidRDefault="001249F1" w:rsidP="00C05384">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 xml:space="preserve">Queda exceptuado lo referente a la defensa y seguridad del Estado, los contratos de crédito público, los requeridos para cubrir las emergencias educativas, sanitarias y desastres, así como también los utilizados para la </w:t>
      </w:r>
      <w:r w:rsidRPr="00FC54ED">
        <w:rPr>
          <w:rFonts w:ascii="Verdana" w:eastAsia="Times New Roman" w:hAnsi="Verdana" w:cs="Open Sans"/>
          <w:sz w:val="20"/>
          <w:szCs w:val="20"/>
          <w:lang w:eastAsia="es-CO"/>
        </w:rPr>
        <w:lastRenderedPageBreak/>
        <w:t>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7B14B6">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6A3514D7" w14:textId="77777777" w:rsidR="007B14B6" w:rsidRDefault="007B14B6" w:rsidP="00C05384">
      <w:pPr>
        <w:spacing w:after="0" w:line="276" w:lineRule="auto"/>
        <w:ind w:right="618" w:firstLine="708"/>
        <w:jc w:val="both"/>
        <w:rPr>
          <w:rFonts w:ascii="Verdana" w:eastAsia="Times New Roman" w:hAnsi="Verdana" w:cs="Open Sans"/>
          <w:lang w:eastAsia="es-CO"/>
        </w:rPr>
      </w:pPr>
    </w:p>
    <w:p w14:paraId="130F274D" w14:textId="49665CC0" w:rsidR="001249F1" w:rsidRDefault="001249F1" w:rsidP="00C05384">
      <w:pPr>
        <w:spacing w:after="120" w:line="276" w:lineRule="auto"/>
        <w:ind w:firstLine="708"/>
        <w:jc w:val="both"/>
        <w:rPr>
          <w:rFonts w:ascii="Verdana" w:hAnsi="Verdana"/>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sidR="007B14B6">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 xml:space="preserve">Así, su ámbito de prohibición está delimitado por la expresión </w:t>
      </w:r>
      <w:r w:rsidR="007B14B6">
        <w:rPr>
          <w:rFonts w:ascii="Verdana" w:eastAsia="Times New Roman" w:hAnsi="Verdana" w:cs="Open Sans"/>
          <w:lang w:eastAsia="es-CO"/>
        </w:rPr>
        <w:t>“</w:t>
      </w:r>
      <w:r w:rsidRPr="006A640E">
        <w:rPr>
          <w:rFonts w:ascii="Verdana" w:eastAsia="Times New Roman" w:hAnsi="Verdana" w:cs="Open Sans"/>
          <w:lang w:eastAsia="es-CO"/>
        </w:rPr>
        <w:t>queda prohibida la contratación directa</w:t>
      </w:r>
      <w:r w:rsidR="007B14B6">
        <w:rPr>
          <w:rFonts w:ascii="Verdana" w:eastAsia="Times New Roman" w:hAnsi="Verdana" w:cs="Open Sans"/>
          <w:lang w:eastAsia="es-CO"/>
        </w:rPr>
        <w:t>”</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sidR="007B14B6">
        <w:rPr>
          <w:rFonts w:ascii="Verdana" w:eastAsia="Times New Roman" w:hAnsi="Verdana" w:cs="Open Sans"/>
          <w:lang w:eastAsia="es-CO"/>
        </w:rPr>
        <w:t>“</w:t>
      </w:r>
      <w:r w:rsidRPr="006A640E">
        <w:rPr>
          <w:rFonts w:ascii="Verdana" w:eastAsia="Times New Roman" w:hAnsi="Verdana" w:cs="Open Sans"/>
          <w:lang w:eastAsia="es-CO"/>
        </w:rPr>
        <w:t>contratación directa</w:t>
      </w:r>
      <w:r w:rsidR="007B14B6">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8"/>
      </w:r>
      <w:r>
        <w:rPr>
          <w:rFonts w:ascii="Verdana" w:eastAsia="Times New Roman" w:hAnsi="Verdana" w:cs="Open Sans"/>
          <w:lang w:eastAsia="es-CO"/>
        </w:rPr>
        <w:t>; 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sidR="00763F04">
        <w:rPr>
          <w:rFonts w:ascii="Verdana" w:hAnsi="Verdana"/>
        </w:rPr>
        <w:t>“</w:t>
      </w:r>
      <w:r w:rsidRPr="00D44FF2">
        <w:rPr>
          <w:rFonts w:ascii="Verdana" w:hAnsi="Verdana"/>
        </w:rPr>
        <w:t>todos los entes del Estado</w:t>
      </w:r>
      <w:r w:rsidR="00763F04">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sidR="00763F04">
        <w:rPr>
          <w:rFonts w:ascii="Verdana" w:hAnsi="Verdana"/>
        </w:rPr>
        <w:t>“</w:t>
      </w:r>
      <w:r w:rsidRPr="00D44FF2">
        <w:rPr>
          <w:rFonts w:ascii="Verdana" w:hAnsi="Verdana"/>
        </w:rPr>
        <w:t>todos</w:t>
      </w:r>
      <w:r w:rsidR="00763F04">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76370C4" w14:textId="77777777" w:rsidR="001249F1" w:rsidRPr="00A545DE" w:rsidRDefault="001249F1" w:rsidP="00C05384">
      <w:pPr>
        <w:spacing w:after="120" w:line="276" w:lineRule="auto"/>
        <w:ind w:firstLine="708"/>
        <w:jc w:val="both"/>
        <w:rPr>
          <w:rFonts w:ascii="Verdana" w:hAnsi="Verdana"/>
        </w:rPr>
      </w:pPr>
      <w:r w:rsidRPr="00A545DE">
        <w:rPr>
          <w:rFonts w:ascii="Verdana" w:hAnsi="Verdana"/>
        </w:rPr>
        <w:t>Dado que el legislador no distingue, la prohibición también aplica a las entidades descentralizadas indirectas, esto es, las que surgen por la voluntad asociativa de los entes públicos entre sí o con la intervención de particulares, como por ejemplo las ESALES derivadas de los artículos 95 y 96 de la Ley 489 de 1998. La restricción tampoco se encuentra condicionada por la ejecución de recursos en el marco de los respectivos contratos o el origen de estos, de manera que aplica independientemente de que el contrato implique o no la ejecución de recursos o si los recursos destinados son de naturaleza pública o privada.</w:t>
      </w:r>
    </w:p>
    <w:p w14:paraId="4CE9E718" w14:textId="77777777" w:rsidR="001249F1" w:rsidRDefault="001249F1" w:rsidP="00C05384">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directa </w:t>
      </w:r>
      <w:r>
        <w:rPr>
          <w:rFonts w:ascii="Verdana" w:eastAsia="Times New Roman" w:hAnsi="Verdana" w:cs="Open Sans"/>
          <w:lang w:eastAsia="es-CO"/>
        </w:rPr>
        <w:t xml:space="preserve">(incluidos los de administración delegada de recursos), esto </w:t>
      </w:r>
      <w:proofErr w:type="gramStart"/>
      <w:r>
        <w:rPr>
          <w:rFonts w:ascii="Verdana" w:eastAsia="Times New Roman" w:hAnsi="Verdana" w:cs="Open Sans"/>
          <w:lang w:eastAsia="es-CO"/>
        </w:rPr>
        <w:t xml:space="preserve">es, </w:t>
      </w:r>
      <w:r w:rsidRPr="006A640E">
        <w:rPr>
          <w:rFonts w:ascii="Verdana" w:eastAsia="Times New Roman" w:hAnsi="Verdana" w:cs="Open Sans"/>
          <w:lang w:eastAsia="es-CO"/>
        </w:rPr>
        <w:t xml:space="preserve"> </w:t>
      </w:r>
      <w:r w:rsidRPr="006A640E">
        <w:rPr>
          <w:rFonts w:ascii="Verdana" w:eastAsia="Times New Roman" w:hAnsi="Verdana" w:cs="Open Sans"/>
          <w:lang w:eastAsia="es-CO"/>
        </w:rPr>
        <w:lastRenderedPageBreak/>
        <w:t>sin</w:t>
      </w:r>
      <w:proofErr w:type="gramEnd"/>
      <w:r w:rsidRPr="006A640E">
        <w:rPr>
          <w:rFonts w:ascii="Verdana" w:eastAsia="Times New Roman" w:hAnsi="Verdana" w:cs="Open Sans"/>
          <w:lang w:eastAsia="es-CO"/>
        </w:rPr>
        <w:t xml:space="preserve">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44536008" w14:textId="77777777" w:rsidR="001249F1" w:rsidRDefault="001249F1" w:rsidP="00763F04">
      <w:pPr>
        <w:spacing w:after="0" w:line="276" w:lineRule="auto"/>
        <w:ind w:firstLine="708"/>
        <w:jc w:val="both"/>
        <w:rPr>
          <w:rFonts w:ascii="Verdana" w:hAnsi="Verdana"/>
        </w:rPr>
      </w:pPr>
      <w:r w:rsidRPr="006A640E">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0698F29" w14:textId="77777777" w:rsidR="00763F04" w:rsidRDefault="00763F04" w:rsidP="00C05384">
      <w:pPr>
        <w:spacing w:after="0" w:line="276" w:lineRule="auto"/>
        <w:ind w:firstLine="708"/>
        <w:jc w:val="both"/>
        <w:rPr>
          <w:rFonts w:ascii="Verdana" w:hAnsi="Verdana"/>
        </w:rPr>
      </w:pPr>
    </w:p>
    <w:p w14:paraId="4D97E45A" w14:textId="2A3BE786" w:rsidR="001249F1" w:rsidRPr="00A545DE" w:rsidRDefault="001249F1" w:rsidP="00C05384">
      <w:pPr>
        <w:pStyle w:val="Prrafodelista"/>
        <w:numPr>
          <w:ilvl w:val="0"/>
          <w:numId w:val="18"/>
        </w:numPr>
        <w:spacing w:after="0" w:line="276" w:lineRule="auto"/>
        <w:contextualSpacing w:val="0"/>
        <w:jc w:val="both"/>
        <w:rPr>
          <w:rFonts w:ascii="Verdana" w:eastAsia="Times New Roman" w:hAnsi="Verdana" w:cs="Open Sans"/>
          <w:lang w:eastAsia="es-CO"/>
        </w:rPr>
      </w:pPr>
      <w:r>
        <w:rPr>
          <w:rFonts w:ascii="Verdana" w:eastAsia="Times New Roman" w:hAnsi="Verdana" w:cs="Open Sans"/>
          <w:lang w:eastAsia="es-CO"/>
        </w:rPr>
        <w:t>Restricción a Convenios interadministrativos</w:t>
      </w:r>
      <w:r w:rsidR="00763F04">
        <w:rPr>
          <w:rFonts w:ascii="Verdana" w:eastAsia="Times New Roman" w:hAnsi="Verdana" w:cs="Open Sans"/>
          <w:lang w:eastAsia="es-CO"/>
        </w:rPr>
        <w:t>:</w:t>
      </w:r>
    </w:p>
    <w:p w14:paraId="39EB9B4A" w14:textId="77777777" w:rsidR="00763F04" w:rsidRDefault="00763F04" w:rsidP="00763F04">
      <w:pPr>
        <w:spacing w:after="0" w:line="270" w:lineRule="atLeast"/>
        <w:jc w:val="both"/>
        <w:rPr>
          <w:rFonts w:ascii="Verdana" w:eastAsia="Times New Roman" w:hAnsi="Verdana" w:cs="Open Sans"/>
          <w:lang w:eastAsia="es-CO"/>
        </w:rPr>
      </w:pPr>
    </w:p>
    <w:p w14:paraId="57203B8B" w14:textId="6A9A3B8E" w:rsidR="001249F1" w:rsidRPr="00D61E29" w:rsidRDefault="001249F1" w:rsidP="00C05384">
      <w:pPr>
        <w:spacing w:after="0" w:line="270" w:lineRule="atLeast"/>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6EE1AF4" w14:textId="77777777" w:rsidR="00763F04" w:rsidRDefault="00763F04" w:rsidP="00763F04">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0A991E17" w14:textId="58EE6257" w:rsidR="001249F1" w:rsidRPr="00D61E29" w:rsidRDefault="00763F04" w:rsidP="00C05384">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001249F1" w:rsidRPr="00D61E29">
        <w:rPr>
          <w:rStyle w:val="baj"/>
          <w:rFonts w:ascii="Verdana" w:hAnsi="Verdana" w:cs="Open Sans"/>
          <w:b/>
          <w:bCs/>
          <w:sz w:val="20"/>
          <w:szCs w:val="20"/>
        </w:rPr>
        <w:t>PARÁGRAFO.</w:t>
      </w:r>
      <w:r w:rsidR="001249F1"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F23FC9F" w14:textId="77777777" w:rsidR="001249F1" w:rsidRPr="00D61E29" w:rsidRDefault="001249F1" w:rsidP="00C0538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w:t>
      </w:r>
      <w:r w:rsidRPr="00D61E29">
        <w:rPr>
          <w:rFonts w:ascii="Verdana" w:hAnsi="Verdana" w:cs="Open Sans"/>
          <w:sz w:val="20"/>
          <w:szCs w:val="20"/>
        </w:rPr>
        <w:lastRenderedPageBreak/>
        <w:t>alcaldías y concejos municipales o distritales. Tampoco podrán hacerlo cuando participen voceros de los candidatos.</w:t>
      </w:r>
    </w:p>
    <w:p w14:paraId="129F364F" w14:textId="77777777" w:rsidR="001249F1" w:rsidRPr="00D61E29" w:rsidRDefault="001249F1" w:rsidP="00C0538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00F32050" w14:textId="77777777" w:rsidR="001249F1" w:rsidRPr="00D61E29" w:rsidRDefault="001249F1" w:rsidP="00C0538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0A2B459A" w14:textId="77777777" w:rsidR="001249F1" w:rsidRDefault="001249F1" w:rsidP="001249F1">
      <w:pPr>
        <w:widowControl w:val="0"/>
        <w:autoSpaceDE w:val="0"/>
        <w:autoSpaceDN w:val="0"/>
        <w:spacing w:after="0" w:line="276" w:lineRule="auto"/>
        <w:ind w:right="113"/>
        <w:contextualSpacing/>
        <w:jc w:val="both"/>
      </w:pPr>
    </w:p>
    <w:p w14:paraId="3919E2B0" w14:textId="77777777" w:rsidR="001249F1" w:rsidRPr="00E2397D" w:rsidRDefault="001249F1" w:rsidP="001249F1">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311A52B1" w14:textId="77777777" w:rsidR="001249F1" w:rsidRDefault="001249F1" w:rsidP="001249F1">
      <w:pPr>
        <w:spacing w:after="120" w:line="276" w:lineRule="auto"/>
        <w:ind w:firstLine="709"/>
        <w:jc w:val="both"/>
        <w:rPr>
          <w:rFonts w:ascii="Verdana" w:eastAsia="Arial" w:hAnsi="Verdana" w:cs="Arial"/>
          <w:lang w:val="es-ES" w:eastAsia="es-ES"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9"/>
      </w:r>
      <w:r w:rsidRPr="00E2397D">
        <w:rPr>
          <w:rFonts w:ascii="Verdana" w:eastAsia="Arial" w:hAnsi="Verdana" w:cs="Arial"/>
          <w:lang w:val="es-ES" w:eastAsia="es-ES" w:bidi="es-ES"/>
        </w:rPr>
        <w:t xml:space="preserve">. Incluso, la Corte Constitucional fundamenta la posibilidad de celebrar convenios </w:t>
      </w:r>
      <w:r w:rsidRPr="00E2397D">
        <w:rPr>
          <w:rFonts w:ascii="Verdana" w:eastAsia="Arial" w:hAnsi="Verdana" w:cs="Arial"/>
          <w:lang w:val="es-ES" w:eastAsia="es-ES" w:bidi="es-ES"/>
        </w:rPr>
        <w:lastRenderedPageBreak/>
        <w:t>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10"/>
      </w:r>
      <w:r w:rsidRPr="00E2397D">
        <w:rPr>
          <w:rFonts w:ascii="Verdana" w:eastAsia="Arial" w:hAnsi="Verdana" w:cs="Arial"/>
          <w:lang w:val="es-ES" w:eastAsia="es-ES" w:bidi="es-ES"/>
        </w:rPr>
        <w:t>.</w:t>
      </w:r>
    </w:p>
    <w:p w14:paraId="59E31CE0" w14:textId="77777777" w:rsidR="001249F1" w:rsidRPr="00E2397D" w:rsidRDefault="001249F1" w:rsidP="001249F1">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78D7AFA3" w14:textId="77777777" w:rsidR="001249F1" w:rsidRPr="00E2397D" w:rsidRDefault="001249F1" w:rsidP="001249F1">
      <w:pPr>
        <w:widowControl w:val="0"/>
        <w:autoSpaceDE w:val="0"/>
        <w:autoSpaceDN w:val="0"/>
        <w:spacing w:after="0" w:line="276" w:lineRule="auto"/>
        <w:contextualSpacing/>
        <w:jc w:val="both"/>
        <w:rPr>
          <w:rFonts w:ascii="Verdana" w:eastAsia="Arial" w:hAnsi="Verdana" w:cs="Arial"/>
          <w:lang w:val="es-ES" w:eastAsia="es-ES" w:bidi="es-ES"/>
        </w:rPr>
      </w:pPr>
    </w:p>
    <w:p w14:paraId="057A007F" w14:textId="77777777" w:rsidR="001249F1" w:rsidRPr="00E2397D" w:rsidRDefault="001249F1" w:rsidP="001249F1">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3471BA6A" w14:textId="77777777" w:rsidR="001249F1" w:rsidRPr="00E2397D" w:rsidRDefault="001249F1" w:rsidP="001249F1">
      <w:pPr>
        <w:spacing w:after="0" w:line="240" w:lineRule="auto"/>
        <w:ind w:left="709" w:right="709"/>
        <w:jc w:val="both"/>
        <w:rPr>
          <w:rFonts w:ascii="Verdana" w:eastAsia="Calibri" w:hAnsi="Verdana" w:cs="Arial"/>
          <w:sz w:val="20"/>
          <w:szCs w:val="20"/>
          <w:lang w:val="es-MX"/>
        </w:rPr>
      </w:pPr>
    </w:p>
    <w:p w14:paraId="0A0949C8" w14:textId="77777777" w:rsidR="001249F1" w:rsidRPr="00E2397D" w:rsidRDefault="001249F1" w:rsidP="001249F1">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216025E5" w14:textId="77777777" w:rsidR="001249F1" w:rsidRPr="00E2397D" w:rsidRDefault="001249F1" w:rsidP="001249F1">
      <w:pPr>
        <w:spacing w:after="0" w:line="240" w:lineRule="auto"/>
        <w:ind w:left="709" w:right="709"/>
        <w:jc w:val="both"/>
        <w:rPr>
          <w:rFonts w:ascii="Verdana" w:eastAsia="Calibri" w:hAnsi="Verdana" w:cs="Arial"/>
          <w:sz w:val="20"/>
          <w:szCs w:val="20"/>
          <w:lang w:val="es-MX"/>
        </w:rPr>
      </w:pPr>
    </w:p>
    <w:p w14:paraId="009A8A6D" w14:textId="77777777" w:rsidR="001249F1" w:rsidRPr="00E2397D" w:rsidRDefault="001249F1" w:rsidP="001249F1">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w:t>
      </w:r>
      <w:r w:rsidRPr="00E2397D">
        <w:rPr>
          <w:rFonts w:ascii="Verdana" w:eastAsia="Calibri" w:hAnsi="Verdana" w:cs="Arial"/>
          <w:sz w:val="20"/>
          <w:szCs w:val="20"/>
          <w:lang w:val="es-MX"/>
        </w:rPr>
        <w:lastRenderedPageBreak/>
        <w:t>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3BD2EF8" w14:textId="77777777" w:rsidR="001249F1" w:rsidRPr="00E2397D" w:rsidRDefault="001249F1" w:rsidP="001249F1">
      <w:pPr>
        <w:widowControl w:val="0"/>
        <w:autoSpaceDE w:val="0"/>
        <w:autoSpaceDN w:val="0"/>
        <w:spacing w:after="0" w:line="276" w:lineRule="auto"/>
        <w:contextualSpacing/>
        <w:jc w:val="both"/>
        <w:rPr>
          <w:rFonts w:ascii="Verdana" w:eastAsia="Arial" w:hAnsi="Verdana" w:cs="Arial"/>
          <w:lang w:val="es-ES" w:eastAsia="es-ES" w:bidi="es-ES"/>
        </w:rPr>
      </w:pPr>
    </w:p>
    <w:p w14:paraId="4BBFC2DA" w14:textId="77777777" w:rsidR="001249F1" w:rsidRPr="00E2397D" w:rsidRDefault="001249F1" w:rsidP="001249F1">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16A2F393" w14:textId="77777777" w:rsidR="001249F1" w:rsidRPr="00E2397D" w:rsidRDefault="001249F1" w:rsidP="001249F1">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11"/>
      </w:r>
      <w:r w:rsidRPr="00E2397D">
        <w:rPr>
          <w:rFonts w:ascii="Verdana" w:hAnsi="Verdana"/>
        </w:rPr>
        <w:t>:</w:t>
      </w:r>
      <w:r w:rsidRPr="00E2397D">
        <w:t xml:space="preserve"> </w:t>
      </w:r>
    </w:p>
    <w:p w14:paraId="046701BB" w14:textId="77777777" w:rsidR="001249F1" w:rsidRPr="00E2397D" w:rsidRDefault="001249F1" w:rsidP="001249F1">
      <w:pPr>
        <w:spacing w:after="0" w:line="276" w:lineRule="auto"/>
        <w:ind w:firstLine="709"/>
        <w:jc w:val="both"/>
      </w:pPr>
    </w:p>
    <w:p w14:paraId="7EBA26AA" w14:textId="77777777" w:rsidR="001249F1" w:rsidRPr="00E2397D" w:rsidRDefault="001249F1" w:rsidP="001249F1">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66A4FC1" w14:textId="77777777" w:rsidR="001249F1" w:rsidRPr="00E2397D" w:rsidRDefault="001249F1" w:rsidP="001249F1">
      <w:pPr>
        <w:spacing w:after="0" w:line="240" w:lineRule="auto"/>
        <w:ind w:left="709" w:right="709"/>
        <w:jc w:val="both"/>
        <w:rPr>
          <w:rFonts w:ascii="Verdana" w:eastAsia="Calibri" w:hAnsi="Verdana" w:cs="Arial"/>
          <w:sz w:val="20"/>
          <w:szCs w:val="20"/>
        </w:rPr>
      </w:pPr>
    </w:p>
    <w:p w14:paraId="77826CA9" w14:textId="77777777" w:rsidR="001249F1" w:rsidRPr="00E2397D" w:rsidRDefault="001249F1" w:rsidP="001249F1">
      <w:pPr>
        <w:spacing w:after="0" w:line="240" w:lineRule="auto"/>
        <w:ind w:left="709" w:right="709"/>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618F8F85" w14:textId="77777777" w:rsidR="001249F1" w:rsidRPr="00E2397D" w:rsidRDefault="001249F1" w:rsidP="001249F1">
      <w:pPr>
        <w:spacing w:after="0" w:line="276" w:lineRule="auto"/>
        <w:ind w:left="709" w:right="709"/>
        <w:jc w:val="both"/>
        <w:rPr>
          <w:rFonts w:ascii="Verdana" w:hAnsi="Verdana"/>
        </w:rPr>
      </w:pPr>
    </w:p>
    <w:p w14:paraId="5B81D288" w14:textId="77777777" w:rsidR="001249F1" w:rsidRPr="00E2397D" w:rsidRDefault="001249F1" w:rsidP="001249F1">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w:t>
      </w:r>
      <w:r w:rsidRPr="00E2397D">
        <w:rPr>
          <w:rFonts w:ascii="Verdana" w:eastAsia="Arial" w:hAnsi="Verdana" w:cs="Arial"/>
          <w:lang w:eastAsia="es-ES" w:bidi="es-ES"/>
        </w:rPr>
        <w:lastRenderedPageBreak/>
        <w:t xml:space="preserve">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E7696DB" w14:textId="77777777" w:rsidR="001249F1" w:rsidRPr="00E2397D" w:rsidRDefault="001249F1" w:rsidP="001249F1">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4686152B" w14:textId="77777777" w:rsidR="001249F1" w:rsidRPr="00E2397D" w:rsidRDefault="001249F1" w:rsidP="001249F1">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20E6E2A6" w14:textId="77777777" w:rsidR="001249F1" w:rsidRPr="00775AB1" w:rsidRDefault="001249F1" w:rsidP="001249F1">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lastRenderedPageBreak/>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r w:rsidRPr="00E2397D">
        <w:rPr>
          <w:rFonts w:ascii="Verdana" w:eastAsia="Times New Roman" w:hAnsi="Verdana" w:cs="Arial"/>
          <w:lang w:val="es-MX" w:eastAsia="es-CO"/>
        </w:rPr>
        <w:t>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5491AD7B" w14:textId="77777777" w:rsidR="001249F1" w:rsidRPr="00D61E29" w:rsidRDefault="001249F1" w:rsidP="00C05384">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73B923D8" w14:textId="77777777" w:rsidR="001249F1" w:rsidRPr="00D61E29" w:rsidRDefault="001249F1" w:rsidP="001249F1">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0A0FF58" w14:textId="77777777" w:rsidR="001249F1" w:rsidRPr="00D61E29" w:rsidRDefault="001249F1" w:rsidP="001249F1">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12"/>
      </w:r>
    </w:p>
    <w:p w14:paraId="5B709FC5" w14:textId="77777777" w:rsidR="001249F1" w:rsidRPr="00D61E29" w:rsidRDefault="001249F1" w:rsidP="001249F1">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0AAE2961" w14:textId="77777777" w:rsidR="001249F1" w:rsidRPr="00E2397D" w:rsidRDefault="001249F1" w:rsidP="001249F1">
      <w:pPr>
        <w:spacing w:after="120" w:line="276" w:lineRule="auto"/>
        <w:ind w:firstLine="709"/>
        <w:jc w:val="both"/>
        <w:rPr>
          <w:rFonts w:ascii="Verdana" w:eastAsia="Arial" w:hAnsi="Verdana" w:cs="Arial"/>
          <w:lang w:val="es-ES" w:eastAsia="es-ES" w:bidi="es-ES"/>
        </w:rPr>
      </w:pPr>
      <w:r w:rsidRPr="00D61E29">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D61E29">
        <w:rPr>
          <w:rFonts w:ascii="Verdana" w:eastAsia="Arial" w:hAnsi="Verdana" w:cs="Arial"/>
          <w:i/>
          <w:lang w:val="es-ES" w:eastAsia="es-ES" w:bidi="es-ES"/>
        </w:rPr>
        <w:t>En primer lugar</w:t>
      </w:r>
      <w:r w:rsidRPr="00D61E29">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w:t>
      </w:r>
      <w:r w:rsidRPr="00D61E29">
        <w:rPr>
          <w:rFonts w:ascii="Verdana" w:eastAsia="Arial" w:hAnsi="Verdana" w:cs="Arial"/>
          <w:lang w:val="es-ES" w:eastAsia="es-ES" w:bidi="es-ES"/>
        </w:rPr>
        <w:lastRenderedPageBreak/>
        <w:t xml:space="preserve">de los votos que, de manera secreta y directa, depositen los ciudadanos, se celebrará una nueva votación que tendrá lugar tres (3) semanas más tarde, en la que sólo participarán los dos candidatos que hubieren obtenido las votaciones más altas, de conformidad con el artículo </w:t>
      </w:r>
      <w:r w:rsidRPr="00E2397D">
        <w:rPr>
          <w:rFonts w:ascii="Verdana" w:eastAsia="Arial" w:hAnsi="Verdana" w:cs="Arial"/>
          <w:lang w:val="es-ES" w:eastAsia="es-ES" w:bidi="es-ES"/>
        </w:rPr>
        <w:t xml:space="preserve">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676156D" w14:textId="77777777" w:rsidR="001249F1" w:rsidRPr="00B3605D" w:rsidRDefault="001249F1" w:rsidP="001249F1">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w:t>
      </w:r>
      <w:r w:rsidRPr="00B3605D">
        <w:rPr>
          <w:rFonts w:ascii="Verdana" w:eastAsia="Arial" w:hAnsi="Verdana" w:cs="Arial"/>
          <w:lang w:val="es-ES" w:eastAsia="es-ES" w:bidi="es-ES"/>
        </w:rPr>
        <w:t>la República, las autoridades allí mencionadas sólo deben aplicar las restricciones contenidas en el parágrafo del artículo 38.</w:t>
      </w:r>
    </w:p>
    <w:p w14:paraId="0B20D05E" w14:textId="77777777" w:rsidR="001249F1" w:rsidRPr="00B3605D" w:rsidRDefault="001249F1" w:rsidP="00C05384">
      <w:pPr>
        <w:tabs>
          <w:tab w:val="left" w:pos="8080"/>
        </w:tabs>
        <w:spacing w:after="0" w:line="276" w:lineRule="auto"/>
        <w:ind w:firstLine="709"/>
        <w:jc w:val="both"/>
        <w:rPr>
          <w:rFonts w:ascii="Verdana" w:hAnsi="Verdana"/>
        </w:rPr>
      </w:pPr>
      <w:r>
        <w:rPr>
          <w:rFonts w:ascii="Verdana" w:eastAsia="Times New Roman" w:hAnsi="Verdana" w:cs="Arial"/>
          <w:lang w:val="es-ES" w:eastAsia="es-ES_tradnl"/>
        </w:rPr>
        <w:t xml:space="preserve">Adicionalmente, en relación con las modificaciones contractuales </w:t>
      </w:r>
      <w:r w:rsidRPr="00B3605D">
        <w:rPr>
          <w:rFonts w:ascii="Verdana" w:eastAsia="Times New Roman" w:hAnsi="Verdana" w:cs="Open Sans"/>
          <w:lang w:eastAsia="es-CO"/>
        </w:rPr>
        <w:t>se resalta el numeral 16.5 de la Circular Externa Única</w:t>
      </w:r>
      <w:r w:rsidRPr="00B3605D">
        <w:rPr>
          <w:rStyle w:val="Refdenotaalpie"/>
          <w:rFonts w:ascii="Verdana" w:eastAsia="Times New Roman" w:hAnsi="Verdana" w:cs="Open Sans"/>
          <w:lang w:eastAsia="es-CO"/>
        </w:rPr>
        <w:footnoteReference w:id="13"/>
      </w:r>
      <w:r w:rsidRPr="00B3605D">
        <w:rPr>
          <w:rFonts w:ascii="Verdana" w:eastAsia="Times New Roman" w:hAnsi="Verdana" w:cs="Open Sans"/>
          <w:lang w:eastAsia="es-CO"/>
        </w:rPr>
        <w:t xml:space="preserve"> de la </w:t>
      </w:r>
      <w:r w:rsidRPr="00B3605D">
        <w:rPr>
          <w:rFonts w:ascii="Verdana" w:hAnsi="Verdana"/>
        </w:rPr>
        <w:t>Agencia Nacional de Contratación Pública -Colombia Compra Eficiente, como sigue:</w:t>
      </w:r>
    </w:p>
    <w:p w14:paraId="3CD803FD" w14:textId="77777777" w:rsidR="00870922" w:rsidRPr="00C05384" w:rsidRDefault="00870922" w:rsidP="00C05384">
      <w:pPr>
        <w:spacing w:after="0" w:line="276" w:lineRule="auto"/>
        <w:ind w:left="708" w:right="616"/>
        <w:jc w:val="both"/>
        <w:rPr>
          <w:rFonts w:ascii="Verdana" w:hAnsi="Verdana"/>
        </w:rPr>
      </w:pPr>
    </w:p>
    <w:p w14:paraId="04E64A7E" w14:textId="6CA624A0" w:rsidR="001249F1" w:rsidRPr="00B3605D" w:rsidRDefault="001249F1" w:rsidP="00C05384">
      <w:pPr>
        <w:spacing w:after="0" w:line="240" w:lineRule="auto"/>
        <w:ind w:left="709" w:right="709"/>
        <w:jc w:val="both"/>
        <w:rPr>
          <w:rFonts w:ascii="Verdana" w:hAnsi="Verdana"/>
          <w:sz w:val="20"/>
          <w:szCs w:val="20"/>
        </w:rPr>
      </w:pPr>
      <w:r w:rsidRPr="00B3605D">
        <w:rPr>
          <w:rFonts w:ascii="Verdana" w:hAnsi="Verdana"/>
          <w:sz w:val="20"/>
          <w:szCs w:val="20"/>
        </w:rPr>
        <w:t xml:space="preserve">La Ley de Garantías no establece restricciones para las prórrogas, modificaciones o adiciones, y la cesión de los contratos suscritos antes del periodo electoral, siempre que tales prórrogas, modificaciones, adiciones y cesiones cumplan los principios de planeación, transparencia y responsabilidad. </w:t>
      </w:r>
    </w:p>
    <w:p w14:paraId="11C47AEC" w14:textId="77777777" w:rsidR="001249F1" w:rsidRDefault="001249F1" w:rsidP="00870922">
      <w:pPr>
        <w:spacing w:after="0" w:line="240" w:lineRule="auto"/>
        <w:ind w:left="709" w:right="709"/>
        <w:jc w:val="both"/>
        <w:rPr>
          <w:rFonts w:ascii="Verdana" w:hAnsi="Verdana"/>
          <w:sz w:val="20"/>
          <w:szCs w:val="20"/>
        </w:rPr>
      </w:pPr>
      <w:r w:rsidRPr="00B3605D">
        <w:rPr>
          <w:rFonts w:ascii="Verdana" w:hAnsi="Verdana"/>
          <w:sz w:val="20"/>
          <w:szCs w:val="20"/>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2BDD751B" w14:textId="77777777" w:rsidR="00870922" w:rsidRPr="00FC54ED" w:rsidRDefault="00870922" w:rsidP="00C05384">
      <w:pPr>
        <w:spacing w:after="0" w:line="240" w:lineRule="auto"/>
        <w:ind w:left="709" w:right="709"/>
        <w:jc w:val="both"/>
        <w:rPr>
          <w:rFonts w:ascii="Verdana" w:eastAsia="Times New Roman" w:hAnsi="Verdana" w:cs="Open Sans"/>
          <w:sz w:val="20"/>
          <w:szCs w:val="20"/>
          <w:lang w:eastAsia="es-CO"/>
        </w:rPr>
      </w:pPr>
    </w:p>
    <w:p w14:paraId="39AC7D96" w14:textId="77777777" w:rsidR="001249F1" w:rsidRPr="005D7599" w:rsidRDefault="001249F1" w:rsidP="00C05384">
      <w:pPr>
        <w:spacing w:after="120" w:line="276" w:lineRule="auto"/>
        <w:ind w:firstLine="708"/>
        <w:jc w:val="both"/>
        <w:rPr>
          <w:rFonts w:ascii="Verdana" w:eastAsia="Times New Roman" w:hAnsi="Verdana" w:cs="Arial"/>
          <w:bCs/>
          <w:lang w:val="es-ES" w:eastAsia="es-CO"/>
        </w:rPr>
      </w:pPr>
      <w:r w:rsidRPr="00B3605D">
        <w:rPr>
          <w:rFonts w:ascii="Verdana" w:eastAsia="Arial" w:hAnsi="Verdana" w:cs="Arial"/>
          <w:lang w:val="es-ES" w:eastAsia="es-ES" w:bidi="es-ES"/>
        </w:rPr>
        <w:t xml:space="preserve">En conclusión, </w:t>
      </w:r>
      <w:r w:rsidRPr="00B3605D">
        <w:rPr>
          <w:rFonts w:ascii="Verdana" w:eastAsia="Times New Roman" w:hAnsi="Verdana" w:cs="Arial"/>
          <w:bCs/>
          <w:lang w:val="es-MX" w:eastAsia="es-CO"/>
        </w:rPr>
        <w:t xml:space="preserve">como en otras oportunidades </w:t>
      </w:r>
      <w:r w:rsidRPr="00894384">
        <w:rPr>
          <w:rFonts w:ascii="Verdana" w:eastAsia="Times New Roman" w:hAnsi="Verdana" w:cs="Arial"/>
          <w:bCs/>
          <w:lang w:val="es-MX" w:eastAsia="es-CO"/>
        </w:rPr>
        <w:t xml:space="preserve">lo ha manifestado esta Agencia, las prórrogas, modificaciones o adiciones de los contratos suscritos antes de la entrada en vigencia de las prohibiciones anotadas, así como la cesión de los mismos, pueden tener lugar en el período de aplicación de la Ley de </w:t>
      </w:r>
      <w:r w:rsidRPr="00894384">
        <w:rPr>
          <w:rFonts w:ascii="Verdana" w:eastAsia="Times New Roman" w:hAnsi="Verdana" w:cs="Arial"/>
          <w:bCs/>
          <w:lang w:val="es-MX" w:eastAsia="es-CO"/>
        </w:rPr>
        <w:lastRenderedPageBreak/>
        <w:t>Garantías, sin que ello haga nugatoria la restricción de la contratación directa y siempre que cumplan</w:t>
      </w:r>
      <w:r>
        <w:rPr>
          <w:rFonts w:ascii="Verdana" w:eastAsia="Times New Roman" w:hAnsi="Verdana" w:cs="Arial"/>
          <w:bCs/>
          <w:lang w:val="es-MX" w:eastAsia="es-CO"/>
        </w:rPr>
        <w:t xml:space="preserve"> las disposiciones que rigen dichas actuaciones así como</w:t>
      </w:r>
      <w:r w:rsidRPr="00894384">
        <w:rPr>
          <w:rFonts w:ascii="Verdana" w:eastAsia="Times New Roman" w:hAnsi="Verdana" w:cs="Arial"/>
          <w:bCs/>
          <w:lang w:val="es-MX" w:eastAsia="es-CO"/>
        </w:rPr>
        <w:t xml:space="preserve"> los principios de planeación, transparencia y responsabilidad. </w:t>
      </w:r>
    </w:p>
    <w:p w14:paraId="1788E9CA" w14:textId="77777777" w:rsidR="001249F1" w:rsidRPr="00E61635" w:rsidRDefault="001249F1" w:rsidP="001249F1">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A7DA306" w14:textId="77777777" w:rsidR="001249F1" w:rsidRDefault="001249F1" w:rsidP="001249F1">
      <w:pPr>
        <w:widowControl w:val="0"/>
        <w:autoSpaceDE w:val="0"/>
        <w:autoSpaceDN w:val="0"/>
        <w:spacing w:after="0" w:line="276" w:lineRule="auto"/>
        <w:jc w:val="both"/>
        <w:rPr>
          <w:rFonts w:ascii="Verdana" w:hAnsi="Verdana" w:cs="Arial"/>
        </w:rPr>
      </w:pPr>
    </w:p>
    <w:p w14:paraId="40E429AC" w14:textId="77777777" w:rsidR="001249F1" w:rsidRDefault="001249F1" w:rsidP="001249F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0C1F7524" w14:textId="77777777" w:rsidR="001249F1" w:rsidRDefault="001249F1" w:rsidP="001249F1">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249F1" w14:paraId="5794E30D" w14:textId="77777777" w:rsidTr="008B57F4">
        <w:trPr>
          <w:trHeight w:val="870"/>
        </w:trPr>
        <w:tc>
          <w:tcPr>
            <w:tcW w:w="8647" w:type="dxa"/>
            <w:tcBorders>
              <w:top w:val="dotted" w:sz="4" w:space="0" w:color="auto"/>
              <w:left w:val="dotted" w:sz="4" w:space="0" w:color="auto"/>
              <w:bottom w:val="dotted" w:sz="4" w:space="0" w:color="auto"/>
              <w:right w:val="dotted" w:sz="4" w:space="0" w:color="auto"/>
            </w:tcBorders>
            <w:hideMark/>
          </w:tcPr>
          <w:p w14:paraId="2DDDAEC3" w14:textId="77777777" w:rsidR="001249F1" w:rsidRPr="00B3605D" w:rsidRDefault="001249F1" w:rsidP="001249F1">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3D87580A" w14:textId="77777777" w:rsidR="00B778BC" w:rsidRPr="00274DBA" w:rsidRDefault="00B778BC" w:rsidP="00B778BC">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2C8629A9" w14:textId="77777777" w:rsidR="001249F1" w:rsidRDefault="001249F1" w:rsidP="001249F1">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38DED4C2" w14:textId="77777777" w:rsidR="001249F1" w:rsidRPr="006A640E" w:rsidRDefault="001249F1" w:rsidP="001249F1">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05D75BFE" w14:textId="77777777" w:rsidR="001249F1" w:rsidRDefault="001249F1" w:rsidP="001249F1">
      <w:pPr>
        <w:widowControl w:val="0"/>
        <w:autoSpaceDE w:val="0"/>
        <w:autoSpaceDN w:val="0"/>
        <w:spacing w:after="0" w:line="276" w:lineRule="auto"/>
        <w:jc w:val="both"/>
        <w:rPr>
          <w:rFonts w:ascii="Verdana" w:hAnsi="Verdana" w:cs="Arial"/>
        </w:rPr>
      </w:pPr>
    </w:p>
    <w:p w14:paraId="31F0D2D3" w14:textId="77777777" w:rsidR="001249F1" w:rsidRDefault="001249F1" w:rsidP="001249F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7ED4C14A" w14:textId="77777777" w:rsidR="001249F1" w:rsidRDefault="001249F1" w:rsidP="001249F1">
      <w:pPr>
        <w:widowControl w:val="0"/>
        <w:autoSpaceDE w:val="0"/>
        <w:autoSpaceDN w:val="0"/>
        <w:spacing w:after="0" w:line="276" w:lineRule="auto"/>
        <w:jc w:val="both"/>
        <w:rPr>
          <w:rFonts w:ascii="Verdana" w:hAnsi="Verdana" w:cs="Arial"/>
        </w:rPr>
      </w:pPr>
    </w:p>
    <w:p w14:paraId="43082F84" w14:textId="77777777" w:rsidR="001249F1" w:rsidRPr="00FE3C84" w:rsidRDefault="001249F1" w:rsidP="001249F1">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proofErr w:type="gramStart"/>
      <w:r>
        <w:rPr>
          <w:rStyle w:val="normaltextrun"/>
          <w:rFonts w:ascii="Verdana" w:hAnsi="Verdana" w:cs="Arial"/>
          <w:shd w:val="clear" w:color="auto" w:fill="FFFFFF"/>
          <w:lang w:val="es-ES"/>
        </w:rPr>
        <w:t>, .</w:t>
      </w:r>
      <w:proofErr w:type="gramEnd"/>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3"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2C13A9B4" w14:textId="77777777" w:rsidR="001249F1" w:rsidRDefault="001249F1" w:rsidP="001249F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9623490" w14:textId="77777777" w:rsidR="001249F1" w:rsidRPr="005D0607" w:rsidRDefault="001249F1" w:rsidP="001249F1">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17872772" w14:textId="77777777" w:rsidR="001249F1" w:rsidRDefault="001249F1" w:rsidP="001249F1">
      <w:pPr>
        <w:spacing w:after="0" w:line="276" w:lineRule="auto"/>
        <w:jc w:val="both"/>
        <w:rPr>
          <w:rFonts w:ascii="Verdana" w:hAnsi="Verdana"/>
        </w:rPr>
      </w:pPr>
    </w:p>
    <w:p w14:paraId="3700FD8E" w14:textId="77777777" w:rsidR="001249F1" w:rsidRDefault="001249F1" w:rsidP="001249F1">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3C0C12D1" w14:textId="77777777" w:rsidR="001249F1" w:rsidRDefault="001249F1" w:rsidP="001249F1">
      <w:pPr>
        <w:spacing w:after="0" w:line="276" w:lineRule="auto"/>
        <w:jc w:val="both"/>
        <w:rPr>
          <w:rFonts w:ascii="Verdana" w:hAnsi="Verdana"/>
        </w:rPr>
      </w:pPr>
    </w:p>
    <w:p w14:paraId="363ABAC9" w14:textId="77777777" w:rsidR="001249F1" w:rsidRDefault="001249F1" w:rsidP="001249F1">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061C8937" w14:textId="77777777" w:rsidR="001249F1" w:rsidRDefault="001249F1" w:rsidP="001249F1">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0FC8AE71" w14:textId="77777777" w:rsidR="001249F1" w:rsidRDefault="001249F1" w:rsidP="001249F1">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20D8E604" w14:textId="77777777" w:rsidR="001249F1" w:rsidRDefault="001249F1" w:rsidP="001249F1">
      <w:pPr>
        <w:widowControl w:val="0"/>
        <w:autoSpaceDE w:val="0"/>
        <w:autoSpaceDN w:val="0"/>
        <w:spacing w:after="0" w:line="276" w:lineRule="auto"/>
        <w:jc w:val="both"/>
        <w:rPr>
          <w:rFonts w:ascii="Verdana" w:hAnsi="Verdana" w:cs="Arial"/>
        </w:rPr>
      </w:pPr>
    </w:p>
    <w:p w14:paraId="3BFCED70" w14:textId="77777777" w:rsidR="001249F1" w:rsidRDefault="001249F1" w:rsidP="001249F1">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712DAE30" w14:textId="77777777" w:rsidR="001249F1" w:rsidRDefault="001249F1" w:rsidP="001249F1">
      <w:pPr>
        <w:widowControl w:val="0"/>
        <w:autoSpaceDE w:val="0"/>
        <w:autoSpaceDN w:val="0"/>
        <w:spacing w:after="0" w:line="276" w:lineRule="auto"/>
        <w:jc w:val="both"/>
        <w:rPr>
          <w:rFonts w:ascii="Verdana" w:hAnsi="Verdana" w:cs="Arial"/>
        </w:rPr>
      </w:pPr>
    </w:p>
    <w:p w14:paraId="008052BD" w14:textId="77777777" w:rsidR="001249F1" w:rsidRDefault="001249F1" w:rsidP="001249F1">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55F2D455" w14:textId="60763FC3" w:rsidR="001249F1" w:rsidRDefault="007D5141" w:rsidP="001249F1">
      <w:pPr>
        <w:spacing w:line="276" w:lineRule="auto"/>
        <w:jc w:val="center"/>
        <w:rPr>
          <w:rFonts w:ascii="Verdana" w:hAnsi="Verdana" w:cs="Arial"/>
          <w:color w:val="000000"/>
          <w:lang w:val="es-ES_tradnl" w:eastAsia="es-CO"/>
        </w:rPr>
      </w:pPr>
      <w:r>
        <w:rPr>
          <w:noProof/>
        </w:rPr>
        <w:drawing>
          <wp:inline distT="0" distB="0" distL="0" distR="0" wp14:anchorId="33791633" wp14:editId="47556DC1">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249F1" w14:paraId="3672B635" w14:textId="77777777" w:rsidTr="008B57F4">
        <w:trPr>
          <w:trHeight w:val="315"/>
        </w:trPr>
        <w:tc>
          <w:tcPr>
            <w:tcW w:w="893" w:type="dxa"/>
            <w:vAlign w:val="center"/>
            <w:hideMark/>
          </w:tcPr>
          <w:p w14:paraId="5FC89925" w14:textId="77777777" w:rsidR="001249F1" w:rsidRDefault="001249F1" w:rsidP="008B57F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A804B2" w14:textId="77777777" w:rsidR="001249F1" w:rsidRDefault="001249F1" w:rsidP="008B57F4">
            <w:pPr>
              <w:spacing w:after="255" w:line="240" w:lineRule="auto"/>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21C8FBDB" w14:textId="77777777" w:rsidR="001249F1" w:rsidRDefault="001249F1" w:rsidP="008B57F4">
            <w:pPr>
              <w:spacing w:after="255" w:line="240" w:lineRule="auto"/>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1249F1" w14:paraId="58414EBF" w14:textId="77777777" w:rsidTr="008B57F4">
        <w:trPr>
          <w:trHeight w:val="330"/>
        </w:trPr>
        <w:tc>
          <w:tcPr>
            <w:tcW w:w="893" w:type="dxa"/>
            <w:vAlign w:val="center"/>
            <w:hideMark/>
          </w:tcPr>
          <w:p w14:paraId="69C4EB30" w14:textId="77777777" w:rsidR="001249F1" w:rsidRDefault="001249F1" w:rsidP="008B57F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7F8BC5" w14:textId="77777777" w:rsidR="001249F1" w:rsidRDefault="001249F1" w:rsidP="008B57F4">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3221DDA8" w14:textId="77777777" w:rsidR="001249F1" w:rsidRDefault="001249F1" w:rsidP="008B57F4">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1249F1" w14:paraId="64BC9E38" w14:textId="77777777" w:rsidTr="008B57F4">
        <w:trPr>
          <w:trHeight w:val="300"/>
        </w:trPr>
        <w:tc>
          <w:tcPr>
            <w:tcW w:w="893" w:type="dxa"/>
            <w:vAlign w:val="center"/>
            <w:hideMark/>
          </w:tcPr>
          <w:p w14:paraId="5C76D19F" w14:textId="77777777" w:rsidR="001249F1" w:rsidRDefault="001249F1" w:rsidP="008B57F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54B19A" w14:textId="77777777" w:rsidR="001249F1" w:rsidRDefault="001249F1" w:rsidP="008B57F4">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2D2E4FEA" w14:textId="77777777" w:rsidR="001249F1" w:rsidRDefault="001249F1" w:rsidP="008B57F4">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3900974D" w14:textId="23158354" w:rsidR="003D5B0D" w:rsidRPr="001249F1" w:rsidRDefault="003D5B0D" w:rsidP="001249F1"/>
    <w:sectPr w:rsidR="003D5B0D" w:rsidRPr="001249F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1AB9B" w14:textId="77777777" w:rsidR="000C705C" w:rsidRDefault="000C705C" w:rsidP="004A1847">
      <w:pPr>
        <w:spacing w:after="0" w:line="240" w:lineRule="auto"/>
      </w:pPr>
      <w:r>
        <w:separator/>
      </w:r>
    </w:p>
  </w:endnote>
  <w:endnote w:type="continuationSeparator" w:id="0">
    <w:p w14:paraId="64B1053F" w14:textId="77777777" w:rsidR="000C705C" w:rsidRDefault="000C705C" w:rsidP="004A1847">
      <w:pPr>
        <w:spacing w:after="0" w:line="240" w:lineRule="auto"/>
      </w:pPr>
      <w:r>
        <w:continuationSeparator/>
      </w:r>
    </w:p>
  </w:endnote>
  <w:endnote w:type="continuationNotice" w:id="1">
    <w:p w14:paraId="3D36115F" w14:textId="77777777" w:rsidR="000C705C" w:rsidRDefault="000C70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4FA76" w14:textId="77777777" w:rsidR="000C705C" w:rsidRDefault="000C705C" w:rsidP="004A1847">
      <w:pPr>
        <w:spacing w:after="0" w:line="240" w:lineRule="auto"/>
      </w:pPr>
      <w:r>
        <w:separator/>
      </w:r>
    </w:p>
  </w:footnote>
  <w:footnote w:type="continuationSeparator" w:id="0">
    <w:p w14:paraId="3FF58EBC" w14:textId="77777777" w:rsidR="000C705C" w:rsidRDefault="000C705C" w:rsidP="004A1847">
      <w:pPr>
        <w:spacing w:after="0" w:line="240" w:lineRule="auto"/>
      </w:pPr>
      <w:r>
        <w:continuationSeparator/>
      </w:r>
    </w:p>
  </w:footnote>
  <w:footnote w:type="continuationNotice" w:id="1">
    <w:p w14:paraId="025A8995" w14:textId="77777777" w:rsidR="000C705C" w:rsidRDefault="000C705C">
      <w:pPr>
        <w:spacing w:after="0" w:line="240" w:lineRule="auto"/>
      </w:pPr>
    </w:p>
  </w:footnote>
  <w:footnote w:id="2">
    <w:p w14:paraId="0F6C7996" w14:textId="77777777" w:rsidR="00E66D81" w:rsidRPr="00C05384" w:rsidRDefault="00E66D81" w:rsidP="00E66D81">
      <w:pPr>
        <w:pStyle w:val="Textonotapie"/>
        <w:ind w:firstLine="709"/>
        <w:jc w:val="both"/>
        <w:rPr>
          <w:rFonts w:ascii="Verdana" w:hAnsi="Verdana" w:cs="Arial"/>
          <w:sz w:val="16"/>
          <w:szCs w:val="16"/>
        </w:rPr>
      </w:pPr>
    </w:p>
    <w:p w14:paraId="4F8134A6" w14:textId="77777777" w:rsidR="00E66D81" w:rsidRPr="00C05384" w:rsidRDefault="00E66D81" w:rsidP="00E66D81">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2ACDB73F" w14:textId="77777777" w:rsidR="00E66D81" w:rsidRPr="00C05384" w:rsidRDefault="00E66D81" w:rsidP="00E66D81">
      <w:pPr>
        <w:pStyle w:val="Textonotapie"/>
        <w:ind w:firstLine="709"/>
        <w:jc w:val="both"/>
        <w:rPr>
          <w:rFonts w:ascii="Verdana" w:hAnsi="Verdana" w:cs="Arial"/>
          <w:sz w:val="16"/>
          <w:szCs w:val="16"/>
        </w:rPr>
      </w:pPr>
    </w:p>
  </w:footnote>
  <w:footnote w:id="3">
    <w:p w14:paraId="67DB11F0" w14:textId="77777777" w:rsidR="001249F1" w:rsidRPr="00C05384" w:rsidRDefault="001249F1" w:rsidP="00C05384">
      <w:pPr>
        <w:pStyle w:val="Textonotapie"/>
        <w:ind w:firstLine="709"/>
        <w:jc w:val="both"/>
        <w:rPr>
          <w:rFonts w:ascii="Verdana" w:hAnsi="Verdana" w:cs="Arial"/>
          <w:sz w:val="16"/>
          <w:szCs w:val="16"/>
        </w:rPr>
      </w:pPr>
    </w:p>
    <w:p w14:paraId="5A4C2104" w14:textId="77777777" w:rsidR="001249F1" w:rsidRPr="00C05384" w:rsidRDefault="001249F1" w:rsidP="001249F1">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359B87D2" w14:textId="77777777" w:rsidR="001249F1" w:rsidRPr="00C05384" w:rsidRDefault="001249F1" w:rsidP="001249F1">
      <w:pPr>
        <w:pStyle w:val="Textonotapie"/>
        <w:ind w:firstLine="709"/>
        <w:jc w:val="both"/>
        <w:rPr>
          <w:rFonts w:ascii="Verdana" w:hAnsi="Verdana" w:cs="Arial"/>
          <w:sz w:val="16"/>
          <w:szCs w:val="16"/>
        </w:rPr>
      </w:pPr>
    </w:p>
  </w:footnote>
  <w:footnote w:id="4">
    <w:p w14:paraId="2AB65650" w14:textId="77777777" w:rsidR="001249F1" w:rsidRPr="00C05384" w:rsidRDefault="001249F1" w:rsidP="001249F1">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5">
    <w:p w14:paraId="3019F86E" w14:textId="77777777" w:rsidR="001249F1" w:rsidRPr="00C05384" w:rsidRDefault="001249F1" w:rsidP="001249F1">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6">
    <w:p w14:paraId="6F5C64BB" w14:textId="77777777" w:rsidR="001249F1" w:rsidRPr="00C05384" w:rsidRDefault="001249F1" w:rsidP="001249F1">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69152CB" w14:textId="77777777" w:rsidR="001249F1" w:rsidRPr="00C05384" w:rsidRDefault="001249F1" w:rsidP="001249F1">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w:t>
      </w:r>
      <w:proofErr w:type="spellStart"/>
      <w:r w:rsidRPr="00C05384">
        <w:rPr>
          <w:rFonts w:ascii="Verdana" w:hAnsi="Verdana" w:cs="Arial"/>
          <w:sz w:val="16"/>
          <w:szCs w:val="16"/>
        </w:rPr>
        <w:t>Namén</w:t>
      </w:r>
      <w:proofErr w:type="spellEnd"/>
      <w:r w:rsidRPr="00C05384">
        <w:rPr>
          <w:rFonts w:ascii="Verdana" w:hAnsi="Verdana" w:cs="Arial"/>
          <w:sz w:val="16"/>
          <w:szCs w:val="16"/>
        </w:rPr>
        <w:t xml:space="preserve"> Vargas.  </w:t>
      </w:r>
    </w:p>
  </w:footnote>
  <w:footnote w:id="8">
    <w:p w14:paraId="50220F23" w14:textId="77777777" w:rsidR="001249F1" w:rsidRPr="00C05384" w:rsidRDefault="001249F1" w:rsidP="00C05384">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w:t>
      </w:r>
      <w:proofErr w:type="spellStart"/>
      <w:r w:rsidRPr="00C05384">
        <w:rPr>
          <w:rFonts w:ascii="Verdana" w:hAnsi="Verdana"/>
          <w:sz w:val="16"/>
          <w:szCs w:val="16"/>
        </w:rPr>
        <w:t>Exp</w:t>
      </w:r>
      <w:proofErr w:type="spellEnd"/>
      <w:r w:rsidRPr="00C05384">
        <w:rPr>
          <w:rFonts w:ascii="Verdana" w:hAnsi="Verdana"/>
          <w:sz w:val="16"/>
          <w:szCs w:val="16"/>
        </w:rPr>
        <w:t xml:space="preserve">. 2.382. C.P. Álvaro </w:t>
      </w:r>
      <w:proofErr w:type="spellStart"/>
      <w:r w:rsidRPr="00C05384">
        <w:rPr>
          <w:rFonts w:ascii="Verdana" w:hAnsi="Verdana"/>
          <w:sz w:val="16"/>
          <w:szCs w:val="16"/>
        </w:rPr>
        <w:t>Namén</w:t>
      </w:r>
      <w:proofErr w:type="spellEnd"/>
      <w:r w:rsidRPr="00C05384">
        <w:rPr>
          <w:rFonts w:ascii="Verdana" w:hAnsi="Verdana"/>
          <w:sz w:val="16"/>
          <w:szCs w:val="16"/>
        </w:rPr>
        <w:t xml:space="preserve"> Vargas.</w:t>
      </w:r>
    </w:p>
  </w:footnote>
  <w:footnote w:id="9">
    <w:p w14:paraId="45AB7FF1" w14:textId="77777777" w:rsidR="001249F1" w:rsidRPr="005E1E7C" w:rsidRDefault="001249F1" w:rsidP="00C05384">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Es lo que sucede, por ejemplo, con el Decreto 092 de 2017, que en su desarrollo hace referencia tanto a los “contratos” como a los “convenios”. </w:t>
      </w:r>
    </w:p>
  </w:footnote>
  <w:footnote w:id="10">
    <w:p w14:paraId="5F580C4D" w14:textId="77777777" w:rsidR="001249F1" w:rsidRPr="005E1E7C" w:rsidRDefault="001249F1" w:rsidP="00C05384">
      <w:pPr>
        <w:pStyle w:val="Textonotapie"/>
        <w:ind w:firstLine="709"/>
        <w:jc w:val="both"/>
        <w:rPr>
          <w:rFonts w:ascii="Verdana" w:hAnsi="Verdana" w:cs="Arial"/>
          <w:sz w:val="16"/>
          <w:szCs w:val="16"/>
          <w:lang w:val="pt-BR"/>
        </w:rPr>
      </w:pPr>
      <w:r w:rsidRPr="005E1E7C">
        <w:rPr>
          <w:rStyle w:val="Refdenotaalpie"/>
          <w:rFonts w:ascii="Verdana" w:hAnsi="Verdana" w:cs="Arial"/>
          <w:sz w:val="16"/>
          <w:szCs w:val="16"/>
        </w:rPr>
        <w:footnoteRef/>
      </w:r>
      <w:r w:rsidRPr="005E1E7C">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5E1E7C">
        <w:rPr>
          <w:rFonts w:ascii="Verdana" w:hAnsi="Verdana" w:cs="Arial"/>
          <w:sz w:val="16"/>
          <w:szCs w:val="16"/>
          <w:lang w:val="pt-BR"/>
        </w:rPr>
        <w:t>(Corte Constitucional. Sentencia C-671 de 2015. M.P. Alberto Rojas Ríos).</w:t>
      </w:r>
    </w:p>
  </w:footnote>
  <w:footnote w:id="11">
    <w:p w14:paraId="4FDCD850" w14:textId="77777777" w:rsidR="001249F1" w:rsidRPr="005E1E7C" w:rsidRDefault="001249F1" w:rsidP="00C05384">
      <w:pPr>
        <w:pStyle w:val="Textonotapie"/>
        <w:ind w:firstLine="709"/>
        <w:jc w:val="both"/>
        <w:rPr>
          <w:rFonts w:ascii="Verdana" w:hAnsi="Verdana"/>
          <w:sz w:val="16"/>
          <w:szCs w:val="16"/>
          <w:lang w:val="es-CO"/>
        </w:rPr>
      </w:pPr>
      <w:r w:rsidRPr="005E1E7C">
        <w:rPr>
          <w:rStyle w:val="Refdenotaalpie"/>
          <w:rFonts w:ascii="Verdana" w:hAnsi="Verdana"/>
          <w:sz w:val="16"/>
          <w:szCs w:val="16"/>
        </w:rPr>
        <w:footnoteRef/>
      </w:r>
      <w:r w:rsidRPr="005E1E7C">
        <w:rPr>
          <w:rFonts w:ascii="Verdana" w:hAnsi="Verdana"/>
          <w:sz w:val="16"/>
          <w:szCs w:val="16"/>
          <w:lang w:val="es-CO"/>
        </w:rPr>
        <w:t xml:space="preserve"> </w:t>
      </w:r>
      <w:r w:rsidRPr="005E1E7C">
        <w:rPr>
          <w:rFonts w:ascii="Verdana" w:hAnsi="Verdana" w:cs="Arial"/>
          <w:sz w:val="16"/>
          <w:szCs w:val="16"/>
          <w:lang w:val="es-CO"/>
        </w:rPr>
        <w:t xml:space="preserve">Consejo de Estado, Sección Tercera. Auto del 4 de octubre de 2024. </w:t>
      </w:r>
      <w:proofErr w:type="spellStart"/>
      <w:r w:rsidRPr="005E1E7C">
        <w:rPr>
          <w:rFonts w:ascii="Verdana" w:hAnsi="Verdana" w:cs="Arial"/>
          <w:sz w:val="16"/>
          <w:szCs w:val="16"/>
          <w:lang w:val="es-CO"/>
        </w:rPr>
        <w:t>Exp</w:t>
      </w:r>
      <w:proofErr w:type="spellEnd"/>
      <w:r w:rsidRPr="005E1E7C">
        <w:rPr>
          <w:rFonts w:ascii="Verdana" w:hAnsi="Verdana" w:cs="Arial"/>
          <w:sz w:val="16"/>
          <w:szCs w:val="16"/>
          <w:lang w:val="es-CO"/>
        </w:rPr>
        <w:t>. 70.313. C.P: Fredy Ibarra Martínez</w:t>
      </w:r>
    </w:p>
  </w:footnote>
  <w:footnote w:id="12">
    <w:p w14:paraId="666355F1" w14:textId="77777777" w:rsidR="001249F1" w:rsidRPr="00C05384" w:rsidRDefault="001249F1" w:rsidP="001249F1">
      <w:pPr>
        <w:spacing w:after="0" w:line="240" w:lineRule="auto"/>
        <w:ind w:left="100" w:right="244" w:firstLine="709"/>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3">
    <w:p w14:paraId="0BE4F970" w14:textId="77777777" w:rsidR="001249F1" w:rsidRPr="00C05384" w:rsidRDefault="001249F1" w:rsidP="00C05384">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w:t>
      </w:r>
      <w:hyperlink r:id="rId1" w:history="1">
        <w:r w:rsidRPr="00C05384">
          <w:rPr>
            <w:rStyle w:val="Hipervnculo"/>
            <w:rFonts w:ascii="Verdana" w:hAnsi="Verdana"/>
            <w:sz w:val="16"/>
            <w:szCs w:val="16"/>
          </w:rPr>
          <w:t>https://www.colombiacompra.gov.co/wp-content/uploads/2024/08/circular_externa_unica_version_3_vf49-1.pdf</w:t>
        </w:r>
      </w:hyperlink>
      <w:r w:rsidRPr="00C05384">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F378E6"/>
    <w:multiLevelType w:val="hybridMultilevel"/>
    <w:tmpl w:val="2BAA9412"/>
    <w:lvl w:ilvl="0" w:tplc="C270B39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5502011">
    <w:abstractNumId w:val="7"/>
  </w:num>
  <w:num w:numId="2" w16cid:durableId="1209412308">
    <w:abstractNumId w:val="2"/>
  </w:num>
  <w:num w:numId="3" w16cid:durableId="1961719126">
    <w:abstractNumId w:val="5"/>
  </w:num>
  <w:num w:numId="4" w16cid:durableId="16740622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5636224">
    <w:abstractNumId w:val="2"/>
  </w:num>
  <w:num w:numId="6" w16cid:durableId="662897840">
    <w:abstractNumId w:val="15"/>
  </w:num>
  <w:num w:numId="7" w16cid:durableId="1123957152">
    <w:abstractNumId w:val="6"/>
  </w:num>
  <w:num w:numId="8" w16cid:durableId="620692009">
    <w:abstractNumId w:val="14"/>
  </w:num>
  <w:num w:numId="9" w16cid:durableId="227805318">
    <w:abstractNumId w:val="8"/>
  </w:num>
  <w:num w:numId="10" w16cid:durableId="979119350">
    <w:abstractNumId w:val="13"/>
  </w:num>
  <w:num w:numId="11" w16cid:durableId="1380278057">
    <w:abstractNumId w:val="9"/>
  </w:num>
  <w:num w:numId="12" w16cid:durableId="334768755">
    <w:abstractNumId w:val="1"/>
  </w:num>
  <w:num w:numId="13" w16cid:durableId="1851796755">
    <w:abstractNumId w:val="4"/>
  </w:num>
  <w:num w:numId="14" w16cid:durableId="15273406">
    <w:abstractNumId w:val="16"/>
  </w:num>
  <w:num w:numId="15" w16cid:durableId="1319841559">
    <w:abstractNumId w:val="12"/>
  </w:num>
  <w:num w:numId="16" w16cid:durableId="10885791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2678286">
    <w:abstractNumId w:val="3"/>
  </w:num>
  <w:num w:numId="18" w16cid:durableId="1800687081">
    <w:abstractNumId w:val="10"/>
  </w:num>
  <w:num w:numId="19" w16cid:durableId="661128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9AE"/>
    <w:rsid w:val="00082362"/>
    <w:rsid w:val="000A683E"/>
    <w:rsid w:val="000B19B9"/>
    <w:rsid w:val="000C705C"/>
    <w:rsid w:val="000C7DFE"/>
    <w:rsid w:val="000D0334"/>
    <w:rsid w:val="000F6486"/>
    <w:rsid w:val="001249F1"/>
    <w:rsid w:val="00125105"/>
    <w:rsid w:val="00127233"/>
    <w:rsid w:val="001511A0"/>
    <w:rsid w:val="001E4177"/>
    <w:rsid w:val="001F7DC6"/>
    <w:rsid w:val="002421BB"/>
    <w:rsid w:val="0025796E"/>
    <w:rsid w:val="002707A2"/>
    <w:rsid w:val="00281C4C"/>
    <w:rsid w:val="002951A0"/>
    <w:rsid w:val="002962BC"/>
    <w:rsid w:val="002A093D"/>
    <w:rsid w:val="002A0DD0"/>
    <w:rsid w:val="002A49AC"/>
    <w:rsid w:val="002A64FD"/>
    <w:rsid w:val="002A6AC3"/>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5623C"/>
    <w:rsid w:val="004A1847"/>
    <w:rsid w:val="004A305D"/>
    <w:rsid w:val="004F21C4"/>
    <w:rsid w:val="004F685F"/>
    <w:rsid w:val="005566E8"/>
    <w:rsid w:val="00574867"/>
    <w:rsid w:val="00591460"/>
    <w:rsid w:val="005B3816"/>
    <w:rsid w:val="005C3777"/>
    <w:rsid w:val="005C5CDC"/>
    <w:rsid w:val="005D476C"/>
    <w:rsid w:val="006219F8"/>
    <w:rsid w:val="00652C73"/>
    <w:rsid w:val="00665D70"/>
    <w:rsid w:val="00683724"/>
    <w:rsid w:val="00687977"/>
    <w:rsid w:val="006900D9"/>
    <w:rsid w:val="00706C16"/>
    <w:rsid w:val="00756841"/>
    <w:rsid w:val="00763F04"/>
    <w:rsid w:val="007649AB"/>
    <w:rsid w:val="00771D0C"/>
    <w:rsid w:val="007833AC"/>
    <w:rsid w:val="007B14B6"/>
    <w:rsid w:val="007B268C"/>
    <w:rsid w:val="007B7171"/>
    <w:rsid w:val="007C0C0F"/>
    <w:rsid w:val="007C3DC2"/>
    <w:rsid w:val="007D5141"/>
    <w:rsid w:val="007E5497"/>
    <w:rsid w:val="00806F5F"/>
    <w:rsid w:val="00820278"/>
    <w:rsid w:val="00867F95"/>
    <w:rsid w:val="00870922"/>
    <w:rsid w:val="008843B6"/>
    <w:rsid w:val="00891928"/>
    <w:rsid w:val="008A446D"/>
    <w:rsid w:val="008D180B"/>
    <w:rsid w:val="008F0EA7"/>
    <w:rsid w:val="00923EEF"/>
    <w:rsid w:val="009419F9"/>
    <w:rsid w:val="0095685E"/>
    <w:rsid w:val="00961B09"/>
    <w:rsid w:val="00962464"/>
    <w:rsid w:val="00965334"/>
    <w:rsid w:val="0097093E"/>
    <w:rsid w:val="00986AC5"/>
    <w:rsid w:val="009A0DFA"/>
    <w:rsid w:val="009B2D26"/>
    <w:rsid w:val="009C71FA"/>
    <w:rsid w:val="009C72E7"/>
    <w:rsid w:val="009D3058"/>
    <w:rsid w:val="009F3A13"/>
    <w:rsid w:val="00A122D3"/>
    <w:rsid w:val="00A17F13"/>
    <w:rsid w:val="00A20739"/>
    <w:rsid w:val="00A33C78"/>
    <w:rsid w:val="00A650F3"/>
    <w:rsid w:val="00AB0ADB"/>
    <w:rsid w:val="00B01B1A"/>
    <w:rsid w:val="00B32E64"/>
    <w:rsid w:val="00B66319"/>
    <w:rsid w:val="00B72CD3"/>
    <w:rsid w:val="00B72FFF"/>
    <w:rsid w:val="00B778BC"/>
    <w:rsid w:val="00B932A2"/>
    <w:rsid w:val="00BB4013"/>
    <w:rsid w:val="00BC3D36"/>
    <w:rsid w:val="00BD7F72"/>
    <w:rsid w:val="00C04FB3"/>
    <w:rsid w:val="00C05384"/>
    <w:rsid w:val="00C330EB"/>
    <w:rsid w:val="00C41061"/>
    <w:rsid w:val="00C53B42"/>
    <w:rsid w:val="00C754BE"/>
    <w:rsid w:val="00C76B1C"/>
    <w:rsid w:val="00CA313A"/>
    <w:rsid w:val="00CB6357"/>
    <w:rsid w:val="00CC1B26"/>
    <w:rsid w:val="00D423A2"/>
    <w:rsid w:val="00D520D8"/>
    <w:rsid w:val="00D63AC2"/>
    <w:rsid w:val="00D7156E"/>
    <w:rsid w:val="00D7383B"/>
    <w:rsid w:val="00DA231B"/>
    <w:rsid w:val="00DC39FC"/>
    <w:rsid w:val="00DF5254"/>
    <w:rsid w:val="00E14363"/>
    <w:rsid w:val="00E16408"/>
    <w:rsid w:val="00E20894"/>
    <w:rsid w:val="00E245AB"/>
    <w:rsid w:val="00E2764C"/>
    <w:rsid w:val="00E27F2E"/>
    <w:rsid w:val="00E50AFE"/>
    <w:rsid w:val="00E66D81"/>
    <w:rsid w:val="00E71E77"/>
    <w:rsid w:val="00E75C92"/>
    <w:rsid w:val="00E771DC"/>
    <w:rsid w:val="00E8772A"/>
    <w:rsid w:val="00E90F6B"/>
    <w:rsid w:val="00E92C27"/>
    <w:rsid w:val="00EA0E3D"/>
    <w:rsid w:val="00EC38A7"/>
    <w:rsid w:val="00ED7384"/>
    <w:rsid w:val="00EE1AA8"/>
    <w:rsid w:val="00F27A43"/>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9F1"/>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249F1"/>
    <w:rPr>
      <w:rFonts w:ascii="Geomanist Light" w:hAnsi="Geomanist Light"/>
      <w:lang w:val="es-ES"/>
    </w:rPr>
  </w:style>
  <w:style w:type="paragraph" w:customStyle="1" w:styleId="Appelnotedebasde">
    <w:name w:val="Appel note de bas de..."/>
    <w:basedOn w:val="Normal"/>
    <w:link w:val="Refdenotaalpie"/>
    <w:uiPriority w:val="99"/>
    <w:rsid w:val="001249F1"/>
    <w:pPr>
      <w:spacing w:line="240" w:lineRule="exact"/>
    </w:pPr>
    <w:rPr>
      <w:vertAlign w:val="superscript"/>
    </w:rPr>
  </w:style>
  <w:style w:type="character" w:customStyle="1" w:styleId="baj">
    <w:name w:val="b_aj"/>
    <w:basedOn w:val="Fuentedeprrafopredeter"/>
    <w:rsid w:val="00124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rios@personeriamedellin.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696966F-D961-4B39-8367-D2C88E1C5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1DDD19-6EC3-4185-ABF1-C5F0DBCA1445}">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6238</Words>
  <Characters>34310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2025-08-27T22:18:00Z</dcterms:created>
  <dcterms:modified xsi:type="dcterms:W3CDTF">2025-08-27T22:18:00Z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