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CF4D4" w14:textId="77777777" w:rsidR="00EE375F" w:rsidRPr="00F201D3" w:rsidRDefault="00EE375F" w:rsidP="00EE375F">
      <w:pPr>
        <w:rPr>
          <w:rFonts w:ascii="Arial" w:eastAsia="Calibri" w:hAnsi="Arial" w:cs="Arial"/>
          <w:b/>
          <w:bCs/>
          <w:szCs w:val="24"/>
          <w:lang w:eastAsia="es-ES_tradnl"/>
        </w:rPr>
      </w:pPr>
      <w:bookmarkStart w:id="0" w:name="_Hlk34951122"/>
      <w:r w:rsidRPr="00F201D3">
        <w:rPr>
          <w:rFonts w:ascii="Arial" w:eastAsia="Arial" w:hAnsi="Arial" w:cs="Arial"/>
          <w:b/>
        </w:rPr>
        <w:t>DOCUMENTOS TIPO –</w:t>
      </w:r>
      <w:r w:rsidRPr="00F201D3">
        <w:rPr>
          <w:rFonts w:ascii="Arial" w:hAnsi="Arial" w:cs="Arial"/>
          <w:b/>
          <w:color w:val="000000" w:themeColor="text1"/>
          <w:lang w:val="es-ES_tradnl"/>
        </w:rPr>
        <w:t xml:space="preserve"> Fundamento normativo </w:t>
      </w:r>
    </w:p>
    <w:p w14:paraId="5E892435" w14:textId="77777777" w:rsidR="00EE375F" w:rsidRPr="00F201D3" w:rsidRDefault="00EE375F" w:rsidP="00EE375F">
      <w:pPr>
        <w:jc w:val="both"/>
        <w:rPr>
          <w:rFonts w:ascii="Arial" w:eastAsia="Calibri" w:hAnsi="Arial" w:cs="Arial"/>
          <w:color w:val="000000"/>
          <w:sz w:val="20"/>
          <w:szCs w:val="20"/>
          <w:lang w:val="es-ES" w:eastAsia="es-ES_tradnl"/>
        </w:rPr>
      </w:pPr>
      <w:r w:rsidRPr="00F201D3">
        <w:rPr>
          <w:rFonts w:ascii="Arial" w:eastAsia="Calibri" w:hAnsi="Arial" w:cs="Arial"/>
          <w:color w:val="000000"/>
          <w:sz w:val="20"/>
          <w:szCs w:val="20"/>
          <w:lang w:val="es-ES_tradnl" w:eastAsia="es-ES_tradnl"/>
        </w:rPr>
        <w:t xml:space="preserve">[…] </w:t>
      </w:r>
      <w:r w:rsidRPr="00F201D3">
        <w:rPr>
          <w:rFonts w:ascii="Arial" w:eastAsia="Calibri" w:hAnsi="Arial" w:cs="Arial"/>
          <w:color w:val="000000"/>
          <w:sz w:val="20"/>
          <w:szCs w:val="20"/>
          <w:lang w:val="es-ES" w:eastAsia="es-ES_tradnl"/>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w:t>
      </w:r>
    </w:p>
    <w:p w14:paraId="4E3EFDA0" w14:textId="77777777" w:rsidR="00EE375F" w:rsidRPr="004875C1" w:rsidRDefault="00EE375F" w:rsidP="00EE375F">
      <w:pPr>
        <w:jc w:val="both"/>
        <w:rPr>
          <w:rFonts w:ascii="Arial" w:eastAsia="Calibri" w:hAnsi="Arial" w:cs="Arial"/>
          <w:noProof/>
          <w:sz w:val="20"/>
          <w:szCs w:val="20"/>
          <w:highlight w:val="yellow"/>
          <w:lang w:val="es-ES"/>
        </w:rPr>
      </w:pPr>
      <w:r w:rsidRPr="00F201D3">
        <w:rPr>
          <w:rFonts w:ascii="Arial" w:eastAsia="Calibri" w:hAnsi="Arial" w:cs="Arial"/>
          <w:color w:val="000000"/>
          <w:sz w:val="20"/>
          <w:szCs w:val="20"/>
          <w:lang w:val="es-ES"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6194C8BA" w14:textId="77777777" w:rsidR="00EE375F" w:rsidRPr="00184A67" w:rsidRDefault="00EE375F" w:rsidP="00EE375F">
      <w:pPr>
        <w:spacing w:after="0" w:line="276" w:lineRule="auto"/>
        <w:textAlignment w:val="baseline"/>
        <w:rPr>
          <w:rFonts w:ascii="Arial" w:eastAsia="Times New Roman" w:hAnsi="Arial" w:cs="Arial"/>
          <w:lang w:val="es-ES" w:eastAsia="es-CO"/>
        </w:rPr>
      </w:pPr>
    </w:p>
    <w:p w14:paraId="23E56D1A" w14:textId="77777777" w:rsidR="00EE375F" w:rsidRPr="004D04EA" w:rsidRDefault="00EE375F" w:rsidP="00EE375F">
      <w:pPr>
        <w:contextualSpacing/>
        <w:jc w:val="both"/>
        <w:rPr>
          <w:rFonts w:ascii="Arial" w:hAnsi="Arial" w:cs="Arial"/>
          <w:b/>
          <w:bdr w:val="none" w:sz="0" w:space="0" w:color="auto" w:frame="1"/>
          <w:lang w:eastAsia="es-CO"/>
        </w:rPr>
      </w:pPr>
      <w:bookmarkStart w:id="1" w:name="_Hlk94088479"/>
      <w:r w:rsidRPr="004D04EA">
        <w:rPr>
          <w:rFonts w:ascii="Arial" w:hAnsi="Arial" w:cs="Arial"/>
          <w:b/>
          <w:bdr w:val="none" w:sz="0" w:space="0" w:color="auto" w:frame="1"/>
          <w:lang w:eastAsia="es-CO"/>
        </w:rPr>
        <w:t xml:space="preserve">DOCUMENTOS TIPO – Obligatoriedad de los documentos o pliegos tipo – Ley 2022 de 2020 </w:t>
      </w:r>
    </w:p>
    <w:bookmarkEnd w:id="1"/>
    <w:p w14:paraId="339736A5" w14:textId="77777777" w:rsidR="00EE375F" w:rsidRPr="004D04EA" w:rsidRDefault="00EE375F" w:rsidP="00EE375F">
      <w:pPr>
        <w:contextualSpacing/>
        <w:jc w:val="both"/>
        <w:rPr>
          <w:rFonts w:ascii="Arial" w:hAnsi="Arial" w:cs="Arial"/>
          <w:sz w:val="20"/>
          <w:szCs w:val="20"/>
          <w:bdr w:val="none" w:sz="0" w:space="0" w:color="auto" w:frame="1"/>
          <w:lang w:eastAsia="es-CO"/>
        </w:rPr>
      </w:pPr>
    </w:p>
    <w:p w14:paraId="5493D38A" w14:textId="08CFC6E5" w:rsidR="00EE375F" w:rsidRPr="004D04EA" w:rsidRDefault="00EE375F" w:rsidP="00EE375F">
      <w:pPr>
        <w:contextualSpacing/>
        <w:jc w:val="both"/>
        <w:rPr>
          <w:rFonts w:ascii="Arial" w:hAnsi="Arial" w:cs="Arial"/>
          <w:sz w:val="20"/>
          <w:szCs w:val="20"/>
          <w:lang w:val="es-ES"/>
        </w:rPr>
      </w:pPr>
      <w:r w:rsidRPr="004D04EA">
        <w:rPr>
          <w:rFonts w:ascii="Arial" w:eastAsia="Calibri" w:hAnsi="Arial" w:cs="Arial"/>
          <w:sz w:val="20"/>
          <w:szCs w:val="20"/>
        </w:rPr>
        <w:t xml:space="preserve">La Ley 2022 de 2020 señala, en su artículo 1, que los documentos tipo adoptados por la Agencia Nacional de Contratación Pública son de </w:t>
      </w:r>
      <w:r w:rsidRPr="004D04EA">
        <w:rPr>
          <w:rFonts w:ascii="Arial" w:eastAsia="Calibri" w:hAnsi="Arial" w:cs="Arial"/>
          <w:i/>
          <w:sz w:val="20"/>
          <w:szCs w:val="20"/>
        </w:rPr>
        <w:t>obligatorio</w:t>
      </w:r>
      <w:r w:rsidRPr="004D04EA">
        <w:rPr>
          <w:rFonts w:ascii="Arial" w:eastAsia="Calibri" w:hAnsi="Arial" w:cs="Arial"/>
          <w:sz w:val="20"/>
          <w:szCs w:val="20"/>
        </w:rPr>
        <w:t xml:space="preserve"> cumplimiento por todas las entidades públicas, cuyo régimen de contratación sea el Estatuto General de la Contratación de la Administración Pública ‒EGCAP‒. 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005C25CF">
        <w:rPr>
          <w:rFonts w:ascii="Arial" w:eastAsia="Calibri" w:hAnsi="Arial" w:cs="Arial"/>
          <w:sz w:val="20"/>
          <w:szCs w:val="20"/>
        </w:rPr>
        <w:t xml:space="preserve"> </w:t>
      </w:r>
      <w:r w:rsidRPr="004D04EA">
        <w:rPr>
          <w:rFonts w:ascii="Arial" w:eastAsia="Calibri" w:hAnsi="Arial" w:cs="Arial"/>
          <w:sz w:val="20"/>
          <w:szCs w:val="20"/>
        </w:rPr>
        <w:t xml:space="preserve">[…] </w:t>
      </w:r>
      <w:r w:rsidR="005C25CF">
        <w:rPr>
          <w:rFonts w:ascii="Arial" w:hAnsi="Arial" w:cs="Arial"/>
          <w:sz w:val="20"/>
          <w:szCs w:val="20"/>
          <w:lang w:val="es-ES"/>
        </w:rPr>
        <w:t xml:space="preserve"> </w:t>
      </w:r>
      <w:r w:rsidRPr="004D04EA">
        <w:rPr>
          <w:rFonts w:ascii="Arial" w:hAnsi="Arial" w:cs="Arial"/>
          <w:sz w:val="20"/>
          <w:szCs w:val="20"/>
          <w:lang w:val="es-ES"/>
        </w:rPr>
        <w:t xml:space="preserve">En conclusión, la definición de si a un proceso de contratación le aplican los documentos tipo radicará en si el contrato a ejecutar </w:t>
      </w:r>
      <w:proofErr w:type="gramStart"/>
      <w:r w:rsidRPr="004D04EA">
        <w:rPr>
          <w:rFonts w:ascii="Arial" w:hAnsi="Arial" w:cs="Arial"/>
          <w:sz w:val="20"/>
          <w:szCs w:val="20"/>
          <w:lang w:val="es-ES"/>
        </w:rPr>
        <w:t>se enmarca dentro de</w:t>
      </w:r>
      <w:proofErr w:type="gramEnd"/>
      <w:r w:rsidRPr="004D04EA">
        <w:rPr>
          <w:rFonts w:ascii="Arial" w:hAnsi="Arial" w:cs="Arial"/>
          <w:sz w:val="20"/>
          <w:szCs w:val="20"/>
          <w:lang w:val="es-ES"/>
        </w:rPr>
        <w:t xml:space="preserve"> las actividades establecidas en la matriz de experiencia del documento tipo, de modo que las entidades estatales sometidas al Estatuto General de Contratación de la Administración Pública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p>
    <w:p w14:paraId="46273BC9" w14:textId="77777777" w:rsidR="00EE375F" w:rsidRDefault="00EE375F" w:rsidP="00EE375F">
      <w:pPr>
        <w:spacing w:after="0" w:line="276" w:lineRule="auto"/>
        <w:textAlignment w:val="baseline"/>
        <w:rPr>
          <w:rFonts w:ascii="Arial" w:eastAsia="Times New Roman" w:hAnsi="Arial" w:cs="Arial"/>
          <w:lang w:val="es-MX" w:eastAsia="es-CO"/>
        </w:rPr>
      </w:pPr>
    </w:p>
    <w:p w14:paraId="6A2D6203" w14:textId="77777777" w:rsidR="00EE375F" w:rsidRDefault="00EE375F" w:rsidP="00EE375F">
      <w:pPr>
        <w:spacing w:after="0"/>
        <w:jc w:val="both"/>
        <w:rPr>
          <w:rFonts w:ascii="Arial" w:eastAsia="Calibri" w:hAnsi="Arial" w:cs="Arial"/>
          <w:b/>
          <w:color w:val="000000" w:themeColor="text1"/>
          <w:lang w:val="es-ES"/>
        </w:rPr>
      </w:pPr>
      <w:r w:rsidRPr="00EB324C">
        <w:rPr>
          <w:rFonts w:ascii="Arial" w:eastAsia="Calibri" w:hAnsi="Arial" w:cs="Arial"/>
          <w:b/>
          <w:color w:val="000000" w:themeColor="text1"/>
          <w:lang w:val="es-ES"/>
        </w:rPr>
        <w:t xml:space="preserve">CONVENIOS SOLIDARIOS – Ley 2166 de 2021 – Decreto 142 de 2023 </w:t>
      </w:r>
    </w:p>
    <w:p w14:paraId="6A15FEAE" w14:textId="77777777" w:rsidR="00EE375F" w:rsidRDefault="00EE375F" w:rsidP="00EE375F">
      <w:pPr>
        <w:spacing w:after="0" w:line="240" w:lineRule="auto"/>
        <w:jc w:val="both"/>
        <w:rPr>
          <w:rFonts w:ascii="Arial" w:hAnsi="Arial" w:cs="Arial"/>
          <w:bCs/>
          <w:color w:val="000000" w:themeColor="text1"/>
          <w:sz w:val="20"/>
          <w:szCs w:val="20"/>
          <w:lang w:val="es-MX" w:eastAsia="es-MX"/>
        </w:rPr>
      </w:pPr>
    </w:p>
    <w:p w14:paraId="339E60AF" w14:textId="5BDD3A78" w:rsidR="00EE375F" w:rsidRPr="0061361E" w:rsidRDefault="00EE375F" w:rsidP="00236742">
      <w:pPr>
        <w:spacing w:after="120" w:line="240" w:lineRule="auto"/>
        <w:jc w:val="both"/>
        <w:rPr>
          <w:rFonts w:ascii="Arial" w:hAnsi="Arial" w:cs="Arial"/>
          <w:color w:val="000000" w:themeColor="text1"/>
          <w:sz w:val="20"/>
          <w:szCs w:val="20"/>
          <w:lang w:val="es-MX"/>
        </w:rPr>
      </w:pPr>
      <w:r w:rsidRPr="0061361E">
        <w:rPr>
          <w:rFonts w:ascii="Arial" w:hAnsi="Arial" w:cs="Arial"/>
          <w:bCs/>
          <w:sz w:val="20"/>
          <w:szCs w:val="20"/>
          <w:lang w:eastAsia="es-MX"/>
        </w:rPr>
        <w:t xml:space="preserve">Conforme con el artículo 63 de la </w:t>
      </w:r>
      <w:r w:rsidRPr="0061361E">
        <w:rPr>
          <w:rFonts w:ascii="Arial" w:hAnsi="Arial" w:cs="Arial"/>
          <w:sz w:val="20"/>
          <w:szCs w:val="20"/>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w:t>
      </w:r>
      <w:r w:rsidR="005C25CF">
        <w:rPr>
          <w:rFonts w:ascii="Arial" w:hAnsi="Arial" w:cs="Arial"/>
          <w:sz w:val="20"/>
          <w:szCs w:val="20"/>
          <w:lang w:val="es-ES" w:eastAsia="es-MX"/>
        </w:rPr>
        <w:t xml:space="preserve"> </w:t>
      </w:r>
      <w:r w:rsidRPr="0061361E">
        <w:rPr>
          <w:rFonts w:ascii="Arial" w:hAnsi="Arial" w:cs="Arial"/>
          <w:sz w:val="20"/>
          <w:szCs w:val="20"/>
          <w:lang w:val="es-ES" w:eastAsia="es-MX"/>
        </w:rPr>
        <w:t>[…]</w:t>
      </w:r>
      <w:r w:rsidR="005C25CF">
        <w:rPr>
          <w:rFonts w:ascii="Arial" w:hAnsi="Arial" w:cs="Arial"/>
          <w:bCs/>
          <w:color w:val="000000" w:themeColor="text1"/>
          <w:sz w:val="20"/>
          <w:szCs w:val="20"/>
          <w:lang w:val="es-MX" w:eastAsia="es-MX"/>
        </w:rPr>
        <w:t xml:space="preserve"> </w:t>
      </w:r>
      <w:r w:rsidRPr="0061361E">
        <w:rPr>
          <w:rFonts w:ascii="Arial" w:hAnsi="Arial" w:cs="Arial"/>
          <w:bCs/>
          <w:color w:val="000000" w:themeColor="text1"/>
          <w:sz w:val="20"/>
          <w:szCs w:val="20"/>
          <w:lang w:val="es-MX" w:eastAsia="es-MX"/>
        </w:rPr>
        <w:t>Por su parte, el artículo 95 de dicha Ley contempla la celebración directa de convenios solidarios entre Organismos de Acción Comunal y «los entes territoriales del orden Nacional, Departamental, Distrital y municipal»</w:t>
      </w:r>
      <w:r w:rsidR="005C25CF">
        <w:rPr>
          <w:rFonts w:ascii="Arial" w:hAnsi="Arial" w:cs="Arial"/>
          <w:bCs/>
          <w:color w:val="000000" w:themeColor="text1"/>
          <w:sz w:val="20"/>
          <w:szCs w:val="20"/>
          <w:lang w:val="es-MX" w:eastAsia="es-MX"/>
        </w:rPr>
        <w:t xml:space="preserve"> </w:t>
      </w:r>
      <w:r w:rsidRPr="0061361E">
        <w:rPr>
          <w:rFonts w:ascii="Arial" w:hAnsi="Arial" w:cs="Arial"/>
          <w:bCs/>
          <w:color w:val="000000" w:themeColor="text1"/>
          <w:sz w:val="20"/>
          <w:szCs w:val="20"/>
          <w:lang w:val="es-MX" w:eastAsia="es-MX"/>
        </w:rPr>
        <w:t>[…]</w:t>
      </w:r>
      <w:r w:rsidR="005C25CF">
        <w:rPr>
          <w:rFonts w:ascii="Arial" w:hAnsi="Arial" w:cs="Arial"/>
          <w:bCs/>
          <w:color w:val="000000" w:themeColor="text1"/>
          <w:sz w:val="20"/>
          <w:szCs w:val="20"/>
          <w:lang w:val="es-MX" w:eastAsia="es-MX"/>
        </w:rPr>
        <w:t xml:space="preserve"> </w:t>
      </w:r>
      <w:r w:rsidRPr="0061361E">
        <w:rPr>
          <w:rFonts w:ascii="Arial" w:hAnsi="Arial" w:cs="Arial"/>
          <w:bCs/>
          <w:color w:val="000000" w:themeColor="text1"/>
          <w:sz w:val="20"/>
          <w:szCs w:val="20"/>
          <w:lang w:val="es-MX" w:eastAsia="es-MX"/>
        </w:rPr>
        <w:t xml:space="preserve">Sin embargo, con la reciente expedición del Decreto 0142 del 01 de febrero de 2023 «Por el cual se modifica y adiciona el Decreto 1082 de 2015, Único Reglamentario del Sector Administrativo de Planeación Nacional para promover el acceso al sistema de Compras Públicas de las </w:t>
      </w:r>
      <w:proofErr w:type="spellStart"/>
      <w:r w:rsidRPr="0061361E">
        <w:rPr>
          <w:rFonts w:ascii="Arial" w:hAnsi="Arial" w:cs="Arial"/>
          <w:bCs/>
          <w:color w:val="000000" w:themeColor="text1"/>
          <w:sz w:val="20"/>
          <w:szCs w:val="20"/>
          <w:lang w:val="es-MX" w:eastAsia="es-MX"/>
        </w:rPr>
        <w:t>Mipymes</w:t>
      </w:r>
      <w:proofErr w:type="spellEnd"/>
      <w:r w:rsidRPr="0061361E">
        <w:rPr>
          <w:rFonts w:ascii="Arial" w:hAnsi="Arial" w:cs="Arial"/>
          <w:bCs/>
          <w:color w:val="000000" w:themeColor="text1"/>
          <w:sz w:val="20"/>
          <w:szCs w:val="20"/>
          <w:lang w:val="es-MX" w:eastAsia="es-MX"/>
        </w:rPr>
        <w:t xml:space="preserve">, las Cooperativas y demás entidades de la economía solidaria, se incorporan criterios sociales y ambientales en los Procesos de Contratación de las Entidades Estatales, se incluye el Título de emprendimiento comunal y se dictan otras disposiciones», en el </w:t>
      </w:r>
      <w:r w:rsidRPr="0061361E">
        <w:rPr>
          <w:rFonts w:ascii="Arial" w:hAnsi="Arial" w:cs="Arial"/>
          <w:color w:val="000000" w:themeColor="text1"/>
          <w:sz w:val="20"/>
          <w:szCs w:val="20"/>
          <w:lang w:val="es-MX"/>
        </w:rPr>
        <w:t xml:space="preserve">«Artículo 15. Adición del Título 15 a la </w:t>
      </w:r>
      <w:r w:rsidRPr="0061361E">
        <w:rPr>
          <w:rFonts w:ascii="Arial" w:hAnsi="Arial" w:cs="Arial"/>
          <w:color w:val="000000" w:themeColor="text1"/>
          <w:sz w:val="20"/>
          <w:szCs w:val="20"/>
          <w:lang w:val="es-MX"/>
        </w:rPr>
        <w:lastRenderedPageBreak/>
        <w:t xml:space="preserve">Parte del Libro 2 del Decreto 1082 de 2015. Adiciónese el Título 15 a la Parte 2 del Libro 2 del Decreto 1082 de 2015, comprendida por los artículos 2.2.15.1.1, 2.2.15.1.2 y 2.2.15.1.3», </w:t>
      </w:r>
      <w:r w:rsidRPr="0061361E">
        <w:rPr>
          <w:rFonts w:ascii="Arial" w:hAnsi="Arial" w:cs="Arial"/>
          <w:bCs/>
          <w:color w:val="000000" w:themeColor="text1"/>
          <w:sz w:val="20"/>
          <w:szCs w:val="20"/>
          <w:lang w:val="es-MX" w:eastAsia="es-MX"/>
        </w:rPr>
        <w:t>se efectuaron las siguientes precisiones sobre los convenios solidarios para la ejecución de obras y para el desarrollo de programas, […]</w:t>
      </w:r>
    </w:p>
    <w:p w14:paraId="5DEFE673" w14:textId="77777777" w:rsidR="00EE375F" w:rsidRDefault="00EE375F" w:rsidP="00EE375F">
      <w:pPr>
        <w:spacing w:after="0"/>
        <w:jc w:val="both"/>
        <w:rPr>
          <w:rFonts w:ascii="Arial" w:eastAsia="Calibri" w:hAnsi="Arial" w:cs="Arial"/>
          <w:bCs/>
          <w:color w:val="000000" w:themeColor="text1"/>
          <w:lang w:val="es-ES"/>
        </w:rPr>
      </w:pPr>
    </w:p>
    <w:p w14:paraId="5768B18D" w14:textId="77777777" w:rsidR="00EE375F" w:rsidRPr="008A2807" w:rsidRDefault="00EE375F" w:rsidP="00EE375F">
      <w:pPr>
        <w:spacing w:after="0"/>
        <w:jc w:val="both"/>
        <w:rPr>
          <w:rFonts w:ascii="Arial" w:eastAsia="Calibri" w:hAnsi="Arial" w:cs="Arial"/>
          <w:b/>
          <w:color w:val="000000" w:themeColor="text1"/>
          <w:lang w:val="es-ES"/>
        </w:rPr>
      </w:pPr>
      <w:r w:rsidRPr="008A2807">
        <w:rPr>
          <w:rFonts w:ascii="Arial" w:eastAsia="Calibri" w:hAnsi="Arial" w:cs="Arial"/>
          <w:b/>
          <w:color w:val="000000" w:themeColor="text1"/>
          <w:lang w:val="es-ES"/>
        </w:rPr>
        <w:t xml:space="preserve">CONVENIOS SOLIDARIOS – Contratación directa </w:t>
      </w:r>
    </w:p>
    <w:p w14:paraId="66705E03" w14:textId="77777777" w:rsidR="00EE375F" w:rsidRDefault="00EE375F" w:rsidP="00EE375F">
      <w:pPr>
        <w:spacing w:after="0"/>
        <w:jc w:val="both"/>
        <w:rPr>
          <w:rFonts w:ascii="Arial" w:eastAsia="Calibri" w:hAnsi="Arial" w:cs="Arial"/>
          <w:bCs/>
          <w:color w:val="000000" w:themeColor="text1"/>
          <w:lang w:val="es-ES"/>
        </w:rPr>
      </w:pPr>
    </w:p>
    <w:p w14:paraId="6CB4B321" w14:textId="7BE0A08A" w:rsidR="00EE375F" w:rsidRPr="003064FF" w:rsidRDefault="00EE375F" w:rsidP="00236742">
      <w:pPr>
        <w:spacing w:after="0" w:line="240" w:lineRule="auto"/>
        <w:jc w:val="both"/>
        <w:rPr>
          <w:rFonts w:ascii="Arial" w:eastAsia="Calibri" w:hAnsi="Arial" w:cs="Arial"/>
          <w:color w:val="000000" w:themeColor="text1"/>
          <w:sz w:val="20"/>
          <w:szCs w:val="20"/>
          <w:lang w:val="es-ES_tradnl"/>
        </w:rPr>
      </w:pPr>
      <w:r w:rsidRPr="003064FF">
        <w:rPr>
          <w:rFonts w:ascii="Arial" w:hAnsi="Arial" w:cs="Arial"/>
          <w:color w:val="000000" w:themeColor="text1"/>
          <w:sz w:val="20"/>
          <w:szCs w:val="20"/>
          <w:lang w:val="es-MX"/>
        </w:rPr>
        <w:t xml:space="preserve">De acuerdo con lo previsto </w:t>
      </w:r>
      <w:r w:rsidRPr="003064FF">
        <w:rPr>
          <w:rFonts w:ascii="Arial" w:hAnsi="Arial" w:cs="Arial"/>
          <w:bCs/>
          <w:color w:val="000000" w:themeColor="text1"/>
          <w:sz w:val="20"/>
          <w:szCs w:val="20"/>
          <w:lang w:eastAsia="es-MX"/>
        </w:rPr>
        <w:t xml:space="preserve">el artículo 95 de la Ley 2166 de 2021 </w:t>
      </w:r>
      <w:r w:rsidRPr="003064FF">
        <w:rPr>
          <w:rFonts w:ascii="Arial" w:hAnsi="Arial" w:cs="Arial"/>
          <w:sz w:val="20"/>
          <w:szCs w:val="20"/>
        </w:rPr>
        <w:t xml:space="preserve">el artículo 2.2.15.1.2 adicionado al Decreto 1082 de 2015, mediante el artículo 15 del Decreto 142 de 2023, </w:t>
      </w:r>
      <w:r w:rsidRPr="003064FF">
        <w:rPr>
          <w:rFonts w:ascii="Arial" w:hAnsi="Arial" w:cs="Arial"/>
          <w:bCs/>
          <w:color w:val="000000" w:themeColor="text1"/>
          <w:sz w:val="20"/>
          <w:szCs w:val="20"/>
          <w:lang w:val="es-MX" w:eastAsia="es-MX"/>
        </w:rPr>
        <w:t>contemplan la celebración directa de convenios solidarios entre Organismos de Acción Comunal y los entes territoriales del orden Nacional, Departamental, Distrital y municipal, para lo cual desarrollan las siguientes reglas:</w:t>
      </w:r>
      <w:r w:rsidR="005C25CF">
        <w:rPr>
          <w:rFonts w:ascii="Arial" w:hAnsi="Arial" w:cs="Arial"/>
          <w:bCs/>
          <w:color w:val="000000" w:themeColor="text1"/>
          <w:sz w:val="20"/>
          <w:szCs w:val="20"/>
          <w:lang w:val="es-MX" w:eastAsia="es-MX"/>
        </w:rPr>
        <w:t xml:space="preserve"> </w:t>
      </w:r>
      <w:r w:rsidRPr="003064FF">
        <w:rPr>
          <w:rFonts w:ascii="Arial" w:hAnsi="Arial" w:cs="Arial"/>
          <w:color w:val="000000" w:themeColor="text1"/>
          <w:sz w:val="20"/>
          <w:szCs w:val="20"/>
          <w:lang w:eastAsia="es-MX"/>
        </w:rPr>
        <w:t xml:space="preserve">i) Sólo las </w:t>
      </w:r>
      <w:r w:rsidRPr="003064FF">
        <w:rPr>
          <w:rFonts w:ascii="Arial" w:eastAsia="Calibri" w:hAnsi="Arial" w:cs="Arial"/>
          <w:color w:val="000000" w:themeColor="text1"/>
          <w:sz w:val="20"/>
          <w:szCs w:val="20"/>
          <w:lang w:val="es-ES_tradnl"/>
        </w:rPr>
        <w:t>«</w:t>
      </w:r>
      <w:r w:rsidRPr="003064FF">
        <w:rPr>
          <w:rFonts w:ascii="Arial" w:hAnsi="Arial" w:cs="Arial"/>
          <w:color w:val="000000" w:themeColor="text1"/>
          <w:sz w:val="20"/>
          <w:szCs w:val="20"/>
          <w:lang w:eastAsia="es-MX"/>
        </w:rPr>
        <w:t>entidades territoriales del</w:t>
      </w:r>
      <w:r w:rsidRPr="003064FF">
        <w:rPr>
          <w:rFonts w:ascii="Arial" w:eastAsia="Calibri" w:hAnsi="Arial" w:cs="Arial"/>
          <w:color w:val="000000" w:themeColor="text1"/>
          <w:sz w:val="20"/>
          <w:szCs w:val="20"/>
          <w:lang w:val="es-ES_tradnl"/>
        </w:rPr>
        <w:t xml:space="preserve"> </w:t>
      </w:r>
      <w:r w:rsidRPr="003064FF">
        <w:rPr>
          <w:rFonts w:ascii="Arial" w:hAnsi="Arial" w:cs="Arial"/>
          <w:color w:val="000000" w:themeColor="text1"/>
          <w:sz w:val="20"/>
          <w:szCs w:val="20"/>
        </w:rPr>
        <w:t>orden Nacional, Departamental, Distrital y municipal</w:t>
      </w:r>
      <w:r w:rsidRPr="003064FF">
        <w:rPr>
          <w:rFonts w:ascii="Arial" w:eastAsia="Calibri" w:hAnsi="Arial" w:cs="Arial"/>
          <w:color w:val="000000" w:themeColor="text1"/>
          <w:sz w:val="20"/>
          <w:szCs w:val="20"/>
          <w:lang w:val="es-ES_tradnl"/>
        </w:rPr>
        <w:t>» podrán celebrar directamente convenios solidarios con los Organismos de Acción Comunal.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3064FF">
        <w:rPr>
          <w:rFonts w:ascii="Arial" w:eastAsia="Calibri" w:hAnsi="Arial" w:cs="Arial"/>
          <w:i/>
          <w:color w:val="000000" w:themeColor="text1"/>
          <w:sz w:val="20"/>
          <w:szCs w:val="20"/>
          <w:lang w:val="es-ES_tradnl"/>
        </w:rPr>
        <w:t xml:space="preserve">organismos de acción </w:t>
      </w:r>
      <w:proofErr w:type="gramStart"/>
      <w:r w:rsidRPr="003064FF">
        <w:rPr>
          <w:rFonts w:ascii="Arial" w:eastAsia="Calibri" w:hAnsi="Arial" w:cs="Arial"/>
          <w:i/>
          <w:color w:val="000000" w:themeColor="text1"/>
          <w:sz w:val="20"/>
          <w:szCs w:val="20"/>
          <w:lang w:val="es-ES_tradnl"/>
        </w:rPr>
        <w:t>comunal»</w:t>
      </w:r>
      <w:r w:rsidRPr="003064FF">
        <w:rPr>
          <w:rFonts w:ascii="Arial" w:eastAsia="Calibri" w:hAnsi="Arial" w:cs="Arial"/>
          <w:color w:val="000000" w:themeColor="text1"/>
          <w:sz w:val="20"/>
          <w:szCs w:val="20"/>
          <w:lang w:val="es-ES_tradnl"/>
        </w:rPr>
        <w:t xml:space="preserve"> </w:t>
      </w:r>
      <w:r w:rsidR="005C25CF">
        <w:rPr>
          <w:rFonts w:ascii="Arial" w:eastAsia="Calibri" w:hAnsi="Arial" w:cs="Arial"/>
          <w:color w:val="000000" w:themeColor="text1"/>
          <w:sz w:val="20"/>
          <w:szCs w:val="20"/>
          <w:lang w:val="es-ES_tradnl"/>
        </w:rPr>
        <w:t xml:space="preserve"> </w:t>
      </w:r>
      <w:proofErr w:type="spellStart"/>
      <w:r w:rsidRPr="003064FF">
        <w:rPr>
          <w:rFonts w:ascii="Arial" w:eastAsia="Calibri" w:hAnsi="Arial" w:cs="Arial"/>
          <w:color w:val="000000" w:themeColor="text1"/>
          <w:sz w:val="20"/>
          <w:szCs w:val="20"/>
          <w:lang w:val="es-ES_tradnl"/>
        </w:rPr>
        <w:t>ii</w:t>
      </w:r>
      <w:proofErr w:type="spellEnd"/>
      <w:proofErr w:type="gramEnd"/>
      <w:r w:rsidRPr="003064FF">
        <w:rPr>
          <w:rFonts w:ascii="Arial" w:eastAsia="Calibri" w:hAnsi="Arial" w:cs="Arial"/>
          <w:color w:val="000000" w:themeColor="text1"/>
          <w:sz w:val="20"/>
          <w:szCs w:val="20"/>
          <w:lang w:val="es-ES_tradnl"/>
        </w:rPr>
        <w:t xml:space="preserve">) Estos convenios solidarios deben tener por objeto únicamente la ejecución de obras. Esto significa que no pueden desarrollarse otros objetos distintos a la obra con fundamento en dichos artículos. </w:t>
      </w:r>
      <w:r w:rsidR="005C25CF">
        <w:rPr>
          <w:rFonts w:ascii="Arial" w:eastAsia="Calibri" w:hAnsi="Arial" w:cs="Arial"/>
          <w:color w:val="000000" w:themeColor="text1"/>
          <w:sz w:val="20"/>
          <w:szCs w:val="20"/>
          <w:lang w:val="es-ES_tradnl"/>
        </w:rPr>
        <w:t xml:space="preserve"> </w:t>
      </w:r>
      <w:proofErr w:type="spellStart"/>
      <w:r w:rsidRPr="003064FF">
        <w:rPr>
          <w:rFonts w:ascii="Arial" w:eastAsia="Calibri" w:hAnsi="Arial" w:cs="Arial"/>
          <w:color w:val="000000" w:themeColor="text1"/>
          <w:sz w:val="20"/>
          <w:szCs w:val="20"/>
          <w:lang w:val="es-ES_tradnl"/>
        </w:rPr>
        <w:t>iii</w:t>
      </w:r>
      <w:proofErr w:type="spellEnd"/>
      <w:r w:rsidRPr="003064FF">
        <w:rPr>
          <w:rFonts w:ascii="Arial" w:eastAsia="Calibri" w:hAnsi="Arial" w:cs="Arial"/>
          <w:color w:val="000000" w:themeColor="text1"/>
          <w:sz w:val="20"/>
          <w:szCs w:val="20"/>
          <w:lang w:val="es-ES_tradnl"/>
        </w:rPr>
        <w:t xml:space="preserve">)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el literal b) del artículo 2 de la Ley 1150 de 2007 para determinar el tope de la menor cuantía de la entidad estatal. </w:t>
      </w:r>
      <w:r w:rsidR="005C25CF">
        <w:rPr>
          <w:rFonts w:ascii="Arial" w:eastAsia="Calibri" w:hAnsi="Arial" w:cs="Arial"/>
          <w:color w:val="000000" w:themeColor="text1"/>
          <w:sz w:val="20"/>
          <w:szCs w:val="20"/>
          <w:lang w:val="es-ES_tradnl"/>
        </w:rPr>
        <w:t xml:space="preserve"> </w:t>
      </w:r>
      <w:proofErr w:type="spellStart"/>
      <w:r w:rsidRPr="003064FF">
        <w:rPr>
          <w:rFonts w:ascii="Arial" w:eastAsia="Calibri" w:hAnsi="Arial" w:cs="Arial"/>
          <w:color w:val="000000" w:themeColor="text1"/>
          <w:sz w:val="20"/>
          <w:szCs w:val="20"/>
          <w:lang w:val="es-ES_tradnl"/>
        </w:rPr>
        <w:t>iv</w:t>
      </w:r>
      <w:proofErr w:type="spellEnd"/>
      <w:r w:rsidRPr="003064FF">
        <w:rPr>
          <w:rFonts w:ascii="Arial" w:eastAsia="Calibri" w:hAnsi="Arial" w:cs="Arial"/>
          <w:color w:val="000000" w:themeColor="text1"/>
          <w:sz w:val="20"/>
          <w:szCs w:val="20"/>
          <w:lang w:val="es-ES_tradnl"/>
        </w:rPr>
        <w:t>) Para la ejecución de las obras, se establece el deber de los Organismos de Acción Comunal en procurar contratar a los habitantes de la comunidad.</w:t>
      </w:r>
    </w:p>
    <w:p w14:paraId="67285A2B" w14:textId="035ACBBA" w:rsidR="00EE375F" w:rsidRPr="003064FF" w:rsidRDefault="00EE375F" w:rsidP="00236742">
      <w:pPr>
        <w:spacing w:before="120" w:after="120" w:line="240" w:lineRule="auto"/>
        <w:jc w:val="both"/>
        <w:rPr>
          <w:rFonts w:ascii="Arial" w:eastAsia="Calibri" w:hAnsi="Arial" w:cs="Arial"/>
          <w:color w:val="000000" w:themeColor="text1"/>
          <w:sz w:val="20"/>
          <w:szCs w:val="20"/>
          <w:lang w:val="es-ES_tradnl"/>
        </w:rPr>
      </w:pPr>
      <w:r w:rsidRPr="003064FF">
        <w:rPr>
          <w:rFonts w:ascii="Arial" w:eastAsia="Calibri" w:hAnsi="Arial" w:cs="Arial"/>
          <w:color w:val="000000" w:themeColor="text1"/>
          <w:sz w:val="20"/>
          <w:szCs w:val="20"/>
          <w:lang w:val="es-ES_tradnl"/>
        </w:rPr>
        <w:t xml:space="preserve">v) En el valor total del convenio la entidad podrá incluir los costos directos, los costos administrativos y el subsidio </w:t>
      </w:r>
      <w:r w:rsidRPr="003064FF">
        <w:rPr>
          <w:rFonts w:ascii="Arial" w:eastAsia="Calibri" w:hAnsi="Arial" w:cs="Arial"/>
          <w:color w:val="000000" w:themeColor="text1"/>
          <w:sz w:val="20"/>
          <w:szCs w:val="20"/>
        </w:rPr>
        <w:t xml:space="preserve">al dignatario representante legal para transportes de que trata el literal c) del artículo 38 de la Ley 2166 de 2022. Estos costos deberán incluirse en el ejercicio de planeación que realice la entidad y estar debidamente justificados. </w:t>
      </w:r>
      <w:r w:rsidR="005C25CF">
        <w:rPr>
          <w:rFonts w:ascii="Arial" w:eastAsia="Calibri" w:hAnsi="Arial" w:cs="Arial"/>
          <w:color w:val="000000" w:themeColor="text1"/>
          <w:sz w:val="20"/>
          <w:szCs w:val="20"/>
        </w:rPr>
        <w:t xml:space="preserve"> </w:t>
      </w:r>
      <w:r w:rsidRPr="003064FF">
        <w:rPr>
          <w:rFonts w:ascii="Arial" w:eastAsia="Calibri" w:hAnsi="Arial" w:cs="Arial"/>
          <w:color w:val="000000" w:themeColor="text1"/>
          <w:sz w:val="20"/>
          <w:szCs w:val="20"/>
        </w:rPr>
        <w:t xml:space="preserve">vi) Las entidades deberán contar con personal técnico y administrativo-contable para apoyar y supervisar a los organismos de acción comunal durante la ejecución de las obras. </w:t>
      </w:r>
    </w:p>
    <w:p w14:paraId="12180674" w14:textId="77777777" w:rsidR="00EE375F" w:rsidRDefault="00EE375F" w:rsidP="00EE375F">
      <w:pPr>
        <w:pStyle w:val="Prrafodelista"/>
        <w:spacing w:after="0" w:line="276" w:lineRule="auto"/>
        <w:ind w:left="0"/>
        <w:contextualSpacing w:val="0"/>
        <w:jc w:val="both"/>
        <w:rPr>
          <w:rFonts w:ascii="Arial" w:hAnsi="Arial" w:cs="Arial"/>
          <w:b/>
          <w:lang w:eastAsia="en-GB"/>
        </w:rPr>
      </w:pPr>
    </w:p>
    <w:p w14:paraId="3EBC5A05" w14:textId="77777777" w:rsidR="00EE375F" w:rsidRPr="00184A67" w:rsidRDefault="00EE375F" w:rsidP="00EE375F">
      <w:pPr>
        <w:spacing w:after="0" w:line="276" w:lineRule="auto"/>
        <w:textAlignment w:val="baseline"/>
        <w:rPr>
          <w:rFonts w:ascii="Arial" w:eastAsia="Times New Roman" w:hAnsi="Arial" w:cs="Arial"/>
          <w:lang w:val="es-ES" w:eastAsia="es-CO"/>
        </w:rPr>
      </w:pPr>
    </w:p>
    <w:p w14:paraId="5AD64F67" w14:textId="77777777" w:rsidR="00EE375F" w:rsidRDefault="00EE375F" w:rsidP="00EE375F">
      <w:pPr>
        <w:spacing w:after="0" w:line="276" w:lineRule="auto"/>
        <w:textAlignment w:val="baseline"/>
        <w:rPr>
          <w:rFonts w:ascii="Arial" w:eastAsia="Times New Roman" w:hAnsi="Arial" w:cs="Arial"/>
          <w:lang w:val="es-MX" w:eastAsia="es-CO"/>
        </w:rPr>
      </w:pPr>
    </w:p>
    <w:p w14:paraId="6AB0F73C" w14:textId="77777777" w:rsidR="00EE375F" w:rsidRDefault="00EE375F" w:rsidP="00EE375F">
      <w:pPr>
        <w:spacing w:after="0" w:line="276" w:lineRule="auto"/>
        <w:textAlignment w:val="baseline"/>
        <w:rPr>
          <w:rFonts w:ascii="Arial" w:eastAsia="Times New Roman" w:hAnsi="Arial" w:cs="Arial"/>
          <w:lang w:val="es-MX" w:eastAsia="es-CO"/>
        </w:rPr>
      </w:pPr>
    </w:p>
    <w:p w14:paraId="2209AA51" w14:textId="77777777" w:rsidR="00EE375F" w:rsidRDefault="00EE375F" w:rsidP="00EE375F">
      <w:pPr>
        <w:spacing w:after="0" w:line="276" w:lineRule="auto"/>
        <w:textAlignment w:val="baseline"/>
        <w:rPr>
          <w:rFonts w:ascii="Arial" w:eastAsia="Times New Roman" w:hAnsi="Arial" w:cs="Arial"/>
          <w:lang w:val="es-MX" w:eastAsia="es-CO"/>
        </w:rPr>
      </w:pPr>
    </w:p>
    <w:p w14:paraId="67D7A005" w14:textId="77777777" w:rsidR="00EE375F" w:rsidRDefault="00EE375F" w:rsidP="00EE375F">
      <w:pPr>
        <w:spacing w:after="0" w:line="276" w:lineRule="auto"/>
        <w:textAlignment w:val="baseline"/>
        <w:rPr>
          <w:rFonts w:ascii="Arial" w:eastAsia="Times New Roman" w:hAnsi="Arial" w:cs="Arial"/>
          <w:lang w:val="es-MX" w:eastAsia="es-CO"/>
        </w:rPr>
      </w:pPr>
    </w:p>
    <w:p w14:paraId="5622BB4E" w14:textId="77777777" w:rsidR="00EE375F" w:rsidRDefault="00EE375F" w:rsidP="00EE375F">
      <w:pPr>
        <w:spacing w:after="0" w:line="276" w:lineRule="auto"/>
        <w:textAlignment w:val="baseline"/>
        <w:rPr>
          <w:rFonts w:ascii="Arial" w:eastAsia="Times New Roman" w:hAnsi="Arial" w:cs="Arial"/>
          <w:lang w:val="es-MX" w:eastAsia="es-CO"/>
        </w:rPr>
      </w:pPr>
    </w:p>
    <w:p w14:paraId="0D7870DD" w14:textId="77777777" w:rsidR="00EE375F" w:rsidRDefault="00EE375F" w:rsidP="00EE375F">
      <w:pPr>
        <w:spacing w:after="0" w:line="276" w:lineRule="auto"/>
        <w:textAlignment w:val="baseline"/>
        <w:rPr>
          <w:rFonts w:ascii="Arial" w:eastAsia="Times New Roman" w:hAnsi="Arial" w:cs="Arial"/>
          <w:lang w:val="es-MX" w:eastAsia="es-CO"/>
        </w:rPr>
      </w:pPr>
    </w:p>
    <w:p w14:paraId="608E735F" w14:textId="77777777" w:rsidR="00EE375F" w:rsidRDefault="00EE375F" w:rsidP="00EE375F">
      <w:pPr>
        <w:spacing w:after="0" w:line="276" w:lineRule="auto"/>
        <w:textAlignment w:val="baseline"/>
        <w:rPr>
          <w:rFonts w:ascii="Arial" w:eastAsia="Times New Roman" w:hAnsi="Arial" w:cs="Arial"/>
          <w:lang w:val="es-MX" w:eastAsia="es-CO"/>
        </w:rPr>
      </w:pPr>
    </w:p>
    <w:p w14:paraId="1250A26A" w14:textId="77777777" w:rsidR="005C25CF" w:rsidRDefault="005C25CF" w:rsidP="00EE375F">
      <w:pPr>
        <w:spacing w:after="0" w:line="276" w:lineRule="auto"/>
        <w:textAlignment w:val="baseline"/>
        <w:rPr>
          <w:rFonts w:ascii="Arial" w:eastAsia="Times New Roman" w:hAnsi="Arial" w:cs="Arial"/>
          <w:lang w:val="es-MX" w:eastAsia="es-CO"/>
        </w:rPr>
      </w:pPr>
    </w:p>
    <w:p w14:paraId="1ED2C362" w14:textId="77777777" w:rsidR="005C25CF" w:rsidRDefault="005C25CF" w:rsidP="00EE375F">
      <w:pPr>
        <w:spacing w:after="0" w:line="276" w:lineRule="auto"/>
        <w:textAlignment w:val="baseline"/>
        <w:rPr>
          <w:rFonts w:ascii="Arial" w:eastAsia="Times New Roman" w:hAnsi="Arial" w:cs="Arial"/>
          <w:lang w:val="es-MX" w:eastAsia="es-CO"/>
        </w:rPr>
      </w:pPr>
    </w:p>
    <w:p w14:paraId="00B93944" w14:textId="77777777" w:rsidR="005C25CF" w:rsidRDefault="005C25CF" w:rsidP="00EE375F">
      <w:pPr>
        <w:spacing w:after="0" w:line="276" w:lineRule="auto"/>
        <w:textAlignment w:val="baseline"/>
        <w:rPr>
          <w:rFonts w:ascii="Arial" w:eastAsia="Times New Roman" w:hAnsi="Arial" w:cs="Arial"/>
          <w:lang w:val="es-MX" w:eastAsia="es-CO"/>
        </w:rPr>
      </w:pPr>
    </w:p>
    <w:p w14:paraId="485E3CA1" w14:textId="77777777" w:rsidR="005C25CF" w:rsidRDefault="005C25CF" w:rsidP="00EE375F">
      <w:pPr>
        <w:spacing w:after="0" w:line="276" w:lineRule="auto"/>
        <w:textAlignment w:val="baseline"/>
        <w:rPr>
          <w:rFonts w:ascii="Arial" w:eastAsia="Times New Roman" w:hAnsi="Arial" w:cs="Arial"/>
          <w:lang w:val="es-MX" w:eastAsia="es-CO"/>
        </w:rPr>
      </w:pPr>
    </w:p>
    <w:p w14:paraId="0697D977" w14:textId="77777777" w:rsidR="005C25CF" w:rsidRDefault="005C25CF" w:rsidP="00EE375F">
      <w:pPr>
        <w:spacing w:after="0" w:line="276" w:lineRule="auto"/>
        <w:textAlignment w:val="baseline"/>
        <w:rPr>
          <w:rFonts w:ascii="Arial" w:eastAsia="Times New Roman" w:hAnsi="Arial" w:cs="Arial"/>
          <w:lang w:val="es-MX" w:eastAsia="es-CO"/>
        </w:rPr>
      </w:pPr>
    </w:p>
    <w:p w14:paraId="25D49D91" w14:textId="77777777" w:rsidR="005C25CF" w:rsidRDefault="005C25CF" w:rsidP="00EE375F">
      <w:pPr>
        <w:spacing w:after="0" w:line="276" w:lineRule="auto"/>
        <w:textAlignment w:val="baseline"/>
        <w:rPr>
          <w:rFonts w:ascii="Arial" w:eastAsia="Times New Roman" w:hAnsi="Arial" w:cs="Arial"/>
          <w:lang w:val="es-MX" w:eastAsia="es-CO"/>
        </w:rPr>
      </w:pPr>
    </w:p>
    <w:p w14:paraId="30AC5D44" w14:textId="474F793F" w:rsidR="00626B77" w:rsidRDefault="00D0198C" w:rsidP="005C25CF">
      <w:pPr>
        <w:rPr>
          <w:rFonts w:ascii="Arial" w:eastAsia="Geomanist Light" w:hAnsi="Arial" w:cs="Arial"/>
          <w:color w:val="000000" w:themeColor="text1"/>
          <w:lang w:val="es-MX"/>
        </w:rPr>
      </w:pPr>
      <w:r>
        <w:rPr>
          <w:noProof/>
        </w:rPr>
        <w:lastRenderedPageBreak/>
        <w:drawing>
          <wp:anchor distT="0" distB="0" distL="0" distR="0" simplePos="0" relativeHeight="251659264" behindDoc="0" locked="0" layoutInCell="1" allowOverlap="1" wp14:anchorId="4EEB30F7" wp14:editId="7414DE57">
            <wp:simplePos x="0" y="0"/>
            <wp:positionH relativeFrom="page">
              <wp:posOffset>4967605</wp:posOffset>
            </wp:positionH>
            <wp:positionV relativeFrom="paragraph">
              <wp:posOffset>66675</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7870F60F" w14:textId="3841DF57" w:rsidR="005C25CF" w:rsidRPr="00EC01A0" w:rsidRDefault="005C25CF" w:rsidP="005C25CF">
      <w:pPr>
        <w:rPr>
          <w:rFonts w:ascii="Arial" w:eastAsia="Geomanist Light" w:hAnsi="Arial" w:cs="Arial"/>
          <w:color w:val="000000" w:themeColor="text1"/>
          <w:lang w:val="es-ES"/>
        </w:rPr>
      </w:pPr>
      <w:r w:rsidRPr="00236742">
        <w:rPr>
          <w:rFonts w:ascii="Arial" w:eastAsia="Geomanist Light" w:hAnsi="Arial" w:cs="Arial"/>
          <w:color w:val="000000" w:themeColor="text1"/>
          <w:lang w:val="es-MX"/>
        </w:rPr>
        <w:t>Bogotá D.C.,</w:t>
      </w:r>
      <w:r w:rsidR="00EC01A0" w:rsidRPr="00EC01A0">
        <w:rPr>
          <w:rFonts w:ascii="Calibri" w:eastAsia="Arial MT" w:hAnsi="Calibri" w:cs="Arial MT"/>
          <w:color w:val="201E1E"/>
          <w:lang w:val="es-ES"/>
        </w:rPr>
        <w:t xml:space="preserve"> </w:t>
      </w:r>
      <w:r w:rsidR="00EC01A0" w:rsidRPr="00EC01A0">
        <w:rPr>
          <w:rFonts w:ascii="Arial" w:eastAsia="Geomanist Light" w:hAnsi="Arial" w:cs="Arial"/>
          <w:color w:val="000000" w:themeColor="text1"/>
          <w:lang w:val="es-ES"/>
        </w:rPr>
        <w:t xml:space="preserve">24 de </w:t>
      </w:r>
      <w:proofErr w:type="gramStart"/>
      <w:r w:rsidR="00EC01A0" w:rsidRPr="00EC01A0">
        <w:rPr>
          <w:rFonts w:ascii="Arial" w:eastAsia="Geomanist Light" w:hAnsi="Arial" w:cs="Arial"/>
          <w:color w:val="000000" w:themeColor="text1"/>
          <w:lang w:val="es-ES"/>
        </w:rPr>
        <w:t>Marzo</w:t>
      </w:r>
      <w:proofErr w:type="gramEnd"/>
      <w:r w:rsidR="00EC01A0" w:rsidRPr="00EC01A0">
        <w:rPr>
          <w:rFonts w:ascii="Arial" w:eastAsia="Geomanist Light" w:hAnsi="Arial" w:cs="Arial"/>
          <w:color w:val="000000" w:themeColor="text1"/>
          <w:lang w:val="es-ES"/>
        </w:rPr>
        <w:t xml:space="preserve"> de 2023</w:t>
      </w:r>
    </w:p>
    <w:p w14:paraId="53ED0057" w14:textId="43E0E76B" w:rsidR="00EE375F" w:rsidRDefault="00EE375F" w:rsidP="00EE375F">
      <w:pPr>
        <w:spacing w:after="0" w:line="276" w:lineRule="auto"/>
        <w:textAlignment w:val="baseline"/>
        <w:rPr>
          <w:rFonts w:ascii="Arial" w:eastAsia="Times New Roman" w:hAnsi="Arial" w:cs="Arial"/>
          <w:lang w:val="es-MX" w:eastAsia="es-CO"/>
        </w:rPr>
      </w:pPr>
    </w:p>
    <w:p w14:paraId="516D1C7F" w14:textId="77777777" w:rsidR="00EE375F" w:rsidRPr="00A648C4" w:rsidRDefault="00EE375F" w:rsidP="00EE375F">
      <w:pPr>
        <w:spacing w:after="0" w:line="276" w:lineRule="auto"/>
        <w:textAlignment w:val="baseline"/>
        <w:rPr>
          <w:rFonts w:ascii="Arial" w:eastAsia="Times New Roman" w:hAnsi="Arial" w:cs="Arial"/>
          <w:lang w:val="es-MX" w:eastAsia="es-CO"/>
        </w:rPr>
      </w:pPr>
      <w:r w:rsidRPr="00A648C4">
        <w:rPr>
          <w:rFonts w:ascii="Arial" w:eastAsia="Times New Roman" w:hAnsi="Arial" w:cs="Arial"/>
          <w:lang w:val="es-MX" w:eastAsia="es-CO"/>
        </w:rPr>
        <w:t>Señor</w:t>
      </w:r>
      <w:r>
        <w:rPr>
          <w:rFonts w:ascii="Arial" w:eastAsia="Times New Roman" w:hAnsi="Arial" w:cs="Arial"/>
          <w:lang w:val="es-MX" w:eastAsia="es-CO"/>
        </w:rPr>
        <w:t>a</w:t>
      </w:r>
    </w:p>
    <w:p w14:paraId="61EB06A2" w14:textId="0149DFCF" w:rsidR="00EE375F" w:rsidRPr="00A648C4" w:rsidRDefault="00EE375F" w:rsidP="00EE375F">
      <w:pPr>
        <w:spacing w:after="0" w:line="276" w:lineRule="auto"/>
        <w:textAlignment w:val="baseline"/>
        <w:rPr>
          <w:rFonts w:ascii="Arial" w:eastAsia="Times New Roman" w:hAnsi="Arial" w:cs="Arial"/>
          <w:b/>
          <w:bCs/>
          <w:lang w:val="es-MX" w:eastAsia="es-CO"/>
        </w:rPr>
      </w:pPr>
      <w:r>
        <w:rPr>
          <w:rFonts w:ascii="Arial" w:eastAsia="Times New Roman" w:hAnsi="Arial" w:cs="Arial"/>
          <w:b/>
          <w:bCs/>
          <w:lang w:val="es-MX" w:eastAsia="es-CO"/>
        </w:rPr>
        <w:t xml:space="preserve">Karen Bibiana Delgado </w:t>
      </w:r>
      <w:proofErr w:type="spellStart"/>
      <w:r>
        <w:rPr>
          <w:rFonts w:ascii="Arial" w:eastAsia="Times New Roman" w:hAnsi="Arial" w:cs="Arial"/>
          <w:b/>
          <w:bCs/>
          <w:lang w:val="es-MX" w:eastAsia="es-CO"/>
        </w:rPr>
        <w:t>Manjarr</w:t>
      </w:r>
      <w:r w:rsidR="005C25CF">
        <w:rPr>
          <w:rFonts w:ascii="Arial" w:eastAsia="Times New Roman" w:hAnsi="Arial" w:cs="Arial"/>
          <w:b/>
          <w:bCs/>
          <w:lang w:val="es-MX" w:eastAsia="es-CO"/>
        </w:rPr>
        <w:t>e</w:t>
      </w:r>
      <w:r>
        <w:rPr>
          <w:rFonts w:ascii="Arial" w:eastAsia="Times New Roman" w:hAnsi="Arial" w:cs="Arial"/>
          <w:b/>
          <w:bCs/>
          <w:lang w:val="es-MX" w:eastAsia="es-CO"/>
        </w:rPr>
        <w:t>s</w:t>
      </w:r>
      <w:proofErr w:type="spellEnd"/>
    </w:p>
    <w:p w14:paraId="106A4E2B" w14:textId="77777777" w:rsidR="00EE375F" w:rsidRPr="00A648C4" w:rsidRDefault="00EE375F" w:rsidP="00EE375F">
      <w:pPr>
        <w:spacing w:after="0" w:line="276" w:lineRule="auto"/>
        <w:textAlignment w:val="baseline"/>
        <w:rPr>
          <w:rFonts w:ascii="Arial" w:eastAsia="Times New Roman" w:hAnsi="Arial" w:cs="Arial"/>
          <w:lang w:val="es-MX" w:eastAsia="es-CO"/>
        </w:rPr>
      </w:pPr>
      <w:r w:rsidRPr="00A648C4">
        <w:rPr>
          <w:rFonts w:ascii="Arial" w:eastAsia="Times New Roman" w:hAnsi="Arial" w:cs="Arial"/>
          <w:lang w:val="es-MX" w:eastAsia="es-CO"/>
        </w:rPr>
        <w:t>Secretari</w:t>
      </w:r>
      <w:r>
        <w:rPr>
          <w:rFonts w:ascii="Arial" w:eastAsia="Times New Roman" w:hAnsi="Arial" w:cs="Arial"/>
          <w:lang w:val="es-MX" w:eastAsia="es-CO"/>
        </w:rPr>
        <w:t>a de Despacho, Alcaldía de Medellín</w:t>
      </w:r>
    </w:p>
    <w:p w14:paraId="59458EE0" w14:textId="77777777" w:rsidR="00EE375F" w:rsidRPr="00A648C4" w:rsidRDefault="00EE375F" w:rsidP="00EE375F">
      <w:pPr>
        <w:spacing w:after="0" w:line="276" w:lineRule="auto"/>
        <w:textAlignment w:val="baseline"/>
        <w:rPr>
          <w:rFonts w:ascii="Arial" w:eastAsia="Times New Roman" w:hAnsi="Arial" w:cs="Arial"/>
          <w:lang w:val="es-MX" w:eastAsia="es-CO"/>
        </w:rPr>
      </w:pPr>
      <w:r>
        <w:rPr>
          <w:rFonts w:ascii="Arial" w:eastAsia="Times New Roman" w:hAnsi="Arial" w:cs="Arial"/>
          <w:lang w:val="es-MX" w:eastAsia="es-CO"/>
        </w:rPr>
        <w:t xml:space="preserve">Medellín, Antioquia </w:t>
      </w:r>
    </w:p>
    <w:p w14:paraId="6501E09E" w14:textId="77777777" w:rsidR="00EE375F" w:rsidRDefault="00EE375F" w:rsidP="00EE375F">
      <w:pPr>
        <w:ind w:left="2124" w:firstLine="708"/>
        <w:rPr>
          <w:rFonts w:ascii="Arial" w:eastAsia="Times New Roman" w:hAnsi="Arial" w:cs="Arial"/>
          <w:b/>
          <w:bCs/>
          <w:szCs w:val="24"/>
          <w:lang w:eastAsia="en-GB"/>
        </w:rPr>
      </w:pPr>
    </w:p>
    <w:p w14:paraId="1412F687" w14:textId="77777777" w:rsidR="00EE375F" w:rsidRPr="00557EEE" w:rsidRDefault="00EE375F" w:rsidP="00EE375F">
      <w:pPr>
        <w:ind w:left="2124" w:firstLine="708"/>
        <w:rPr>
          <w:rFonts w:ascii="Arial" w:eastAsia="Times New Roman" w:hAnsi="Arial" w:cs="Arial"/>
          <w:b/>
          <w:bCs/>
          <w:szCs w:val="24"/>
          <w:lang w:eastAsia="en-GB"/>
        </w:rPr>
      </w:pPr>
      <w:r w:rsidRPr="00557EEE">
        <w:rPr>
          <w:rFonts w:ascii="Arial" w:eastAsia="Times New Roman" w:hAnsi="Arial" w:cs="Arial"/>
          <w:b/>
          <w:bCs/>
          <w:szCs w:val="24"/>
          <w:lang w:eastAsia="en-GB"/>
        </w:rPr>
        <w:t xml:space="preserve">Concepto C – </w:t>
      </w:r>
      <w:r>
        <w:rPr>
          <w:rFonts w:ascii="Arial" w:eastAsia="Times New Roman" w:hAnsi="Arial" w:cs="Arial"/>
          <w:b/>
          <w:bCs/>
          <w:szCs w:val="24"/>
          <w:lang w:eastAsia="en-GB"/>
        </w:rPr>
        <w:t xml:space="preserve">977 </w:t>
      </w:r>
      <w:r w:rsidRPr="00557EEE">
        <w:rPr>
          <w:rFonts w:ascii="Arial" w:eastAsia="Times New Roman" w:hAnsi="Arial" w:cs="Arial"/>
          <w:b/>
          <w:bCs/>
          <w:szCs w:val="24"/>
          <w:lang w:eastAsia="en-GB"/>
        </w:rPr>
        <w:t>de 2022</w:t>
      </w:r>
    </w:p>
    <w:p w14:paraId="36884673" w14:textId="77777777" w:rsidR="00EE375F" w:rsidRPr="00C131E2" w:rsidRDefault="00EE375F" w:rsidP="00EE375F">
      <w:pPr>
        <w:spacing w:after="120"/>
        <w:ind w:left="2824" w:hanging="2818"/>
        <w:jc w:val="both"/>
        <w:rPr>
          <w:rFonts w:ascii="Arial" w:eastAsia="Calibri" w:hAnsi="Arial" w:cs="Arial"/>
          <w:b/>
          <w:sz w:val="20"/>
          <w:szCs w:val="20"/>
          <w:lang w:val="es-ES"/>
        </w:rPr>
      </w:pPr>
      <w:r w:rsidRPr="00557EEE">
        <w:rPr>
          <w:rFonts w:ascii="Arial" w:eastAsia="Calibri" w:hAnsi="Arial" w:cs="Arial"/>
          <w:b/>
          <w:noProof/>
        </w:rPr>
        <w:t>Temas</w:t>
      </w:r>
      <w:r w:rsidRPr="00557EEE">
        <w:rPr>
          <w:rFonts w:ascii="Arial" w:eastAsia="Calibri" w:hAnsi="Arial" w:cs="Arial"/>
          <w:bCs/>
          <w:noProof/>
        </w:rPr>
        <w:t xml:space="preserve">: </w:t>
      </w:r>
      <w:r>
        <w:tab/>
      </w:r>
      <w:r w:rsidRPr="00184A67">
        <w:rPr>
          <w:rFonts w:ascii="Arial" w:eastAsia="Calibri" w:hAnsi="Arial" w:cs="Arial"/>
          <w:lang w:val="es-ES" w:eastAsia="en-GB"/>
        </w:rPr>
        <w:t xml:space="preserve">DOCUMENTOS TIPO – Fundamento normativo / </w:t>
      </w:r>
      <w:bookmarkStart w:id="2" w:name="_Hlk92205805"/>
      <w:r w:rsidRPr="00184A67">
        <w:rPr>
          <w:rFonts w:ascii="Arial" w:eastAsia="Calibri" w:hAnsi="Arial" w:cs="Arial"/>
          <w:lang w:val="es-ES" w:eastAsia="en-GB"/>
        </w:rPr>
        <w:t xml:space="preserve">DOCUMENTOS TIPO </w:t>
      </w:r>
      <w:bookmarkEnd w:id="2"/>
      <w:r w:rsidRPr="00184A67">
        <w:rPr>
          <w:rFonts w:ascii="Arial" w:hAnsi="Arial" w:cs="Arial"/>
        </w:rPr>
        <w:t xml:space="preserve">– Obligatoriedad de los documentos o pliegos tipo – Ley 2022 de 2020 / </w:t>
      </w:r>
      <w:r w:rsidRPr="00184A67">
        <w:rPr>
          <w:rFonts w:ascii="Arial" w:eastAsia="Calibri" w:hAnsi="Arial" w:cs="Arial"/>
          <w:bCs/>
          <w:color w:val="000000" w:themeColor="text1"/>
          <w:lang w:val="es-ES"/>
        </w:rPr>
        <w:t>CONVENIOS SOLIDARIOS – Ley 2166 de 2021 – Decreto 142 de 2023 / CONVENIOS SOLIDARIOS – Contratación directa</w:t>
      </w:r>
    </w:p>
    <w:p w14:paraId="25038677" w14:textId="77777777" w:rsidR="00EE375F" w:rsidRDefault="00EE375F" w:rsidP="00EE375F">
      <w:pPr>
        <w:spacing w:after="0"/>
        <w:ind w:left="2835" w:hanging="2835"/>
        <w:rPr>
          <w:rFonts w:ascii="Arial" w:eastAsia="Arial MT" w:hAnsi="Arial" w:cs="Arial"/>
          <w:lang w:val="es-ES"/>
        </w:rPr>
      </w:pPr>
      <w:r w:rsidRPr="00C131E2">
        <w:rPr>
          <w:rFonts w:ascii="Arial" w:eastAsia="Calibri" w:hAnsi="Arial" w:cs="Arial"/>
          <w:b/>
          <w:noProof/>
        </w:rPr>
        <w:t>Radicación</w:t>
      </w:r>
      <w:r w:rsidRPr="00C131E2">
        <w:rPr>
          <w:rFonts w:ascii="Arial" w:eastAsia="Calibri" w:hAnsi="Arial" w:cs="Arial"/>
          <w:bCs/>
          <w:noProof/>
        </w:rPr>
        <w:t>:</w:t>
      </w:r>
      <w:r w:rsidRPr="00C131E2">
        <w:rPr>
          <w:rFonts w:ascii="Arial" w:eastAsia="Calibri" w:hAnsi="Arial" w:cs="Arial"/>
          <w:bCs/>
          <w:noProof/>
        </w:rPr>
        <w:tab/>
        <w:t xml:space="preserve">Respuesta a consulta </w:t>
      </w:r>
      <w:r w:rsidRPr="0034471C">
        <w:rPr>
          <w:rFonts w:ascii="Arial" w:eastAsia="Arial MT" w:hAnsi="Arial" w:cs="Arial"/>
          <w:lang w:val="es-ES"/>
        </w:rPr>
        <w:t>P20221228012597</w:t>
      </w:r>
      <w:r>
        <w:rPr>
          <w:rFonts w:ascii="Arial" w:eastAsia="Arial MT" w:hAnsi="Arial" w:cs="Arial"/>
          <w:lang w:val="es-ES"/>
        </w:rPr>
        <w:t>.</w:t>
      </w:r>
    </w:p>
    <w:p w14:paraId="134A5129" w14:textId="77777777" w:rsidR="00EE375F" w:rsidRDefault="00EE375F" w:rsidP="00EE375F">
      <w:pPr>
        <w:spacing w:after="0"/>
        <w:ind w:left="2835" w:hanging="2835"/>
        <w:rPr>
          <w:rFonts w:ascii="Arial" w:eastAsia="Times New Roman" w:hAnsi="Arial" w:cs="Arial"/>
          <w:szCs w:val="24"/>
          <w:lang w:eastAsia="en-GB"/>
        </w:rPr>
      </w:pPr>
    </w:p>
    <w:p w14:paraId="251841C7" w14:textId="77777777" w:rsidR="00EE375F" w:rsidRPr="00557EEE" w:rsidRDefault="00EE375F" w:rsidP="00EE375F">
      <w:pPr>
        <w:spacing w:after="0" w:line="276" w:lineRule="auto"/>
        <w:jc w:val="both"/>
        <w:rPr>
          <w:rFonts w:ascii="Arial" w:eastAsia="Times New Roman" w:hAnsi="Arial" w:cs="Arial"/>
          <w:szCs w:val="24"/>
          <w:lang w:eastAsia="en-GB"/>
        </w:rPr>
      </w:pPr>
      <w:r w:rsidRPr="00557EEE">
        <w:rPr>
          <w:rFonts w:ascii="Arial" w:eastAsia="Times New Roman" w:hAnsi="Arial" w:cs="Arial"/>
          <w:szCs w:val="24"/>
          <w:lang w:eastAsia="en-GB"/>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Times New Roman" w:hAnsi="Arial" w:cs="Arial"/>
          <w:szCs w:val="24"/>
          <w:lang w:eastAsia="en-GB"/>
        </w:rPr>
        <w:t xml:space="preserve">28 de diciembre de 2022. </w:t>
      </w:r>
    </w:p>
    <w:p w14:paraId="2EA02565" w14:textId="77777777" w:rsidR="00EE375F" w:rsidRPr="00557EEE" w:rsidRDefault="00EE375F" w:rsidP="00EE375F">
      <w:pPr>
        <w:spacing w:after="0"/>
        <w:rPr>
          <w:rFonts w:ascii="Arial" w:eastAsia="Times New Roman" w:hAnsi="Arial" w:cs="Arial"/>
          <w:szCs w:val="24"/>
          <w:lang w:eastAsia="en-GB"/>
        </w:rPr>
      </w:pPr>
    </w:p>
    <w:p w14:paraId="50C74CB6" w14:textId="77777777" w:rsidR="00EE375F" w:rsidRDefault="00EE375F" w:rsidP="00EE375F">
      <w:pPr>
        <w:spacing w:after="0"/>
        <w:rPr>
          <w:rFonts w:ascii="Arial" w:eastAsia="Times New Roman" w:hAnsi="Arial" w:cs="Arial"/>
          <w:b/>
          <w:szCs w:val="24"/>
          <w:lang w:eastAsia="en-GB"/>
        </w:rPr>
      </w:pPr>
      <w:r w:rsidRPr="00557EEE">
        <w:rPr>
          <w:rFonts w:ascii="Arial" w:eastAsia="Times New Roman" w:hAnsi="Arial" w:cs="Arial"/>
          <w:b/>
          <w:szCs w:val="24"/>
          <w:lang w:eastAsia="en-GB"/>
        </w:rPr>
        <w:t xml:space="preserve">1. Problema planteado </w:t>
      </w:r>
    </w:p>
    <w:p w14:paraId="08D6C4BA" w14:textId="77777777" w:rsidR="00EE375F" w:rsidRPr="00557EEE" w:rsidRDefault="00EE375F" w:rsidP="00EE375F">
      <w:pPr>
        <w:spacing w:after="0"/>
        <w:rPr>
          <w:rFonts w:ascii="Arial" w:eastAsia="Times New Roman" w:hAnsi="Arial" w:cs="Arial"/>
          <w:b/>
          <w:szCs w:val="24"/>
          <w:lang w:eastAsia="en-GB"/>
        </w:rPr>
      </w:pPr>
    </w:p>
    <w:p w14:paraId="3245C88C" w14:textId="77777777" w:rsidR="00EE375F" w:rsidRDefault="00EE375F" w:rsidP="00EE375F">
      <w:pPr>
        <w:spacing w:after="0"/>
        <w:jc w:val="both"/>
        <w:rPr>
          <w:rFonts w:ascii="Arial" w:hAnsi="Arial" w:cs="Arial"/>
        </w:rPr>
      </w:pPr>
      <w:r w:rsidRPr="00EE2755">
        <w:rPr>
          <w:rFonts w:ascii="Arial" w:eastAsia="Times New Roman" w:hAnsi="Arial" w:cs="Arial"/>
          <w:bCs/>
          <w:szCs w:val="24"/>
          <w:lang w:eastAsia="en-GB"/>
        </w:rPr>
        <w:t>Usted plantea petición dirigida a establecer</w:t>
      </w:r>
      <w:r>
        <w:rPr>
          <w:rFonts w:ascii="Arial" w:eastAsia="Times New Roman" w:hAnsi="Arial" w:cs="Arial"/>
          <w:bCs/>
          <w:szCs w:val="24"/>
          <w:lang w:eastAsia="en-GB"/>
        </w:rPr>
        <w:t xml:space="preserve"> la aplicabilidad de los documentos tipos para las obras que ejecuten los convenios solidarios. </w:t>
      </w:r>
      <w:r>
        <w:rPr>
          <w:rFonts w:ascii="Arial" w:hAnsi="Arial" w:cs="Arial"/>
        </w:rPr>
        <w:t>Al respecto usted realiza la siguiente consulta</w:t>
      </w:r>
      <w:r w:rsidRPr="00217995">
        <w:rPr>
          <w:rFonts w:ascii="Arial" w:hAnsi="Arial" w:cs="Arial"/>
        </w:rPr>
        <w:t>:</w:t>
      </w:r>
    </w:p>
    <w:p w14:paraId="3A2B6672" w14:textId="77777777" w:rsidR="00EE375F" w:rsidRPr="00217995" w:rsidRDefault="00EE375F" w:rsidP="00EE375F">
      <w:pPr>
        <w:autoSpaceDE w:val="0"/>
        <w:autoSpaceDN w:val="0"/>
        <w:adjustRightInd w:val="0"/>
        <w:spacing w:after="0" w:line="276" w:lineRule="auto"/>
        <w:jc w:val="both"/>
        <w:rPr>
          <w:rFonts w:ascii="Arial" w:hAnsi="Arial" w:cs="Arial"/>
        </w:rPr>
      </w:pPr>
    </w:p>
    <w:p w14:paraId="2E05F71C" w14:textId="77777777" w:rsidR="00EE375F" w:rsidRDefault="00EE375F" w:rsidP="00EE375F">
      <w:pPr>
        <w:spacing w:after="0" w:line="240" w:lineRule="auto"/>
        <w:ind w:left="709" w:right="709"/>
        <w:jc w:val="both"/>
        <w:rPr>
          <w:rFonts w:ascii="Arial" w:eastAsia="Arial" w:hAnsi="Arial" w:cs="Arial"/>
          <w:sz w:val="21"/>
          <w:szCs w:val="21"/>
        </w:rPr>
      </w:pPr>
      <w:r w:rsidRPr="7BE72C11">
        <w:rPr>
          <w:rFonts w:ascii="Arial" w:eastAsia="Arial" w:hAnsi="Arial" w:cs="Arial"/>
          <w:sz w:val="21"/>
          <w:szCs w:val="21"/>
        </w:rPr>
        <w:t>«</w:t>
      </w:r>
      <w:r>
        <w:rPr>
          <w:rFonts w:ascii="Arial" w:eastAsia="Arial" w:hAnsi="Arial" w:cs="Arial"/>
          <w:sz w:val="21"/>
          <w:szCs w:val="21"/>
        </w:rPr>
        <w:t>[</w:t>
      </w:r>
      <w:r w:rsidRPr="0034471C">
        <w:rPr>
          <w:rFonts w:ascii="Arial" w:eastAsia="Arial" w:hAnsi="Arial" w:cs="Arial"/>
          <w:sz w:val="21"/>
          <w:szCs w:val="21"/>
        </w:rPr>
        <w:t xml:space="preserve"> </w:t>
      </w:r>
      <w:r>
        <w:rPr>
          <w:rFonts w:ascii="Arial" w:eastAsia="Arial" w:hAnsi="Arial" w:cs="Arial"/>
          <w:sz w:val="21"/>
          <w:szCs w:val="21"/>
        </w:rPr>
        <w:t>1.</w:t>
      </w:r>
      <w:r w:rsidRPr="0034471C">
        <w:rPr>
          <w:rFonts w:ascii="Arial" w:eastAsia="Arial" w:hAnsi="Arial" w:cs="Arial"/>
          <w:sz w:val="21"/>
          <w:szCs w:val="21"/>
        </w:rPr>
        <w:t xml:space="preserve">Cuando se identifique una necesidad cuyo objeto implique la construcción de obras y la satisfacción de necesidades y aspiraciones de las comunidades, ¿Cuál sería la disposición normativa predominante aplicar, la contenida en la Ley 136 de 1994 modificado por la ley 1551 de 2012 o al existir documento tipo al respecto se debe dar primacía a la ley 1882 de 2018? </w:t>
      </w:r>
    </w:p>
    <w:p w14:paraId="35E5C2E4" w14:textId="77777777" w:rsidR="00EE375F" w:rsidRDefault="00EE375F" w:rsidP="00EE375F">
      <w:pPr>
        <w:spacing w:after="0" w:line="240" w:lineRule="auto"/>
        <w:ind w:left="709" w:right="709"/>
        <w:jc w:val="both"/>
        <w:rPr>
          <w:rFonts w:ascii="Arial" w:eastAsia="Arial" w:hAnsi="Arial" w:cs="Arial"/>
          <w:sz w:val="21"/>
          <w:szCs w:val="21"/>
        </w:rPr>
      </w:pPr>
    </w:p>
    <w:p w14:paraId="4A7276E0" w14:textId="77777777" w:rsidR="00EE375F" w:rsidRPr="00006295" w:rsidRDefault="00EE375F" w:rsidP="00EE375F">
      <w:pPr>
        <w:spacing w:after="0" w:line="240" w:lineRule="auto"/>
        <w:ind w:left="709" w:right="709"/>
        <w:jc w:val="both"/>
        <w:rPr>
          <w:rFonts w:ascii="Arial" w:eastAsia="Arial" w:hAnsi="Arial" w:cs="Arial"/>
          <w:sz w:val="21"/>
          <w:szCs w:val="21"/>
        </w:rPr>
      </w:pPr>
      <w:r w:rsidRPr="00006295">
        <w:rPr>
          <w:rFonts w:ascii="Arial" w:eastAsia="Arial" w:hAnsi="Arial" w:cs="Arial"/>
          <w:sz w:val="21"/>
          <w:szCs w:val="21"/>
        </w:rPr>
        <w:t>»</w:t>
      </w:r>
      <w:r w:rsidRPr="0034471C">
        <w:rPr>
          <w:rFonts w:ascii="Arial" w:eastAsia="Arial" w:hAnsi="Arial" w:cs="Arial"/>
          <w:sz w:val="21"/>
          <w:szCs w:val="21"/>
        </w:rPr>
        <w:t>2. ¿Para la suscripción de un convenio solidario cuyo objeto implique algunos de los regulados a través de documento tipo se debe agotar previamente un proceso competitivo aplicando los documentos tipo vigentes?</w:t>
      </w:r>
      <w:r w:rsidRPr="00006295">
        <w:rPr>
          <w:rFonts w:ascii="Arial" w:eastAsia="Arial" w:hAnsi="Arial" w:cs="Arial"/>
          <w:sz w:val="21"/>
          <w:szCs w:val="21"/>
        </w:rPr>
        <w:t>»</w:t>
      </w:r>
      <w:r>
        <w:rPr>
          <w:rFonts w:ascii="Arial" w:eastAsia="Arial" w:hAnsi="Arial" w:cs="Arial"/>
          <w:sz w:val="21"/>
          <w:szCs w:val="21"/>
        </w:rPr>
        <w:t>.</w:t>
      </w:r>
    </w:p>
    <w:p w14:paraId="2447453F" w14:textId="77777777" w:rsidR="00EE375F" w:rsidRDefault="00EE375F" w:rsidP="00EE375F">
      <w:pPr>
        <w:spacing w:after="0"/>
        <w:rPr>
          <w:rFonts w:ascii="Arial" w:eastAsia="Times New Roman" w:hAnsi="Arial" w:cs="Arial"/>
          <w:szCs w:val="24"/>
          <w:lang w:eastAsia="en-GB"/>
        </w:rPr>
      </w:pPr>
    </w:p>
    <w:p w14:paraId="5D383B81" w14:textId="77777777" w:rsidR="00EE375F" w:rsidRPr="00557EEE" w:rsidRDefault="00EE375F" w:rsidP="00EE375F">
      <w:pPr>
        <w:spacing w:after="0"/>
        <w:rPr>
          <w:rFonts w:ascii="Arial" w:eastAsia="Times New Roman" w:hAnsi="Arial" w:cs="Arial"/>
          <w:b/>
          <w:szCs w:val="24"/>
          <w:lang w:eastAsia="en-GB"/>
        </w:rPr>
      </w:pPr>
      <w:r w:rsidRPr="00557EEE">
        <w:rPr>
          <w:rFonts w:ascii="Arial" w:eastAsia="Times New Roman" w:hAnsi="Arial" w:cs="Arial"/>
          <w:b/>
          <w:szCs w:val="24"/>
          <w:lang w:eastAsia="en-GB"/>
        </w:rPr>
        <w:t xml:space="preserve">2. Consideraciones </w:t>
      </w:r>
    </w:p>
    <w:p w14:paraId="514FB7DA" w14:textId="77777777" w:rsidR="00EE375F" w:rsidRPr="00557EEE" w:rsidRDefault="00EE375F" w:rsidP="00EE375F">
      <w:pPr>
        <w:spacing w:after="0" w:line="276" w:lineRule="auto"/>
        <w:ind w:firstLine="708"/>
        <w:jc w:val="both"/>
        <w:rPr>
          <w:rFonts w:ascii="Arial" w:eastAsia="Times New Roman" w:hAnsi="Arial" w:cs="Arial"/>
          <w:lang w:eastAsia="en-GB"/>
        </w:rPr>
      </w:pPr>
    </w:p>
    <w:p w14:paraId="7A4D06ED" w14:textId="77777777" w:rsidR="00EE375F" w:rsidRDefault="00EE375F" w:rsidP="00EE375F">
      <w:pPr>
        <w:spacing w:after="120" w:line="276" w:lineRule="auto"/>
        <w:jc w:val="both"/>
        <w:rPr>
          <w:rFonts w:ascii="Arial" w:eastAsia="Times New Roman" w:hAnsi="Arial" w:cs="Arial"/>
          <w:bCs/>
          <w:szCs w:val="24"/>
          <w:lang w:eastAsia="en-GB"/>
        </w:rPr>
      </w:pPr>
      <w:r w:rsidRPr="00557EEE">
        <w:rPr>
          <w:rFonts w:ascii="Arial" w:eastAsia="Times New Roman" w:hAnsi="Arial" w:cs="Arial"/>
          <w:bCs/>
          <w:szCs w:val="24"/>
          <w:lang w:eastAsia="en-GB"/>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557EEE">
        <w:rPr>
          <w:rFonts w:ascii="Arial" w:eastAsia="Times New Roman" w:hAnsi="Arial" w:cs="Arial"/>
          <w:szCs w:val="24"/>
          <w:lang w:val="es-ES" w:eastAsia="en-GB"/>
        </w:rPr>
        <w:t xml:space="preserve">Es necesario tener en cuenta </w:t>
      </w:r>
      <w:r w:rsidRPr="00557EEE">
        <w:rPr>
          <w:rFonts w:ascii="Arial" w:eastAsia="Times New Roman" w:hAnsi="Arial" w:cs="Arial"/>
          <w:szCs w:val="24"/>
          <w:lang w:val="es-ES" w:eastAsia="en-GB"/>
        </w:rPr>
        <w:lastRenderedPageBreak/>
        <w:t>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57EEE">
        <w:rPr>
          <w:rFonts w:ascii="Arial" w:eastAsia="Times New Roman" w:hAnsi="Arial" w:cs="Arial"/>
          <w:bCs/>
          <w:szCs w:val="24"/>
          <w:lang w:eastAsia="en-GB"/>
        </w:rPr>
        <w:t xml:space="preserve"> de todos los partícipes de la contratación estatal.</w:t>
      </w:r>
    </w:p>
    <w:p w14:paraId="780F9F0A" w14:textId="77777777" w:rsidR="00EE375F" w:rsidRPr="00557EEE" w:rsidRDefault="00EE375F" w:rsidP="00EE375F">
      <w:pPr>
        <w:spacing w:after="120" w:line="276" w:lineRule="auto"/>
        <w:ind w:firstLine="708"/>
        <w:jc w:val="both"/>
        <w:rPr>
          <w:rFonts w:ascii="Arial" w:eastAsia="Times New Roman" w:hAnsi="Arial" w:cs="Arial"/>
          <w:szCs w:val="24"/>
          <w:lang w:val="es-ES" w:eastAsia="en-GB"/>
        </w:rPr>
      </w:pPr>
      <w:r w:rsidRPr="00557EEE">
        <w:rPr>
          <w:rFonts w:ascii="Arial" w:eastAsia="Times New Roman" w:hAnsi="Arial" w:cs="Arial"/>
          <w:szCs w:val="24"/>
          <w:lang w:val="es-ES" w:eastAsia="en-GB"/>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57EEE">
        <w:rPr>
          <w:rFonts w:ascii="Arial" w:eastAsia="Times New Roman" w:hAnsi="Arial" w:cs="Arial"/>
          <w:szCs w:val="24"/>
          <w:vertAlign w:val="superscript"/>
          <w:lang w:val="es-ES" w:eastAsia="en-GB"/>
        </w:rPr>
        <w:footnoteReference w:id="2"/>
      </w:r>
      <w:r w:rsidRPr="00557EEE">
        <w:rPr>
          <w:rFonts w:ascii="Arial" w:eastAsia="Times New Roman" w:hAnsi="Arial" w:cs="Arial"/>
          <w:szCs w:val="24"/>
          <w:lang w:val="es-ES" w:eastAsia="en-GB"/>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En este contexto</w:t>
      </w:r>
      <w:r w:rsidRPr="00557EEE">
        <w:rPr>
          <w:rFonts w:ascii="Arial" w:eastAsia="Calibri" w:hAnsi="Arial" w:cs="Arial"/>
          <w:color w:val="000000" w:themeColor="text1"/>
          <w:szCs w:val="24"/>
          <w:lang w:eastAsia="en-GB"/>
        </w:rPr>
        <w:t xml:space="preserve">, </w:t>
      </w:r>
      <w:r w:rsidRPr="00557EEE">
        <w:rPr>
          <w:rFonts w:ascii="Arial" w:eastAsia="Calibri" w:hAnsi="Arial" w:cs="Arial"/>
          <w:color w:val="000000" w:themeColor="text1"/>
          <w:szCs w:val="24"/>
          <w:lang w:val="es-ES" w:eastAsia="en-GB"/>
        </w:rPr>
        <w:t>la Subdirección –dentro de los límites de sus atribuciones, esto es, haciendo abstracción del caso particular expuesto por el peticionario– resolverá la consulta conforme a las normas generales en materia de contratación estatal.</w:t>
      </w:r>
    </w:p>
    <w:p w14:paraId="0492D640" w14:textId="101EBCF6" w:rsidR="00EE375F" w:rsidRDefault="00EE375F" w:rsidP="00EE375F">
      <w:pPr>
        <w:spacing w:after="0" w:line="276" w:lineRule="auto"/>
        <w:ind w:firstLine="708"/>
        <w:jc w:val="both"/>
        <w:rPr>
          <w:rFonts w:ascii="Arial" w:eastAsia="Calibri" w:hAnsi="Arial" w:cs="Arial"/>
          <w:color w:val="000000" w:themeColor="text1"/>
          <w:lang w:eastAsia="en-GB"/>
        </w:rPr>
      </w:pPr>
      <w:r w:rsidRPr="00557EEE">
        <w:rPr>
          <w:rFonts w:ascii="Arial" w:eastAsia="Calibri" w:hAnsi="Arial" w:cs="Arial"/>
          <w:color w:val="000000" w:themeColor="text1"/>
          <w:lang w:eastAsia="en-GB"/>
        </w:rPr>
        <w:t xml:space="preserve">Para estos efectos, la Agencia Nacional de Contratación Pública ‒ Colombia Compra Eficiente, en los conceptos C-645 del 6 de noviembre de 2020, C-673 del 11 de noviembre de 2020, C-692 del 27 de noviembre de 2020, C-778 del 18 de enero de 2021, C-021 del 22 de febrero de 2021, C-064 del 8 de marzo de 2021, C-071 del 17 de marzo de 2021, C-076 del 17 de marzo de 2021, C-375 de 27 de septiembre de 2021, C-536 de 29 de septiembre de 2021, y C-719 de 24 de enero de 2022, analizó </w:t>
      </w:r>
      <w:r w:rsidRPr="00557EEE">
        <w:rPr>
          <w:rFonts w:ascii="Arial" w:eastAsia="Calibri" w:hAnsi="Arial" w:cs="Arial"/>
          <w:color w:val="000000" w:themeColor="text1"/>
          <w:szCs w:val="24"/>
          <w:lang w:val="es-ES_tradnl" w:eastAsia="en-GB"/>
        </w:rPr>
        <w:t>el ámbito de aplicación de los documentos tipo</w:t>
      </w:r>
      <w:r w:rsidRPr="00557EEE">
        <w:rPr>
          <w:rFonts w:ascii="Arial" w:eastAsia="Calibri" w:hAnsi="Arial" w:cs="Arial"/>
          <w:color w:val="000000" w:themeColor="text1"/>
          <w:lang w:eastAsia="en-GB"/>
        </w:rPr>
        <w:t>.</w:t>
      </w:r>
      <w:r>
        <w:rPr>
          <w:rFonts w:ascii="Arial" w:eastAsia="Calibri" w:hAnsi="Arial" w:cs="Arial"/>
          <w:color w:val="000000" w:themeColor="text1"/>
          <w:lang w:eastAsia="en-GB"/>
        </w:rPr>
        <w:t xml:space="preserve"> Así mismo, en los conceptos C- 090 del 16 de marzo de 2022, C-228 del 27 de abril de 2022 y C-242 del 2 de mayo de 2022, C-937 de 2022, esta Agencia estudió las particularidades de los documentos tipo.</w:t>
      </w:r>
    </w:p>
    <w:p w14:paraId="10320EA6" w14:textId="77777777" w:rsidR="00EE375F" w:rsidRPr="002D3012" w:rsidRDefault="00EE375F" w:rsidP="00EE375F">
      <w:pPr>
        <w:spacing w:after="120" w:line="276" w:lineRule="auto"/>
        <w:ind w:firstLine="708"/>
        <w:jc w:val="both"/>
        <w:rPr>
          <w:rFonts w:ascii="Arial" w:eastAsia="Calibri" w:hAnsi="Arial" w:cs="Arial"/>
          <w:bCs/>
          <w:lang w:val="es-ES"/>
        </w:rPr>
      </w:pPr>
      <w:r>
        <w:rPr>
          <w:rFonts w:ascii="Arial" w:eastAsia="Calibri" w:hAnsi="Arial" w:cs="Arial"/>
          <w:color w:val="000000" w:themeColor="text1"/>
          <w:lang w:eastAsia="en-GB"/>
        </w:rPr>
        <w:t xml:space="preserve">Por otro lado, </w:t>
      </w:r>
      <w:r w:rsidRPr="00572489">
        <w:rPr>
          <w:rFonts w:ascii="Arial" w:eastAsia="Calibri" w:hAnsi="Arial" w:cs="Arial"/>
          <w:bCs/>
          <w:lang w:val="es-ES"/>
        </w:rPr>
        <w:t>La Agencia Nacional de Contratación Pública – Colombia Compra Eficiente, en los conceptos No. 4201913000006135 del 10 de septiembre de 2019,</w:t>
      </w:r>
      <w:r w:rsidRPr="00572489">
        <w:rPr>
          <w:rFonts w:ascii="Arial" w:eastAsia="Calibri" w:hAnsi="Arial" w:cs="Arial"/>
          <w:bCs/>
        </w:rPr>
        <w:t xml:space="preserve"> </w:t>
      </w:r>
      <w:r w:rsidRPr="00572489">
        <w:rPr>
          <w:rFonts w:ascii="Arial" w:eastAsia="Calibri" w:hAnsi="Arial" w:cs="Arial"/>
          <w:bCs/>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C-079 del 18 de febrero de 2022, C-119 del 25 de marzo de 2022, C-455 del 15 de julio de 2022, C-718 del 31 de octubre de 2022 y C-972 del 08 de febrero de 2023, analizó los convenios solidarios, su alcance y su régimen </w:t>
      </w:r>
      <w:r w:rsidRPr="00572489">
        <w:rPr>
          <w:rFonts w:ascii="Arial" w:eastAsia="Calibri" w:hAnsi="Arial" w:cs="Arial"/>
          <w:bCs/>
          <w:lang w:val="es-ES"/>
        </w:rPr>
        <w:lastRenderedPageBreak/>
        <w:t>contractual.</w:t>
      </w:r>
      <w:r>
        <w:rPr>
          <w:rFonts w:ascii="Arial" w:eastAsia="Calibri" w:hAnsi="Arial" w:cs="Arial"/>
          <w:bCs/>
          <w:lang w:val="es-ES"/>
        </w:rPr>
        <w:t xml:space="preserve"> </w:t>
      </w:r>
      <w:r w:rsidRPr="00557EEE">
        <w:rPr>
          <w:rFonts w:ascii="Arial" w:eastAsia="Calibri" w:hAnsi="Arial" w:cs="Arial"/>
          <w:color w:val="000000" w:themeColor="text1"/>
          <w:lang w:eastAsia="en-GB"/>
        </w:rPr>
        <w:t xml:space="preserve">Los argumentos y consideraciones expuestos en los conceptos mencionados se reiteran y se complementan </w:t>
      </w:r>
      <w:r>
        <w:rPr>
          <w:rFonts w:ascii="Arial" w:eastAsia="Calibri" w:hAnsi="Arial" w:cs="Arial"/>
          <w:color w:val="000000" w:themeColor="text1"/>
          <w:lang w:eastAsia="en-GB"/>
        </w:rPr>
        <w:t xml:space="preserve">a continuación, </w:t>
      </w:r>
      <w:r w:rsidRPr="00557EEE">
        <w:rPr>
          <w:rFonts w:ascii="Arial" w:eastAsia="Calibri" w:hAnsi="Arial" w:cs="Arial"/>
          <w:color w:val="000000" w:themeColor="text1"/>
          <w:lang w:eastAsia="en-GB"/>
        </w:rPr>
        <w:t>en lo pertinente:</w:t>
      </w:r>
    </w:p>
    <w:p w14:paraId="6B68AF06" w14:textId="77777777" w:rsidR="00EE375F" w:rsidRDefault="00EE375F" w:rsidP="00EE375F">
      <w:pPr>
        <w:spacing w:after="0" w:line="276" w:lineRule="auto"/>
        <w:jc w:val="both"/>
        <w:textAlignment w:val="baseline"/>
        <w:rPr>
          <w:rFonts w:ascii="Arial" w:eastAsia="Times New Roman" w:hAnsi="Arial" w:cs="Arial"/>
          <w:lang w:val="es-MX" w:eastAsia="es-CO"/>
        </w:rPr>
      </w:pPr>
    </w:p>
    <w:p w14:paraId="2A0F6647" w14:textId="77777777" w:rsidR="00EE375F" w:rsidRDefault="00EE375F" w:rsidP="00EE375F">
      <w:pPr>
        <w:spacing w:after="0" w:line="276" w:lineRule="auto"/>
        <w:jc w:val="both"/>
        <w:rPr>
          <w:rFonts w:ascii="Arial" w:eastAsia="Arial" w:hAnsi="Arial" w:cs="Arial"/>
          <w:b/>
          <w:bCs/>
          <w:color w:val="000000"/>
          <w:szCs w:val="24"/>
          <w:lang w:val="es-ES_tradnl" w:eastAsia="es-ES_tradnl"/>
        </w:rPr>
      </w:pPr>
      <w:r w:rsidRPr="00352354">
        <w:rPr>
          <w:rFonts w:ascii="Arial" w:eastAsia="Arial" w:hAnsi="Arial" w:cs="Arial"/>
          <w:b/>
          <w:bCs/>
          <w:color w:val="000000"/>
          <w:szCs w:val="24"/>
          <w:lang w:val="es-ES_tradnl" w:eastAsia="es-ES_tradnl"/>
        </w:rPr>
        <w:t>2.1. Documentos tipo</w:t>
      </w:r>
      <w:r>
        <w:rPr>
          <w:rFonts w:ascii="Arial" w:eastAsia="Arial" w:hAnsi="Arial" w:cs="Arial"/>
          <w:b/>
          <w:bCs/>
          <w:color w:val="000000"/>
          <w:szCs w:val="24"/>
          <w:lang w:val="es-ES_tradnl" w:eastAsia="es-ES_tradnl"/>
        </w:rPr>
        <w:t>:</w:t>
      </w:r>
      <w:r w:rsidRPr="00352354">
        <w:rPr>
          <w:rFonts w:ascii="Arial" w:eastAsia="Arial" w:hAnsi="Arial" w:cs="Arial"/>
          <w:b/>
          <w:bCs/>
          <w:color w:val="000000"/>
          <w:szCs w:val="24"/>
          <w:lang w:val="es-ES_tradnl" w:eastAsia="es-ES_tradnl"/>
        </w:rPr>
        <w:t xml:space="preserve"> </w:t>
      </w:r>
      <w:r>
        <w:rPr>
          <w:rFonts w:ascii="Arial" w:eastAsia="Arial" w:hAnsi="Arial" w:cs="Arial"/>
          <w:b/>
          <w:bCs/>
          <w:color w:val="000000"/>
          <w:szCs w:val="24"/>
          <w:lang w:val="es-ES_tradnl" w:eastAsia="es-ES_tradnl"/>
        </w:rPr>
        <w:t>f</w:t>
      </w:r>
      <w:r w:rsidRPr="00352354">
        <w:rPr>
          <w:rFonts w:ascii="Arial" w:eastAsia="Arial" w:hAnsi="Arial" w:cs="Arial"/>
          <w:b/>
          <w:bCs/>
          <w:color w:val="000000"/>
          <w:szCs w:val="24"/>
          <w:lang w:val="es-ES_tradnl" w:eastAsia="es-ES_tradnl"/>
        </w:rPr>
        <w:t>undamento normativo y documentos adoptados hasta la actualidad</w:t>
      </w:r>
    </w:p>
    <w:p w14:paraId="2BD37741" w14:textId="77777777" w:rsidR="00EE375F" w:rsidRDefault="00EE375F" w:rsidP="00EE375F">
      <w:pPr>
        <w:spacing w:after="0" w:line="276" w:lineRule="auto"/>
        <w:jc w:val="both"/>
        <w:rPr>
          <w:rFonts w:ascii="Arial" w:eastAsia="Arial" w:hAnsi="Arial" w:cs="Arial"/>
          <w:b/>
          <w:bCs/>
          <w:color w:val="000000"/>
          <w:szCs w:val="24"/>
          <w:lang w:val="es-ES_tradnl" w:eastAsia="es-ES_tradnl"/>
        </w:rPr>
      </w:pPr>
    </w:p>
    <w:p w14:paraId="6A92BAB3" w14:textId="77777777" w:rsidR="00EE375F" w:rsidRPr="00352354" w:rsidRDefault="00EE375F" w:rsidP="00EE375F">
      <w:pPr>
        <w:spacing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352354">
        <w:rPr>
          <w:rFonts w:ascii="Arial" w:eastAsia="Calibri" w:hAnsi="Arial" w:cs="Arial"/>
          <w:color w:val="000000"/>
          <w:szCs w:val="24"/>
          <w:vertAlign w:val="superscript"/>
          <w:lang w:val="es-ES" w:eastAsia="es-ES_tradnl"/>
        </w:rPr>
        <w:footnoteReference w:id="3"/>
      </w:r>
      <w:r w:rsidRPr="00352354">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1A1146D0" w14:textId="77777777" w:rsidR="00EE375F" w:rsidRPr="00352354" w:rsidRDefault="00EE375F" w:rsidP="00EE375F">
      <w:pPr>
        <w:spacing w:after="120" w:line="276" w:lineRule="auto"/>
        <w:ind w:firstLine="708"/>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23D64E9D" w14:textId="77777777" w:rsidR="00EE375F" w:rsidRPr="00352354" w:rsidRDefault="00EE375F" w:rsidP="00EE375F">
      <w:pPr>
        <w:spacing w:before="120" w:after="120" w:line="276" w:lineRule="auto"/>
        <w:ind w:firstLine="708"/>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52354">
        <w:rPr>
          <w:rFonts w:ascii="Arial" w:eastAsia="Calibri" w:hAnsi="Arial" w:cs="Arial"/>
          <w:color w:val="000000"/>
          <w:szCs w:val="24"/>
          <w:vertAlign w:val="superscript"/>
          <w:lang w:val="es-ES" w:eastAsia="es-ES_tradnl"/>
        </w:rPr>
        <w:footnoteReference w:id="4"/>
      </w:r>
      <w:r w:rsidRPr="00352354">
        <w:rPr>
          <w:rFonts w:ascii="Arial" w:eastAsia="Calibri" w:hAnsi="Arial" w:cs="Arial"/>
          <w:color w:val="000000"/>
          <w:szCs w:val="24"/>
          <w:lang w:val="es-ES" w:eastAsia="es-ES_tradnl"/>
        </w:rPr>
        <w:t>.</w:t>
      </w:r>
    </w:p>
    <w:p w14:paraId="6F92A796" w14:textId="77777777" w:rsidR="00EE375F" w:rsidRPr="00352354" w:rsidRDefault="00EE375F" w:rsidP="00EE375F">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w:t>
      </w:r>
      <w:r w:rsidRPr="00352354">
        <w:rPr>
          <w:rFonts w:ascii="Arial" w:eastAsia="Calibri" w:hAnsi="Arial" w:cs="Arial"/>
          <w:color w:val="000000"/>
          <w:szCs w:val="24"/>
          <w:lang w:val="es-ES" w:eastAsia="es-ES_tradnl"/>
        </w:rPr>
        <w:lastRenderedPageBreak/>
        <w:t xml:space="preserve">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8341B6D" w14:textId="77777777" w:rsidR="00EE375F" w:rsidRPr="00352354" w:rsidRDefault="00EE375F" w:rsidP="00EE375F">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w:t>
      </w:r>
      <w:proofErr w:type="spellStart"/>
      <w:r w:rsidRPr="00352354">
        <w:rPr>
          <w:rFonts w:ascii="Arial" w:eastAsia="Calibri" w:hAnsi="Arial" w:cs="Arial"/>
          <w:color w:val="000000"/>
          <w:szCs w:val="24"/>
          <w:lang w:val="es-ES" w:eastAsia="es-ES_tradnl"/>
        </w:rPr>
        <w:t>ii</w:t>
      </w:r>
      <w:proofErr w:type="spellEnd"/>
      <w:r w:rsidRPr="00352354">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352354">
        <w:rPr>
          <w:rFonts w:ascii="Arial" w:eastAsia="Calibri" w:hAnsi="Arial" w:cs="Arial"/>
          <w:color w:val="000000"/>
          <w:szCs w:val="24"/>
          <w:lang w:val="es-ES" w:eastAsia="es-ES_tradnl"/>
        </w:rPr>
        <w:t>iii</w:t>
      </w:r>
      <w:proofErr w:type="spellEnd"/>
      <w:r w:rsidRPr="00352354">
        <w:rPr>
          <w:rFonts w:ascii="Arial" w:eastAsia="Calibri" w:hAnsi="Arial"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352354">
        <w:rPr>
          <w:rFonts w:ascii="Arial" w:eastAsia="Calibri" w:hAnsi="Arial" w:cs="Arial"/>
          <w:color w:val="000000"/>
          <w:szCs w:val="24"/>
          <w:lang w:val="es-ES" w:eastAsia="es-ES_tradnl"/>
        </w:rPr>
        <w:t>iv</w:t>
      </w:r>
      <w:proofErr w:type="spellEnd"/>
      <w:r w:rsidRPr="00352354">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20D2134" w14:textId="77777777" w:rsidR="00EE375F" w:rsidRPr="00352354" w:rsidRDefault="00EE375F" w:rsidP="00EE375F">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352354">
        <w:rPr>
          <w:rFonts w:ascii="Arial" w:eastAsia="Calibri" w:hAnsi="Arial" w:cs="Arial"/>
          <w:color w:val="000000"/>
          <w:szCs w:val="24"/>
          <w:vertAlign w:val="superscript"/>
          <w:lang w:val="es-ES" w:eastAsia="es-ES_tradnl"/>
        </w:rPr>
        <w:footnoteReference w:id="5"/>
      </w:r>
      <w:r w:rsidRPr="00352354">
        <w:rPr>
          <w:rFonts w:ascii="Arial" w:eastAsia="Calibri" w:hAnsi="Arial" w:cs="Arial"/>
          <w:color w:val="000000"/>
          <w:szCs w:val="24"/>
          <w:lang w:val="es-ES" w:eastAsia="es-ES_tradnl"/>
        </w:rPr>
        <w:t>.</w:t>
      </w:r>
    </w:p>
    <w:p w14:paraId="3CBFA45A" w14:textId="77777777" w:rsidR="00EE375F" w:rsidRPr="00352354" w:rsidRDefault="00EE375F" w:rsidP="00EE375F">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w:t>
      </w:r>
      <w:r w:rsidRPr="00352354">
        <w:rPr>
          <w:rFonts w:ascii="Arial" w:eastAsia="Calibri" w:hAnsi="Arial" w:cs="Arial"/>
          <w:color w:val="000000"/>
          <w:szCs w:val="24"/>
          <w:lang w:val="es-ES" w:eastAsia="es-ES_tradnl"/>
        </w:rPr>
        <w:lastRenderedPageBreak/>
        <w:t>o servicio, y además se incluyen en la minuta del contrato las condiciones particulares del negocio jurídico a celebrar.</w:t>
      </w:r>
    </w:p>
    <w:p w14:paraId="1F10F015" w14:textId="77777777" w:rsidR="00EE375F" w:rsidRPr="00352354" w:rsidRDefault="00EE375F" w:rsidP="00EE375F">
      <w:pPr>
        <w:spacing w:before="120" w:after="120" w:line="276" w:lineRule="auto"/>
        <w:jc w:val="both"/>
        <w:rPr>
          <w:rFonts w:ascii="Arial" w:eastAsia="Calibri" w:hAnsi="Arial" w:cs="Arial"/>
          <w:lang w:val="es-ES"/>
        </w:rPr>
      </w:pPr>
      <w:r w:rsidRPr="00352354">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352354">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67D711DF" w14:textId="77777777" w:rsidR="00EE375F" w:rsidRPr="00352354" w:rsidRDefault="00EE375F" w:rsidP="00EE375F">
      <w:pPr>
        <w:spacing w:before="120" w:after="120" w:line="276" w:lineRule="auto"/>
        <w:jc w:val="both"/>
        <w:rPr>
          <w:rFonts w:ascii="Arial" w:eastAsia="Calibri" w:hAnsi="Arial" w:cs="Arial"/>
          <w:color w:val="000000"/>
          <w:lang w:val="es-ES" w:eastAsia="es-ES_tradnl"/>
        </w:rPr>
      </w:pPr>
      <w:r w:rsidRPr="00352354">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352354" w:rsidDel="00A434AB">
        <w:rPr>
          <w:rFonts w:ascii="Arial" w:eastAsia="Calibri" w:hAnsi="Arial" w:cs="Arial"/>
          <w:lang w:val="es-ES"/>
        </w:rPr>
        <w:t xml:space="preserve"> </w:t>
      </w:r>
      <w:r w:rsidRPr="00352354">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0D57359" w14:textId="77777777" w:rsidR="00EE375F" w:rsidRDefault="00EE375F" w:rsidP="00EE375F">
      <w:pPr>
        <w:spacing w:before="120" w:after="120" w:line="276" w:lineRule="auto"/>
        <w:ind w:firstLine="709"/>
        <w:jc w:val="both"/>
        <w:rPr>
          <w:rFonts w:ascii="Arial" w:eastAsia="Calibri" w:hAnsi="Arial" w:cs="Arial"/>
          <w:bdr w:val="none" w:sz="0" w:space="0" w:color="auto" w:frame="1"/>
        </w:rPr>
      </w:pPr>
      <w:r w:rsidRPr="00352354">
        <w:rPr>
          <w:rFonts w:ascii="Arial" w:eastAsia="Calibri" w:hAnsi="Arial" w:cs="Arial"/>
          <w:color w:val="000000"/>
          <w:lang w:val="es-ES" w:eastAsia="es-ES"/>
        </w:rPr>
        <w:t>Por otra parte</w:t>
      </w:r>
      <w:r w:rsidRPr="00352354">
        <w:rPr>
          <w:rFonts w:ascii="Arial" w:eastAsia="Calibri" w:hAnsi="Arial" w:cs="Arial"/>
          <w:i/>
          <w:iCs/>
          <w:color w:val="000000"/>
          <w:lang w:val="es-ES" w:eastAsia="es-ES"/>
        </w:rPr>
        <w:t>,</w:t>
      </w:r>
      <w:r w:rsidRPr="00352354">
        <w:rPr>
          <w:rFonts w:ascii="Arial" w:eastAsia="Calibri" w:hAnsi="Arial" w:cs="Arial"/>
          <w:color w:val="000000"/>
          <w:lang w:val="es-ES" w:eastAsia="es-ES"/>
        </w:rPr>
        <w:t xml:space="preserve"> debe tenerse en cuenta que la Ley 2022 de 2020 fue sancionada por el Presidente de la República el 22 de julio </w:t>
      </w:r>
      <w:r>
        <w:rPr>
          <w:rFonts w:ascii="Arial" w:eastAsia="Calibri" w:hAnsi="Arial" w:cs="Arial"/>
          <w:color w:val="000000"/>
          <w:lang w:val="es-ES" w:eastAsia="es-ES"/>
        </w:rPr>
        <w:t>de 2020</w:t>
      </w:r>
      <w:r w:rsidRPr="00352354">
        <w:rPr>
          <w:rFonts w:ascii="Arial" w:eastAsia="Calibri" w:hAnsi="Arial" w:cs="Arial"/>
          <w:color w:val="000000"/>
          <w:lang w:val="es-ES" w:eastAsia="es-ES"/>
        </w:rPr>
        <w:t>,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352354">
        <w:rPr>
          <w:rFonts w:ascii="Arial" w:eastAsia="Calibri" w:hAnsi="Arial" w:cs="Arial"/>
          <w:color w:val="000000"/>
          <w:vertAlign w:val="superscript"/>
          <w:lang w:val="es-ES" w:eastAsia="es-ES"/>
        </w:rPr>
        <w:footnoteReference w:id="6"/>
      </w:r>
      <w:r w:rsidRPr="00352354">
        <w:rPr>
          <w:rFonts w:ascii="Arial" w:eastAsia="Calibri" w:hAnsi="Arial" w:cs="Arial"/>
          <w:color w:val="000000"/>
          <w:lang w:val="es-ES" w:eastAsia="es-ES"/>
        </w:rPr>
        <w:t xml:space="preserve">. En este sentido, con la finalidad de realizar </w:t>
      </w:r>
      <w:r w:rsidRPr="00352354">
        <w:rPr>
          <w:rFonts w:ascii="Arial" w:eastAsia="Calibri" w:hAnsi="Arial" w:cs="Arial"/>
          <w:color w:val="000000"/>
          <w:lang w:val="es-ES" w:eastAsia="es-ES"/>
        </w:rPr>
        <w:lastRenderedPageBreak/>
        <w:t xml:space="preserve">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57B70748" w14:textId="77777777" w:rsidR="00EE375F" w:rsidRPr="00035696" w:rsidRDefault="00EE375F" w:rsidP="00EE375F">
      <w:pPr>
        <w:spacing w:before="120" w:after="120" w:line="276" w:lineRule="auto"/>
        <w:ind w:firstLine="709"/>
        <w:jc w:val="both"/>
        <w:rPr>
          <w:rFonts w:ascii="Arial" w:eastAsia="Calibri" w:hAnsi="Arial" w:cs="Arial"/>
          <w:lang w:val="es-ES" w:eastAsia="es-ES"/>
        </w:rPr>
      </w:pPr>
      <w:r w:rsidRPr="00035696">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239F28DA" w14:textId="3FA0C571" w:rsidR="00EE375F" w:rsidRPr="00035696" w:rsidRDefault="00EE375F" w:rsidP="00EE375F">
      <w:pPr>
        <w:spacing w:before="120" w:after="120" w:line="276" w:lineRule="auto"/>
        <w:ind w:firstLine="709"/>
        <w:jc w:val="both"/>
        <w:rPr>
          <w:rFonts w:ascii="Arial" w:eastAsia="Calibri" w:hAnsi="Arial" w:cs="Arial"/>
          <w:lang w:val="es-ES" w:eastAsia="es-ES"/>
        </w:rPr>
      </w:pPr>
      <w:r w:rsidRPr="00035696">
        <w:rPr>
          <w:rFonts w:ascii="Arial" w:eastAsia="Calibri" w:hAnsi="Arial" w:cs="Arial"/>
          <w:lang w:val="es-ES" w:eastAsia="es-ES"/>
        </w:rPr>
        <w:t xml:space="preserve">Por otra parte, se expidió la Resolución 248 de 2020, </w:t>
      </w:r>
      <w:r w:rsidR="003F0A6F">
        <w:rPr>
          <w:rFonts w:ascii="Arial" w:eastAsia="Calibri" w:hAnsi="Arial" w:cs="Arial"/>
          <w:lang w:val="es-ES" w:eastAsia="es-ES"/>
        </w:rPr>
        <w:t>“</w:t>
      </w:r>
      <w:r w:rsidRPr="00035696">
        <w:rPr>
          <w:rFonts w:ascii="Arial" w:eastAsia="Calibri" w:hAnsi="Arial" w:cs="Arial"/>
          <w:lang w:val="es-ES" w:eastAsia="es-ES"/>
        </w:rPr>
        <w:t>Por la cual se adoptan los documentos tipo para los procesos de licitación pública para obras de infraestructura de agua potable y saneamiento básico</w:t>
      </w:r>
      <w:r w:rsidR="003F0A6F">
        <w:rPr>
          <w:rFonts w:ascii="Arial" w:eastAsia="Calibri" w:hAnsi="Arial" w:cs="Arial"/>
          <w:lang w:val="es-ES" w:eastAsia="es-ES"/>
        </w:rPr>
        <w:t>”</w:t>
      </w:r>
      <w:r w:rsidRPr="00035696">
        <w:rPr>
          <w:rFonts w:ascii="Arial" w:eastAsia="Calibri" w:hAnsi="Arial" w:cs="Arial"/>
          <w:lang w:val="es-ES" w:eastAsia="es-ES"/>
        </w:rPr>
        <w:t xml:space="preserve">; la Resolución 249 de 2020, </w:t>
      </w:r>
      <w:r w:rsidR="003F0A6F">
        <w:rPr>
          <w:rFonts w:ascii="Arial" w:eastAsia="Calibri" w:hAnsi="Arial" w:cs="Arial"/>
          <w:lang w:val="es-ES" w:eastAsia="es-ES"/>
        </w:rPr>
        <w:t>“</w:t>
      </w:r>
      <w:r w:rsidRPr="00035696">
        <w:rPr>
          <w:rFonts w:ascii="Arial" w:eastAsia="Calibri" w:hAnsi="Arial" w:cs="Arial"/>
          <w:lang w:val="es-ES" w:eastAsia="es-ES"/>
        </w:rPr>
        <w:t>Por la cual se adoptan los documentos tipo para los procesos de licitación pública para obras de infraestructura de agua potable y saneamiento básico en la modalidad llave en mano</w:t>
      </w:r>
      <w:r w:rsidR="003F0A6F">
        <w:rPr>
          <w:rFonts w:ascii="Arial" w:eastAsia="Calibri" w:hAnsi="Arial" w:cs="Arial"/>
          <w:lang w:val="es-ES" w:eastAsia="es-ES"/>
        </w:rPr>
        <w:t>”</w:t>
      </w:r>
      <w:r w:rsidRPr="00035696">
        <w:rPr>
          <w:rFonts w:ascii="Arial" w:eastAsia="Calibri" w:hAnsi="Arial" w:cs="Arial"/>
          <w:lang w:val="es-ES" w:eastAsia="es-ES"/>
        </w:rPr>
        <w:t xml:space="preserve">; así como la Resolución 269 de 2020, «Por la cual se adopta el documento tipo para los procesos de gestión catastral con enfoque multipropósito que se celebren a través de contratos interadministrativos». </w:t>
      </w:r>
    </w:p>
    <w:p w14:paraId="2BEF08EA" w14:textId="21B9E941" w:rsidR="00EE375F" w:rsidRDefault="00EE375F" w:rsidP="00EE375F">
      <w:pPr>
        <w:spacing w:before="120" w:after="120" w:line="276" w:lineRule="auto"/>
        <w:ind w:firstLine="709"/>
        <w:jc w:val="both"/>
        <w:rPr>
          <w:rFonts w:ascii="Arial" w:hAnsi="Arial" w:cs="Arial"/>
        </w:rPr>
      </w:pPr>
      <w:r w:rsidRPr="00352354">
        <w:rPr>
          <w:rFonts w:ascii="Arial" w:eastAsia="Calibri" w:hAnsi="Arial" w:cs="Arial"/>
          <w:color w:val="000000"/>
          <w:lang w:val="es-ES" w:eastAsia="es-ES"/>
        </w:rPr>
        <w:t xml:space="preserve">Asimismo, en el transcurso del año 2021, esta Agencia expidió la Resolución 193 del 14 de julio de 2021 </w:t>
      </w:r>
      <w:r w:rsidR="003F0A6F">
        <w:rPr>
          <w:rFonts w:ascii="Arial" w:eastAsia="Calibri" w:hAnsi="Arial" w:cs="Arial"/>
          <w:color w:val="000000"/>
          <w:lang w:val="es-ES" w:eastAsia="es-ES"/>
        </w:rPr>
        <w:t>“</w:t>
      </w:r>
      <w:r w:rsidRPr="00352354">
        <w:rPr>
          <w:rFonts w:ascii="Arial" w:eastAsia="Calibri" w:hAnsi="Arial" w:cs="Arial"/>
          <w:color w:val="000000"/>
          <w:lang w:val="es-ES" w:eastAsia="es-ES"/>
        </w:rPr>
        <w:t xml:space="preserve">Por la cual se adoptan los documentos tipo para los procesos de </w:t>
      </w:r>
      <w:r w:rsidRPr="00ED65D6">
        <w:rPr>
          <w:rFonts w:ascii="Arial" w:eastAsia="Calibri" w:hAnsi="Arial" w:cs="Arial"/>
          <w:lang w:val="es-ES" w:eastAsia="es-ES"/>
        </w:rPr>
        <w:t>selección de concurso de méritos, para contratar la consultoría de estudios de ingeniería de infraestructura de transporte</w:t>
      </w:r>
      <w:r w:rsidR="003F0A6F">
        <w:rPr>
          <w:rFonts w:ascii="Arial" w:eastAsia="Calibri" w:hAnsi="Arial" w:cs="Arial"/>
          <w:lang w:val="es-ES" w:eastAsia="es-ES"/>
        </w:rPr>
        <w:t>”</w:t>
      </w:r>
      <w:r w:rsidRPr="00ED65D6">
        <w:rPr>
          <w:rFonts w:ascii="Arial" w:eastAsia="Calibri" w:hAnsi="Arial" w:cs="Arial"/>
          <w:lang w:val="es-ES" w:eastAsia="es-ES"/>
        </w:rPr>
        <w:t xml:space="preserve">. De igual forma, el 6 de agosto de 2021, se adoptaron las Resoluciones 219 de 2021 </w:t>
      </w:r>
      <w:r w:rsidR="003F0A6F">
        <w:rPr>
          <w:rFonts w:ascii="Arial" w:eastAsia="Calibri" w:hAnsi="Arial" w:cs="Arial"/>
          <w:lang w:val="es-ES" w:eastAsia="es-ES"/>
        </w:rPr>
        <w:t>“</w:t>
      </w:r>
      <w:r w:rsidRPr="00ED65D6">
        <w:rPr>
          <w:rFonts w:ascii="Arial" w:eastAsia="Calibri" w:hAnsi="Arial" w:cs="Arial"/>
          <w:lang w:val="es-ES" w:eastAsia="es-ES"/>
        </w:rPr>
        <w:t>Por la cual se adoptan los documentos tipo para los procesos de licitación de obra pública de infraestructura social</w:t>
      </w:r>
      <w:r w:rsidR="003F0A6F">
        <w:rPr>
          <w:rFonts w:ascii="Arial" w:eastAsia="Calibri" w:hAnsi="Arial" w:cs="Arial"/>
          <w:lang w:val="es-ES" w:eastAsia="es-ES"/>
        </w:rPr>
        <w:t>”</w:t>
      </w:r>
      <w:r w:rsidRPr="00ED65D6">
        <w:rPr>
          <w:rFonts w:ascii="Arial" w:eastAsia="Calibri" w:hAnsi="Arial" w:cs="Arial"/>
          <w:lang w:val="es-ES" w:eastAsia="es-ES"/>
        </w:rPr>
        <w:t xml:space="preserve"> y 220 de 2021 </w:t>
      </w:r>
      <w:r w:rsidR="003F0A6F">
        <w:rPr>
          <w:rFonts w:ascii="Arial" w:eastAsia="Calibri" w:hAnsi="Arial" w:cs="Arial"/>
          <w:lang w:val="es-ES" w:eastAsia="es-ES"/>
        </w:rPr>
        <w:t>“</w:t>
      </w:r>
      <w:r w:rsidRPr="00ED65D6">
        <w:rPr>
          <w:rFonts w:ascii="Arial" w:eastAsia="Calibri" w:hAnsi="Arial" w:cs="Arial"/>
          <w:lang w:val="es-ES" w:eastAsia="es-ES"/>
        </w:rPr>
        <w:t>Por la cual se adoptan los documentos tipo complementarios para los procesos de licitación de obra pública de infraestructura social relacionados con el sector educativo</w:t>
      </w:r>
      <w:r w:rsidR="003F0A6F">
        <w:rPr>
          <w:rFonts w:ascii="Arial" w:eastAsia="Calibri" w:hAnsi="Arial" w:cs="Arial"/>
          <w:lang w:val="es-ES" w:eastAsia="es-ES"/>
        </w:rPr>
        <w:t>”</w:t>
      </w:r>
      <w:r w:rsidRPr="00ED65D6">
        <w:rPr>
          <w:rFonts w:ascii="Arial" w:eastAsia="Calibri" w:hAnsi="Arial" w:cs="Arial"/>
          <w:lang w:val="es-ES" w:eastAsia="es-ES"/>
        </w:rPr>
        <w:t xml:space="preserve">.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003F0A6F">
        <w:rPr>
          <w:rFonts w:ascii="Arial" w:eastAsia="Calibri" w:hAnsi="Arial" w:cs="Arial"/>
          <w:lang w:val="es-ES" w:eastAsia="es-ES"/>
        </w:rPr>
        <w:t>“</w:t>
      </w:r>
      <w:r w:rsidRPr="00ED65D6">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003F0A6F">
        <w:rPr>
          <w:rFonts w:ascii="Arial" w:eastAsia="Calibri" w:hAnsi="Arial" w:cs="Arial"/>
          <w:lang w:val="es-ES" w:eastAsia="es-ES"/>
        </w:rPr>
        <w:t>”</w:t>
      </w:r>
      <w:r w:rsidRPr="00ED65D6">
        <w:rPr>
          <w:rFonts w:ascii="Arial" w:eastAsia="Calibri" w:hAnsi="Arial" w:cs="Arial"/>
          <w:lang w:val="es-ES" w:eastAsia="es-ES"/>
        </w:rPr>
        <w:t xml:space="preserve">. Luego, se expidió la Resolución 454 del 16 de diciembre de </w:t>
      </w:r>
      <w:r w:rsidRPr="00ED65D6">
        <w:rPr>
          <w:rFonts w:ascii="Arial" w:eastAsia="Calibri" w:hAnsi="Arial" w:cs="Arial"/>
          <w:lang w:val="es-ES" w:eastAsia="es-ES"/>
        </w:rPr>
        <w:lastRenderedPageBreak/>
        <w:t xml:space="preserve">2021 </w:t>
      </w:r>
      <w:r w:rsidR="007239EF">
        <w:rPr>
          <w:rFonts w:ascii="Arial" w:eastAsia="Calibri" w:hAnsi="Arial" w:cs="Arial"/>
          <w:lang w:val="es-ES" w:eastAsia="es-ES"/>
        </w:rPr>
        <w:t>“</w:t>
      </w:r>
      <w:r w:rsidRPr="00ED65D6">
        <w:rPr>
          <w:rFonts w:ascii="Arial" w:hAnsi="Arial" w:cs="Arial"/>
        </w:rPr>
        <w:t>Por la cual se adoptan los documentos tipo complementarios para los procesos de licitación de obra pública de infraestructura social relacionados con el sector cultura, recreación y deporte</w:t>
      </w:r>
      <w:r w:rsidR="007239EF">
        <w:rPr>
          <w:rFonts w:ascii="Arial" w:eastAsia="Calibri" w:hAnsi="Arial" w:cs="Arial"/>
          <w:lang w:val="es-ES" w:eastAsia="es-ES"/>
        </w:rPr>
        <w:t>”</w:t>
      </w:r>
      <w:r w:rsidRPr="00ED65D6">
        <w:rPr>
          <w:rFonts w:ascii="Arial" w:hAnsi="Arial" w:cs="Arial"/>
        </w:rPr>
        <w:t>.</w:t>
      </w:r>
    </w:p>
    <w:p w14:paraId="0C35CB0F" w14:textId="5C83E4CC" w:rsidR="00EE375F" w:rsidRPr="00ED65D6" w:rsidRDefault="00EE375F" w:rsidP="00EE375F">
      <w:pPr>
        <w:spacing w:before="120" w:after="120" w:line="276" w:lineRule="auto"/>
        <w:ind w:firstLine="709"/>
        <w:jc w:val="both"/>
        <w:rPr>
          <w:rFonts w:ascii="Arial" w:eastAsia="Times New Roman" w:hAnsi="Arial" w:cs="Arial"/>
          <w:bdr w:val="none" w:sz="0" w:space="0" w:color="auto" w:frame="1"/>
          <w:lang w:val="es-ES_tradnl" w:eastAsia="es-CO"/>
        </w:rPr>
      </w:pPr>
      <w:r w:rsidRPr="00ED65D6">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w:t>
      </w:r>
      <w:r w:rsidR="007239EF">
        <w:rPr>
          <w:rFonts w:ascii="Arial" w:eastAsia="Times New Roman" w:hAnsi="Arial" w:cs="Arial"/>
          <w:bdr w:val="none" w:sz="0" w:space="0" w:color="auto" w:frame="1"/>
          <w:lang w:val="es-ES_tradnl" w:eastAsia="es-CO"/>
        </w:rPr>
        <w:t>“</w:t>
      </w:r>
      <w:r w:rsidRPr="00ED65D6">
        <w:rPr>
          <w:rFonts w:ascii="Arial" w:eastAsia="Times New Roman" w:hAnsi="Arial" w:cs="Arial"/>
          <w:bdr w:val="none" w:sz="0" w:space="0" w:color="auto" w:frame="1"/>
          <w:lang w:val="es-ES_tradnl" w:eastAsia="es-CO"/>
        </w:rPr>
        <w:t>Por la cual se modifican los documentos tipo adoptados por la Agencia Nacional de Contratación Pública – Colombia Compra Eficiente</w:t>
      </w:r>
      <w:r w:rsidR="007239EF">
        <w:rPr>
          <w:rFonts w:ascii="Arial" w:eastAsia="Times New Roman" w:hAnsi="Arial" w:cs="Arial"/>
          <w:bdr w:val="none" w:sz="0" w:space="0" w:color="auto" w:frame="1"/>
          <w:lang w:val="es-ES_tradnl" w:eastAsia="es-CO"/>
        </w:rPr>
        <w:t>”</w:t>
      </w:r>
      <w:r w:rsidRPr="00ED65D6">
        <w:rPr>
          <w:rFonts w:ascii="Arial" w:eastAsia="Times New Roman" w:hAnsi="Arial" w:cs="Arial"/>
          <w:bdr w:val="none" w:sz="0" w:space="0" w:color="auto" w:frame="1"/>
          <w:lang w:val="es-ES_tradnl" w:eastAsia="es-CO"/>
        </w:rPr>
        <w:t xml:space="preserve">, la cual rige para los procedimientos de selección cuya invitación o aviso de convocatoria se publique a partir del 28 de junio de 2021. </w:t>
      </w:r>
    </w:p>
    <w:p w14:paraId="06BBADF5"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690D499F" w14:textId="77777777" w:rsidR="00EE375F" w:rsidRPr="00035696" w:rsidRDefault="00EE375F" w:rsidP="00EE375F">
      <w:pPr>
        <w:spacing w:after="0" w:line="276" w:lineRule="auto"/>
        <w:ind w:firstLine="709"/>
        <w:jc w:val="both"/>
        <w:rPr>
          <w:rFonts w:ascii="Arial" w:hAnsi="Arial" w:cs="Arial"/>
          <w:spacing w:val="2"/>
          <w:lang w:eastAsia="es-CO"/>
        </w:rPr>
      </w:pPr>
      <w:r w:rsidRPr="00035696">
        <w:rPr>
          <w:rFonts w:ascii="Arial" w:hAnsi="Arial" w:cs="Arial"/>
          <w:spacing w:val="2"/>
          <w:lang w:eastAsia="es-CO"/>
        </w:rPr>
        <w:t xml:space="preserve">Con posterioridad, el Decreto 1860 de 2021 modificó </w:t>
      </w:r>
      <w:r w:rsidRPr="00035696">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035696">
        <w:rPr>
          <w:rFonts w:ascii="Arial" w:eastAsia="Times New Roman" w:hAnsi="Arial" w:cs="Arial"/>
          <w:szCs w:val="24"/>
          <w:lang w:eastAsia="es-MX"/>
        </w:rPr>
        <w:t>además de incluir algunas disposiciones adicionales para la reglamentación efectiva de la citada Ley.</w:t>
      </w:r>
      <w:r w:rsidRPr="00035696">
        <w:rPr>
          <w:rFonts w:ascii="Arial" w:eastAsia="Arial" w:hAnsi="Arial" w:cs="Arial"/>
          <w:szCs w:val="24"/>
          <w:lang w:eastAsia="es-CO"/>
        </w:rPr>
        <w:t xml:space="preserve"> </w:t>
      </w:r>
      <w:r w:rsidRPr="00035696">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035696">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r w:rsidRPr="00035696">
        <w:rPr>
          <w:rStyle w:val="Refdenotaalpie"/>
          <w:rFonts w:ascii="Arial" w:hAnsi="Arial" w:cs="Arial"/>
          <w:spacing w:val="2"/>
          <w:lang w:eastAsia="es-CO"/>
        </w:rPr>
        <w:footnoteReference w:id="7"/>
      </w:r>
      <w:r w:rsidRPr="00035696">
        <w:rPr>
          <w:rFonts w:ascii="Arial" w:hAnsi="Arial" w:cs="Arial"/>
          <w:spacing w:val="2"/>
          <w:lang w:eastAsia="es-CO"/>
        </w:rPr>
        <w:t>.</w:t>
      </w:r>
    </w:p>
    <w:p w14:paraId="3DCE4CC0" w14:textId="70905D27" w:rsidR="00EE375F" w:rsidRPr="00035696" w:rsidRDefault="00EE375F" w:rsidP="00EE375F">
      <w:pPr>
        <w:spacing w:before="120" w:after="0" w:line="276" w:lineRule="auto"/>
        <w:ind w:firstLine="709"/>
        <w:jc w:val="both"/>
        <w:rPr>
          <w:rFonts w:ascii="Arial" w:hAnsi="Arial" w:cs="Arial"/>
          <w:spacing w:val="2"/>
          <w:lang w:eastAsia="es-CO"/>
        </w:rPr>
      </w:pPr>
      <w:r w:rsidRPr="00035696">
        <w:rPr>
          <w:rFonts w:ascii="Arial" w:hAnsi="Arial" w:cs="Arial"/>
          <w:spacing w:val="2"/>
          <w:lang w:eastAsia="es-CO"/>
        </w:rPr>
        <w:t xml:space="preserve">Finalmente, se expidió la </w:t>
      </w:r>
      <w:r>
        <w:rPr>
          <w:rFonts w:ascii="Arial" w:hAnsi="Arial" w:cs="Arial"/>
          <w:spacing w:val="2"/>
          <w:lang w:eastAsia="es-CO"/>
        </w:rPr>
        <w:t xml:space="preserve">Resolución No. 326 del 22 de julio de 2022 </w:t>
      </w:r>
      <w:r w:rsidR="007239EF">
        <w:rPr>
          <w:rFonts w:ascii="Arial" w:hAnsi="Arial" w:cs="Arial"/>
          <w:spacing w:val="2"/>
          <w:lang w:eastAsia="es-CO"/>
        </w:rPr>
        <w:t>“</w:t>
      </w:r>
      <w:r>
        <w:rPr>
          <w:rFonts w:ascii="Arial" w:hAnsi="Arial" w:cs="Arial"/>
          <w:spacing w:val="2"/>
          <w:lang w:eastAsia="es-CO"/>
        </w:rPr>
        <w:t>Por la cual se actualizan los documentos tipo para los procesos de contratación de concurso de méritos para contratar la interventoría de obras públicas de infraestructura de transporte y se deroga la Resolución 256 de 2020</w:t>
      </w:r>
      <w:r w:rsidR="007239EF">
        <w:rPr>
          <w:rFonts w:ascii="Arial" w:hAnsi="Arial" w:cs="Arial"/>
          <w:spacing w:val="2"/>
          <w:lang w:eastAsia="es-CO"/>
        </w:rPr>
        <w:t>”</w:t>
      </w:r>
      <w:r>
        <w:rPr>
          <w:rFonts w:ascii="Arial" w:hAnsi="Arial" w:cs="Arial"/>
          <w:spacing w:val="2"/>
          <w:lang w:eastAsia="es-CO"/>
        </w:rPr>
        <w:t xml:space="preserve">. Asimismo, se expidió la </w:t>
      </w:r>
      <w:r w:rsidRPr="00035696">
        <w:rPr>
          <w:rFonts w:ascii="Arial" w:hAnsi="Arial" w:cs="Arial"/>
          <w:spacing w:val="2"/>
          <w:lang w:eastAsia="es-CO"/>
        </w:rPr>
        <w:t xml:space="preserve">Resolución No. 333 del 27 de julio de 2022 </w:t>
      </w:r>
      <w:r w:rsidR="007239EF">
        <w:rPr>
          <w:rFonts w:ascii="Arial" w:hAnsi="Arial" w:cs="Arial"/>
          <w:spacing w:val="2"/>
          <w:lang w:eastAsia="es-CO"/>
        </w:rPr>
        <w:t>“</w:t>
      </w:r>
      <w:r w:rsidRPr="00035696">
        <w:rPr>
          <w:rFonts w:ascii="Arial" w:hAnsi="Arial" w:cs="Arial"/>
          <w:spacing w:val="2"/>
          <w:lang w:eastAsia="es-CO"/>
        </w:rPr>
        <w:t>Por la cual se adoptan los documentos tipo para los procesos de selección de concurso de méritos para contratar la interventoría de obras públicas de infraestructura de agua potable y saneamiento básico</w:t>
      </w:r>
      <w:r w:rsidR="007239EF">
        <w:rPr>
          <w:rFonts w:ascii="Arial" w:hAnsi="Arial" w:cs="Arial"/>
          <w:spacing w:val="2"/>
          <w:lang w:eastAsia="es-CO"/>
        </w:rPr>
        <w:t>”</w:t>
      </w:r>
      <w:r>
        <w:rPr>
          <w:rFonts w:ascii="Arial" w:hAnsi="Arial" w:cs="Arial"/>
          <w:spacing w:val="2"/>
          <w:lang w:eastAsia="es-CO"/>
        </w:rPr>
        <w:t xml:space="preserve">. </w:t>
      </w:r>
    </w:p>
    <w:p w14:paraId="2E63427C" w14:textId="77777777" w:rsidR="00EE375F" w:rsidRPr="00035696" w:rsidRDefault="00EE375F" w:rsidP="00EE375F">
      <w:pPr>
        <w:spacing w:before="120" w:after="120" w:line="276" w:lineRule="auto"/>
        <w:ind w:firstLine="709"/>
        <w:jc w:val="both"/>
        <w:rPr>
          <w:rFonts w:ascii="Arial" w:eastAsia="Calibri" w:hAnsi="Arial" w:cs="Arial"/>
          <w:lang w:val="es-ES" w:eastAsia="es-ES"/>
        </w:rPr>
      </w:pPr>
      <w:r w:rsidRPr="00035696">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30FA55A1"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0EB3DF60"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ii</w:t>
      </w:r>
      <w:proofErr w:type="spellEnd"/>
      <w:r w:rsidRPr="00035696">
        <w:rPr>
          <w:rFonts w:ascii="Arial" w:eastAsia="Calibri" w:hAnsi="Arial" w:cs="Arial"/>
          <w:lang w:val="es-ES_tradnl" w:eastAsia="es-ES"/>
        </w:rPr>
        <w:t>) Documentos tipo para licitación de obra pública de infraestructura de transporte –versión 2–, obligatorios para los procesos cuyo aviso de convocatoria se haya publicado desde el 10 de marzo de 2020.</w:t>
      </w:r>
    </w:p>
    <w:p w14:paraId="258D3035"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iii</w:t>
      </w:r>
      <w:proofErr w:type="spellEnd"/>
      <w:r w:rsidRPr="00035696">
        <w:rPr>
          <w:rFonts w:ascii="Arial" w:eastAsia="Calibri" w:hAnsi="Arial" w:cs="Arial"/>
          <w:lang w:val="es-ES_tradnl" w:eastAsia="es-ES"/>
        </w:rPr>
        <w:t>) Documentos tipo para licitación de obra pública de infraestructura de transporte –versión 3–, obligatorios para los procesos cuyo aviso de convocatoria se haya publicado desde el 1 de enero de 2021.</w:t>
      </w:r>
    </w:p>
    <w:p w14:paraId="347F1BEC"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iv</w:t>
      </w:r>
      <w:proofErr w:type="spellEnd"/>
      <w:r w:rsidRPr="00035696">
        <w:rPr>
          <w:rFonts w:ascii="Arial" w:eastAsia="Calibri" w:hAnsi="Arial" w:cs="Arial"/>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0B5F0F32"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58D69833"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t>vi) Documentos tipo para procesos de mínima cuantía de infraestructura de transporte, obligatorios para los procesos cuya invitación pública se haya publicado a partir del 10 de junio de 2020.</w:t>
      </w:r>
    </w:p>
    <w:p w14:paraId="3B99CEB8"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vii</w:t>
      </w:r>
      <w:proofErr w:type="spellEnd"/>
      <w:r w:rsidRPr="00035696">
        <w:rPr>
          <w:rFonts w:ascii="Arial" w:eastAsia="Calibri" w:hAnsi="Arial" w:cs="Arial"/>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69C3BCB"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viii</w:t>
      </w:r>
      <w:proofErr w:type="spellEnd"/>
      <w:r w:rsidRPr="00035696">
        <w:rPr>
          <w:rFonts w:ascii="Arial" w:eastAsia="Calibri" w:hAnsi="Arial" w:cs="Arial"/>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02AE9126"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proofErr w:type="spellStart"/>
      <w:r w:rsidRPr="00035696">
        <w:rPr>
          <w:rFonts w:ascii="Arial" w:eastAsia="Calibri" w:hAnsi="Arial" w:cs="Arial"/>
          <w:lang w:val="es-ES_tradnl" w:eastAsia="es-ES"/>
        </w:rPr>
        <w:t>ix</w:t>
      </w:r>
      <w:proofErr w:type="spellEnd"/>
      <w:r w:rsidRPr="00035696">
        <w:rPr>
          <w:rFonts w:ascii="Arial" w:eastAsia="Calibri" w:hAnsi="Arial" w:cs="Arial"/>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7E030D55"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6236E5D" w14:textId="77777777" w:rsidR="00EE375F" w:rsidRPr="00035696" w:rsidRDefault="00EE375F" w:rsidP="00EE375F">
      <w:pPr>
        <w:spacing w:before="120" w:after="120" w:line="276" w:lineRule="auto"/>
        <w:ind w:firstLine="709"/>
        <w:jc w:val="both"/>
        <w:rPr>
          <w:rFonts w:ascii="Arial" w:eastAsia="Calibri" w:hAnsi="Arial" w:cs="Arial"/>
          <w:lang w:val="es-ES_tradnl" w:eastAsia="es-ES"/>
        </w:rPr>
      </w:pPr>
      <w:r w:rsidRPr="00035696">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284DD9B3" w14:textId="77777777" w:rsidR="00EE375F" w:rsidRPr="00035696" w:rsidRDefault="00EE375F" w:rsidP="00EE375F">
      <w:pPr>
        <w:spacing w:after="120" w:line="276" w:lineRule="auto"/>
        <w:ind w:firstLine="708"/>
        <w:jc w:val="both"/>
        <w:rPr>
          <w:rFonts w:ascii="Arial" w:eastAsia="Calibri" w:hAnsi="Arial" w:cs="Arial"/>
          <w:lang w:val="es-ES_tradnl" w:eastAsia="en-GB"/>
        </w:rPr>
      </w:pPr>
      <w:proofErr w:type="spellStart"/>
      <w:r w:rsidRPr="00035696">
        <w:rPr>
          <w:rFonts w:ascii="Arial" w:eastAsia="Calibri" w:hAnsi="Arial" w:cs="Arial"/>
          <w:lang w:val="es-ES_tradnl" w:eastAsia="es-ES"/>
        </w:rPr>
        <w:lastRenderedPageBreak/>
        <w:t>xii</w:t>
      </w:r>
      <w:proofErr w:type="spellEnd"/>
      <w:r w:rsidRPr="00035696">
        <w:rPr>
          <w:rFonts w:ascii="Arial" w:eastAsia="Calibri" w:hAnsi="Arial" w:cs="Arial"/>
          <w:lang w:val="es-ES_tradnl" w:eastAsia="es-ES"/>
        </w:rPr>
        <w:t xml:space="preserve">) </w:t>
      </w:r>
      <w:r w:rsidRPr="00035696">
        <w:rPr>
          <w:rFonts w:ascii="Arial" w:eastAsia="Calibri" w:hAnsi="Arial" w:cs="Arial"/>
          <w:color w:val="000000"/>
          <w:lang w:val="es-ES" w:eastAsia="es-ES"/>
        </w:rPr>
        <w:t xml:space="preserve">Documentos tipo para procesos de licitación de obra pública de infraestructura social, que </w:t>
      </w:r>
      <w:r w:rsidRPr="00035696">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r w:rsidRPr="00035696">
        <w:rPr>
          <w:rFonts w:ascii="Arial" w:eastAsia="Calibri" w:hAnsi="Arial" w:cs="Arial"/>
          <w:lang w:val="es-ES_tradnl" w:eastAsia="en-GB"/>
        </w:rPr>
        <w:t>.</w:t>
      </w:r>
    </w:p>
    <w:p w14:paraId="4DA581CA" w14:textId="77777777" w:rsidR="00EE375F" w:rsidRPr="00035696" w:rsidRDefault="00EE375F" w:rsidP="00EE375F">
      <w:pPr>
        <w:spacing w:after="120" w:line="276" w:lineRule="auto"/>
        <w:ind w:firstLine="708"/>
        <w:jc w:val="both"/>
        <w:rPr>
          <w:rFonts w:ascii="Arial" w:eastAsia="Calibri" w:hAnsi="Arial" w:cs="Arial"/>
          <w:lang w:val="es-ES_tradnl" w:eastAsia="en-GB"/>
        </w:rPr>
      </w:pPr>
      <w:proofErr w:type="spellStart"/>
      <w:r w:rsidRPr="00035696">
        <w:rPr>
          <w:rFonts w:ascii="Arial" w:eastAsia="Calibri" w:hAnsi="Arial" w:cs="Arial"/>
          <w:color w:val="000000"/>
          <w:lang w:val="es-ES" w:eastAsia="es-ES"/>
        </w:rPr>
        <w:t>xiii</w:t>
      </w:r>
      <w:proofErr w:type="spellEnd"/>
      <w:r w:rsidRPr="00035696">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035696">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p>
    <w:p w14:paraId="61711373" w14:textId="77777777" w:rsidR="00EE375F" w:rsidRPr="00035696" w:rsidRDefault="00EE375F" w:rsidP="00EE375F">
      <w:pPr>
        <w:spacing w:after="120" w:line="276" w:lineRule="auto"/>
        <w:ind w:firstLine="708"/>
        <w:jc w:val="both"/>
        <w:rPr>
          <w:rFonts w:ascii="Arial" w:eastAsia="Calibri" w:hAnsi="Arial" w:cs="Arial"/>
          <w:lang w:val="es-ES_tradnl" w:eastAsia="en-GB"/>
        </w:rPr>
      </w:pPr>
      <w:proofErr w:type="spellStart"/>
      <w:r w:rsidRPr="00035696">
        <w:rPr>
          <w:rFonts w:ascii="Arial" w:eastAsia="Calibri" w:hAnsi="Arial" w:cs="Arial"/>
          <w:color w:val="000000"/>
          <w:lang w:val="es-ES" w:eastAsia="es-ES"/>
        </w:rPr>
        <w:t>xiv</w:t>
      </w:r>
      <w:proofErr w:type="spellEnd"/>
      <w:r w:rsidRPr="00035696">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entraron a regir </w:t>
      </w:r>
      <w:r w:rsidRPr="00035696">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035696">
        <w:rPr>
          <w:rFonts w:ascii="Arial" w:eastAsia="Calibri" w:hAnsi="Arial" w:cs="Arial"/>
          <w:lang w:val="es-ES_tradnl" w:eastAsia="en-GB"/>
        </w:rPr>
        <w:t>.</w:t>
      </w:r>
    </w:p>
    <w:p w14:paraId="4A04004A" w14:textId="77777777" w:rsidR="00EE375F" w:rsidRPr="00035696" w:rsidRDefault="00EE375F" w:rsidP="00EE375F">
      <w:pPr>
        <w:spacing w:after="120" w:line="276" w:lineRule="auto"/>
        <w:ind w:firstLine="708"/>
        <w:jc w:val="both"/>
        <w:rPr>
          <w:rFonts w:ascii="Arial" w:eastAsia="Times New Roman" w:hAnsi="Arial" w:cs="Arial"/>
          <w:lang w:val="es-ES_tradnl" w:eastAsia="en-GB"/>
        </w:rPr>
      </w:pPr>
      <w:proofErr w:type="spellStart"/>
      <w:r w:rsidRPr="00035696">
        <w:rPr>
          <w:rFonts w:ascii="Arial" w:eastAsia="Calibri" w:hAnsi="Arial" w:cs="Arial"/>
          <w:lang w:val="es-ES_tradnl" w:eastAsia="en-GB"/>
        </w:rPr>
        <w:t>xv</w:t>
      </w:r>
      <w:proofErr w:type="spellEnd"/>
      <w:r w:rsidRPr="00035696">
        <w:rPr>
          <w:rFonts w:ascii="Arial" w:eastAsia="Calibri" w:hAnsi="Arial" w:cs="Arial"/>
          <w:lang w:val="es-ES_tradnl" w:eastAsia="en-GB"/>
        </w:rPr>
        <w:t xml:space="preserve">) </w:t>
      </w:r>
      <w:r w:rsidRPr="00035696">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035696">
        <w:rPr>
          <w:rFonts w:ascii="Arial" w:eastAsia="Calibri" w:hAnsi="Arial" w:cs="Arial"/>
          <w:lang w:val="es-ES_tradnl" w:eastAsia="en-GB"/>
        </w:rPr>
        <w:t xml:space="preserve">, </w:t>
      </w:r>
      <w:r w:rsidRPr="00035696">
        <w:rPr>
          <w:rFonts w:ascii="Arial" w:eastAsia="Calibri" w:hAnsi="Arial" w:cs="Arial"/>
          <w:color w:val="000000"/>
          <w:lang w:val="es-ES" w:eastAsia="es-ES"/>
        </w:rPr>
        <w:t xml:space="preserve">que entraron a regir </w:t>
      </w:r>
      <w:r w:rsidRPr="00035696">
        <w:rPr>
          <w:rFonts w:ascii="Arial" w:eastAsia="Times New Roman" w:hAnsi="Arial" w:cs="Arial"/>
          <w:lang w:val="es-ES_tradnl" w:eastAsia="en-GB"/>
        </w:rPr>
        <w:t xml:space="preserve">de acuerdo con los términos establecidos en el artículo 4 de la Resolución 454 de 2021. </w:t>
      </w:r>
    </w:p>
    <w:p w14:paraId="168BE4BC" w14:textId="77777777" w:rsidR="00EE375F" w:rsidRPr="00035696" w:rsidRDefault="00EE375F" w:rsidP="00EE375F">
      <w:pPr>
        <w:spacing w:before="120" w:after="120" w:line="276" w:lineRule="auto"/>
        <w:ind w:firstLine="709"/>
        <w:jc w:val="both"/>
        <w:rPr>
          <w:rFonts w:ascii="Arial" w:eastAsia="Times New Roman" w:hAnsi="Arial" w:cs="Arial"/>
          <w:lang w:val="es-ES_tradnl" w:eastAsia="en-GB"/>
        </w:rPr>
      </w:pPr>
      <w:proofErr w:type="spellStart"/>
      <w:r w:rsidRPr="00035696">
        <w:rPr>
          <w:rFonts w:ascii="Arial" w:eastAsia="Times New Roman" w:hAnsi="Arial" w:cs="Arial"/>
          <w:lang w:val="es-ES_tradnl" w:eastAsia="en-GB"/>
        </w:rPr>
        <w:t>xvi</w:t>
      </w:r>
      <w:proofErr w:type="spellEnd"/>
      <w:r w:rsidRPr="00035696">
        <w:rPr>
          <w:rFonts w:ascii="Arial" w:eastAsia="Times New Roman" w:hAnsi="Arial" w:cs="Arial"/>
          <w:lang w:val="es-ES_tradnl" w:eastAsia="en-GB"/>
        </w:rPr>
        <w:t xml:space="preserve">) </w:t>
      </w:r>
      <w:r w:rsidRPr="00035696">
        <w:rPr>
          <w:rStyle w:val="normaltextrun"/>
          <w:rFonts w:ascii="Arial" w:hAnsi="Arial" w:cs="Arial"/>
          <w:color w:val="000000"/>
          <w:bdr w:val="none" w:sz="0" w:space="0" w:color="auto" w:frame="1"/>
          <w:lang w:val="es-ES"/>
        </w:rPr>
        <w:t>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0FD2CF93" w14:textId="77777777" w:rsidR="00EE375F" w:rsidRDefault="00EE375F" w:rsidP="00EE375F">
      <w:pPr>
        <w:spacing w:after="0" w:line="276" w:lineRule="auto"/>
        <w:ind w:firstLine="709"/>
        <w:jc w:val="both"/>
        <w:rPr>
          <w:rFonts w:ascii="Arial" w:hAnsi="Arial" w:cs="Arial"/>
          <w:spacing w:val="2"/>
          <w:lang w:eastAsia="es-CO"/>
        </w:rPr>
      </w:pPr>
      <w:proofErr w:type="spellStart"/>
      <w:r w:rsidRPr="00035696">
        <w:rPr>
          <w:rFonts w:ascii="Arial" w:eastAsia="Times New Roman" w:hAnsi="Arial" w:cs="Arial"/>
          <w:lang w:val="es-ES_tradnl" w:eastAsia="en-GB"/>
        </w:rPr>
        <w:t>xvii</w:t>
      </w:r>
      <w:proofErr w:type="spellEnd"/>
      <w:r w:rsidRPr="00035696">
        <w:rPr>
          <w:rFonts w:ascii="Arial" w:eastAsia="Times New Roman" w:hAnsi="Arial" w:cs="Arial"/>
          <w:lang w:val="es-ES_tradnl" w:eastAsia="en-GB"/>
        </w:rPr>
        <w:t xml:space="preserve">) Documentos tipo para los procesos de selección de concurso de méritos para contratar la interventoría de obras públicas de infraestructura de agua potable y saneamiento básico, obligatorios para </w:t>
      </w:r>
      <w:r w:rsidRPr="00035696">
        <w:rPr>
          <w:rFonts w:ascii="Arial" w:hAnsi="Arial" w:cs="Arial"/>
          <w:spacing w:val="2"/>
          <w:lang w:eastAsia="es-CO"/>
        </w:rPr>
        <w:t>procesos de selección cuyo aviso de convocatoria se publique a partir del 3 de octubre de 2022.</w:t>
      </w:r>
    </w:p>
    <w:p w14:paraId="64BA00B6" w14:textId="77777777" w:rsidR="005C25CF" w:rsidRPr="006D71E6" w:rsidRDefault="005C25CF" w:rsidP="00236742">
      <w:pPr>
        <w:pStyle w:val="Normal11pt"/>
        <w:spacing w:line="276" w:lineRule="auto"/>
        <w:ind w:left="0"/>
        <w:contextualSpacing/>
        <w:rPr>
          <w:rFonts w:eastAsia="Calibri"/>
          <w:color w:val="auto"/>
          <w:sz w:val="18"/>
          <w:szCs w:val="18"/>
          <w:lang w:val="es-ES"/>
        </w:rPr>
      </w:pPr>
    </w:p>
    <w:p w14:paraId="1FC256C6" w14:textId="77777777" w:rsidR="00EE375F" w:rsidRPr="00350FFC" w:rsidRDefault="00EE375F" w:rsidP="00EE375F">
      <w:pPr>
        <w:spacing w:line="276" w:lineRule="auto"/>
        <w:contextualSpacing/>
        <w:jc w:val="both"/>
        <w:rPr>
          <w:rFonts w:ascii="Arial" w:eastAsia="Calibri" w:hAnsi="Arial" w:cs="Arial"/>
          <w:b/>
          <w:bCs/>
          <w:lang w:val="es-ES"/>
        </w:rPr>
      </w:pPr>
      <w:r w:rsidRPr="00350FFC">
        <w:rPr>
          <w:rFonts w:ascii="Arial" w:eastAsia="Calibri" w:hAnsi="Arial" w:cs="Arial"/>
          <w:b/>
          <w:bCs/>
          <w:lang w:val="es-ES"/>
        </w:rPr>
        <w:t>2.2. Obligatoriedad de los documentos tipo en los procesos contractuales adelantados por las entidades sometidas al EGCAP</w:t>
      </w:r>
    </w:p>
    <w:p w14:paraId="7D87A9B1" w14:textId="77777777" w:rsidR="00EE375F" w:rsidRPr="006D71E6" w:rsidRDefault="00EE375F" w:rsidP="00EE375F">
      <w:pPr>
        <w:spacing w:line="276" w:lineRule="auto"/>
        <w:contextualSpacing/>
        <w:jc w:val="both"/>
        <w:rPr>
          <w:rFonts w:ascii="Arial" w:eastAsia="Calibri" w:hAnsi="Arial" w:cs="Arial"/>
          <w:sz w:val="18"/>
          <w:szCs w:val="18"/>
        </w:rPr>
      </w:pPr>
    </w:p>
    <w:p w14:paraId="5885DB3E" w14:textId="77777777" w:rsidR="00EE375F" w:rsidRPr="00350FFC" w:rsidRDefault="00EE375F" w:rsidP="00EE375F">
      <w:pPr>
        <w:spacing w:after="120" w:line="276" w:lineRule="auto"/>
        <w:jc w:val="both"/>
        <w:rPr>
          <w:rFonts w:ascii="Arial" w:eastAsia="Calibri" w:hAnsi="Arial" w:cs="Arial"/>
        </w:rPr>
      </w:pPr>
      <w:bookmarkStart w:id="3" w:name="_Hlk104104496"/>
      <w:r w:rsidRPr="00350FFC">
        <w:rPr>
          <w:rFonts w:ascii="Arial" w:eastAsia="Calibri" w:hAnsi="Arial" w:cs="Arial"/>
        </w:rPr>
        <w:t>La Ley 2022 de 2020 señala, en su artículo 1</w:t>
      </w:r>
      <w:r w:rsidRPr="00350FFC">
        <w:rPr>
          <w:rStyle w:val="Refdenotaalpie"/>
          <w:rFonts w:ascii="Arial" w:hAnsi="Arial" w:cs="Arial"/>
          <w:bdr w:val="none" w:sz="0" w:space="0" w:color="auto" w:frame="1"/>
          <w:lang w:eastAsia="es-CO"/>
        </w:rPr>
        <w:footnoteReference w:id="8"/>
      </w:r>
      <w:r w:rsidRPr="00350FFC">
        <w:rPr>
          <w:rFonts w:ascii="Arial" w:eastAsia="Calibri" w:hAnsi="Arial" w:cs="Arial"/>
        </w:rPr>
        <w:t xml:space="preserve">, que los documentos tipo adoptados por la Agencia Nacional de Contratación Pública son de </w:t>
      </w:r>
      <w:r w:rsidRPr="00350FFC">
        <w:rPr>
          <w:rFonts w:ascii="Arial" w:eastAsia="Calibri" w:hAnsi="Arial" w:cs="Arial"/>
          <w:i/>
        </w:rPr>
        <w:t>obligatorio</w:t>
      </w:r>
      <w:r w:rsidRPr="00350FFC">
        <w:rPr>
          <w:rFonts w:ascii="Arial" w:eastAsia="Calibri" w:hAnsi="Arial" w:cs="Arial"/>
        </w:rPr>
        <w:t xml:space="preserve"> cumplimiento por todas las entidades </w:t>
      </w:r>
      <w:r w:rsidRPr="00350FFC">
        <w:rPr>
          <w:rFonts w:ascii="Arial" w:eastAsia="Calibri" w:hAnsi="Arial" w:cs="Arial"/>
        </w:rPr>
        <w:lastRenderedPageBreak/>
        <w:t>públicas, cuyo régimen de contratación sea el Estatuto General de la Contratación de la Administración Pública ‒EGCAP‒. Esta obligatoriedad implica, a su vez, que las entidades estatales tengan que adelantar los procesos de contratación bajo las condiciones establecidas en los documentos tipo que rijan para el objeto a contratar</w:t>
      </w:r>
      <w:r>
        <w:rPr>
          <w:rFonts w:ascii="Arial" w:eastAsia="Calibri" w:hAnsi="Arial" w:cs="Arial"/>
        </w:rPr>
        <w:t xml:space="preserve"> y el procedimiento de selección aplicables,</w:t>
      </w:r>
      <w:r w:rsidRPr="00350FFC">
        <w:rPr>
          <w:rFonts w:ascii="Arial" w:eastAsia="Calibri" w:hAnsi="Arial" w:cs="Arial"/>
        </w:rPr>
        <w:t xml:space="preserve">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bookmarkEnd w:id="3"/>
    <w:p w14:paraId="2238C1C0" w14:textId="77777777" w:rsidR="00EE375F" w:rsidRDefault="00EE375F" w:rsidP="00EE375F">
      <w:pPr>
        <w:spacing w:after="120" w:line="276" w:lineRule="auto"/>
        <w:ind w:firstLine="709"/>
        <w:jc w:val="both"/>
        <w:rPr>
          <w:rFonts w:ascii="Arial" w:eastAsia="Calibri" w:hAnsi="Arial" w:cs="Arial"/>
          <w:lang w:val="es-ES"/>
        </w:rPr>
      </w:pPr>
      <w:r w:rsidRPr="00350FFC">
        <w:rPr>
          <w:rFonts w:ascii="Arial" w:eastAsia="Calibri" w:hAnsi="Arial" w:cs="Arial"/>
          <w:shd w:val="clear" w:color="auto" w:fill="FFFFFF"/>
          <w:lang w:val="es-ES"/>
        </w:rPr>
        <w:t xml:space="preserve">De acuerdo con lo expuesto, </w:t>
      </w:r>
      <w:r w:rsidRPr="00350FFC">
        <w:rPr>
          <w:rFonts w:ascii="Arial" w:eastAsia="Calibri" w:hAnsi="Arial" w:cs="Arial"/>
          <w:lang w:val="es-ES"/>
        </w:rPr>
        <w:t>las entidades estatales regidas por el Estatuto General de Contratación de la Administración Pública, de conformidad con el parágrafo 7 del artículo 2 de la Ley 1150 de 2007, adicionado por la Ley 1882 de 2018 y modificado por la Ley 2022 de 2020, se encuentran obligadas a aplicar los documentos tipo implementados por esta Agencia</w:t>
      </w:r>
      <w:r>
        <w:rPr>
          <w:rFonts w:ascii="Arial" w:eastAsia="Calibri" w:hAnsi="Arial" w:cs="Arial"/>
          <w:lang w:val="es-ES"/>
        </w:rPr>
        <w:t xml:space="preserve"> para adelantar los procesos de contratación que se encuentren cobijados por los documentos tipo expedidos. </w:t>
      </w:r>
      <w:r w:rsidRPr="00350FFC">
        <w:rPr>
          <w:rFonts w:ascii="Arial" w:eastAsia="Calibri" w:hAnsi="Arial" w:cs="Arial"/>
          <w:lang w:val="es-ES"/>
        </w:rPr>
        <w:t>Sin embargo, si el objeto contractual no se relaciona con actividades u objetos contractuales descritos en los documentos tipo que ha</w:t>
      </w:r>
      <w:r>
        <w:rPr>
          <w:rFonts w:ascii="Arial" w:eastAsia="Calibri" w:hAnsi="Arial" w:cs="Arial"/>
          <w:lang w:val="es-ES"/>
        </w:rPr>
        <w:t>n sido</w:t>
      </w:r>
      <w:r w:rsidRPr="00350FFC">
        <w:rPr>
          <w:rFonts w:ascii="Arial" w:eastAsia="Calibri" w:hAnsi="Arial" w:cs="Arial"/>
          <w:lang w:val="es-ES"/>
        </w:rPr>
        <w:t xml:space="preserve"> expedidos </w:t>
      </w:r>
      <w:r>
        <w:rPr>
          <w:rFonts w:ascii="Arial" w:eastAsia="Calibri" w:hAnsi="Arial" w:cs="Arial"/>
          <w:lang w:val="es-ES"/>
        </w:rPr>
        <w:t xml:space="preserve">por </w:t>
      </w:r>
      <w:r w:rsidRPr="00350FFC">
        <w:rPr>
          <w:rFonts w:ascii="Arial" w:eastAsia="Calibri" w:hAnsi="Arial" w:cs="Arial"/>
          <w:lang w:val="es-ES"/>
        </w:rPr>
        <w:t>Colombia Compra Eficiente,</w:t>
      </w:r>
      <w:r>
        <w:rPr>
          <w:rFonts w:ascii="Arial" w:eastAsia="Calibri" w:hAnsi="Arial" w:cs="Arial"/>
          <w:lang w:val="es-ES"/>
        </w:rPr>
        <w:t xml:space="preserve"> o estos no aplican a la modalidad de escogencia aplicable, </w:t>
      </w:r>
      <w:r w:rsidRPr="00350FFC">
        <w:rPr>
          <w:rFonts w:ascii="Arial" w:eastAsia="Calibri" w:hAnsi="Arial" w:cs="Arial"/>
          <w:lang w:val="es-ES"/>
        </w:rPr>
        <w:t xml:space="preserve">no será </w:t>
      </w:r>
      <w:r>
        <w:rPr>
          <w:rFonts w:ascii="Arial" w:eastAsia="Calibri" w:hAnsi="Arial" w:cs="Arial"/>
          <w:lang w:val="es-ES"/>
        </w:rPr>
        <w:t xml:space="preserve">obligatorio </w:t>
      </w:r>
      <w:r w:rsidRPr="00350FFC">
        <w:rPr>
          <w:rFonts w:ascii="Arial" w:eastAsia="Calibri" w:hAnsi="Arial" w:cs="Arial"/>
          <w:lang w:val="es-ES"/>
        </w:rPr>
        <w:t>aplicar</w:t>
      </w:r>
      <w:r>
        <w:rPr>
          <w:rFonts w:ascii="Arial" w:eastAsia="Calibri" w:hAnsi="Arial" w:cs="Arial"/>
          <w:lang w:val="es-ES"/>
        </w:rPr>
        <w:t xml:space="preserve"> los pliegos tipo</w:t>
      </w:r>
      <w:r w:rsidRPr="00350FFC">
        <w:rPr>
          <w:rFonts w:ascii="Arial" w:eastAsia="Calibri" w:hAnsi="Arial" w:cs="Arial"/>
          <w:lang w:val="es-ES"/>
        </w:rPr>
        <w:t xml:space="preserve">. </w:t>
      </w:r>
    </w:p>
    <w:p w14:paraId="766DAFA0" w14:textId="77777777" w:rsidR="00EE375F" w:rsidRPr="00B9084B" w:rsidRDefault="00EE375F" w:rsidP="00EE375F">
      <w:pPr>
        <w:spacing w:after="120" w:line="276" w:lineRule="auto"/>
        <w:ind w:firstLine="709"/>
        <w:jc w:val="both"/>
        <w:rPr>
          <w:rFonts w:ascii="Arial" w:eastAsia="Calibri" w:hAnsi="Arial" w:cs="Arial"/>
          <w:lang w:val="es-ES_tradnl"/>
        </w:rPr>
      </w:pPr>
      <w:r>
        <w:rPr>
          <w:rFonts w:ascii="Arial" w:eastAsia="Calibri" w:hAnsi="Arial" w:cs="Arial"/>
          <w:lang w:val="es-ES"/>
        </w:rPr>
        <w:t>Además del objeto y la modalidad de escogencia aplicable</w:t>
      </w:r>
      <w:r w:rsidRPr="00350FFC">
        <w:rPr>
          <w:rFonts w:ascii="Arial" w:eastAsia="Calibri" w:hAnsi="Arial" w:cs="Arial"/>
          <w:lang w:val="es-ES"/>
        </w:rPr>
        <w:t xml:space="preserve">, para delimitar de forma más precisa el ámbito de aplicación de cada uno de los documentos tipo será necesario analizar la matriz de experiencia asociada a cada uno de ellos, pues estos aplicarán a los proyectos </w:t>
      </w:r>
      <w:r>
        <w:rPr>
          <w:rFonts w:ascii="Arial" w:eastAsia="Calibri" w:hAnsi="Arial" w:cs="Arial"/>
          <w:lang w:val="es-ES"/>
        </w:rPr>
        <w:t xml:space="preserve">y/o actividades </w:t>
      </w:r>
      <w:r w:rsidRPr="00350FFC">
        <w:rPr>
          <w:rFonts w:ascii="Arial" w:eastAsia="Calibri" w:hAnsi="Arial" w:cs="Arial"/>
          <w:lang w:val="es-ES"/>
        </w:rPr>
        <w:t>específi</w:t>
      </w:r>
      <w:r>
        <w:rPr>
          <w:rFonts w:ascii="Arial" w:eastAsia="Calibri" w:hAnsi="Arial" w:cs="Arial"/>
          <w:lang w:val="es-ES"/>
        </w:rPr>
        <w:t>cas</w:t>
      </w:r>
      <w:r w:rsidRPr="00350FFC">
        <w:rPr>
          <w:rFonts w:ascii="Arial" w:eastAsia="Calibri" w:hAnsi="Arial" w:cs="Arial"/>
          <w:lang w:val="es-ES"/>
        </w:rPr>
        <w:t xml:space="preserve"> contemplad</w:t>
      </w:r>
      <w:r>
        <w:rPr>
          <w:rFonts w:ascii="Arial" w:eastAsia="Calibri" w:hAnsi="Arial" w:cs="Arial"/>
          <w:lang w:val="es-ES"/>
        </w:rPr>
        <w:t>a</w:t>
      </w:r>
      <w:r w:rsidRPr="00350FFC">
        <w:rPr>
          <w:rFonts w:ascii="Arial" w:eastAsia="Calibri" w:hAnsi="Arial" w:cs="Arial"/>
          <w:lang w:val="es-ES"/>
        </w:rPr>
        <w:t xml:space="preserve">s en cada una de dichas matrices de experiencia. En </w:t>
      </w:r>
      <w:r w:rsidRPr="00B9084B">
        <w:rPr>
          <w:rFonts w:ascii="Arial" w:eastAsia="Calibri" w:hAnsi="Arial" w:cs="Arial"/>
          <w:lang w:val="es-ES"/>
        </w:rPr>
        <w:t>este sentido, la matriz de experiencia de cada uno de los documentos tipo, además de estandarizar este importante requisito en los procedimientos de selección, delimita o precisa el ámbito de aplicación de los mismos, por lo que aplicarán a las actividades establecidas en cada una de estas matrices</w:t>
      </w:r>
      <w:r w:rsidRPr="00B9084B">
        <w:rPr>
          <w:rStyle w:val="Refdenotaalpie"/>
          <w:rFonts w:ascii="Arial" w:eastAsia="Calibri" w:hAnsi="Arial" w:cs="Arial"/>
          <w:lang w:val="es-ES"/>
        </w:rPr>
        <w:footnoteReference w:id="9"/>
      </w:r>
      <w:r w:rsidRPr="00B9084B">
        <w:rPr>
          <w:rFonts w:ascii="Arial" w:eastAsia="Calibri" w:hAnsi="Arial" w:cs="Arial"/>
          <w:lang w:val="es-ES"/>
        </w:rPr>
        <w:t>.</w:t>
      </w:r>
    </w:p>
    <w:p w14:paraId="68F774E6" w14:textId="77777777" w:rsidR="00EE375F" w:rsidRDefault="00EE375F" w:rsidP="00EE375F">
      <w:pPr>
        <w:spacing w:after="120" w:line="276" w:lineRule="auto"/>
        <w:jc w:val="both"/>
        <w:rPr>
          <w:rFonts w:ascii="Arial" w:hAnsi="Arial" w:cs="Arial"/>
          <w:lang w:val="es-ES"/>
        </w:rPr>
      </w:pPr>
      <w:r w:rsidRPr="00B9084B">
        <w:rPr>
          <w:rFonts w:ascii="Arial" w:hAnsi="Arial" w:cs="Arial"/>
          <w:lang w:val="es-ES"/>
        </w:rPr>
        <w:tab/>
      </w:r>
      <w:bookmarkStart w:id="4" w:name="_Hlk104104535"/>
      <w:r w:rsidRPr="00B9084B">
        <w:rPr>
          <w:rFonts w:ascii="Arial" w:hAnsi="Arial" w:cs="Arial"/>
          <w:lang w:val="es-ES"/>
        </w:rPr>
        <w:t xml:space="preserve">En conclusión, la definición de si a un proceso de contratación le aplican los documentos tipo radicará en si el contrato a ejecutar se enmarca dentro de las actividades establecidas en la matriz de experiencia del documento tipo, de modo que las entidades estatales sometidas al </w:t>
      </w:r>
      <w:r w:rsidRPr="00B9084B">
        <w:rPr>
          <w:rFonts w:ascii="Arial" w:hAnsi="Arial" w:cs="Arial"/>
          <w:lang w:val="es-ES"/>
        </w:rPr>
        <w:lastRenderedPageBreak/>
        <w:t>Estatuto General de Contratación de la Administración Pública deberán aplicar los documentos tipo en dichos supuestos</w:t>
      </w:r>
      <w:r>
        <w:rPr>
          <w:rFonts w:ascii="Arial" w:hAnsi="Arial" w:cs="Arial"/>
          <w:lang w:val="es-ES"/>
        </w:rPr>
        <w:t xml:space="preserve">.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p>
    <w:bookmarkEnd w:id="4"/>
    <w:p w14:paraId="784C8B6B" w14:textId="77777777" w:rsidR="00EE375F" w:rsidRDefault="00EE375F" w:rsidP="00EE375F">
      <w:pPr>
        <w:spacing w:after="120" w:line="276" w:lineRule="auto"/>
        <w:jc w:val="both"/>
        <w:rPr>
          <w:rFonts w:ascii="Arial" w:hAnsi="Arial" w:cs="Arial"/>
          <w:lang w:val="es-ES"/>
        </w:rPr>
      </w:pPr>
      <w:r>
        <w:rPr>
          <w:rFonts w:ascii="Arial" w:hAnsi="Arial" w:cs="Arial"/>
          <w:lang w:val="es-ES"/>
        </w:rPr>
        <w:tab/>
        <w:t xml:space="preserve">Según lo explicado en el numeral anterior, esta Agencia ha expedido diversos grupos de documentos tipo aplicables principalmente a la contratación de obras públicas de infraestructura de transporte, agua potable, saneamiento básico y social, infraestructura social, pero también para interventoría y consultoría de estudios de ingeniería. De conformidad con las modalidades de selección establecidas en el artículo 2 de la Ley 1150 de 2007, estos documentos tipo se han expedido para las modalidades de selección de licitación pública, selección abreviada de menor cuantía y concurso de méritos. </w:t>
      </w:r>
    </w:p>
    <w:p w14:paraId="3AE88CC0" w14:textId="2039F74B" w:rsidR="00E66D2A" w:rsidRDefault="00E66D2A" w:rsidP="00236742">
      <w:pPr>
        <w:spacing w:after="0" w:line="276" w:lineRule="auto"/>
        <w:jc w:val="both"/>
        <w:rPr>
          <w:rFonts w:ascii="Arial" w:hAnsi="Arial" w:cs="Arial"/>
          <w:lang w:val="es-ES"/>
        </w:rPr>
      </w:pPr>
      <w:r>
        <w:rPr>
          <w:rFonts w:ascii="Arial" w:hAnsi="Arial" w:cs="Arial"/>
          <w:lang w:val="es-ES"/>
        </w:rPr>
        <w:tab/>
        <w:t>Con</w:t>
      </w:r>
      <w:r w:rsidR="00745252">
        <w:rPr>
          <w:rFonts w:ascii="Arial" w:hAnsi="Arial" w:cs="Arial"/>
          <w:lang w:val="es-ES"/>
        </w:rPr>
        <w:t xml:space="preserve"> todo, debe advertirse que el ámbito de aplicación de cada documento tipo está determinada por</w:t>
      </w:r>
      <w:r w:rsidR="00DC4B31">
        <w:rPr>
          <w:rFonts w:ascii="Arial" w:hAnsi="Arial" w:cs="Arial"/>
          <w:lang w:val="es-ES"/>
        </w:rPr>
        <w:t xml:space="preserve"> el tipo de infraestructura a intervenir, </w:t>
      </w:r>
      <w:r w:rsidR="004F5409">
        <w:rPr>
          <w:rFonts w:ascii="Arial" w:hAnsi="Arial" w:cs="Arial"/>
          <w:lang w:val="es-ES"/>
        </w:rPr>
        <w:t xml:space="preserve">el objeto contractual, </w:t>
      </w:r>
      <w:r w:rsidR="00DC4B31">
        <w:rPr>
          <w:rFonts w:ascii="Arial" w:hAnsi="Arial" w:cs="Arial"/>
          <w:lang w:val="es-ES"/>
        </w:rPr>
        <w:t>la</w:t>
      </w:r>
      <w:r w:rsidR="00C80471">
        <w:rPr>
          <w:rFonts w:ascii="Arial" w:hAnsi="Arial" w:cs="Arial"/>
          <w:lang w:val="es-ES"/>
        </w:rPr>
        <w:t xml:space="preserve"> modalidad de selección para la que se expide el documento</w:t>
      </w:r>
      <w:r w:rsidR="00DC4B31">
        <w:rPr>
          <w:rFonts w:ascii="Arial" w:hAnsi="Arial" w:cs="Arial"/>
          <w:lang w:val="es-ES"/>
        </w:rPr>
        <w:t xml:space="preserve"> y las actividades </w:t>
      </w:r>
      <w:r w:rsidR="00A26C2E">
        <w:rPr>
          <w:rFonts w:ascii="Arial" w:hAnsi="Arial" w:cs="Arial"/>
          <w:lang w:val="es-ES"/>
        </w:rPr>
        <w:t xml:space="preserve">tipificadas en las matrices de experiencia. </w:t>
      </w:r>
      <w:r w:rsidR="004A353C">
        <w:rPr>
          <w:rFonts w:ascii="Arial" w:hAnsi="Arial" w:cs="Arial"/>
          <w:lang w:val="es-ES"/>
        </w:rPr>
        <w:t>De</w:t>
      </w:r>
      <w:r w:rsidR="00D61A27">
        <w:rPr>
          <w:rFonts w:ascii="Arial" w:hAnsi="Arial" w:cs="Arial"/>
          <w:lang w:val="es-ES"/>
        </w:rPr>
        <w:t xml:space="preserve"> esta manera, </w:t>
      </w:r>
      <w:r w:rsidR="00FC596B">
        <w:rPr>
          <w:rFonts w:ascii="Arial" w:hAnsi="Arial" w:cs="Arial"/>
          <w:lang w:val="es-ES"/>
        </w:rPr>
        <w:t xml:space="preserve">la aplicación obligatoria de un documento tipo </w:t>
      </w:r>
      <w:r w:rsidR="00B6585B">
        <w:rPr>
          <w:rFonts w:ascii="Arial" w:hAnsi="Arial" w:cs="Arial"/>
          <w:lang w:val="es-ES"/>
        </w:rPr>
        <w:t>en un proceso contractual determinad</w:t>
      </w:r>
      <w:r w:rsidR="00517BF4">
        <w:rPr>
          <w:rFonts w:ascii="Arial" w:hAnsi="Arial" w:cs="Arial"/>
          <w:lang w:val="es-ES"/>
        </w:rPr>
        <w:t>o</w:t>
      </w:r>
      <w:r w:rsidR="00B6585B">
        <w:rPr>
          <w:rFonts w:ascii="Arial" w:hAnsi="Arial" w:cs="Arial"/>
          <w:lang w:val="es-ES"/>
        </w:rPr>
        <w:t xml:space="preserve"> depende de que </w:t>
      </w:r>
      <w:r w:rsidR="004F5409">
        <w:rPr>
          <w:rFonts w:ascii="Arial" w:hAnsi="Arial" w:cs="Arial"/>
          <w:lang w:val="es-ES"/>
        </w:rPr>
        <w:t xml:space="preserve">a través </w:t>
      </w:r>
      <w:proofErr w:type="gramStart"/>
      <w:r w:rsidR="004F5409">
        <w:rPr>
          <w:rFonts w:ascii="Arial" w:hAnsi="Arial" w:cs="Arial"/>
          <w:lang w:val="es-ES"/>
        </w:rPr>
        <w:t>del mismo</w:t>
      </w:r>
      <w:proofErr w:type="gramEnd"/>
      <w:r w:rsidR="004F5409">
        <w:rPr>
          <w:rFonts w:ascii="Arial" w:hAnsi="Arial" w:cs="Arial"/>
          <w:lang w:val="es-ES"/>
        </w:rPr>
        <w:t xml:space="preserve"> se vaya a intervenir un tipo de infraestructura para la qu</w:t>
      </w:r>
      <w:r w:rsidR="003D7356">
        <w:rPr>
          <w:rFonts w:ascii="Arial" w:hAnsi="Arial" w:cs="Arial"/>
          <w:lang w:val="es-ES"/>
        </w:rPr>
        <w:t>e existe un documento tipo aplicable a</w:t>
      </w:r>
      <w:r w:rsidR="00E976AA">
        <w:rPr>
          <w:rFonts w:ascii="Arial" w:hAnsi="Arial" w:cs="Arial"/>
          <w:lang w:val="es-ES"/>
        </w:rPr>
        <w:t>l objeto contractual que se requiere contratar</w:t>
      </w:r>
      <w:r w:rsidR="00803592">
        <w:rPr>
          <w:rFonts w:ascii="Arial" w:hAnsi="Arial" w:cs="Arial"/>
          <w:lang w:val="es-ES"/>
        </w:rPr>
        <w:t xml:space="preserve"> en la modalidad de selección que resulta aplicable</w:t>
      </w:r>
      <w:r w:rsidR="00515424">
        <w:rPr>
          <w:rFonts w:ascii="Arial" w:hAnsi="Arial" w:cs="Arial"/>
          <w:lang w:val="es-ES"/>
        </w:rPr>
        <w:t xml:space="preserve">, </w:t>
      </w:r>
      <w:r w:rsidR="00B31052">
        <w:rPr>
          <w:rFonts w:ascii="Arial" w:hAnsi="Arial" w:cs="Arial"/>
          <w:lang w:val="es-ES"/>
        </w:rPr>
        <w:t>sie</w:t>
      </w:r>
      <w:r w:rsidR="00FD5A02">
        <w:rPr>
          <w:rFonts w:ascii="Arial" w:hAnsi="Arial" w:cs="Arial"/>
          <w:lang w:val="es-ES"/>
        </w:rPr>
        <w:t>mpre que la actividad especifica a contratar</w:t>
      </w:r>
      <w:r w:rsidR="00364F77">
        <w:rPr>
          <w:rFonts w:ascii="Arial" w:hAnsi="Arial" w:cs="Arial"/>
          <w:lang w:val="es-ES"/>
        </w:rPr>
        <w:t xml:space="preserve"> </w:t>
      </w:r>
      <w:r w:rsidR="00125AAF">
        <w:rPr>
          <w:rFonts w:ascii="Arial" w:hAnsi="Arial" w:cs="Arial"/>
          <w:lang w:val="es-ES"/>
        </w:rPr>
        <w:t xml:space="preserve">se encuentre descrita en la respectiva matriz de experiencia. </w:t>
      </w:r>
    </w:p>
    <w:p w14:paraId="30ED218E" w14:textId="77777777" w:rsidR="00125AAF" w:rsidRDefault="00125AAF" w:rsidP="00236742">
      <w:pPr>
        <w:spacing w:after="0" w:line="276" w:lineRule="auto"/>
        <w:jc w:val="both"/>
        <w:rPr>
          <w:rFonts w:ascii="Arial" w:hAnsi="Arial" w:cs="Arial"/>
          <w:lang w:val="es-ES"/>
        </w:rPr>
      </w:pPr>
    </w:p>
    <w:p w14:paraId="2B8D8F58" w14:textId="77777777" w:rsidR="00EE375F" w:rsidRPr="003A049D" w:rsidRDefault="00EE375F" w:rsidP="00EE375F">
      <w:pPr>
        <w:spacing w:before="120" w:after="0" w:line="276" w:lineRule="auto"/>
        <w:jc w:val="both"/>
        <w:rPr>
          <w:rFonts w:ascii="Arial" w:eastAsia="Calibri" w:hAnsi="Arial" w:cs="Arial"/>
          <w:b/>
          <w:lang w:eastAsia="es-ES_tradnl"/>
        </w:rPr>
      </w:pPr>
      <w:r w:rsidRPr="003A049D">
        <w:rPr>
          <w:rFonts w:ascii="Arial" w:eastAsia="Calibri" w:hAnsi="Arial" w:cs="Arial"/>
          <w:b/>
          <w:lang w:eastAsia="es-ES_tradnl"/>
        </w:rPr>
        <w:t>2.3. Convenios solidarios con organismos de acción comunal bajo la Ley 2166 de 2021. Su relación con los procesos regidos por documentos tipo</w:t>
      </w:r>
    </w:p>
    <w:p w14:paraId="70C0E607" w14:textId="77777777" w:rsidR="00EE375F" w:rsidRPr="003A049D" w:rsidRDefault="00EE375F" w:rsidP="00EE375F">
      <w:pPr>
        <w:spacing w:after="0" w:line="276" w:lineRule="auto"/>
        <w:jc w:val="both"/>
        <w:rPr>
          <w:rFonts w:ascii="Arial" w:eastAsia="Calibri" w:hAnsi="Arial" w:cs="Arial"/>
          <w:b/>
          <w:lang w:val="es-ES_tradnl" w:eastAsia="es-ES_tradnl"/>
        </w:rPr>
      </w:pPr>
    </w:p>
    <w:p w14:paraId="33458A30" w14:textId="1FB6CF25" w:rsidR="00EE375F" w:rsidRPr="003A049D" w:rsidRDefault="00EE375F" w:rsidP="00EE375F">
      <w:pPr>
        <w:spacing w:after="0" w:line="276" w:lineRule="auto"/>
        <w:jc w:val="both"/>
        <w:rPr>
          <w:rFonts w:ascii="Arial" w:eastAsia="Times New Roman" w:hAnsi="Arial" w:cs="Arial"/>
          <w:bCs/>
          <w:szCs w:val="24"/>
          <w:lang w:eastAsia="es-MX"/>
        </w:rPr>
      </w:pPr>
      <w:r w:rsidRPr="003A049D">
        <w:rPr>
          <w:rFonts w:ascii="Arial" w:eastAsia="Times New Roman" w:hAnsi="Arial" w:cs="Arial"/>
          <w:bCs/>
          <w:szCs w:val="24"/>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0056416E">
        <w:rPr>
          <w:rFonts w:ascii="Arial" w:eastAsia="Calibri" w:hAnsi="Arial" w:cs="Arial"/>
          <w:lang w:val="es-ES_tradnl" w:eastAsia="es-ES_tradnl"/>
        </w:rPr>
        <w:t>“</w:t>
      </w:r>
      <w:r w:rsidRPr="003A049D">
        <w:rPr>
          <w:rFonts w:ascii="Arial" w:eastAsia="Times New Roman" w:hAnsi="Arial" w:cs="Arial"/>
          <w:bCs/>
          <w:szCs w:val="24"/>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00E16410">
        <w:rPr>
          <w:rFonts w:ascii="Arial" w:eastAsia="Times New Roman" w:hAnsi="Arial" w:cs="Arial"/>
          <w:bCs/>
          <w:szCs w:val="24"/>
          <w:lang w:eastAsia="es-MX"/>
        </w:rPr>
        <w:t xml:space="preserve"> </w:t>
      </w:r>
      <w:r w:rsidRPr="003A049D">
        <w:rPr>
          <w:rFonts w:ascii="Arial" w:eastAsia="Times New Roman" w:hAnsi="Arial" w:cs="Arial"/>
          <w:bCs/>
          <w:szCs w:val="24"/>
          <w:lang w:eastAsia="es-MX"/>
        </w:rPr>
        <w:t>[…]</w:t>
      </w:r>
      <w:r w:rsidR="0056416E">
        <w:rPr>
          <w:rFonts w:ascii="Arial" w:eastAsia="Calibri" w:hAnsi="Arial" w:cs="Arial"/>
          <w:lang w:val="es-ES_tradnl" w:eastAsia="es-ES_tradnl"/>
        </w:rPr>
        <w:t>”</w:t>
      </w:r>
      <w:r w:rsidRPr="003A049D">
        <w:rPr>
          <w:rFonts w:ascii="Arial" w:eastAsia="Times New Roman" w:hAnsi="Arial" w:cs="Arial"/>
          <w:bCs/>
          <w:szCs w:val="24"/>
          <w:lang w:eastAsia="es-MX"/>
        </w:rPr>
        <w:t xml:space="preserve">. </w:t>
      </w:r>
    </w:p>
    <w:p w14:paraId="0DD31FCB" w14:textId="77777777" w:rsidR="00EE375F" w:rsidRPr="003A049D" w:rsidRDefault="00EE375F" w:rsidP="00EE375F">
      <w:pPr>
        <w:spacing w:before="120" w:after="0" w:line="276" w:lineRule="auto"/>
        <w:ind w:firstLine="709"/>
        <w:jc w:val="both"/>
        <w:rPr>
          <w:rFonts w:ascii="Arial" w:eastAsia="Times New Roman" w:hAnsi="Arial" w:cs="Arial"/>
          <w:bCs/>
          <w:szCs w:val="24"/>
          <w:lang w:eastAsia="es-MX"/>
        </w:rPr>
      </w:pPr>
      <w:r w:rsidRPr="003A049D">
        <w:rPr>
          <w:rFonts w:ascii="Arial" w:eastAsia="Times New Roman" w:hAnsi="Arial" w:cs="Arial"/>
          <w:bCs/>
          <w:szCs w:val="24"/>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777765BE" w14:textId="77777777" w:rsidR="00EE375F" w:rsidRPr="003A049D" w:rsidRDefault="00EE375F" w:rsidP="00EE375F">
      <w:pPr>
        <w:spacing w:after="0" w:line="276" w:lineRule="auto"/>
        <w:ind w:firstLine="709"/>
        <w:jc w:val="both"/>
        <w:rPr>
          <w:rFonts w:ascii="Arial" w:eastAsia="Times New Roman" w:hAnsi="Arial" w:cs="Arial"/>
          <w:bCs/>
          <w:szCs w:val="24"/>
          <w:lang w:eastAsia="es-MX"/>
        </w:rPr>
      </w:pPr>
    </w:p>
    <w:p w14:paraId="3A87104D" w14:textId="2EA945FD" w:rsidR="00EE375F" w:rsidRPr="003A049D" w:rsidRDefault="007239EF" w:rsidP="00EE375F">
      <w:pPr>
        <w:spacing w:after="0" w:line="240" w:lineRule="auto"/>
        <w:ind w:left="709" w:right="709"/>
        <w:jc w:val="both"/>
        <w:rPr>
          <w:rFonts w:ascii="Arial" w:eastAsia="Times New Roman" w:hAnsi="Arial" w:cs="Arial"/>
          <w:sz w:val="21"/>
          <w:szCs w:val="21"/>
          <w:lang w:eastAsia="es-ES_tradnl"/>
        </w:rPr>
      </w:pPr>
      <w:r>
        <w:rPr>
          <w:rFonts w:ascii="Arial" w:eastAsia="Times New Roman" w:hAnsi="Arial" w:cs="Arial"/>
          <w:sz w:val="21"/>
          <w:szCs w:val="21"/>
          <w:lang w:eastAsia="es-ES_tradnl"/>
        </w:rPr>
        <w:lastRenderedPageBreak/>
        <w:t>“</w:t>
      </w:r>
      <w:r w:rsidR="00EE375F" w:rsidRPr="003A049D">
        <w:rPr>
          <w:rFonts w:ascii="Arial" w:eastAsia="Times New Roman" w:hAnsi="Arial" w:cs="Arial"/>
          <w:sz w:val="21"/>
          <w:szCs w:val="21"/>
          <w:lang w:eastAsia="es-ES_tradnl"/>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6A893190" w14:textId="77777777" w:rsidR="00EE375F" w:rsidRPr="003A049D" w:rsidRDefault="00EE375F" w:rsidP="00EE375F">
      <w:pPr>
        <w:spacing w:after="0" w:line="240" w:lineRule="auto"/>
        <w:ind w:left="709" w:right="709"/>
        <w:jc w:val="both"/>
        <w:rPr>
          <w:rFonts w:ascii="Arial" w:eastAsia="Times New Roman" w:hAnsi="Arial" w:cs="Arial"/>
          <w:sz w:val="21"/>
          <w:szCs w:val="21"/>
          <w:lang w:eastAsia="es-ES_tradnl"/>
        </w:rPr>
      </w:pPr>
    </w:p>
    <w:p w14:paraId="2C3F481E" w14:textId="77777777" w:rsidR="00EE375F" w:rsidRPr="003A049D" w:rsidRDefault="00EE375F" w:rsidP="00EE375F">
      <w:pPr>
        <w:spacing w:after="0" w:line="240" w:lineRule="auto"/>
        <w:ind w:left="709" w:right="709"/>
        <w:jc w:val="both"/>
        <w:rPr>
          <w:rFonts w:ascii="Arial" w:eastAsia="Times New Roman" w:hAnsi="Arial" w:cs="Arial"/>
          <w:sz w:val="21"/>
          <w:szCs w:val="21"/>
          <w:lang w:eastAsia="es-ES_tradnl"/>
        </w:rPr>
      </w:pPr>
      <w:r w:rsidRPr="003A049D">
        <w:rPr>
          <w:rFonts w:ascii="Arial" w:eastAsia="Times New Roman" w:hAnsi="Arial" w:cs="Arial"/>
          <w:sz w:val="21"/>
          <w:szCs w:val="21"/>
          <w:lang w:eastAsia="es-ES_tradnl"/>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2BE6278" w14:textId="77777777" w:rsidR="00EE375F" w:rsidRPr="003A049D" w:rsidRDefault="00EE375F" w:rsidP="00EE375F">
      <w:pPr>
        <w:spacing w:after="0" w:line="240" w:lineRule="auto"/>
        <w:ind w:left="709" w:right="709"/>
        <w:jc w:val="both"/>
        <w:rPr>
          <w:rFonts w:ascii="Arial" w:eastAsia="Times New Roman" w:hAnsi="Arial" w:cs="Arial"/>
          <w:sz w:val="21"/>
          <w:szCs w:val="21"/>
          <w:lang w:eastAsia="es-ES_tradnl"/>
        </w:rPr>
      </w:pPr>
    </w:p>
    <w:p w14:paraId="2CD45895" w14:textId="318A339A" w:rsidR="00EE375F" w:rsidRPr="003A049D" w:rsidRDefault="00EE375F" w:rsidP="00EE375F">
      <w:pPr>
        <w:spacing w:after="0" w:line="240" w:lineRule="auto"/>
        <w:ind w:left="709" w:right="709"/>
        <w:jc w:val="both"/>
        <w:rPr>
          <w:rFonts w:ascii="Arial" w:eastAsia="Times New Roman" w:hAnsi="Arial" w:cs="Arial"/>
          <w:sz w:val="21"/>
          <w:szCs w:val="21"/>
          <w:lang w:eastAsia="es-ES_tradnl"/>
        </w:rPr>
      </w:pPr>
      <w:r w:rsidRPr="003A049D">
        <w:rPr>
          <w:rFonts w:ascii="Arial" w:eastAsia="Times New Roman" w:hAnsi="Arial" w:cs="Arial"/>
          <w:sz w:val="21"/>
          <w:szCs w:val="21"/>
          <w:lang w:eastAsia="es-ES_tradnl"/>
        </w:rPr>
        <w:t>Parágrafo 2. Adicional del monto del Convenio Solidario, los entes territoriales deberán contar o disponer de personal técnico y administrativo-contable, para supervisar y apoyar a los Organismos de Acción Comunal en la ejecución de las obras</w:t>
      </w:r>
      <w:r w:rsidR="007239EF">
        <w:rPr>
          <w:rFonts w:ascii="Arial" w:eastAsia="Times New Roman" w:hAnsi="Arial" w:cs="Arial"/>
          <w:sz w:val="21"/>
          <w:szCs w:val="21"/>
          <w:lang w:eastAsia="es-ES_tradnl"/>
        </w:rPr>
        <w:t>”</w:t>
      </w:r>
      <w:r w:rsidRPr="003A049D">
        <w:rPr>
          <w:rFonts w:ascii="Arial" w:eastAsia="Times New Roman" w:hAnsi="Arial" w:cs="Arial"/>
          <w:sz w:val="21"/>
          <w:szCs w:val="21"/>
          <w:vertAlign w:val="superscript"/>
          <w:lang w:eastAsia="es-ES_tradnl"/>
        </w:rPr>
        <w:footnoteReference w:id="10"/>
      </w:r>
      <w:r w:rsidRPr="003A049D">
        <w:rPr>
          <w:rFonts w:ascii="Arial" w:eastAsia="Times New Roman" w:hAnsi="Arial" w:cs="Arial"/>
          <w:sz w:val="21"/>
          <w:szCs w:val="21"/>
          <w:lang w:eastAsia="es-ES_tradnl"/>
        </w:rPr>
        <w:t>.</w:t>
      </w:r>
    </w:p>
    <w:p w14:paraId="69570E70" w14:textId="77777777" w:rsidR="00EE375F" w:rsidRDefault="00EE375F" w:rsidP="00EE375F"/>
    <w:p w14:paraId="4BD1D560" w14:textId="77777777" w:rsidR="00EE375F" w:rsidRPr="00572489" w:rsidRDefault="00EE375F" w:rsidP="00EE375F">
      <w:pPr>
        <w:spacing w:after="120" w:line="276" w:lineRule="auto"/>
        <w:jc w:val="both"/>
        <w:rPr>
          <w:rFonts w:ascii="Arial" w:hAnsi="Arial" w:cs="Arial"/>
          <w:color w:val="000000" w:themeColor="text1"/>
          <w:sz w:val="21"/>
          <w:szCs w:val="21"/>
          <w:lang w:val="es-MX"/>
        </w:rPr>
      </w:pPr>
      <w:r w:rsidRPr="00572489">
        <w:rPr>
          <w:rFonts w:ascii="Arial" w:eastAsia="Times New Roman" w:hAnsi="Arial" w:cs="Arial"/>
          <w:color w:val="000000" w:themeColor="text1"/>
          <w:szCs w:val="24"/>
          <w:lang w:val="es-ES" w:eastAsia="es-ES_tradnl"/>
        </w:rPr>
        <w:t xml:space="preserve">De esta manera, habiendo abordado los convenios solidarios, </w:t>
      </w:r>
      <w:r w:rsidRPr="00572489">
        <w:rPr>
          <w:rFonts w:ascii="Arial" w:hAnsi="Arial" w:cs="Arial"/>
          <w:color w:val="000000" w:themeColor="text1"/>
        </w:rPr>
        <w:t xml:space="preserve">convenios de asociación y los </w:t>
      </w:r>
      <w:r w:rsidRPr="00572489">
        <w:rPr>
          <w:rFonts w:ascii="Arial" w:eastAsia="Calibri" w:hAnsi="Arial" w:cs="Arial"/>
          <w:color w:val="000000" w:themeColor="text1"/>
        </w:rPr>
        <w:t xml:space="preserve">contratos de colaboración, en los que pueden participar las juntas de acción comunal, a continuación, se abordará cuáles de estos instrumentos pueden celebrarse de forma directa, entre las entidades públicas y las juntas de acción comunal, así como el tipo de obra o servicios que pueden contratarse. </w:t>
      </w:r>
    </w:p>
    <w:p w14:paraId="4BF392ED" w14:textId="77777777" w:rsidR="00EE375F" w:rsidRPr="00572489" w:rsidRDefault="00EE375F" w:rsidP="00EE375F">
      <w:pPr>
        <w:spacing w:after="120" w:line="276" w:lineRule="auto"/>
        <w:ind w:firstLine="709"/>
        <w:jc w:val="both"/>
        <w:rPr>
          <w:rFonts w:ascii="Arial" w:eastAsia="Times New Roman" w:hAnsi="Arial" w:cs="Arial"/>
          <w:color w:val="000000" w:themeColor="text1"/>
          <w:lang w:val="es-ES" w:eastAsia="es-ES_tradnl"/>
        </w:rPr>
      </w:pPr>
      <w:r w:rsidRPr="00572489">
        <w:rPr>
          <w:rFonts w:ascii="Arial" w:hAnsi="Arial" w:cs="Arial"/>
          <w:color w:val="000000" w:themeColor="text1"/>
          <w:lang w:val="es-MX"/>
        </w:rPr>
        <w:t xml:space="preserve">De esta forma, </w:t>
      </w:r>
      <w:r w:rsidRPr="00572489">
        <w:rPr>
          <w:rFonts w:ascii="Arial" w:eastAsia="Times New Roman" w:hAnsi="Arial" w:cs="Arial"/>
          <w:color w:val="000000" w:themeColor="text1"/>
          <w:lang w:val="es-ES" w:eastAsia="es-ES_tradnl"/>
        </w:rPr>
        <w:t xml:space="preserve">debe destacarse que </w:t>
      </w:r>
      <w:bookmarkStart w:id="5" w:name="_Hlk69293147"/>
      <w:r w:rsidRPr="00572489">
        <w:rPr>
          <w:rFonts w:ascii="Arial" w:eastAsia="Times New Roman" w:hAnsi="Arial" w:cs="Arial"/>
          <w:color w:val="000000" w:themeColor="text1"/>
          <w:lang w:val="es-ES" w:eastAsia="es-ES_tradnl"/>
        </w:rPr>
        <w:t xml:space="preserve">el </w:t>
      </w:r>
      <w:r w:rsidRPr="00572489">
        <w:rPr>
          <w:rFonts w:ascii="Arial" w:eastAsia="Times New Roman" w:hAnsi="Arial" w:cs="Arial"/>
          <w:i/>
          <w:iCs/>
          <w:color w:val="000000" w:themeColor="text1"/>
          <w:lang w:val="es-ES" w:eastAsia="es-ES_tradnl"/>
        </w:rPr>
        <w:t>parágrafo cuarto del artículo 3 de la Ley 136 de 1994</w:t>
      </w:r>
      <w:r w:rsidRPr="00572489">
        <w:rPr>
          <w:rFonts w:ascii="Arial" w:eastAsia="Times New Roman" w:hAnsi="Arial" w:cs="Arial"/>
          <w:color w:val="000000" w:themeColor="text1"/>
          <w:lang w:val="es-ES" w:eastAsia="es-ES_tradnl"/>
        </w:rPr>
        <w:t xml:space="preserve">, −como se indicó−, este determina una </w:t>
      </w:r>
      <w:proofErr w:type="spellStart"/>
      <w:r w:rsidRPr="00572489">
        <w:rPr>
          <w:rFonts w:ascii="Arial" w:eastAsia="Times New Roman" w:hAnsi="Arial" w:cs="Arial"/>
          <w:color w:val="000000" w:themeColor="text1"/>
          <w:lang w:val="es-ES" w:eastAsia="es-ES_tradnl"/>
        </w:rPr>
        <w:t>sub-regla</w:t>
      </w:r>
      <w:proofErr w:type="spellEnd"/>
      <w:r w:rsidRPr="00572489">
        <w:rPr>
          <w:rFonts w:ascii="Arial" w:eastAsia="Times New Roman" w:hAnsi="Arial" w:cs="Arial"/>
          <w:color w:val="000000" w:themeColor="text1"/>
          <w:lang w:val="es-ES" w:eastAsia="es-ES_tradnl"/>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572489">
        <w:rPr>
          <w:rFonts w:ascii="Arial" w:eastAsia="Times New Roman" w:hAnsi="Arial" w:cs="Arial"/>
          <w:color w:val="000000" w:themeColor="text1"/>
          <w:lang w:val="es-ES" w:eastAsia="es-ES_tradnl"/>
        </w:rPr>
        <w:t>ii</w:t>
      </w:r>
      <w:proofErr w:type="spellEnd"/>
      <w:r w:rsidRPr="00572489">
        <w:rPr>
          <w:rFonts w:ascii="Arial" w:eastAsia="Times New Roman" w:hAnsi="Arial" w:cs="Arial"/>
          <w:color w:val="000000" w:themeColor="text1"/>
          <w:lang w:val="es-ES" w:eastAsia="es-ES_tradnl"/>
        </w:rPr>
        <w:t xml:space="preserve">) que el objeto contractual consista en la ejecución de obras; y, </w:t>
      </w:r>
      <w:proofErr w:type="spellStart"/>
      <w:r w:rsidRPr="00572489">
        <w:rPr>
          <w:rFonts w:ascii="Arial" w:eastAsia="Times New Roman" w:hAnsi="Arial" w:cs="Arial"/>
          <w:color w:val="000000" w:themeColor="text1"/>
          <w:lang w:val="es-ES" w:eastAsia="es-ES_tradnl"/>
        </w:rPr>
        <w:t>iii</w:t>
      </w:r>
      <w:proofErr w:type="spellEnd"/>
      <w:r w:rsidRPr="00572489">
        <w:rPr>
          <w:rFonts w:ascii="Arial" w:eastAsia="Times New Roman" w:hAnsi="Arial" w:cs="Arial"/>
          <w:color w:val="000000" w:themeColor="text1"/>
          <w:lang w:val="es-ES" w:eastAsia="es-ES_tradnl"/>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5"/>
      <w:r w:rsidRPr="00572489">
        <w:rPr>
          <w:rFonts w:ascii="Arial" w:eastAsia="Times New Roman" w:hAnsi="Arial" w:cs="Arial"/>
          <w:color w:val="000000" w:themeColor="text1"/>
          <w:lang w:val="es-ES" w:eastAsia="es-ES_tradnl"/>
        </w:rPr>
        <w:t xml:space="preserve"> Sin embargo, el artículo 95 de la Ley 2166 de 2021</w:t>
      </w:r>
      <w:r w:rsidRPr="00572489">
        <w:rPr>
          <w:rFonts w:ascii="Arial" w:eastAsia="Times New Roman" w:hAnsi="Arial" w:cs="Arial"/>
          <w:color w:val="000000" w:themeColor="text1"/>
          <w:vertAlign w:val="superscript"/>
          <w:lang w:val="es-ES" w:eastAsia="es-ES_tradnl"/>
        </w:rPr>
        <w:footnoteReference w:id="11"/>
      </w:r>
      <w:r w:rsidRPr="00572489">
        <w:rPr>
          <w:rFonts w:ascii="Arial" w:eastAsia="Times New Roman" w:hAnsi="Arial" w:cs="Arial"/>
          <w:color w:val="000000" w:themeColor="text1"/>
          <w:lang w:val="es-ES" w:eastAsia="es-ES_tradnl"/>
        </w:rPr>
        <w:t xml:space="preserve"> amplió esta subregla en cuanto a los sujetos aplicables, condiciones y la cuantía del contrato, de la forma que se señala a continuación.</w:t>
      </w:r>
    </w:p>
    <w:p w14:paraId="5A5859C6" w14:textId="77777777" w:rsidR="00EE375F" w:rsidRPr="00572489" w:rsidRDefault="00EE375F" w:rsidP="00EE375F">
      <w:pPr>
        <w:spacing w:after="0" w:line="276" w:lineRule="auto"/>
        <w:ind w:firstLine="709"/>
        <w:jc w:val="both"/>
        <w:rPr>
          <w:rFonts w:ascii="Arial" w:hAnsi="Arial" w:cs="Arial"/>
          <w:bCs/>
          <w:color w:val="000000" w:themeColor="text1"/>
          <w:lang w:eastAsia="es-MX"/>
        </w:rPr>
      </w:pPr>
      <w:r w:rsidRPr="00572489">
        <w:rPr>
          <w:rFonts w:ascii="Arial" w:hAnsi="Arial" w:cs="Arial"/>
          <w:color w:val="000000" w:themeColor="text1"/>
          <w:lang w:val="es-MX"/>
        </w:rPr>
        <w:lastRenderedPageBreak/>
        <w:t xml:space="preserve">De acuerdo con lo previsto </w:t>
      </w:r>
      <w:r w:rsidRPr="00572489">
        <w:rPr>
          <w:rFonts w:ascii="Arial" w:hAnsi="Arial" w:cs="Arial"/>
          <w:bCs/>
          <w:color w:val="000000" w:themeColor="text1"/>
          <w:lang w:eastAsia="es-MX"/>
        </w:rPr>
        <w:t xml:space="preserve">el artículo 95 de la Ley 2166 de 2021 </w:t>
      </w:r>
      <w:r w:rsidRPr="00572489">
        <w:rPr>
          <w:rFonts w:ascii="Arial" w:hAnsi="Arial" w:cs="Arial"/>
        </w:rPr>
        <w:t xml:space="preserve">el artículo 2.2.15.1.2 adicionado al Decreto 1082 de 2015, mediante el artículo 15 del Decreto 142 de 2023, </w:t>
      </w:r>
      <w:r w:rsidRPr="00572489">
        <w:rPr>
          <w:rFonts w:ascii="Arial" w:hAnsi="Arial" w:cs="Arial"/>
          <w:bCs/>
          <w:color w:val="000000" w:themeColor="text1"/>
          <w:lang w:val="es-MX" w:eastAsia="es-MX"/>
        </w:rPr>
        <w:t>contemplan la celebración directa de convenios solidarios entre Organismos de Acción Comunal y los entes territoriales del orden Nacional, Departamental, Distrital y municipal, para lo cual desarrollan las siguientes reglas:</w:t>
      </w:r>
    </w:p>
    <w:p w14:paraId="0A78EC4E" w14:textId="04F7D705" w:rsidR="00EE375F" w:rsidRPr="00572489" w:rsidRDefault="00EE375F" w:rsidP="00EE375F">
      <w:pPr>
        <w:spacing w:before="120" w:line="276" w:lineRule="auto"/>
        <w:ind w:firstLine="709"/>
        <w:jc w:val="both"/>
        <w:rPr>
          <w:rFonts w:ascii="Arial" w:eastAsia="Calibri" w:hAnsi="Arial" w:cs="Arial"/>
          <w:color w:val="000000" w:themeColor="text1"/>
          <w:lang w:val="es-ES_tradnl"/>
        </w:rPr>
      </w:pPr>
      <w:r w:rsidRPr="00572489">
        <w:rPr>
          <w:rFonts w:ascii="Arial" w:hAnsi="Arial" w:cs="Arial"/>
          <w:color w:val="000000" w:themeColor="text1"/>
          <w:lang w:eastAsia="es-MX"/>
        </w:rPr>
        <w:t xml:space="preserve">i) Sólo las </w:t>
      </w:r>
      <w:r w:rsidR="007239EF">
        <w:rPr>
          <w:rFonts w:ascii="Arial" w:eastAsia="Calibri" w:hAnsi="Arial" w:cs="Arial"/>
          <w:color w:val="000000" w:themeColor="text1"/>
          <w:lang w:val="es-ES_tradnl"/>
        </w:rPr>
        <w:t>“</w:t>
      </w:r>
      <w:r w:rsidRPr="00572489">
        <w:rPr>
          <w:rFonts w:ascii="Arial" w:hAnsi="Arial" w:cs="Arial"/>
          <w:color w:val="000000" w:themeColor="text1"/>
          <w:lang w:eastAsia="es-MX"/>
        </w:rPr>
        <w:t>entidades territoriales del</w:t>
      </w:r>
      <w:r w:rsidRPr="00572489">
        <w:rPr>
          <w:rFonts w:ascii="Arial" w:eastAsia="Calibri" w:hAnsi="Arial" w:cs="Arial"/>
          <w:color w:val="000000" w:themeColor="text1"/>
          <w:lang w:val="es-ES_tradnl"/>
        </w:rPr>
        <w:t xml:space="preserve"> </w:t>
      </w:r>
      <w:r w:rsidRPr="00572489">
        <w:rPr>
          <w:rFonts w:ascii="Arial" w:hAnsi="Arial" w:cs="Arial"/>
          <w:color w:val="000000" w:themeColor="text1"/>
        </w:rPr>
        <w:t>orden Nacional, Departamental, Distrital y municipal</w:t>
      </w:r>
      <w:bookmarkStart w:id="6" w:name="_Hlk98576273"/>
      <w:r w:rsidR="007239EF">
        <w:rPr>
          <w:rFonts w:ascii="Arial" w:eastAsia="Calibri" w:hAnsi="Arial" w:cs="Arial"/>
          <w:color w:val="000000" w:themeColor="text1"/>
          <w:lang w:val="es-ES_tradnl"/>
        </w:rPr>
        <w:t>”</w:t>
      </w:r>
      <w:bookmarkEnd w:id="6"/>
      <w:r w:rsidRPr="00572489">
        <w:rPr>
          <w:rFonts w:ascii="Arial" w:eastAsia="Calibri" w:hAnsi="Arial" w:cs="Arial"/>
          <w:color w:val="000000" w:themeColor="text1"/>
          <w:lang w:val="es-ES_tradnl"/>
        </w:rPr>
        <w:t xml:space="preserve"> podrán celebrar directamente convenios solidarios con los Organismos de Acción Comunal.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007239EF">
        <w:rPr>
          <w:rFonts w:ascii="Arial" w:eastAsia="Calibri" w:hAnsi="Arial" w:cs="Arial"/>
          <w:color w:val="000000" w:themeColor="text1"/>
          <w:lang w:val="es-ES_tradnl"/>
        </w:rPr>
        <w:t>“</w:t>
      </w:r>
      <w:r w:rsidRPr="00572489">
        <w:rPr>
          <w:rFonts w:ascii="Arial" w:eastAsia="Calibri" w:hAnsi="Arial" w:cs="Arial"/>
          <w:i/>
          <w:color w:val="000000" w:themeColor="text1"/>
          <w:lang w:val="es-ES_tradnl"/>
        </w:rPr>
        <w:t>organismos de acción comunal</w:t>
      </w:r>
      <w:r w:rsidR="007239EF">
        <w:rPr>
          <w:rFonts w:ascii="Arial" w:eastAsia="Calibri" w:hAnsi="Arial" w:cs="Arial"/>
          <w:i/>
          <w:color w:val="000000" w:themeColor="text1"/>
          <w:lang w:val="es-ES_tradnl"/>
        </w:rPr>
        <w:t>”</w:t>
      </w:r>
      <w:r w:rsidRPr="00572489">
        <w:rPr>
          <w:rFonts w:ascii="Arial" w:eastAsia="Calibri" w:hAnsi="Arial" w:cs="Arial"/>
          <w:color w:val="000000" w:themeColor="text1"/>
          <w:vertAlign w:val="superscript"/>
          <w:lang w:val="es-ES_tradnl"/>
        </w:rPr>
        <w:footnoteReference w:id="12"/>
      </w:r>
      <w:r w:rsidRPr="00572489">
        <w:rPr>
          <w:rFonts w:ascii="Arial" w:eastAsia="Calibri" w:hAnsi="Arial" w:cs="Arial"/>
          <w:color w:val="000000" w:themeColor="text1"/>
          <w:lang w:val="es-ES_tradnl"/>
        </w:rPr>
        <w:t xml:space="preserve"> </w:t>
      </w:r>
    </w:p>
    <w:p w14:paraId="5C0E2AF9" w14:textId="77777777" w:rsidR="00EE375F" w:rsidRPr="00572489" w:rsidRDefault="00EE375F" w:rsidP="00EE375F">
      <w:pPr>
        <w:spacing w:before="120"/>
        <w:ind w:firstLine="709"/>
        <w:jc w:val="both"/>
        <w:rPr>
          <w:rFonts w:ascii="Arial" w:eastAsia="Calibri" w:hAnsi="Arial" w:cs="Arial"/>
          <w:color w:val="000000" w:themeColor="text1"/>
          <w:lang w:val="es-ES_tradnl"/>
        </w:rPr>
      </w:pPr>
      <w:proofErr w:type="spellStart"/>
      <w:r w:rsidRPr="00572489">
        <w:rPr>
          <w:rFonts w:ascii="Arial" w:eastAsia="Calibri" w:hAnsi="Arial" w:cs="Arial"/>
          <w:color w:val="000000" w:themeColor="text1"/>
          <w:lang w:val="es-ES_tradnl"/>
        </w:rPr>
        <w:t>ii</w:t>
      </w:r>
      <w:proofErr w:type="spellEnd"/>
      <w:r w:rsidRPr="00572489">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dichos artículos. </w:t>
      </w:r>
    </w:p>
    <w:p w14:paraId="26938CF7" w14:textId="77777777" w:rsidR="00EE375F" w:rsidRPr="00572489" w:rsidRDefault="00EE375F" w:rsidP="00EE375F">
      <w:pPr>
        <w:spacing w:before="120"/>
        <w:ind w:firstLine="709"/>
        <w:jc w:val="both"/>
        <w:rPr>
          <w:rFonts w:ascii="Arial" w:eastAsia="Calibri" w:hAnsi="Arial" w:cs="Arial"/>
          <w:color w:val="000000" w:themeColor="text1"/>
          <w:lang w:val="es-ES_tradnl"/>
        </w:rPr>
      </w:pPr>
      <w:proofErr w:type="spellStart"/>
      <w:r w:rsidRPr="00572489">
        <w:rPr>
          <w:rFonts w:ascii="Arial" w:eastAsia="Calibri" w:hAnsi="Arial" w:cs="Arial"/>
          <w:color w:val="000000" w:themeColor="text1"/>
          <w:lang w:val="es-ES_tradnl"/>
        </w:rPr>
        <w:t>iii</w:t>
      </w:r>
      <w:proofErr w:type="spellEnd"/>
      <w:r w:rsidRPr="00572489">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w:t>
      </w:r>
      <w:r w:rsidRPr="00572489">
        <w:rPr>
          <w:rFonts w:ascii="Arial" w:eastAsia="Calibri" w:hAnsi="Arial" w:cs="Arial"/>
          <w:color w:val="000000" w:themeColor="text1"/>
          <w:lang w:val="es-ES_tradnl"/>
        </w:rPr>
        <w:lastRenderedPageBreak/>
        <w:t xml:space="preserve">estos convenios hasta por la menor cuantía de la entidad, para lo cual se atenderá lo previsto en el literal b) del artículo 2 de la Ley 1150 de 2007 para determinar el tope de la menor cuantía de la entidad estatal. </w:t>
      </w:r>
    </w:p>
    <w:p w14:paraId="0593B8E6" w14:textId="77777777" w:rsidR="00EE375F" w:rsidRPr="00572489" w:rsidRDefault="00EE375F" w:rsidP="00EE375F">
      <w:pPr>
        <w:spacing w:before="120"/>
        <w:ind w:firstLine="709"/>
        <w:jc w:val="both"/>
        <w:rPr>
          <w:rFonts w:ascii="Arial" w:eastAsia="Calibri" w:hAnsi="Arial" w:cs="Arial"/>
          <w:color w:val="000000" w:themeColor="text1"/>
          <w:lang w:val="es-ES_tradnl"/>
        </w:rPr>
      </w:pPr>
      <w:proofErr w:type="spellStart"/>
      <w:r w:rsidRPr="00572489">
        <w:rPr>
          <w:rFonts w:ascii="Arial" w:eastAsia="Calibri" w:hAnsi="Arial" w:cs="Arial"/>
          <w:color w:val="000000" w:themeColor="text1"/>
          <w:lang w:val="es-ES_tradnl"/>
        </w:rPr>
        <w:t>iv</w:t>
      </w:r>
      <w:proofErr w:type="spellEnd"/>
      <w:r w:rsidRPr="00572489">
        <w:rPr>
          <w:rFonts w:ascii="Arial" w:eastAsia="Calibri" w:hAnsi="Arial" w:cs="Arial"/>
          <w:color w:val="000000" w:themeColor="text1"/>
          <w:lang w:val="es-ES_tradnl"/>
        </w:rPr>
        <w:t>) Para la ejecución de las obras, se establece el deber de los Organismos de Acción Comunal en procurar contratar a los habitantes de la comunidad.</w:t>
      </w:r>
    </w:p>
    <w:p w14:paraId="0F2908E1" w14:textId="77777777" w:rsidR="00EE375F" w:rsidRPr="00572489" w:rsidRDefault="00EE375F" w:rsidP="00236742">
      <w:pPr>
        <w:spacing w:before="120" w:after="120" w:line="276" w:lineRule="auto"/>
        <w:ind w:firstLine="709"/>
        <w:jc w:val="both"/>
        <w:rPr>
          <w:rFonts w:ascii="Arial" w:eastAsia="Calibri" w:hAnsi="Arial" w:cs="Arial"/>
          <w:color w:val="000000" w:themeColor="text1"/>
        </w:rPr>
      </w:pPr>
      <w:r w:rsidRPr="00572489">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572489">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3446517E" w14:textId="77777777" w:rsidR="00EE375F" w:rsidRPr="00572489" w:rsidRDefault="00EE375F" w:rsidP="00EE375F">
      <w:pPr>
        <w:spacing w:before="120" w:after="120"/>
        <w:ind w:firstLine="709"/>
        <w:jc w:val="both"/>
        <w:rPr>
          <w:rFonts w:ascii="Arial" w:eastAsia="Calibri" w:hAnsi="Arial" w:cs="Arial"/>
          <w:color w:val="000000" w:themeColor="text1"/>
          <w:lang w:val="es-ES_tradnl"/>
        </w:rPr>
      </w:pPr>
      <w:r w:rsidRPr="00572489">
        <w:rPr>
          <w:rFonts w:ascii="Arial" w:eastAsia="Calibri" w:hAnsi="Arial" w:cs="Arial"/>
          <w:color w:val="000000" w:themeColor="text1"/>
        </w:rPr>
        <w:t xml:space="preserve">vi) Las entidades deberán contar con personal técnico y administrativo-contable para apoyar y supervisar a los organismos de acción comunal durante la ejecución de las obras. </w:t>
      </w:r>
    </w:p>
    <w:p w14:paraId="08B119A1" w14:textId="09DB3107" w:rsidR="00EE375F" w:rsidRDefault="00EE375F" w:rsidP="00D124A7">
      <w:pPr>
        <w:spacing w:line="276" w:lineRule="auto"/>
        <w:ind w:firstLine="567"/>
        <w:jc w:val="both"/>
        <w:rPr>
          <w:rFonts w:ascii="Arial" w:eastAsia="Calibri" w:hAnsi="Arial" w:cs="Arial"/>
          <w:color w:val="000000" w:themeColor="text1"/>
          <w:lang w:val="es-ES_tradnl"/>
        </w:rPr>
      </w:pPr>
      <w:r w:rsidRPr="00572489">
        <w:rPr>
          <w:rFonts w:ascii="Arial" w:hAnsi="Arial" w:cs="Arial"/>
          <w:bCs/>
          <w:color w:val="000000" w:themeColor="text1"/>
          <w:lang w:eastAsia="es-MX"/>
        </w:rPr>
        <w:t xml:space="preserve">Como se observa, el artículo 95 de la Ley 2166 de 2021 </w:t>
      </w:r>
      <w:r w:rsidRPr="00572489">
        <w:rPr>
          <w:rFonts w:ascii="Arial" w:hAnsi="Arial" w:cs="Arial"/>
        </w:rPr>
        <w:t>el artículo 2.2.15.1.2 adicionado al Decreto 1082 de 2015, mediante el artículo 15 del Decreto 0142 de 2023</w:t>
      </w:r>
      <w:r w:rsidRPr="00572489">
        <w:rPr>
          <w:rFonts w:ascii="Arial" w:hAnsi="Arial" w:cs="Arial"/>
          <w:bCs/>
          <w:color w:val="000000" w:themeColor="text1"/>
          <w:lang w:eastAsia="es-MX"/>
        </w:rPr>
        <w:t xml:space="preserve">, previeron las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 los artículos </w:t>
      </w:r>
      <w:proofErr w:type="gramStart"/>
      <w:r w:rsidRPr="00572489">
        <w:rPr>
          <w:rFonts w:ascii="Arial" w:hAnsi="Arial" w:cs="Arial"/>
          <w:bCs/>
          <w:color w:val="000000" w:themeColor="text1"/>
          <w:lang w:eastAsia="es-MX"/>
        </w:rPr>
        <w:t>referidos,</w:t>
      </w:r>
      <w:proofErr w:type="gramEnd"/>
      <w:r w:rsidRPr="00572489">
        <w:rPr>
          <w:rFonts w:ascii="Arial" w:hAnsi="Arial" w:cs="Arial"/>
          <w:bCs/>
          <w:color w:val="000000" w:themeColor="text1"/>
          <w:lang w:eastAsia="es-MX"/>
        </w:rPr>
        <w:t xml:space="preserve"> </w:t>
      </w:r>
      <w:r w:rsidR="00E66D2A">
        <w:rPr>
          <w:rFonts w:ascii="Arial" w:hAnsi="Arial" w:cs="Arial"/>
          <w:bCs/>
          <w:color w:val="000000" w:themeColor="text1"/>
          <w:lang w:eastAsia="es-MX"/>
        </w:rPr>
        <w:t>es</w:t>
      </w:r>
      <w:r w:rsidR="00E66D2A" w:rsidRPr="00572489">
        <w:rPr>
          <w:rFonts w:ascii="Arial" w:hAnsi="Arial" w:cs="Arial"/>
          <w:bCs/>
          <w:color w:val="000000" w:themeColor="text1"/>
          <w:lang w:eastAsia="es-MX"/>
        </w:rPr>
        <w:t xml:space="preserve"> </w:t>
      </w:r>
      <w:r w:rsidRPr="00572489">
        <w:rPr>
          <w:rFonts w:ascii="Arial" w:hAnsi="Arial" w:cs="Arial"/>
          <w:bCs/>
          <w:color w:val="000000" w:themeColor="text1"/>
          <w:lang w:eastAsia="es-MX"/>
        </w:rPr>
        <w:t xml:space="preserve">más amplio en relación con los sujetos, la cuantía del contrato y la ejecución de dichos convenios. </w:t>
      </w:r>
      <w:r w:rsidRPr="00572489">
        <w:rPr>
          <w:rFonts w:ascii="Arial" w:hAnsi="Arial" w:cs="Arial"/>
          <w:color w:val="000000" w:themeColor="text1"/>
          <w:lang w:eastAsia="es-MX"/>
        </w:rPr>
        <w:t xml:space="preserve">En efecto, el artículo 95 incluye a los </w:t>
      </w:r>
      <w:bookmarkStart w:id="8" w:name="_Hlk98594011"/>
      <w:r w:rsidR="00E66D2A">
        <w:rPr>
          <w:rFonts w:ascii="Arial" w:eastAsia="Calibri" w:hAnsi="Arial" w:cs="Arial"/>
          <w:color w:val="000000" w:themeColor="text1"/>
          <w:lang w:val="es-ES_tradnl"/>
        </w:rPr>
        <w:t>“</w:t>
      </w:r>
      <w:bookmarkEnd w:id="8"/>
      <w:r w:rsidRPr="00572489">
        <w:rPr>
          <w:rFonts w:ascii="Arial" w:hAnsi="Arial" w:cs="Arial"/>
          <w:color w:val="000000" w:themeColor="text1"/>
          <w:lang w:eastAsia="es-MX"/>
        </w:rPr>
        <w:t>entes territoriales del</w:t>
      </w:r>
      <w:r w:rsidRPr="00572489">
        <w:rPr>
          <w:rFonts w:ascii="Arial" w:eastAsia="Calibri" w:hAnsi="Arial" w:cs="Arial"/>
          <w:color w:val="000000" w:themeColor="text1"/>
          <w:lang w:val="es-ES_tradnl"/>
        </w:rPr>
        <w:t xml:space="preserve"> </w:t>
      </w:r>
      <w:r w:rsidRPr="00572489">
        <w:rPr>
          <w:rFonts w:ascii="Arial" w:hAnsi="Arial" w:cs="Arial"/>
          <w:color w:val="000000" w:themeColor="text1"/>
        </w:rPr>
        <w:t>orden Nacional, Departamental, Distrital y municipal</w:t>
      </w:r>
      <w:bookmarkStart w:id="9" w:name="_Hlk98583226"/>
      <w:r w:rsidR="00E66D2A">
        <w:rPr>
          <w:rFonts w:ascii="Arial" w:eastAsia="Calibri" w:hAnsi="Arial" w:cs="Arial"/>
          <w:color w:val="000000" w:themeColor="text1"/>
          <w:lang w:val="es-ES_tradnl"/>
        </w:rPr>
        <w:t>”</w:t>
      </w:r>
      <w:bookmarkEnd w:id="9"/>
      <w:r w:rsidRPr="00572489">
        <w:rPr>
          <w:rFonts w:ascii="Arial" w:eastAsia="Calibri" w:hAnsi="Arial" w:cs="Arial"/>
          <w:color w:val="000000" w:themeColor="text1"/>
          <w:lang w:val="es-ES_tradnl"/>
        </w:rPr>
        <w:t xml:space="preserve"> y a los </w:t>
      </w:r>
      <w:r w:rsidR="00E66D2A">
        <w:rPr>
          <w:rFonts w:ascii="Arial" w:eastAsia="Calibri" w:hAnsi="Arial" w:cs="Arial"/>
          <w:color w:val="000000" w:themeColor="text1"/>
          <w:lang w:val="es-ES_tradnl"/>
        </w:rPr>
        <w:t>“</w:t>
      </w:r>
      <w:r w:rsidRPr="00572489">
        <w:rPr>
          <w:rFonts w:ascii="Arial" w:eastAsia="Calibri" w:hAnsi="Arial" w:cs="Arial"/>
          <w:color w:val="000000" w:themeColor="text1"/>
          <w:lang w:val="es-ES_tradnl"/>
        </w:rPr>
        <w:t>organismos de acción comunal</w:t>
      </w:r>
      <w:r w:rsidR="00E66D2A">
        <w:rPr>
          <w:rFonts w:ascii="Arial" w:eastAsia="Calibri" w:hAnsi="Arial" w:cs="Arial"/>
          <w:color w:val="000000" w:themeColor="text1"/>
          <w:lang w:val="es-ES_tradnl"/>
        </w:rPr>
        <w:t>”</w:t>
      </w:r>
      <w:r w:rsidRPr="00572489">
        <w:rPr>
          <w:rFonts w:ascii="Arial" w:eastAsia="Calibri" w:hAnsi="Arial" w:cs="Arial"/>
          <w:color w:val="000000" w:themeColor="text1"/>
          <w:lang w:val="es-ES_tradnl"/>
        </w:rPr>
        <w:t xml:space="preserve">. </w:t>
      </w:r>
    </w:p>
    <w:p w14:paraId="2E8A959D" w14:textId="6E0D0788" w:rsidR="00E66D2A" w:rsidRDefault="00AA07D2" w:rsidP="00236742">
      <w:pPr>
        <w:spacing w:line="276" w:lineRule="auto"/>
        <w:ind w:firstLine="567"/>
        <w:jc w:val="both"/>
        <w:rPr>
          <w:rFonts w:ascii="Arial" w:eastAsia="Calibri" w:hAnsi="Arial" w:cs="Arial"/>
          <w:color w:val="000000" w:themeColor="text1"/>
          <w:lang w:val="es-ES_tradnl"/>
        </w:rPr>
      </w:pPr>
      <w:r>
        <w:rPr>
          <w:rFonts w:ascii="Arial" w:eastAsia="Calibri" w:hAnsi="Arial" w:cs="Arial"/>
          <w:color w:val="000000" w:themeColor="text1"/>
          <w:lang w:val="es-ES_tradnl"/>
        </w:rPr>
        <w:t>Con todo, debe advertirse que en la actualidad no existe ningún documento tipo que resulte aplicable a l</w:t>
      </w:r>
      <w:r w:rsidR="00D73726">
        <w:rPr>
          <w:rFonts w:ascii="Arial" w:eastAsia="Calibri" w:hAnsi="Arial" w:cs="Arial"/>
          <w:color w:val="000000" w:themeColor="text1"/>
          <w:lang w:val="es-ES_tradnl"/>
        </w:rPr>
        <w:t>os convenios solidarios que se celebran de manera directa en atención al artículo 95 de la Ley 2195 de 202</w:t>
      </w:r>
      <w:r w:rsidR="00695AAB">
        <w:rPr>
          <w:rFonts w:ascii="Arial" w:eastAsia="Calibri" w:hAnsi="Arial" w:cs="Arial"/>
          <w:color w:val="000000" w:themeColor="text1"/>
          <w:lang w:val="es-ES_tradnl"/>
        </w:rPr>
        <w:t>2</w:t>
      </w:r>
      <w:r w:rsidR="00765C10">
        <w:rPr>
          <w:rFonts w:ascii="Arial" w:eastAsia="Calibri" w:hAnsi="Arial" w:cs="Arial"/>
          <w:color w:val="000000" w:themeColor="text1"/>
          <w:lang w:val="es-ES_tradnl"/>
        </w:rPr>
        <w:t>. Esto por cuanto los documentos tipo vigentes para contratos de obra, aplican a modalidades competitivas como la licitaci</w:t>
      </w:r>
      <w:r w:rsidR="002426FA">
        <w:rPr>
          <w:rFonts w:ascii="Arial" w:eastAsia="Calibri" w:hAnsi="Arial" w:cs="Arial"/>
          <w:color w:val="000000" w:themeColor="text1"/>
          <w:lang w:val="es-ES_tradnl"/>
        </w:rPr>
        <w:t xml:space="preserve">ón pública, selección abreviada y mínima cuantía. En ese sentido, independiente de que la actividad a contratar en el marco de un convenio solidaria </w:t>
      </w:r>
      <w:r w:rsidR="00227001">
        <w:rPr>
          <w:rFonts w:ascii="Arial" w:eastAsia="Calibri" w:hAnsi="Arial" w:cs="Arial"/>
          <w:color w:val="000000" w:themeColor="text1"/>
          <w:lang w:val="es-ES_tradnl"/>
        </w:rPr>
        <w:t xml:space="preserve">se subsuma dentro de alguna de las matrices de experiencia, no resulta obligatoria la aplicación del documento tipo por cuanto estos no aplican </w:t>
      </w:r>
      <w:r w:rsidR="000E7DFA">
        <w:rPr>
          <w:rFonts w:ascii="Arial" w:eastAsia="Calibri" w:hAnsi="Arial" w:cs="Arial"/>
          <w:color w:val="000000" w:themeColor="text1"/>
          <w:lang w:val="es-ES_tradnl"/>
        </w:rPr>
        <w:t xml:space="preserve">a contratación directa. </w:t>
      </w:r>
    </w:p>
    <w:p w14:paraId="2B099F03" w14:textId="77777777" w:rsidR="00EE375F" w:rsidRDefault="00EE375F" w:rsidP="00EE375F">
      <w:pPr>
        <w:ind w:firstLine="567"/>
        <w:jc w:val="both"/>
        <w:rPr>
          <w:rFonts w:ascii="Arial" w:hAnsi="Arial" w:cs="Arial"/>
          <w:bCs/>
          <w:color w:val="000000" w:themeColor="text1"/>
          <w:lang w:eastAsia="es-MX"/>
        </w:rPr>
      </w:pPr>
    </w:p>
    <w:p w14:paraId="2B26061D" w14:textId="77777777" w:rsidR="00EE375F" w:rsidRPr="00EE2755" w:rsidRDefault="00EE375F" w:rsidP="00EE375F">
      <w:pPr>
        <w:spacing w:line="276" w:lineRule="auto"/>
        <w:jc w:val="both"/>
        <w:rPr>
          <w:rStyle w:val="eop"/>
          <w:rFonts w:ascii="Arial" w:hAnsi="Arial" w:cs="Arial"/>
          <w:b/>
          <w:bCs/>
          <w:color w:val="000000"/>
        </w:rPr>
      </w:pPr>
      <w:r>
        <w:rPr>
          <w:rStyle w:val="eop"/>
          <w:rFonts w:ascii="Arial" w:hAnsi="Arial" w:cs="Arial"/>
          <w:b/>
          <w:bCs/>
          <w:color w:val="000000"/>
        </w:rPr>
        <w:t>3</w:t>
      </w:r>
      <w:r w:rsidRPr="00EE2755">
        <w:rPr>
          <w:rStyle w:val="eop"/>
          <w:rFonts w:ascii="Arial" w:hAnsi="Arial" w:cs="Arial"/>
          <w:b/>
          <w:bCs/>
          <w:color w:val="000000"/>
        </w:rPr>
        <w:t>. Respuesta</w:t>
      </w:r>
    </w:p>
    <w:p w14:paraId="6CC56012" w14:textId="5BD367A4" w:rsidR="00EE375F" w:rsidRDefault="00EE375F" w:rsidP="00EE375F">
      <w:pPr>
        <w:spacing w:after="0" w:line="240" w:lineRule="auto"/>
        <w:ind w:left="709" w:right="709"/>
        <w:jc w:val="both"/>
        <w:rPr>
          <w:rFonts w:ascii="Arial" w:eastAsia="Arial" w:hAnsi="Arial" w:cs="Arial"/>
          <w:sz w:val="21"/>
          <w:szCs w:val="21"/>
        </w:rPr>
      </w:pPr>
      <w:r w:rsidRPr="7BE72C11">
        <w:rPr>
          <w:rFonts w:ascii="Arial" w:eastAsia="Arial" w:hAnsi="Arial" w:cs="Arial"/>
          <w:sz w:val="21"/>
          <w:szCs w:val="21"/>
        </w:rPr>
        <w:t>«</w:t>
      </w:r>
      <w:r>
        <w:rPr>
          <w:rFonts w:ascii="Arial" w:eastAsia="Arial" w:hAnsi="Arial" w:cs="Arial"/>
          <w:sz w:val="21"/>
          <w:szCs w:val="21"/>
        </w:rPr>
        <w:t>[</w:t>
      </w:r>
      <w:r w:rsidRPr="0034471C">
        <w:rPr>
          <w:rFonts w:ascii="Arial" w:eastAsia="Arial" w:hAnsi="Arial" w:cs="Arial"/>
          <w:sz w:val="21"/>
          <w:szCs w:val="21"/>
        </w:rPr>
        <w:t xml:space="preserve"> </w:t>
      </w:r>
      <w:r>
        <w:rPr>
          <w:rFonts w:ascii="Arial" w:eastAsia="Arial" w:hAnsi="Arial" w:cs="Arial"/>
          <w:sz w:val="21"/>
          <w:szCs w:val="21"/>
        </w:rPr>
        <w:t>1.</w:t>
      </w:r>
      <w:r w:rsidRPr="0034471C">
        <w:rPr>
          <w:rFonts w:ascii="Arial" w:eastAsia="Arial" w:hAnsi="Arial" w:cs="Arial"/>
          <w:sz w:val="21"/>
          <w:szCs w:val="21"/>
        </w:rPr>
        <w:t xml:space="preserve"> Cuando se identifique una necesidad cuyo objeto implique la construcción de obras y la satisfacción de necesidades y aspiraciones de las comunidades, ¿Cuál sería la disposición normativa predominante aplicar, la contenida en la Ley 136 de 1994 modificado por la ley 1551 de 2012 o al existir documento tipo al respecto se debe dar primacía a la ley 1882 de 2018? </w:t>
      </w:r>
    </w:p>
    <w:p w14:paraId="6B039510" w14:textId="77777777" w:rsidR="00EE375F" w:rsidRDefault="00EE375F" w:rsidP="00EE375F">
      <w:pPr>
        <w:spacing w:after="0" w:line="240" w:lineRule="auto"/>
        <w:ind w:left="709" w:right="709"/>
        <w:jc w:val="both"/>
        <w:rPr>
          <w:rFonts w:ascii="Arial" w:eastAsia="Arial" w:hAnsi="Arial" w:cs="Arial"/>
          <w:sz w:val="21"/>
          <w:szCs w:val="21"/>
        </w:rPr>
      </w:pPr>
    </w:p>
    <w:p w14:paraId="037A70D7" w14:textId="77777777" w:rsidR="00EE375F" w:rsidRPr="00006295" w:rsidRDefault="00EE375F" w:rsidP="00EE375F">
      <w:pPr>
        <w:spacing w:after="0" w:line="240" w:lineRule="auto"/>
        <w:ind w:left="709" w:right="709"/>
        <w:jc w:val="both"/>
        <w:rPr>
          <w:rFonts w:ascii="Arial" w:eastAsia="Arial" w:hAnsi="Arial" w:cs="Arial"/>
          <w:sz w:val="21"/>
          <w:szCs w:val="21"/>
        </w:rPr>
      </w:pPr>
      <w:r w:rsidRPr="00006295">
        <w:rPr>
          <w:rFonts w:ascii="Arial" w:eastAsia="Arial" w:hAnsi="Arial" w:cs="Arial"/>
          <w:sz w:val="21"/>
          <w:szCs w:val="21"/>
        </w:rPr>
        <w:lastRenderedPageBreak/>
        <w:t>»</w:t>
      </w:r>
      <w:r w:rsidRPr="0034471C">
        <w:rPr>
          <w:rFonts w:ascii="Arial" w:eastAsia="Arial" w:hAnsi="Arial" w:cs="Arial"/>
          <w:sz w:val="21"/>
          <w:szCs w:val="21"/>
        </w:rPr>
        <w:t>2. ¿Para la suscripción de un convenio solidario cuyo objeto implique algunos de los regulados a través de documento tipo se debe agotar previamente un proceso competitivo aplicando los documentos tipo vigentes?</w:t>
      </w:r>
      <w:r w:rsidRPr="00006295">
        <w:rPr>
          <w:rFonts w:ascii="Arial" w:eastAsia="Arial" w:hAnsi="Arial" w:cs="Arial"/>
          <w:sz w:val="21"/>
          <w:szCs w:val="21"/>
        </w:rPr>
        <w:t>»</w:t>
      </w:r>
      <w:r>
        <w:rPr>
          <w:rFonts w:ascii="Arial" w:eastAsia="Arial" w:hAnsi="Arial" w:cs="Arial"/>
          <w:sz w:val="21"/>
          <w:szCs w:val="21"/>
        </w:rPr>
        <w:t>.</w:t>
      </w:r>
    </w:p>
    <w:p w14:paraId="0B479C7C" w14:textId="77777777" w:rsidR="00EE375F" w:rsidRDefault="00EE375F" w:rsidP="00EE375F">
      <w:pPr>
        <w:jc w:val="both"/>
      </w:pPr>
    </w:p>
    <w:p w14:paraId="5F826FF1" w14:textId="577606F1" w:rsidR="00EE375F" w:rsidRPr="00303EFA" w:rsidRDefault="00EE375F" w:rsidP="00236742">
      <w:pPr>
        <w:spacing w:line="276" w:lineRule="auto"/>
        <w:jc w:val="both"/>
        <w:rPr>
          <w:rFonts w:ascii="Arial" w:eastAsia="Arial" w:hAnsi="Arial" w:cs="Arial"/>
          <w:lang w:val="es-MX"/>
        </w:rPr>
      </w:pPr>
      <w:r w:rsidRPr="00D54F13">
        <w:rPr>
          <w:rFonts w:ascii="Arial" w:hAnsi="Arial" w:cs="Arial"/>
          <w:lang w:val="es-ES" w:eastAsia="es-MX"/>
        </w:rPr>
        <w:t>De acuerdo con las consideraciones de este concepto, conviene reiterar</w:t>
      </w:r>
      <w:r>
        <w:rPr>
          <w:rFonts w:ascii="Arial" w:hAnsi="Arial" w:cs="Arial"/>
          <w:lang w:val="es-ES" w:eastAsia="es-MX"/>
        </w:rPr>
        <w:t>,</w:t>
      </w:r>
      <w:r w:rsidRPr="00D54F13">
        <w:rPr>
          <w:rFonts w:ascii="Arial" w:hAnsi="Arial" w:cs="Arial"/>
          <w:lang w:val="es-ES" w:eastAsia="es-MX"/>
        </w:rPr>
        <w:t xml:space="preserve"> como se señaló en las consideraciones, que el artículo 95 de la Ley 2166 de 2021 permite celebrar convenios solidarios de forma directa con los organismos de acción comunal, con el fin de ejecutar obras hasta por la menor cuantía, estableciendo algunas reglas particulares en relación con estos convenios que se analizaron en los considerandos de este concepto. Por tanto, en los casos en que la entidad, luego de analizada la procedencia de celebrar un convenio solidario, bajo el artículo 95 </w:t>
      </w:r>
      <w:r w:rsidRPr="00D54F13">
        <w:rPr>
          <w:rFonts w:ascii="Arial" w:hAnsi="Arial" w:cs="Arial"/>
          <w:i/>
          <w:iCs/>
          <w:lang w:val="es-ES" w:eastAsia="es-MX"/>
        </w:rPr>
        <w:t>ibidem</w:t>
      </w:r>
      <w:r w:rsidRPr="00D54F13">
        <w:rPr>
          <w:rFonts w:ascii="Arial" w:hAnsi="Arial" w:cs="Arial"/>
          <w:lang w:val="es-ES" w:eastAsia="es-MX"/>
        </w:rPr>
        <w:t xml:space="preserve">, resultando procedente la contratación directa, </w:t>
      </w:r>
      <w:r w:rsidRPr="00303EFA">
        <w:rPr>
          <w:rFonts w:ascii="Arial" w:hAnsi="Arial" w:cs="Arial"/>
          <w:lang w:val="es-ES" w:eastAsia="es-MX"/>
        </w:rPr>
        <w:t xml:space="preserve">no deberá utilizar los documentos tipo, teniendo en cuenta que los que se han expedido hasta la actualidad, ninguno aplica para la modalidad de </w:t>
      </w:r>
    </w:p>
    <w:p w14:paraId="2A0D5EC6" w14:textId="77777777" w:rsidR="00EE375F" w:rsidRDefault="00EE375F" w:rsidP="00EE375F">
      <w:pPr>
        <w:spacing w:line="276" w:lineRule="auto"/>
        <w:jc w:val="both"/>
        <w:rPr>
          <w:rFonts w:ascii="Arial" w:hAnsi="Arial" w:cs="Arial"/>
          <w:lang w:val="es-ES_tradnl"/>
        </w:rPr>
      </w:pPr>
      <w:r w:rsidRPr="00D54F13">
        <w:rPr>
          <w:rFonts w:ascii="Arial" w:hAnsi="Arial" w:cs="Arial"/>
          <w:lang w:val="es-ES_tradnl"/>
        </w:rPr>
        <w:t>Este concepto tiene el alcance previsto en el artículo 28 del Código de Procedimiento Administrativo y de lo Contencioso Administrativo.</w:t>
      </w:r>
    </w:p>
    <w:p w14:paraId="5DF98CD2" w14:textId="77777777" w:rsidR="00EE375F" w:rsidRDefault="00EE375F" w:rsidP="00EE375F">
      <w:pPr>
        <w:spacing w:line="276" w:lineRule="auto"/>
        <w:jc w:val="both"/>
        <w:rPr>
          <w:rFonts w:ascii="Arial" w:hAnsi="Arial" w:cs="Arial"/>
          <w:lang w:val="es-ES_tradnl"/>
        </w:rPr>
      </w:pPr>
    </w:p>
    <w:p w14:paraId="499C4BA6" w14:textId="77777777" w:rsidR="00EE375F" w:rsidRDefault="00EE375F" w:rsidP="00EE375F">
      <w:pPr>
        <w:spacing w:line="276" w:lineRule="auto"/>
        <w:jc w:val="both"/>
        <w:rPr>
          <w:rFonts w:ascii="Arial" w:hAnsi="Arial" w:cs="Arial"/>
          <w:lang w:val="es-ES_tradnl"/>
        </w:rPr>
      </w:pPr>
      <w:r>
        <w:rPr>
          <w:rFonts w:ascii="Arial" w:hAnsi="Arial" w:cs="Arial"/>
          <w:lang w:val="es-ES_tradnl"/>
        </w:rPr>
        <w:t xml:space="preserve">Atentamente, </w:t>
      </w:r>
    </w:p>
    <w:p w14:paraId="0C0F06B6" w14:textId="7D31FA2A" w:rsidR="00EE375F" w:rsidRDefault="00394363" w:rsidP="00EE375F">
      <w:pPr>
        <w:spacing w:line="276" w:lineRule="auto"/>
        <w:jc w:val="center"/>
        <w:rPr>
          <w:rFonts w:ascii="Arial" w:hAnsi="Arial" w:cs="Arial"/>
        </w:rPr>
      </w:pPr>
      <w:r w:rsidRPr="00174A71">
        <w:rPr>
          <w:rFonts w:ascii="Arial" w:eastAsia="Calibri" w:hAnsi="Arial" w:cs="Arial"/>
          <w:noProof/>
          <w:lang w:val="es-ES"/>
        </w:rPr>
        <w:drawing>
          <wp:inline distT="0" distB="0" distL="0" distR="0" wp14:anchorId="01571E10" wp14:editId="06290895">
            <wp:extent cx="2775006" cy="1064730"/>
            <wp:effectExtent l="0" t="0" r="6350" b="2540"/>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7811AB5" w14:textId="77777777" w:rsidR="00EE375F" w:rsidRPr="00303EFA" w:rsidRDefault="00EE375F" w:rsidP="00EE375F">
      <w:pPr>
        <w:spacing w:line="276" w:lineRule="auto"/>
        <w:jc w:val="center"/>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5085"/>
      </w:tblGrid>
      <w:tr w:rsidR="00EE375F" w:rsidRPr="00303EFA" w14:paraId="72A5F631" w14:textId="77777777" w:rsidTr="004C503B">
        <w:trPr>
          <w:trHeight w:val="139"/>
        </w:trPr>
        <w:tc>
          <w:tcPr>
            <w:tcW w:w="1022" w:type="dxa"/>
            <w:vAlign w:val="center"/>
            <w:hideMark/>
          </w:tcPr>
          <w:p w14:paraId="6EEA5A22" w14:textId="77777777" w:rsidR="00EE375F" w:rsidRPr="00303EFA" w:rsidRDefault="00EE375F" w:rsidP="004C503B">
            <w:pPr>
              <w:jc w:val="both"/>
              <w:rPr>
                <w:rFonts w:ascii="Arial" w:hAnsi="Arial" w:cs="Arial"/>
                <w:sz w:val="16"/>
                <w:szCs w:val="16"/>
                <w:lang w:val="es-ES_tradnl" w:eastAsia="es-ES"/>
              </w:rPr>
            </w:pPr>
            <w:r w:rsidRPr="00303EFA">
              <w:rPr>
                <w:rFonts w:ascii="Arial" w:hAnsi="Arial" w:cs="Arial"/>
                <w:sz w:val="16"/>
                <w:szCs w:val="16"/>
                <w:lang w:val="es-ES_tradnl" w:eastAsia="es-ES"/>
              </w:rPr>
              <w:t>Elaboró:</w:t>
            </w:r>
          </w:p>
        </w:tc>
        <w:tc>
          <w:tcPr>
            <w:tcW w:w="5085" w:type="dxa"/>
            <w:tcBorders>
              <w:top w:val="nil"/>
              <w:left w:val="nil"/>
              <w:bottom w:val="dotted" w:sz="4" w:space="0" w:color="7F7F7F" w:themeColor="text1" w:themeTint="80"/>
              <w:right w:val="nil"/>
            </w:tcBorders>
            <w:vAlign w:val="center"/>
            <w:hideMark/>
          </w:tcPr>
          <w:p w14:paraId="2F90B606" w14:textId="77777777" w:rsidR="00EE375F" w:rsidRPr="00303EFA" w:rsidRDefault="00EE375F" w:rsidP="004C503B">
            <w:pPr>
              <w:jc w:val="both"/>
              <w:rPr>
                <w:rFonts w:ascii="Arial" w:hAnsi="Arial" w:cs="Arial"/>
                <w:sz w:val="16"/>
                <w:szCs w:val="16"/>
                <w:lang w:val="es-ES_tradnl" w:eastAsia="es-ES"/>
              </w:rPr>
            </w:pPr>
            <w:r w:rsidRPr="00303EFA">
              <w:rPr>
                <w:rFonts w:ascii="Arial" w:hAnsi="Arial" w:cs="Arial"/>
                <w:sz w:val="16"/>
                <w:szCs w:val="16"/>
                <w:lang w:val="es-ES_tradnl" w:eastAsia="es-ES"/>
              </w:rPr>
              <w:t>Melissa Fernández Reinoso</w:t>
            </w:r>
          </w:p>
          <w:p w14:paraId="5DA3DEC4" w14:textId="77777777" w:rsidR="00EE375F" w:rsidRPr="00303EFA" w:rsidRDefault="00EE375F" w:rsidP="004C503B">
            <w:pPr>
              <w:jc w:val="both"/>
              <w:rPr>
                <w:rFonts w:ascii="Arial" w:hAnsi="Arial" w:cs="Arial"/>
                <w:sz w:val="16"/>
                <w:szCs w:val="16"/>
                <w:lang w:val="es-ES_tradnl" w:eastAsia="es-ES"/>
              </w:rPr>
            </w:pPr>
            <w:r w:rsidRPr="00303EFA">
              <w:rPr>
                <w:rFonts w:ascii="Arial" w:hAnsi="Arial" w:cs="Arial"/>
                <w:sz w:val="16"/>
                <w:szCs w:val="16"/>
                <w:lang w:val="es-ES_tradnl" w:eastAsia="es-ES"/>
              </w:rPr>
              <w:t>Contratista de la Subdirección de Gestión Contractual</w:t>
            </w:r>
          </w:p>
        </w:tc>
      </w:tr>
      <w:tr w:rsidR="00EE375F" w:rsidRPr="00303EFA" w14:paraId="53C73296" w14:textId="77777777" w:rsidTr="004C503B">
        <w:trPr>
          <w:trHeight w:val="287"/>
        </w:trPr>
        <w:tc>
          <w:tcPr>
            <w:tcW w:w="1022" w:type="dxa"/>
            <w:vAlign w:val="center"/>
            <w:hideMark/>
          </w:tcPr>
          <w:p w14:paraId="63E2B2B4" w14:textId="77777777" w:rsidR="00EE375F" w:rsidRPr="00303EFA" w:rsidRDefault="00EE375F" w:rsidP="004C503B">
            <w:pPr>
              <w:jc w:val="both"/>
              <w:rPr>
                <w:rFonts w:ascii="Arial" w:hAnsi="Arial" w:cs="Arial"/>
                <w:sz w:val="16"/>
                <w:szCs w:val="16"/>
                <w:lang w:val="es-ES_tradnl" w:eastAsia="es-ES"/>
              </w:rPr>
            </w:pPr>
            <w:r w:rsidRPr="00303EFA">
              <w:rPr>
                <w:rFonts w:ascii="Arial" w:hAnsi="Arial" w:cs="Arial"/>
                <w:sz w:val="16"/>
                <w:szCs w:val="16"/>
                <w:lang w:val="es-ES_tradnl" w:eastAsia="es-ES"/>
              </w:rPr>
              <w:t>Revisó: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0AEE9BCE" w14:textId="77777777" w:rsidR="00EE375F" w:rsidRPr="00303EFA" w:rsidRDefault="00EE375F" w:rsidP="004C503B">
            <w:pPr>
              <w:jc w:val="both"/>
              <w:rPr>
                <w:rFonts w:ascii="Arial" w:hAnsi="Arial" w:cs="Arial"/>
                <w:sz w:val="16"/>
                <w:szCs w:val="16"/>
                <w:lang w:eastAsia="es-ES"/>
              </w:rPr>
            </w:pPr>
            <w:r w:rsidRPr="00303EFA">
              <w:rPr>
                <w:rFonts w:ascii="Arial" w:hAnsi="Arial" w:cs="Arial"/>
                <w:sz w:val="16"/>
                <w:szCs w:val="16"/>
                <w:lang w:eastAsia="es-ES"/>
              </w:rPr>
              <w:t>Alejandro Sarmiento Cantillo</w:t>
            </w:r>
          </w:p>
          <w:p w14:paraId="7EDBDD56" w14:textId="77777777" w:rsidR="00EE375F" w:rsidRPr="00303EFA" w:rsidRDefault="00EE375F" w:rsidP="004C503B">
            <w:pPr>
              <w:jc w:val="both"/>
              <w:rPr>
                <w:rFonts w:ascii="Arial" w:hAnsi="Arial" w:cs="Arial"/>
                <w:sz w:val="16"/>
                <w:szCs w:val="16"/>
                <w:lang w:eastAsia="es-ES"/>
              </w:rPr>
            </w:pPr>
            <w:r w:rsidRPr="00303EFA">
              <w:rPr>
                <w:rFonts w:ascii="Arial" w:hAnsi="Arial" w:cs="Arial"/>
                <w:sz w:val="16"/>
                <w:szCs w:val="16"/>
                <w:lang w:eastAsia="es-ES"/>
              </w:rPr>
              <w:t>Gestor T1-11 de la Subdirección de Gestión Contractual</w:t>
            </w:r>
          </w:p>
        </w:tc>
      </w:tr>
      <w:tr w:rsidR="00EE375F" w:rsidRPr="00303EFA" w14:paraId="42E2C23B" w14:textId="77777777" w:rsidTr="004C503B">
        <w:trPr>
          <w:trHeight w:val="261"/>
        </w:trPr>
        <w:tc>
          <w:tcPr>
            <w:tcW w:w="1022" w:type="dxa"/>
            <w:vAlign w:val="center"/>
            <w:hideMark/>
          </w:tcPr>
          <w:p w14:paraId="1BEC988F" w14:textId="77777777" w:rsidR="00EE375F" w:rsidRPr="00303EFA" w:rsidRDefault="00EE375F" w:rsidP="004C503B">
            <w:pPr>
              <w:jc w:val="both"/>
              <w:rPr>
                <w:rFonts w:ascii="Arial" w:hAnsi="Arial" w:cs="Arial"/>
                <w:sz w:val="16"/>
                <w:szCs w:val="16"/>
                <w:lang w:val="es-ES_tradnl" w:eastAsia="es-ES"/>
              </w:rPr>
            </w:pPr>
            <w:r w:rsidRPr="00303EFA">
              <w:rPr>
                <w:rFonts w:ascii="Arial" w:hAnsi="Arial" w:cs="Arial"/>
                <w:sz w:val="16"/>
                <w:szCs w:val="16"/>
                <w:lang w:val="es-ES_tradnl" w:eastAsia="es-ES"/>
              </w:rPr>
              <w:t>Aprobó: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5EA56749" w14:textId="77777777" w:rsidR="00EE375F" w:rsidRPr="00303EFA" w:rsidRDefault="00EE375F" w:rsidP="004C503B">
            <w:pPr>
              <w:rPr>
                <w:rFonts w:ascii="Arial" w:hAnsi="Arial" w:cs="Arial"/>
                <w:sz w:val="16"/>
                <w:szCs w:val="16"/>
              </w:rPr>
            </w:pPr>
            <w:r w:rsidRPr="00303EFA">
              <w:rPr>
                <w:rFonts w:ascii="Arial" w:eastAsia="Arial" w:hAnsi="Arial" w:cs="Arial"/>
                <w:sz w:val="16"/>
                <w:szCs w:val="16"/>
              </w:rPr>
              <w:t xml:space="preserve">Nohelia del Carmen </w:t>
            </w:r>
            <w:proofErr w:type="spellStart"/>
            <w:r w:rsidRPr="00303EFA">
              <w:rPr>
                <w:rFonts w:ascii="Arial" w:eastAsia="Arial" w:hAnsi="Arial" w:cs="Arial"/>
                <w:sz w:val="16"/>
                <w:szCs w:val="16"/>
              </w:rPr>
              <w:t>Zawady</w:t>
            </w:r>
            <w:proofErr w:type="spellEnd"/>
            <w:r w:rsidRPr="00303EFA">
              <w:rPr>
                <w:rFonts w:ascii="Arial" w:eastAsia="Arial" w:hAnsi="Arial" w:cs="Arial"/>
                <w:sz w:val="16"/>
                <w:szCs w:val="16"/>
              </w:rPr>
              <w:t xml:space="preserve"> Palacio</w:t>
            </w:r>
          </w:p>
          <w:p w14:paraId="0A784459" w14:textId="77777777" w:rsidR="00EE375F" w:rsidRPr="00303EFA" w:rsidRDefault="00EE375F" w:rsidP="004C503B">
            <w:pPr>
              <w:jc w:val="both"/>
              <w:rPr>
                <w:rFonts w:ascii="Arial" w:eastAsia="Arial" w:hAnsi="Arial" w:cs="Arial"/>
                <w:sz w:val="16"/>
                <w:szCs w:val="16"/>
              </w:rPr>
            </w:pPr>
            <w:r w:rsidRPr="00303EFA">
              <w:rPr>
                <w:rFonts w:ascii="Arial" w:eastAsia="Arial" w:hAnsi="Arial" w:cs="Arial"/>
                <w:sz w:val="16"/>
                <w:szCs w:val="16"/>
              </w:rPr>
              <w:t xml:space="preserve">Subdirectora de Gestión Contractual </w:t>
            </w:r>
          </w:p>
        </w:tc>
      </w:tr>
    </w:tbl>
    <w:p w14:paraId="1042183E" w14:textId="77777777" w:rsidR="00EE375F" w:rsidRPr="003A049D" w:rsidRDefault="00EE375F" w:rsidP="00EE375F">
      <w:pPr>
        <w:jc w:val="both"/>
      </w:pPr>
    </w:p>
    <w:p w14:paraId="5E1D3DBF" w14:textId="22D6B9E8" w:rsidR="001A1011" w:rsidRPr="00EE375F" w:rsidRDefault="001A1011" w:rsidP="006219F8">
      <w:pPr>
        <w:spacing w:after="0" w:line="240" w:lineRule="auto"/>
        <w:rPr>
          <w:rFonts w:ascii="Geomanist Light" w:hAnsi="Geomanist Light"/>
          <w:b/>
          <w:color w:val="404040" w:themeColor="text1" w:themeTint="BF"/>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bookmarkEnd w:id="0"/>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8B786" w14:textId="77777777" w:rsidR="00F26D8D" w:rsidRDefault="00F26D8D" w:rsidP="004A1847">
      <w:pPr>
        <w:spacing w:after="0" w:line="240" w:lineRule="auto"/>
      </w:pPr>
      <w:r>
        <w:separator/>
      </w:r>
    </w:p>
  </w:endnote>
  <w:endnote w:type="continuationSeparator" w:id="0">
    <w:p w14:paraId="0E30FAC6" w14:textId="77777777" w:rsidR="00F26D8D" w:rsidRDefault="00F26D8D" w:rsidP="004A1847">
      <w:pPr>
        <w:spacing w:after="0" w:line="240" w:lineRule="auto"/>
      </w:pPr>
      <w:r>
        <w:continuationSeparator/>
      </w:r>
    </w:p>
  </w:endnote>
  <w:endnote w:type="continuationNotice" w:id="1">
    <w:p w14:paraId="1983F338" w14:textId="77777777" w:rsidR="00F26D8D" w:rsidRDefault="00F26D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43A8D" w14:textId="77777777" w:rsidR="00F26D8D" w:rsidRDefault="00F26D8D" w:rsidP="004A1847">
      <w:pPr>
        <w:spacing w:after="0" w:line="240" w:lineRule="auto"/>
      </w:pPr>
      <w:r>
        <w:separator/>
      </w:r>
    </w:p>
  </w:footnote>
  <w:footnote w:type="continuationSeparator" w:id="0">
    <w:p w14:paraId="6FF79850" w14:textId="77777777" w:rsidR="00F26D8D" w:rsidRDefault="00F26D8D" w:rsidP="004A1847">
      <w:pPr>
        <w:spacing w:after="0" w:line="240" w:lineRule="auto"/>
      </w:pPr>
      <w:r>
        <w:continuationSeparator/>
      </w:r>
    </w:p>
  </w:footnote>
  <w:footnote w:type="continuationNotice" w:id="1">
    <w:p w14:paraId="45C47E89" w14:textId="77777777" w:rsidR="00F26D8D" w:rsidRDefault="00F26D8D">
      <w:pPr>
        <w:spacing w:after="0" w:line="240" w:lineRule="auto"/>
      </w:pPr>
    </w:p>
  </w:footnote>
  <w:footnote w:id="2">
    <w:p w14:paraId="06413078" w14:textId="77777777" w:rsidR="00EE375F" w:rsidRPr="00236742" w:rsidRDefault="00EE375F" w:rsidP="005C25CF">
      <w:pPr>
        <w:pStyle w:val="Textonotapie"/>
        <w:spacing w:after="120"/>
        <w:ind w:firstLine="708"/>
        <w:jc w:val="both"/>
        <w:rPr>
          <w:rFonts w:ascii="Arial" w:hAnsi="Arial" w:cs="Arial"/>
          <w:sz w:val="16"/>
          <w:szCs w:val="16"/>
          <w:lang w:val="es-ES"/>
        </w:rPr>
      </w:pPr>
      <w:r w:rsidRPr="00236742">
        <w:rPr>
          <w:rStyle w:val="Refdenotaalpie"/>
          <w:rFonts w:ascii="Arial" w:hAnsi="Arial" w:cs="Arial"/>
          <w:sz w:val="16"/>
          <w:szCs w:val="16"/>
        </w:rPr>
        <w:footnoteRef/>
      </w:r>
      <w:r w:rsidRPr="00236742">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36742">
        <w:rPr>
          <w:rFonts w:ascii="Arial" w:hAnsi="Arial" w:cs="Arial"/>
          <w:i/>
          <w:iCs/>
          <w:sz w:val="16"/>
          <w:szCs w:val="16"/>
        </w:rPr>
        <w:t xml:space="preserve">ibidem </w:t>
      </w:r>
      <w:r w:rsidRPr="00236742">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0DED1D20" w14:textId="77777777" w:rsidR="00EE375F" w:rsidRPr="00236742" w:rsidRDefault="00EE375F" w:rsidP="005C25CF">
      <w:pPr>
        <w:pStyle w:val="Textonotapie"/>
        <w:spacing w:after="120"/>
        <w:ind w:firstLine="709"/>
        <w:jc w:val="both"/>
        <w:rPr>
          <w:rFonts w:ascii="Arial" w:hAnsi="Arial" w:cs="Arial"/>
          <w:color w:val="000000"/>
          <w:sz w:val="16"/>
          <w:szCs w:val="16"/>
          <w:lang w:val="es-CO"/>
        </w:rPr>
      </w:pPr>
      <w:r w:rsidRPr="00236742">
        <w:rPr>
          <w:rStyle w:val="Refdenotaalpie"/>
          <w:rFonts w:ascii="Arial" w:hAnsi="Arial" w:cs="Arial"/>
          <w:color w:val="000000"/>
          <w:sz w:val="16"/>
          <w:szCs w:val="16"/>
        </w:rPr>
        <w:footnoteRef/>
      </w:r>
      <w:r w:rsidRPr="00236742">
        <w:rPr>
          <w:rFonts w:ascii="Arial" w:hAnsi="Arial" w:cs="Arial"/>
          <w:color w:val="000000"/>
          <w:sz w:val="16"/>
          <w:szCs w:val="16"/>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5C830A92" w14:textId="77777777" w:rsidR="00EE375F" w:rsidRPr="00236742" w:rsidRDefault="00EE375F" w:rsidP="005C25CF">
      <w:pPr>
        <w:pStyle w:val="Textonotapie"/>
        <w:spacing w:after="120"/>
        <w:ind w:firstLine="709"/>
        <w:jc w:val="both"/>
        <w:rPr>
          <w:rFonts w:ascii="Arial" w:hAnsi="Arial" w:cs="Arial"/>
          <w:color w:val="000000"/>
          <w:sz w:val="16"/>
          <w:szCs w:val="16"/>
        </w:rPr>
      </w:pPr>
      <w:r w:rsidRPr="00236742">
        <w:rPr>
          <w:rStyle w:val="Refdenotaalpie"/>
          <w:rFonts w:ascii="Arial" w:hAnsi="Arial" w:cs="Arial"/>
          <w:color w:val="000000"/>
          <w:sz w:val="16"/>
          <w:szCs w:val="16"/>
        </w:rPr>
        <w:footnoteRef/>
      </w:r>
      <w:r w:rsidRPr="00236742">
        <w:rPr>
          <w:rFonts w:ascii="Arial" w:hAnsi="Arial" w:cs="Arial"/>
          <w:color w:val="000000"/>
          <w:sz w:val="16"/>
          <w:szCs w:val="16"/>
        </w:rPr>
        <w:t xml:space="preserve"> </w:t>
      </w:r>
      <w:r w:rsidRPr="00236742">
        <w:rPr>
          <w:rFonts w:ascii="Arial" w:hAnsi="Arial" w:cs="Arial"/>
          <w:color w:val="000000"/>
          <w:sz w:val="16"/>
          <w:szCs w:val="16"/>
          <w:lang w:val="es-CO"/>
        </w:rPr>
        <w:t xml:space="preserve">Ley 1882 de 2018: «Artículo 4. </w:t>
      </w:r>
      <w:r w:rsidRPr="00236742">
        <w:rPr>
          <w:rFonts w:ascii="Arial" w:hAnsi="Arial" w:cs="Arial"/>
          <w:color w:val="000000"/>
          <w:sz w:val="16"/>
          <w:szCs w:val="16"/>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A397ADA" w14:textId="77777777" w:rsidR="00EE375F" w:rsidRPr="00236742" w:rsidRDefault="00EE375F" w:rsidP="005C25CF">
      <w:pPr>
        <w:pStyle w:val="Textonotapie"/>
        <w:spacing w:after="120"/>
        <w:ind w:firstLine="709"/>
        <w:jc w:val="both"/>
        <w:rPr>
          <w:rFonts w:ascii="Arial" w:hAnsi="Arial" w:cs="Arial"/>
          <w:color w:val="000000"/>
          <w:sz w:val="16"/>
          <w:szCs w:val="16"/>
          <w:lang w:val="es-CO"/>
        </w:rPr>
      </w:pPr>
      <w:r w:rsidRPr="00236742">
        <w:rPr>
          <w:rFonts w:ascii="Arial" w:hAnsi="Arial" w:cs="Arial"/>
          <w:color w:val="000000"/>
          <w:sz w:val="16"/>
          <w:szCs w:val="16"/>
          <w:lang w:val="es-CO"/>
        </w:rPr>
        <w:t>»La facultad de adoptar documentos tipo la tendrá el Gobierno nacional, cuando lo considere necesario, en relación con otros contratos o procesos de selección.</w:t>
      </w:r>
    </w:p>
    <w:p w14:paraId="7A2AC1AD" w14:textId="77777777" w:rsidR="00EE375F" w:rsidRPr="00236742" w:rsidRDefault="00EE375F" w:rsidP="005C25CF">
      <w:pPr>
        <w:pStyle w:val="Textonotapie"/>
        <w:spacing w:after="120"/>
        <w:ind w:firstLine="709"/>
        <w:jc w:val="both"/>
        <w:rPr>
          <w:rFonts w:ascii="Arial" w:hAnsi="Arial" w:cs="Arial"/>
          <w:color w:val="000000"/>
          <w:sz w:val="16"/>
          <w:szCs w:val="16"/>
          <w:lang w:val="es-CO"/>
        </w:rPr>
      </w:pPr>
      <w:r w:rsidRPr="00236742">
        <w:rPr>
          <w:rFonts w:ascii="Arial" w:hAnsi="Arial" w:cs="Arial"/>
          <w:color w:val="000000"/>
          <w:sz w:val="16"/>
          <w:szCs w:val="16"/>
          <w:lang w:val="es-CO"/>
        </w:rPr>
        <w:t>»Los pliegos tipo se adoptarán por categorías de acuerdo con la cuantía de la contratación, según la reglamentación que expida el Gobierno nacional».</w:t>
      </w:r>
    </w:p>
    <w:p w14:paraId="55550ACC" w14:textId="77777777" w:rsidR="00EE375F" w:rsidRPr="00236742" w:rsidRDefault="00EE375F" w:rsidP="005C25CF">
      <w:pPr>
        <w:pStyle w:val="Textonotapie"/>
        <w:spacing w:after="120"/>
        <w:ind w:firstLine="709"/>
        <w:jc w:val="both"/>
        <w:rPr>
          <w:rFonts w:ascii="Arial" w:hAnsi="Arial" w:cs="Arial"/>
          <w:color w:val="000000"/>
          <w:sz w:val="16"/>
          <w:szCs w:val="16"/>
          <w:lang w:val="es-CO"/>
        </w:rPr>
      </w:pPr>
    </w:p>
  </w:footnote>
  <w:footnote w:id="5">
    <w:p w14:paraId="3A8C252D" w14:textId="77777777" w:rsidR="00EE375F" w:rsidRPr="00236742" w:rsidRDefault="00EE375F" w:rsidP="005C25CF">
      <w:pPr>
        <w:pStyle w:val="Textonotapie"/>
        <w:spacing w:after="120"/>
        <w:ind w:firstLine="709"/>
        <w:jc w:val="both"/>
        <w:rPr>
          <w:rFonts w:ascii="Arial" w:hAnsi="Arial" w:cs="Arial"/>
          <w:color w:val="000000"/>
          <w:sz w:val="16"/>
          <w:szCs w:val="16"/>
        </w:rPr>
      </w:pPr>
      <w:r w:rsidRPr="00236742">
        <w:rPr>
          <w:rStyle w:val="Refdenotaalpie"/>
          <w:rFonts w:ascii="Arial" w:hAnsi="Arial" w:cs="Arial"/>
          <w:color w:val="000000"/>
          <w:sz w:val="16"/>
          <w:szCs w:val="16"/>
        </w:rPr>
        <w:footnoteRef/>
      </w:r>
      <w:r w:rsidRPr="00236742">
        <w:rPr>
          <w:rFonts w:ascii="Arial" w:hAnsi="Arial" w:cs="Arial"/>
          <w:color w:val="000000"/>
          <w:sz w:val="16"/>
          <w:szCs w:val="16"/>
          <w:lang w:val="pt-PT"/>
        </w:rPr>
        <w:t xml:space="preserve"> Corte Constitucional. Sentencia C-119 de 2020. </w:t>
      </w:r>
      <w:r w:rsidRPr="00236742">
        <w:rPr>
          <w:rFonts w:ascii="Arial" w:hAnsi="Arial" w:cs="Arial"/>
          <w:color w:val="000000"/>
          <w:sz w:val="16"/>
          <w:szCs w:val="16"/>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D7B0CDC" w14:textId="77777777" w:rsidR="00EE375F" w:rsidRPr="00236742" w:rsidRDefault="00EE375F" w:rsidP="005C25CF">
      <w:pPr>
        <w:pStyle w:val="Textonotapie"/>
        <w:spacing w:after="120"/>
        <w:ind w:firstLine="709"/>
        <w:jc w:val="both"/>
        <w:rPr>
          <w:rFonts w:ascii="Arial" w:hAnsi="Arial" w:cs="Arial"/>
          <w:color w:val="000000"/>
          <w:sz w:val="16"/>
          <w:szCs w:val="16"/>
        </w:rPr>
      </w:pPr>
    </w:p>
  </w:footnote>
  <w:footnote w:id="6">
    <w:p w14:paraId="64A921C5"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Style w:val="Refdenotaalpie"/>
          <w:rFonts w:ascii="Arial" w:hAnsi="Arial" w:cs="Arial"/>
          <w:color w:val="000000"/>
          <w:sz w:val="16"/>
          <w:szCs w:val="16"/>
        </w:rPr>
        <w:footnoteRef/>
      </w:r>
      <w:r w:rsidRPr="00236742">
        <w:rPr>
          <w:rFonts w:ascii="Arial" w:hAnsi="Arial" w:cs="Arial"/>
          <w:color w:val="000000"/>
          <w:sz w:val="16"/>
          <w:szCs w:val="16"/>
        </w:rPr>
        <w:t xml:space="preserve"> «ARTÍCULO 1o. Modifíquese el artículo 4o de la Ley 1882 de 2018, el cual quedará así:</w:t>
      </w:r>
    </w:p>
    <w:p w14:paraId="47817834"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Fonts w:ascii="Arial" w:hAnsi="Arial" w:cs="Arial"/>
          <w:color w:val="000000"/>
          <w:sz w:val="16"/>
          <w:szCs w:val="16"/>
        </w:rPr>
        <w:t>»Artículo 4o. Adiciónese el siguiente parágrafo al artículo 2o de la Ley 1150 de 2007.</w:t>
      </w:r>
    </w:p>
    <w:p w14:paraId="4CED4379"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Fonts w:ascii="Arial" w:hAnsi="Arial" w:cs="Arial"/>
          <w:color w:val="000000"/>
          <w:sz w:val="16"/>
          <w:szCs w:val="16"/>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54257F7"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Fonts w:ascii="Arial" w:hAnsi="Arial"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D3584DC"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Fonts w:ascii="Arial" w:hAnsi="Arial"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936B581" w14:textId="77777777" w:rsidR="00EE375F" w:rsidRPr="00236742" w:rsidRDefault="00EE375F" w:rsidP="005C25CF">
      <w:pPr>
        <w:pStyle w:val="Textonotapie"/>
        <w:spacing w:after="120"/>
        <w:ind w:firstLine="708"/>
        <w:jc w:val="both"/>
        <w:rPr>
          <w:rFonts w:ascii="Arial" w:hAnsi="Arial" w:cs="Arial"/>
          <w:color w:val="000000"/>
          <w:sz w:val="16"/>
          <w:szCs w:val="16"/>
        </w:rPr>
      </w:pPr>
      <w:r w:rsidRPr="00236742">
        <w:rPr>
          <w:rFonts w:ascii="Arial" w:hAnsi="Arial"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2DDD794" w14:textId="0AB08798" w:rsidR="00EE375F" w:rsidRPr="00236742" w:rsidRDefault="00EE375F" w:rsidP="005C25CF">
      <w:pPr>
        <w:pStyle w:val="Textonotapie"/>
        <w:spacing w:after="120"/>
        <w:ind w:firstLine="708"/>
        <w:jc w:val="both"/>
        <w:rPr>
          <w:rFonts w:ascii="Arial" w:hAnsi="Arial" w:cs="Arial"/>
          <w:color w:val="000000"/>
          <w:sz w:val="16"/>
          <w:szCs w:val="16"/>
          <w:lang w:val="es-CO"/>
        </w:rPr>
      </w:pPr>
      <w:r w:rsidRPr="00236742">
        <w:rPr>
          <w:rFonts w:ascii="Arial" w:hAnsi="Arial"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3F0A6F">
        <w:rPr>
          <w:rFonts w:ascii="Arial" w:hAnsi="Arial" w:cs="Arial"/>
          <w:color w:val="000000"/>
          <w:sz w:val="16"/>
          <w:szCs w:val="16"/>
        </w:rPr>
        <w:t>”</w:t>
      </w:r>
      <w:r w:rsidRPr="00236742">
        <w:rPr>
          <w:rFonts w:ascii="Arial" w:hAnsi="Arial" w:cs="Arial"/>
          <w:color w:val="000000"/>
          <w:sz w:val="16"/>
          <w:szCs w:val="16"/>
        </w:rPr>
        <w:t>.</w:t>
      </w:r>
    </w:p>
  </w:footnote>
  <w:footnote w:id="7">
    <w:p w14:paraId="03A407B6" w14:textId="2F8DCB41" w:rsidR="00EE375F" w:rsidRPr="00236742" w:rsidRDefault="00EE375F" w:rsidP="005C25CF">
      <w:pPr>
        <w:pStyle w:val="Textonotapie"/>
        <w:ind w:firstLine="708"/>
        <w:jc w:val="both"/>
        <w:rPr>
          <w:rFonts w:ascii="Arial" w:hAnsi="Arial" w:cs="Arial"/>
          <w:sz w:val="16"/>
          <w:szCs w:val="16"/>
        </w:rPr>
      </w:pPr>
      <w:r w:rsidRPr="00236742">
        <w:rPr>
          <w:rStyle w:val="Refdenotaalpie"/>
          <w:rFonts w:ascii="Arial" w:hAnsi="Arial" w:cs="Arial"/>
          <w:sz w:val="16"/>
          <w:szCs w:val="16"/>
        </w:rPr>
        <w:footnoteRef/>
      </w:r>
      <w:r w:rsidRPr="00236742">
        <w:rPr>
          <w:rFonts w:ascii="Arial" w:hAnsi="Arial" w:cs="Arial"/>
          <w:sz w:val="16"/>
          <w:szCs w:val="16"/>
        </w:rPr>
        <w:t xml:space="preserve"> </w:t>
      </w:r>
      <w:r w:rsidR="0056416E">
        <w:rPr>
          <w:rFonts w:ascii="Arial" w:hAnsi="Arial" w:cs="Arial"/>
          <w:sz w:val="16"/>
          <w:szCs w:val="16"/>
        </w:rPr>
        <w:t>“</w:t>
      </w:r>
      <w:r w:rsidRPr="00236742">
        <w:rPr>
          <w:rFonts w:ascii="Arial" w:eastAsia="Calibri" w:hAnsi="Arial" w:cs="Arial"/>
          <w:sz w:val="16"/>
          <w:szCs w:val="16"/>
          <w:lang w:val="es-ES" w:eastAsia="es-ES"/>
        </w:rPr>
        <w:t>Artículo 179 – VIGENCIA. Esta resolución rige a partir de su publicación y aplicará a los Procesos de Contratación cuyo aviso de convocatoria se publique a partir del 29 de agosto de 2022</w:t>
      </w:r>
      <w:r w:rsidR="003F0A6F">
        <w:rPr>
          <w:rFonts w:ascii="Arial" w:eastAsia="Calibri" w:hAnsi="Arial" w:cs="Arial"/>
          <w:sz w:val="16"/>
          <w:szCs w:val="16"/>
          <w:lang w:val="es-ES" w:eastAsia="es-ES"/>
        </w:rPr>
        <w:t>”</w:t>
      </w:r>
      <w:r w:rsidRPr="00236742">
        <w:rPr>
          <w:rFonts w:ascii="Arial" w:eastAsia="Calibri" w:hAnsi="Arial" w:cs="Arial"/>
          <w:sz w:val="16"/>
          <w:szCs w:val="16"/>
          <w:lang w:val="es-ES" w:eastAsia="es-ES"/>
        </w:rPr>
        <w:t>.</w:t>
      </w:r>
    </w:p>
  </w:footnote>
  <w:footnote w:id="8">
    <w:p w14:paraId="46C87469" w14:textId="6DBB5720" w:rsidR="00EE375F" w:rsidRPr="00236742" w:rsidRDefault="00EE375F" w:rsidP="00236742">
      <w:pPr>
        <w:shd w:val="clear" w:color="auto" w:fill="FFFFFF"/>
        <w:spacing w:line="240" w:lineRule="auto"/>
        <w:ind w:firstLine="709"/>
        <w:contextualSpacing/>
        <w:jc w:val="both"/>
        <w:textAlignment w:val="baseline"/>
        <w:rPr>
          <w:rFonts w:ascii="Arial" w:hAnsi="Arial" w:cs="Arial"/>
          <w:color w:val="000000"/>
          <w:sz w:val="16"/>
          <w:szCs w:val="16"/>
          <w:lang w:eastAsia="es-CO"/>
        </w:rPr>
      </w:pPr>
      <w:r w:rsidRPr="00236742">
        <w:rPr>
          <w:rStyle w:val="Refdenotaalpie"/>
          <w:rFonts w:ascii="Arial" w:hAnsi="Arial" w:cs="Arial"/>
          <w:sz w:val="16"/>
          <w:szCs w:val="16"/>
        </w:rPr>
        <w:footnoteRef/>
      </w:r>
      <w:r w:rsidRPr="00236742">
        <w:rPr>
          <w:rFonts w:ascii="Arial" w:hAnsi="Arial" w:cs="Arial"/>
          <w:sz w:val="16"/>
          <w:szCs w:val="16"/>
        </w:rPr>
        <w:t xml:space="preserve"> </w:t>
      </w:r>
      <w:r w:rsidRPr="00236742">
        <w:rPr>
          <w:rFonts w:ascii="Arial" w:hAnsi="Arial" w:cs="Arial"/>
          <w:color w:val="000000"/>
          <w:sz w:val="16"/>
          <w:szCs w:val="16"/>
          <w:bdr w:val="none" w:sz="0" w:space="0" w:color="auto" w:frame="1"/>
          <w:lang w:eastAsia="es-CO"/>
        </w:rPr>
        <w:t xml:space="preserve">El artículo 1 de la Ley 2022 de 2020 modifica el artículo 4 de la Ley 1882 de 2018, el cual adiciona el parágrafo 7 al artículo 2 de la Ley 1150 de 2007 y dispone que: </w:t>
      </w:r>
      <w:r w:rsidR="0056416E">
        <w:rPr>
          <w:rFonts w:ascii="Arial" w:hAnsi="Arial" w:cs="Arial"/>
          <w:color w:val="000000"/>
          <w:sz w:val="16"/>
          <w:szCs w:val="16"/>
          <w:bdr w:val="none" w:sz="0" w:space="0" w:color="auto" w:frame="1"/>
          <w:lang w:eastAsia="es-CO"/>
        </w:rPr>
        <w:t>“</w:t>
      </w:r>
      <w:r w:rsidRPr="00236742">
        <w:rPr>
          <w:rFonts w:ascii="Arial" w:hAnsi="Arial" w:cs="Arial"/>
          <w:color w:val="000000"/>
          <w:sz w:val="16"/>
          <w:szCs w:val="16"/>
          <w:bdr w:val="none" w:sz="0" w:space="0" w:color="auto" w:frame="1"/>
          <w:lang w:eastAsia="es-CO"/>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326A8D4" w14:textId="470A50A6" w:rsidR="00EE375F" w:rsidRPr="00236742" w:rsidRDefault="00EE375F" w:rsidP="00236742">
      <w:pPr>
        <w:shd w:val="clear" w:color="auto" w:fill="FFFFFF"/>
        <w:spacing w:line="240" w:lineRule="auto"/>
        <w:ind w:firstLine="709"/>
        <w:contextualSpacing/>
        <w:jc w:val="both"/>
        <w:textAlignment w:val="baseline"/>
        <w:rPr>
          <w:rFonts w:ascii="Arial" w:hAnsi="Arial" w:cs="Arial"/>
          <w:color w:val="000000"/>
          <w:sz w:val="16"/>
          <w:szCs w:val="16"/>
          <w:lang w:eastAsia="es-CO"/>
        </w:rPr>
      </w:pPr>
      <w:r w:rsidRPr="00236742">
        <w:rPr>
          <w:rFonts w:ascii="Arial" w:hAnsi="Arial" w:cs="Arial"/>
          <w:color w:val="000000"/>
          <w:sz w:val="16"/>
          <w:szCs w:val="16"/>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D2787D5" w14:textId="71C4CB0A" w:rsidR="00EE375F" w:rsidRPr="00236742" w:rsidRDefault="00EE375F" w:rsidP="00236742">
      <w:pPr>
        <w:shd w:val="clear" w:color="auto" w:fill="FFFFFF"/>
        <w:spacing w:line="240" w:lineRule="auto"/>
        <w:ind w:firstLine="709"/>
        <w:contextualSpacing/>
        <w:jc w:val="both"/>
        <w:textAlignment w:val="baseline"/>
        <w:rPr>
          <w:rFonts w:ascii="Arial" w:hAnsi="Arial" w:cs="Arial"/>
          <w:color w:val="000000"/>
          <w:sz w:val="16"/>
          <w:szCs w:val="16"/>
          <w:lang w:eastAsia="es-CO"/>
        </w:rPr>
      </w:pPr>
      <w:r w:rsidRPr="00236742">
        <w:rPr>
          <w:rFonts w:ascii="Arial" w:hAnsi="Arial" w:cs="Arial"/>
          <w:color w:val="000000"/>
          <w:sz w:val="16"/>
          <w:szCs w:val="16"/>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092E6C7" w14:textId="25AE3D90" w:rsidR="00EE375F" w:rsidRPr="00236742" w:rsidRDefault="00EE375F" w:rsidP="00236742">
      <w:pPr>
        <w:shd w:val="clear" w:color="auto" w:fill="FFFFFF"/>
        <w:spacing w:line="240" w:lineRule="auto"/>
        <w:ind w:firstLine="709"/>
        <w:contextualSpacing/>
        <w:jc w:val="both"/>
        <w:textAlignment w:val="baseline"/>
        <w:rPr>
          <w:rFonts w:ascii="Arial" w:hAnsi="Arial" w:cs="Arial"/>
          <w:color w:val="000000"/>
          <w:sz w:val="16"/>
          <w:szCs w:val="16"/>
          <w:lang w:eastAsia="es-CO"/>
        </w:rPr>
      </w:pPr>
      <w:r w:rsidRPr="00236742">
        <w:rPr>
          <w:rFonts w:ascii="Arial" w:hAnsi="Arial" w:cs="Arial"/>
          <w:color w:val="000000"/>
          <w:sz w:val="16"/>
          <w:szCs w:val="16"/>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EABFF17" w14:textId="4D0A987F" w:rsidR="00EE375F" w:rsidRPr="00236742" w:rsidRDefault="00EE375F" w:rsidP="00236742">
      <w:pPr>
        <w:shd w:val="clear" w:color="auto" w:fill="FFFFFF"/>
        <w:spacing w:line="240" w:lineRule="auto"/>
        <w:ind w:firstLine="708"/>
        <w:contextualSpacing/>
        <w:jc w:val="both"/>
        <w:textAlignment w:val="baseline"/>
        <w:rPr>
          <w:rFonts w:ascii="Arial" w:hAnsi="Arial" w:cs="Arial"/>
          <w:color w:val="000000"/>
          <w:sz w:val="16"/>
          <w:szCs w:val="16"/>
          <w:bdr w:val="none" w:sz="0" w:space="0" w:color="auto" w:frame="1"/>
          <w:lang w:eastAsia="es-CO"/>
        </w:rPr>
      </w:pPr>
      <w:r w:rsidRPr="00236742">
        <w:rPr>
          <w:rFonts w:ascii="Arial" w:hAnsi="Arial" w:cs="Arial"/>
          <w:color w:val="000000"/>
          <w:sz w:val="16"/>
          <w:szCs w:val="16"/>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56416E">
        <w:rPr>
          <w:rFonts w:ascii="Arial" w:hAnsi="Arial" w:cs="Arial"/>
          <w:color w:val="000000"/>
          <w:sz w:val="16"/>
          <w:szCs w:val="16"/>
          <w:bdr w:val="none" w:sz="0" w:space="0" w:color="auto" w:frame="1"/>
          <w:lang w:eastAsia="es-CO"/>
        </w:rPr>
        <w:t>”</w:t>
      </w:r>
      <w:r w:rsidRPr="00236742">
        <w:rPr>
          <w:rFonts w:ascii="Arial" w:hAnsi="Arial" w:cs="Arial"/>
          <w:color w:val="000000"/>
          <w:sz w:val="16"/>
          <w:szCs w:val="16"/>
          <w:bdr w:val="none" w:sz="0" w:space="0" w:color="auto" w:frame="1"/>
          <w:lang w:eastAsia="es-CO"/>
        </w:rPr>
        <w:t>. </w:t>
      </w:r>
    </w:p>
  </w:footnote>
  <w:footnote w:id="9">
    <w:p w14:paraId="4765E1EF" w14:textId="6A88088A" w:rsidR="00EE375F" w:rsidRPr="00236742" w:rsidRDefault="00EE375F" w:rsidP="005C25CF">
      <w:pPr>
        <w:pStyle w:val="Textonotapie"/>
        <w:ind w:firstLine="708"/>
        <w:contextualSpacing/>
        <w:jc w:val="both"/>
        <w:rPr>
          <w:rFonts w:ascii="Arial" w:hAnsi="Arial" w:cs="Arial"/>
          <w:sz w:val="16"/>
          <w:szCs w:val="16"/>
        </w:rPr>
      </w:pPr>
      <w:r w:rsidRPr="00236742">
        <w:rPr>
          <w:rStyle w:val="Refdenotaalpie"/>
          <w:rFonts w:ascii="Arial" w:hAnsi="Arial" w:cs="Arial"/>
          <w:sz w:val="16"/>
          <w:szCs w:val="16"/>
        </w:rPr>
        <w:footnoteRef/>
      </w:r>
      <w:r w:rsidRPr="00236742">
        <w:rPr>
          <w:rFonts w:ascii="Arial" w:hAnsi="Arial" w:cs="Arial"/>
          <w:sz w:val="16"/>
          <w:szCs w:val="16"/>
        </w:rPr>
        <w:t xml:space="preserve"> En este sentido, a modo de ejemplo, en el «documento base» del documento tipo de licitación se establece lo siguiente: </w:t>
      </w:r>
      <w:r w:rsidR="0056416E">
        <w:rPr>
          <w:rFonts w:ascii="Arial" w:hAnsi="Arial" w:cs="Arial"/>
          <w:sz w:val="16"/>
          <w:szCs w:val="16"/>
        </w:rPr>
        <w:t>“</w:t>
      </w:r>
      <w:r w:rsidRPr="00236742">
        <w:rPr>
          <w:rFonts w:ascii="Arial" w:hAnsi="Arial" w:cs="Arial"/>
          <w:sz w:val="16"/>
          <w:szCs w:val="16"/>
        </w:rPr>
        <w:t>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r w:rsidR="0056416E">
        <w:rPr>
          <w:rFonts w:ascii="Arial" w:hAnsi="Arial" w:cs="Arial"/>
          <w:sz w:val="16"/>
          <w:szCs w:val="16"/>
        </w:rPr>
        <w:t>”</w:t>
      </w:r>
      <w:r w:rsidRPr="00236742">
        <w:rPr>
          <w:rFonts w:ascii="Arial" w:hAnsi="Arial" w:cs="Arial"/>
          <w:sz w:val="16"/>
          <w:szCs w:val="16"/>
        </w:rPr>
        <w:t>.</w:t>
      </w:r>
    </w:p>
  </w:footnote>
  <w:footnote w:id="10">
    <w:p w14:paraId="2A99653B" w14:textId="77777777" w:rsidR="00EE375F" w:rsidRPr="00236742" w:rsidRDefault="00EE375F" w:rsidP="005C25CF">
      <w:pPr>
        <w:pStyle w:val="Textonotapie"/>
        <w:ind w:firstLine="708"/>
        <w:jc w:val="both"/>
        <w:rPr>
          <w:rFonts w:ascii="Arial" w:hAnsi="Arial" w:cs="Arial"/>
          <w:color w:val="000000"/>
          <w:sz w:val="16"/>
          <w:szCs w:val="16"/>
        </w:rPr>
      </w:pPr>
      <w:r w:rsidRPr="00236742">
        <w:rPr>
          <w:rStyle w:val="Refdenotaalpie"/>
          <w:rFonts w:ascii="Arial" w:hAnsi="Arial" w:cs="Arial"/>
          <w:sz w:val="16"/>
          <w:szCs w:val="16"/>
        </w:rPr>
        <w:footnoteRef/>
      </w:r>
      <w:r w:rsidRPr="00236742">
        <w:rPr>
          <w:rFonts w:ascii="Arial" w:hAnsi="Arial" w:cs="Arial"/>
          <w:sz w:val="16"/>
          <w:szCs w:val="16"/>
        </w:rPr>
        <w:t xml:space="preserve"> Texto tomado de la ley sancionada y publicada en la página web de la presidencia de la república, disponible en el siguiente enlace</w:t>
      </w:r>
      <w:r w:rsidRPr="00236742">
        <w:rPr>
          <w:rFonts w:ascii="Arial" w:hAnsi="Arial" w:cs="Arial"/>
          <w:color w:val="000000"/>
          <w:sz w:val="16"/>
          <w:szCs w:val="16"/>
        </w:rPr>
        <w:t xml:space="preserve">: </w:t>
      </w:r>
      <w:hyperlink r:id="rId1" w:history="1">
        <w:r w:rsidRPr="00236742">
          <w:rPr>
            <w:rStyle w:val="Hipervnculo"/>
            <w:rFonts w:ascii="Arial" w:hAnsi="Arial" w:cs="Arial"/>
            <w:color w:val="000000"/>
            <w:sz w:val="16"/>
            <w:szCs w:val="16"/>
          </w:rPr>
          <w:t>https://dapre.presidencia.gov.co/normativa/leyes</w:t>
        </w:r>
      </w:hyperlink>
      <w:r w:rsidRPr="00236742">
        <w:rPr>
          <w:rFonts w:ascii="Arial" w:hAnsi="Arial" w:cs="Arial"/>
          <w:color w:val="000000"/>
          <w:sz w:val="16"/>
          <w:szCs w:val="16"/>
        </w:rPr>
        <w:t xml:space="preserve">. </w:t>
      </w:r>
    </w:p>
    <w:p w14:paraId="59CD4AAB" w14:textId="77777777" w:rsidR="00EE375F" w:rsidRPr="00236742" w:rsidRDefault="00EE375F" w:rsidP="005C25CF">
      <w:pPr>
        <w:pStyle w:val="Textonotapie"/>
        <w:ind w:firstLine="708"/>
        <w:jc w:val="both"/>
        <w:rPr>
          <w:rFonts w:ascii="Arial" w:hAnsi="Arial" w:cs="Arial"/>
          <w:color w:val="000000"/>
          <w:sz w:val="16"/>
          <w:szCs w:val="16"/>
          <w:lang w:val="es-CO"/>
        </w:rPr>
      </w:pPr>
    </w:p>
  </w:footnote>
  <w:footnote w:id="11">
    <w:p w14:paraId="33B671D7" w14:textId="77777777" w:rsidR="00EE375F" w:rsidRPr="00236742" w:rsidRDefault="00EE375F" w:rsidP="005C25CF">
      <w:pPr>
        <w:pStyle w:val="Textonotapie"/>
        <w:spacing w:before="120" w:after="120"/>
        <w:ind w:firstLine="708"/>
        <w:jc w:val="both"/>
        <w:rPr>
          <w:rFonts w:ascii="Arial" w:hAnsi="Arial" w:cs="Arial"/>
          <w:sz w:val="16"/>
          <w:szCs w:val="16"/>
        </w:rPr>
      </w:pPr>
      <w:r w:rsidRPr="00236742">
        <w:rPr>
          <w:rStyle w:val="Refdenotaalpie"/>
          <w:rFonts w:ascii="Arial" w:hAnsi="Arial" w:cs="Arial"/>
          <w:sz w:val="16"/>
          <w:szCs w:val="16"/>
        </w:rPr>
        <w:footnoteRef/>
      </w:r>
      <w:r w:rsidRPr="00236742">
        <w:rPr>
          <w:rFonts w:ascii="Arial" w:hAnsi="Arial" w:cs="Arial"/>
          <w:sz w:val="16"/>
          <w:szCs w:val="16"/>
        </w:rPr>
        <w:t xml:space="preserve"> </w:t>
      </w:r>
      <w:r w:rsidRPr="00236742">
        <w:rPr>
          <w:rFonts w:ascii="Arial" w:hAnsi="Arial" w:cs="Arial"/>
          <w:sz w:val="16"/>
          <w:szCs w:val="16"/>
          <w:lang w:val="es-CO"/>
        </w:rPr>
        <w:t xml:space="preserve">Ley 2166 de 2021 </w:t>
      </w:r>
      <w:r w:rsidRPr="00236742">
        <w:rPr>
          <w:rFonts w:ascii="Arial" w:hAnsi="Arial" w:cs="Arial"/>
          <w:sz w:val="16"/>
          <w:szCs w:val="16"/>
        </w:rPr>
        <w:t>«Artículo 95. Se autoriza a los entes territoriales del orden Nacional, Departamental, Distrital y municipal para celebrar directamente convenios solidarios con los Organismos de Acción Comunal con el fin de contratar con los habitantes de la comunidad</w:t>
      </w:r>
    </w:p>
    <w:p w14:paraId="793A1846" w14:textId="77777777" w:rsidR="00EE375F" w:rsidRPr="00236742" w:rsidRDefault="00EE375F" w:rsidP="005C25CF">
      <w:pPr>
        <w:pStyle w:val="Textonotapie"/>
        <w:spacing w:before="120" w:after="120"/>
        <w:ind w:firstLine="708"/>
        <w:jc w:val="both"/>
        <w:rPr>
          <w:rFonts w:ascii="Arial" w:hAnsi="Arial" w:cs="Arial"/>
          <w:sz w:val="16"/>
          <w:szCs w:val="16"/>
        </w:rPr>
      </w:pPr>
      <w:r w:rsidRPr="00236742">
        <w:rPr>
          <w:rFonts w:ascii="Arial" w:hAnsi="Arial" w:cs="Arial"/>
          <w:sz w:val="16"/>
          <w:szCs w:val="16"/>
        </w:rPr>
        <w:t>»PARÁGRAFO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44C22719" w14:textId="77777777" w:rsidR="00EE375F" w:rsidRPr="00236742" w:rsidRDefault="00EE375F" w:rsidP="005C25CF">
      <w:pPr>
        <w:pStyle w:val="Textonotapie"/>
        <w:spacing w:before="120" w:after="120"/>
        <w:ind w:firstLine="708"/>
        <w:jc w:val="both"/>
        <w:rPr>
          <w:rFonts w:ascii="Arial" w:hAnsi="Arial" w:cs="Arial"/>
          <w:sz w:val="16"/>
          <w:szCs w:val="16"/>
          <w:lang w:val="es-CO"/>
        </w:rPr>
      </w:pPr>
      <w:r w:rsidRPr="00236742">
        <w:rPr>
          <w:rFonts w:ascii="Arial" w:hAnsi="Arial" w:cs="Arial"/>
          <w:sz w:val="16"/>
          <w:szCs w:val="16"/>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12">
    <w:p w14:paraId="6762B2AF" w14:textId="7FBC8672"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Style w:val="Refdenotaalpie"/>
          <w:rFonts w:ascii="Arial" w:hAnsi="Arial" w:cs="Arial"/>
          <w:sz w:val="16"/>
          <w:szCs w:val="16"/>
        </w:rPr>
        <w:footnoteRef/>
      </w:r>
      <w:r w:rsidRPr="00236742">
        <w:rPr>
          <w:rFonts w:ascii="Arial" w:hAnsi="Arial" w:cs="Arial"/>
          <w:sz w:val="16"/>
          <w:szCs w:val="16"/>
        </w:rPr>
        <w:t xml:space="preserve"> </w:t>
      </w:r>
      <w:bookmarkStart w:id="7" w:name="7"/>
      <w:r w:rsidR="007239EF">
        <w:rPr>
          <w:rFonts w:ascii="Arial" w:eastAsia="Calibri" w:hAnsi="Arial" w:cs="Arial"/>
          <w:sz w:val="16"/>
          <w:szCs w:val="16"/>
          <w:lang w:val="es-ES_tradnl"/>
        </w:rPr>
        <w:t>“</w:t>
      </w:r>
      <w:r w:rsidRPr="00236742">
        <w:rPr>
          <w:rFonts w:ascii="Arial" w:hAnsi="Arial" w:cs="Arial"/>
          <w:sz w:val="16"/>
          <w:szCs w:val="16"/>
          <w:lang w:val="es-CO"/>
        </w:rPr>
        <w:t>Artículo 7. Organismos de la Acción Comunal.</w:t>
      </w:r>
      <w:bookmarkEnd w:id="7"/>
    </w:p>
    <w:p w14:paraId="506DE427" w14:textId="257074D8"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2D67A52" w14:textId="663F35F1"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191F6093" w14:textId="22055697"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63C8B780" w14:textId="41D791E2"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26348A02" w14:textId="06045955"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489F46C4" w14:textId="6FE3B744"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PARÁGRAFO 1o. Cada organismo de acción comunal, se dará su propio reglamento conforme al marco brindado por esta ley enunciado en el artículo 1 y las normas que le sucedan.</w:t>
      </w:r>
    </w:p>
    <w:p w14:paraId="216AB774" w14:textId="628DED07" w:rsidR="00EE375F" w:rsidRPr="00236742" w:rsidRDefault="00EE375F" w:rsidP="005C25CF">
      <w:pPr>
        <w:pStyle w:val="Textonotapie"/>
        <w:spacing w:before="120" w:after="120"/>
        <w:ind w:firstLine="709"/>
        <w:jc w:val="both"/>
        <w:rPr>
          <w:rFonts w:ascii="Arial" w:hAnsi="Arial" w:cs="Arial"/>
          <w:sz w:val="16"/>
          <w:szCs w:val="16"/>
          <w:lang w:val="es-CO"/>
        </w:rPr>
      </w:pPr>
      <w:r w:rsidRPr="00236742">
        <w:rPr>
          <w:rFonts w:ascii="Arial" w:hAnsi="Arial"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007239EF">
        <w:rPr>
          <w:rFonts w:ascii="Arial" w:eastAsia="Calibri" w:hAnsi="Arial" w:cs="Arial"/>
          <w:sz w:val="16"/>
          <w:szCs w:val="16"/>
          <w:lang w:val="es-ES_tradnl"/>
        </w:rPr>
        <w:t>”</w:t>
      </w:r>
      <w:r w:rsidRPr="00236742">
        <w:rPr>
          <w:rFonts w:ascii="Arial" w:eastAsia="Calibri" w:hAnsi="Arial" w:cs="Arial"/>
          <w:sz w:val="16"/>
          <w:szCs w:val="16"/>
          <w:lang w:val="es-ES_tradnl"/>
        </w:rPr>
        <w:t>.</w:t>
      </w:r>
    </w:p>
    <w:p w14:paraId="160CA659" w14:textId="77777777" w:rsidR="00EE375F" w:rsidRPr="00236742" w:rsidRDefault="00EE375F" w:rsidP="005C25CF">
      <w:pPr>
        <w:pStyle w:val="Textonotapie"/>
        <w:spacing w:before="120" w:after="120"/>
        <w:jc w:val="both"/>
        <w:rPr>
          <w:rFonts w:ascii="Arial" w:hAnsi="Arial"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EE375F"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EE375F">
      <w:rPr>
        <w:rFonts w:ascii="Geomanist Light" w:hAnsi="Geomanist Light"/>
        <w:color w:val="002060"/>
        <w:sz w:val="16"/>
        <w:szCs w:val="16"/>
        <w:lang w:val="pt-PT"/>
      </w:rPr>
      <w:t>FORMATO PQRSD</w:t>
    </w:r>
  </w:p>
  <w:p w14:paraId="077278A1" w14:textId="2CAB5B77" w:rsidR="007566FE" w:rsidRPr="00EE375F"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EE375F">
      <w:rPr>
        <w:rFonts w:ascii="Geomanist Light" w:eastAsia="Geo" w:hAnsi="Geomanist Light" w:cs="Geo"/>
        <w:b/>
        <w:color w:val="000000"/>
        <w:sz w:val="16"/>
        <w:szCs w:val="16"/>
        <w:lang w:val="pt-PT" w:eastAsia="es-CO"/>
      </w:rPr>
      <w:t xml:space="preserve">Código: </w:t>
    </w:r>
    <w:r w:rsidRPr="00EE375F">
      <w:rPr>
        <w:rFonts w:ascii="Geomanist Light" w:eastAsia="Geo" w:hAnsi="Geomanist Light" w:cs="Geo"/>
        <w:bCs/>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E7DFA"/>
    <w:rsid w:val="0011595A"/>
    <w:rsid w:val="001220C5"/>
    <w:rsid w:val="00125AAF"/>
    <w:rsid w:val="001267F7"/>
    <w:rsid w:val="00127233"/>
    <w:rsid w:val="00130999"/>
    <w:rsid w:val="00164D81"/>
    <w:rsid w:val="001A1011"/>
    <w:rsid w:val="001A48D0"/>
    <w:rsid w:val="00227001"/>
    <w:rsid w:val="00236742"/>
    <w:rsid w:val="002426FA"/>
    <w:rsid w:val="00262E0B"/>
    <w:rsid w:val="002653C1"/>
    <w:rsid w:val="0026611D"/>
    <w:rsid w:val="002951A0"/>
    <w:rsid w:val="002A64FD"/>
    <w:rsid w:val="002D1FAC"/>
    <w:rsid w:val="002F0839"/>
    <w:rsid w:val="00301469"/>
    <w:rsid w:val="00306EE1"/>
    <w:rsid w:val="00310B9B"/>
    <w:rsid w:val="0036461C"/>
    <w:rsid w:val="00364F77"/>
    <w:rsid w:val="00367884"/>
    <w:rsid w:val="00394363"/>
    <w:rsid w:val="0039439C"/>
    <w:rsid w:val="003B69E7"/>
    <w:rsid w:val="003C013B"/>
    <w:rsid w:val="003D0F4D"/>
    <w:rsid w:val="003D7356"/>
    <w:rsid w:val="003F0A6F"/>
    <w:rsid w:val="003F58A1"/>
    <w:rsid w:val="00410DD6"/>
    <w:rsid w:val="004134C9"/>
    <w:rsid w:val="0043138C"/>
    <w:rsid w:val="00462A59"/>
    <w:rsid w:val="0048541A"/>
    <w:rsid w:val="004A1847"/>
    <w:rsid w:val="004A353C"/>
    <w:rsid w:val="004B6B0E"/>
    <w:rsid w:val="004D25B3"/>
    <w:rsid w:val="004F5409"/>
    <w:rsid w:val="00511405"/>
    <w:rsid w:val="00515424"/>
    <w:rsid w:val="00517BF4"/>
    <w:rsid w:val="00526E9D"/>
    <w:rsid w:val="00547856"/>
    <w:rsid w:val="00547A74"/>
    <w:rsid w:val="005566E8"/>
    <w:rsid w:val="0056416E"/>
    <w:rsid w:val="005746AB"/>
    <w:rsid w:val="0059357F"/>
    <w:rsid w:val="005A1130"/>
    <w:rsid w:val="005C25CF"/>
    <w:rsid w:val="005D65C8"/>
    <w:rsid w:val="006219F8"/>
    <w:rsid w:val="00626B77"/>
    <w:rsid w:val="00681FDB"/>
    <w:rsid w:val="00695AAB"/>
    <w:rsid w:val="006A7DAD"/>
    <w:rsid w:val="006D70BA"/>
    <w:rsid w:val="007239EF"/>
    <w:rsid w:val="00745252"/>
    <w:rsid w:val="007566FE"/>
    <w:rsid w:val="00765C10"/>
    <w:rsid w:val="0076726F"/>
    <w:rsid w:val="0077144B"/>
    <w:rsid w:val="00793403"/>
    <w:rsid w:val="007C0CDF"/>
    <w:rsid w:val="007E2A2F"/>
    <w:rsid w:val="007F2B7C"/>
    <w:rsid w:val="007F5E9C"/>
    <w:rsid w:val="00803592"/>
    <w:rsid w:val="00811651"/>
    <w:rsid w:val="00820F5B"/>
    <w:rsid w:val="00833452"/>
    <w:rsid w:val="008614E5"/>
    <w:rsid w:val="008678EB"/>
    <w:rsid w:val="00875894"/>
    <w:rsid w:val="00881C10"/>
    <w:rsid w:val="00890411"/>
    <w:rsid w:val="008D5C70"/>
    <w:rsid w:val="009025AF"/>
    <w:rsid w:val="00904F23"/>
    <w:rsid w:val="00906B3C"/>
    <w:rsid w:val="0095342C"/>
    <w:rsid w:val="009C1B3E"/>
    <w:rsid w:val="009F33F2"/>
    <w:rsid w:val="009F6C77"/>
    <w:rsid w:val="00A07532"/>
    <w:rsid w:val="00A1085C"/>
    <w:rsid w:val="00A26C2E"/>
    <w:rsid w:val="00A309E2"/>
    <w:rsid w:val="00A8066E"/>
    <w:rsid w:val="00AA07D2"/>
    <w:rsid w:val="00AA4B8A"/>
    <w:rsid w:val="00AA6BF7"/>
    <w:rsid w:val="00B01ED6"/>
    <w:rsid w:val="00B06D09"/>
    <w:rsid w:val="00B31052"/>
    <w:rsid w:val="00B6585B"/>
    <w:rsid w:val="00B771A9"/>
    <w:rsid w:val="00B809BB"/>
    <w:rsid w:val="00B8248A"/>
    <w:rsid w:val="00BB7726"/>
    <w:rsid w:val="00C2329E"/>
    <w:rsid w:val="00C30461"/>
    <w:rsid w:val="00C43406"/>
    <w:rsid w:val="00C754BE"/>
    <w:rsid w:val="00C80471"/>
    <w:rsid w:val="00C87572"/>
    <w:rsid w:val="00C9405D"/>
    <w:rsid w:val="00CC1B26"/>
    <w:rsid w:val="00CD284F"/>
    <w:rsid w:val="00CF23AA"/>
    <w:rsid w:val="00D01057"/>
    <w:rsid w:val="00D01921"/>
    <w:rsid w:val="00D0198C"/>
    <w:rsid w:val="00D124A7"/>
    <w:rsid w:val="00D61A27"/>
    <w:rsid w:val="00D73726"/>
    <w:rsid w:val="00D752B7"/>
    <w:rsid w:val="00DA1854"/>
    <w:rsid w:val="00DB0887"/>
    <w:rsid w:val="00DC4B31"/>
    <w:rsid w:val="00DF1E43"/>
    <w:rsid w:val="00E16410"/>
    <w:rsid w:val="00E20894"/>
    <w:rsid w:val="00E26B7C"/>
    <w:rsid w:val="00E66D2A"/>
    <w:rsid w:val="00E976AA"/>
    <w:rsid w:val="00EA3003"/>
    <w:rsid w:val="00EB3C91"/>
    <w:rsid w:val="00EB66DA"/>
    <w:rsid w:val="00EC01A0"/>
    <w:rsid w:val="00EE375F"/>
    <w:rsid w:val="00F26D8D"/>
    <w:rsid w:val="00F32F86"/>
    <w:rsid w:val="00F605F2"/>
    <w:rsid w:val="00F76AFC"/>
    <w:rsid w:val="00F8319B"/>
    <w:rsid w:val="00FA5516"/>
    <w:rsid w:val="00FC596B"/>
    <w:rsid w:val="00FD5A02"/>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EE375F"/>
    <w:pPr>
      <w:spacing w:line="240" w:lineRule="exact"/>
    </w:pPr>
    <w:rPr>
      <w:vertAlign w:val="superscript"/>
    </w:rPr>
  </w:style>
  <w:style w:type="paragraph" w:customStyle="1" w:styleId="Normal11pt">
    <w:name w:val="Normal + 11 pt"/>
    <w:aliases w:val="Negro,Justificado,Izquierda:  -0,95 cm,Derecha:  0,04 cm"/>
    <w:basedOn w:val="Normal"/>
    <w:uiPriority w:val="99"/>
    <w:rsid w:val="00EE375F"/>
    <w:pPr>
      <w:spacing w:after="0" w:line="240" w:lineRule="auto"/>
      <w:ind w:left="-540"/>
      <w:jc w:val="both"/>
    </w:pPr>
    <w:rPr>
      <w:rFonts w:ascii="Arial" w:eastAsia="Times New Roman" w:hAnsi="Arial" w:cs="Arial"/>
      <w:color w:val="000000"/>
      <w:lang w:val="es-ES_tradnl" w:eastAsia="es-ES"/>
    </w:rPr>
  </w:style>
  <w:style w:type="character" w:styleId="Hipervnculo">
    <w:name w:val="Hyperlink"/>
    <w:basedOn w:val="Fuentedeprrafopredeter"/>
    <w:uiPriority w:val="99"/>
    <w:unhideWhenUsed/>
    <w:rsid w:val="00EE375F"/>
    <w:rPr>
      <w:color w:val="0563C1" w:themeColor="hyperlink"/>
      <w:u w:val="single"/>
    </w:rPr>
  </w:style>
  <w:style w:type="character" w:customStyle="1" w:styleId="eop">
    <w:name w:val="eop"/>
    <w:basedOn w:val="Fuentedeprrafopredeter"/>
    <w:rsid w:val="00EE375F"/>
  </w:style>
  <w:style w:type="paragraph" w:styleId="Textoindependiente">
    <w:name w:val="Body Text"/>
    <w:basedOn w:val="Normal"/>
    <w:link w:val="TextoindependienteCar"/>
    <w:uiPriority w:val="99"/>
    <w:semiHidden/>
    <w:unhideWhenUsed/>
    <w:rsid w:val="00EC01A0"/>
    <w:pPr>
      <w:spacing w:after="120"/>
    </w:pPr>
  </w:style>
  <w:style w:type="character" w:customStyle="1" w:styleId="TextoindependienteCar">
    <w:name w:val="Texto independiente Car"/>
    <w:basedOn w:val="Fuentedeprrafopredeter"/>
    <w:link w:val="Textoindependiente"/>
    <w:uiPriority w:val="99"/>
    <w:semiHidden/>
    <w:rsid w:val="00EC0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3187703-EC44-4853-8F76-B07051B16A2A}"/>
</file>

<file path=docProps/app.xml><?xml version="1.0" encoding="utf-8"?>
<Properties xmlns="http://schemas.openxmlformats.org/officeDocument/2006/extended-properties" xmlns:vt="http://schemas.openxmlformats.org/officeDocument/2006/docPropsVTypes">
  <Template>Normal.dotm</Template>
  <TotalTime>6</TotalTime>
  <Pages>17</Pages>
  <Words>6514</Words>
  <Characters>35827</Characters>
  <Application>Microsoft Office Word</Application>
  <DocSecurity>0</DocSecurity>
  <Lines>298</Lines>
  <Paragraphs>84</Paragraphs>
  <ScaleCrop>false</ScaleCrop>
  <Company/>
  <LinksUpToDate>false</LinksUpToDate>
  <CharactersWithSpaces>42257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Melissa Fernández Reinoso</cp:lastModifiedBy>
  <cp:revision>8</cp:revision>
  <dcterms:created xsi:type="dcterms:W3CDTF">2023-03-28T17:24:00Z</dcterms:created>
  <dcterms:modified xsi:type="dcterms:W3CDTF">2023-04-13T14:11:00Z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