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ABDA8" w14:textId="77777777" w:rsidR="003F7B66" w:rsidRPr="006849F1" w:rsidRDefault="003F7B66" w:rsidP="003F7B66">
      <w:pPr>
        <w:spacing w:after="0" w:line="240" w:lineRule="auto"/>
        <w:contextualSpacing/>
        <w:jc w:val="both"/>
        <w:rPr>
          <w:rFonts w:ascii="Verdana" w:eastAsia="Calibri" w:hAnsi="Verdana" w:cs="Arial"/>
          <w:b/>
          <w:bCs/>
          <w:lang w:val="es-MX" w:eastAsia="es-ES_tradnl"/>
          <w14:ligatures w14:val="standardContextual"/>
        </w:rPr>
      </w:pPr>
      <w:r w:rsidRPr="006849F1">
        <w:rPr>
          <w:rFonts w:ascii="Verdana" w:eastAsia="Calibri" w:hAnsi="Verdana" w:cs="Arial"/>
          <w:b/>
          <w:bCs/>
          <w:lang w:val="es-MX" w:eastAsia="es-ES_tradnl"/>
          <w14:ligatures w14:val="standardContextual"/>
        </w:rPr>
        <w:t>DET</w:t>
      </w:r>
      <w:r>
        <w:rPr>
          <w:rFonts w:ascii="Verdana" w:eastAsia="Calibri" w:hAnsi="Verdana" w:cs="Arial"/>
          <w:b/>
          <w:bCs/>
          <w:lang w:val="es-MX" w:eastAsia="es-ES_tradnl"/>
          <w14:ligatures w14:val="standardContextual"/>
        </w:rPr>
        <w:t>E</w:t>
      </w:r>
      <w:r w:rsidRPr="006849F1">
        <w:rPr>
          <w:rFonts w:ascii="Verdana" w:eastAsia="Calibri" w:hAnsi="Verdana" w:cs="Arial"/>
          <w:b/>
          <w:bCs/>
          <w:lang w:val="es-MX" w:eastAsia="es-ES_tradnl"/>
          <w14:ligatures w14:val="standardContextual"/>
        </w:rPr>
        <w:t>RMINACIÓN DEL VALOR DEL CONTRATO – Etapa de planeación – Metodologías – Factores que inciden</w:t>
      </w:r>
    </w:p>
    <w:p w14:paraId="468AC84C" w14:textId="77777777" w:rsidR="003F7B66" w:rsidRPr="006849F1" w:rsidRDefault="003F7B66" w:rsidP="003F7B66">
      <w:pPr>
        <w:spacing w:after="0" w:line="240" w:lineRule="auto"/>
        <w:contextualSpacing/>
        <w:jc w:val="both"/>
        <w:rPr>
          <w:rFonts w:ascii="Verdana" w:eastAsia="Calibri" w:hAnsi="Verdana" w:cs="Arial"/>
          <w:b/>
          <w:bCs/>
          <w:lang w:val="es-MX" w:eastAsia="es-ES_tradnl"/>
          <w14:ligatures w14:val="standardContextual"/>
        </w:rPr>
      </w:pPr>
    </w:p>
    <w:p w14:paraId="5532E599" w14:textId="77777777" w:rsidR="003F7B66" w:rsidRDefault="003F7B66" w:rsidP="003F7B66">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E3325C">
        <w:rPr>
          <w:rFonts w:ascii="Verdana" w:eastAsia="Times New Roman" w:hAnsi="Verdana" w:cs="Arial"/>
          <w:noProof/>
          <w:sz w:val="20"/>
          <w:szCs w:val="20"/>
          <w:lang w:val="es-ES_tradnl" w:eastAsia="es-ES_tradnl"/>
          <w14:ligatures w14:val="standardContextua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w:t>
      </w:r>
      <w:r>
        <w:rPr>
          <w:rFonts w:ascii="Verdana" w:eastAsia="Times New Roman" w:hAnsi="Verdana" w:cs="Arial"/>
          <w:noProof/>
          <w:sz w:val="20"/>
          <w:szCs w:val="20"/>
          <w:lang w:val="es-ES_tradnl" w:eastAsia="es-ES_tradnl"/>
          <w14:ligatures w14:val="standardContextual"/>
        </w:rPr>
        <w:t>e</w:t>
      </w:r>
      <w:r w:rsidRPr="00E3325C">
        <w:rPr>
          <w:rFonts w:ascii="Verdana" w:eastAsia="Times New Roman" w:hAnsi="Verdana" w:cs="Arial"/>
          <w:noProof/>
          <w:sz w:val="20"/>
          <w:szCs w:val="20"/>
          <w:lang w:val="es-ES_tradnl" w:eastAsia="es-ES_tradnl"/>
          <w14:ligatures w14:val="standardContextual"/>
        </w:rPr>
        <w:t>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1C9EFE31" w14:textId="77777777" w:rsidR="003F7B66" w:rsidRPr="00E3325C" w:rsidRDefault="003F7B66" w:rsidP="003F7B66">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4BCF2F40" w14:textId="74253627" w:rsidR="003F7B66" w:rsidRPr="002E5687" w:rsidRDefault="00D531BB" w:rsidP="003F7B66">
      <w:pPr>
        <w:spacing w:after="0" w:line="240" w:lineRule="auto"/>
        <w:contextualSpacing/>
        <w:jc w:val="both"/>
        <w:rPr>
          <w:rFonts w:ascii="Verdana" w:eastAsia="Calibri" w:hAnsi="Verdana" w:cs="Arial"/>
          <w:b/>
          <w:bCs/>
          <w:lang w:val="es-ES" w:eastAsia="es-ES"/>
        </w:rPr>
      </w:pPr>
      <w:r w:rsidRPr="002E5687">
        <w:rPr>
          <w:rFonts w:ascii="Verdana" w:eastAsia="Calibri" w:hAnsi="Verdana" w:cs="Arial"/>
          <w:b/>
          <w:bCs/>
          <w:lang w:val="es-ES" w:eastAsia="es-ES"/>
        </w:rPr>
        <w:t xml:space="preserve">SISTEMA DE PRECIOS UNITARIOS – Valores estimativos – Costos de personal </w:t>
      </w:r>
    </w:p>
    <w:p w14:paraId="5DFE4204" w14:textId="77777777" w:rsidR="003F7B66" w:rsidRDefault="003F7B66" w:rsidP="003F7B66">
      <w:pPr>
        <w:spacing w:after="0" w:line="240" w:lineRule="auto"/>
        <w:rPr>
          <w:rFonts w:ascii="Verdana" w:eastAsia="Geomanist Light" w:hAnsi="Verdana" w:cs="Arial"/>
          <w:lang w:val="es-MX"/>
        </w:rPr>
      </w:pPr>
    </w:p>
    <w:p w14:paraId="7E37789A" w14:textId="1BCDE3E7" w:rsidR="003F7B66" w:rsidRPr="00B1453C" w:rsidRDefault="002E5687" w:rsidP="002E5687">
      <w:pPr>
        <w:spacing w:after="0" w:line="240" w:lineRule="auto"/>
        <w:jc w:val="both"/>
        <w:rPr>
          <w:rFonts w:ascii="Verdana" w:eastAsia="Geomanist Light" w:hAnsi="Verdana" w:cs="Arial"/>
          <w:sz w:val="20"/>
          <w:szCs w:val="20"/>
          <w:lang w:val="es-MX"/>
        </w:rPr>
      </w:pPr>
      <w:r w:rsidRPr="00B1453C">
        <w:rPr>
          <w:rFonts w:ascii="Verdana" w:hAnsi="Verdana"/>
          <w:sz w:val="20"/>
          <w:szCs w:val="20"/>
        </w:rPr>
        <w:t>En</w:t>
      </w:r>
      <w:r w:rsidRPr="00B1453C">
        <w:rPr>
          <w:rFonts w:ascii="Verdana" w:hAnsi="Verdana"/>
          <w:sz w:val="20"/>
          <w:szCs w:val="20"/>
          <w:lang w:val="es-ES"/>
        </w:rPr>
        <w:t xml:space="preserve"> todo caso, en materia de contratos cuyo precio es pactado bajo el sistema de precios unitarios, el tratamiento de los costos de personal implica la necesidad de individualizar los costos directos asociados al personal que participará de la ejecución del contrato, lo cual supone discriminar cada uno los roles que componen el equipo de trabajo como </w:t>
      </w:r>
      <w:r w:rsidRPr="00B1453C">
        <w:rPr>
          <w:rFonts w:ascii="Verdana" w:hAnsi="Verdana"/>
          <w:i/>
          <w:iCs/>
          <w:sz w:val="20"/>
          <w:szCs w:val="20"/>
          <w:lang w:val="es-ES"/>
        </w:rPr>
        <w:t xml:space="preserve">ítems, </w:t>
      </w:r>
      <w:r w:rsidRPr="00B1453C">
        <w:rPr>
          <w:rFonts w:ascii="Verdana" w:hAnsi="Verdana"/>
          <w:sz w:val="20"/>
          <w:szCs w:val="20"/>
          <w:lang w:val="es-ES"/>
        </w:rPr>
        <w:t>con su respectivo valor unitario, contemplando tanto el valor del salario</w:t>
      </w:r>
      <w:r w:rsidRPr="00B1453C">
        <w:rPr>
          <w:rFonts w:ascii="Verdana" w:hAnsi="Verdana"/>
          <w:i/>
          <w:iCs/>
          <w:sz w:val="20"/>
          <w:szCs w:val="20"/>
          <w:lang w:val="es-ES"/>
        </w:rPr>
        <w:t xml:space="preserve">–o jornal– </w:t>
      </w:r>
      <w:r w:rsidRPr="00B1453C">
        <w:rPr>
          <w:rFonts w:ascii="Verdana" w:hAnsi="Verdana"/>
          <w:sz w:val="20"/>
          <w:szCs w:val="20"/>
          <w:lang w:val="es-ES"/>
        </w:rPr>
        <w:t>y las prestaciones sociales asociadas al mismo.</w:t>
      </w:r>
    </w:p>
    <w:p w14:paraId="311AB464" w14:textId="77777777" w:rsidR="003F7B66" w:rsidRDefault="003F7B66" w:rsidP="002E5687">
      <w:pPr>
        <w:spacing w:after="0" w:line="240" w:lineRule="auto"/>
        <w:jc w:val="both"/>
        <w:rPr>
          <w:rFonts w:ascii="Verdana" w:eastAsia="Geomanist Light" w:hAnsi="Verdana" w:cs="Arial"/>
          <w:lang w:val="es-MX"/>
        </w:rPr>
      </w:pPr>
    </w:p>
    <w:p w14:paraId="68873153" w14:textId="24080B3B" w:rsidR="003F7B66" w:rsidRPr="002E5687" w:rsidRDefault="002E5687" w:rsidP="003F7B66">
      <w:pPr>
        <w:spacing w:after="0" w:line="240" w:lineRule="auto"/>
        <w:rPr>
          <w:rFonts w:ascii="Verdana" w:eastAsia="Geomanist Light" w:hAnsi="Verdana" w:cs="Arial"/>
          <w:b/>
          <w:bCs/>
          <w:lang w:val="es-MX"/>
        </w:rPr>
      </w:pPr>
      <w:r w:rsidRPr="002E5687">
        <w:rPr>
          <w:rFonts w:ascii="Verdana" w:eastAsia="Calibri" w:hAnsi="Verdana" w:cs="Arial"/>
          <w:b/>
          <w:bCs/>
          <w:lang w:val="es-ES" w:eastAsia="es-ES"/>
        </w:rPr>
        <w:t>PAGO DE SALARIOS – Precios unitarios – Variación – Acuerdo de voluntades</w:t>
      </w:r>
    </w:p>
    <w:p w14:paraId="2693288A" w14:textId="77777777" w:rsidR="003F7B66" w:rsidRDefault="003F7B66" w:rsidP="003F7B66">
      <w:pPr>
        <w:spacing w:after="0" w:line="240" w:lineRule="auto"/>
        <w:rPr>
          <w:rFonts w:ascii="Verdana" w:eastAsia="Geomanist Light" w:hAnsi="Verdana" w:cs="Arial"/>
          <w:lang w:val="es-MX"/>
        </w:rPr>
      </w:pPr>
    </w:p>
    <w:p w14:paraId="1D9CE306" w14:textId="77777777" w:rsidR="002E5687" w:rsidRPr="00B1453C" w:rsidRDefault="002E5687" w:rsidP="51195841">
      <w:pPr>
        <w:spacing w:after="120" w:line="276" w:lineRule="auto"/>
        <w:jc w:val="both"/>
        <w:rPr>
          <w:rFonts w:ascii="Verdana" w:hAnsi="Verdana" w:cs="Arial"/>
          <w:sz w:val="20"/>
          <w:szCs w:val="20"/>
          <w:lang w:val="es-ES"/>
        </w:rPr>
      </w:pPr>
      <w:r w:rsidRPr="00B1453C">
        <w:rPr>
          <w:rFonts w:ascii="Verdana" w:hAnsi="Verdana" w:cs="Arial"/>
          <w:sz w:val="20"/>
          <w:szCs w:val="20"/>
          <w:lang w:val="es-ES"/>
        </w:rPr>
        <w:t xml:space="preserve">En todo caso, respecto de la cuestión objeto de consulta, las consideraciones esgrimidas sobre el pago de salarios irradian lo relativo al pago de aportes al sistema de seguridad social, en la medida en que, al ser tales aportes sumas determinadas en función de porcentajes establecidos por ley respecto valor del salario pagado, estos deben ser determinados en función de los salarios de efectivamente pagados, calculados sobre los valores unitarios establecidos en la oferta. De esta manera, al verificar el cumplimiento de la obligación establecida por el artículo 23 de la Ley 1150 de 2007, las entidades estatales deben constatar que se hayan realizado los aportes, verificando los porcentajes de ley, calculados sobre el salario establecido en el contrato.     </w:t>
      </w:r>
    </w:p>
    <w:p w14:paraId="71F323A6" w14:textId="463FBF41" w:rsidR="009D1F22" w:rsidRDefault="009D1F22" w:rsidP="009D1F22">
      <w:pPr>
        <w:rPr>
          <w:rStyle w:val="Refdecomentario"/>
        </w:rPr>
      </w:pPr>
      <w:r w:rsidRPr="009D1F22">
        <w:rPr>
          <w:rFonts w:ascii="Verdana" w:eastAsia="Calibri" w:hAnsi="Verdana" w:cs="Arial"/>
          <w:b/>
          <w:bCs/>
          <w:lang w:val="es-ES" w:eastAsia="es-ES"/>
        </w:rPr>
        <w:t xml:space="preserve">SISTEMA DE SEGURIDAD SOCIAL INTEGRAL – Precios unitarios </w:t>
      </w:r>
      <w:r w:rsidR="00B1453C" w:rsidRPr="00B1453C">
        <w:rPr>
          <w:rFonts w:ascii="Verdana" w:eastAsia="Calibri" w:hAnsi="Verdana" w:cs="Arial"/>
          <w:b/>
          <w:bCs/>
          <w:lang w:val="es-ES" w:eastAsia="es-ES"/>
        </w:rPr>
        <w:t>–</w:t>
      </w:r>
      <w:r w:rsidRPr="009D1F22">
        <w:rPr>
          <w:rFonts w:ascii="Verdana" w:eastAsia="Calibri" w:hAnsi="Verdana" w:cs="Arial"/>
          <w:b/>
          <w:bCs/>
          <w:lang w:val="es-ES" w:eastAsia="es-ES"/>
        </w:rPr>
        <w:t xml:space="preserve"> Aportes </w:t>
      </w:r>
      <w:r w:rsidR="00B1453C" w:rsidRPr="00B1453C">
        <w:rPr>
          <w:rFonts w:ascii="Verdana" w:eastAsia="Calibri" w:hAnsi="Verdana" w:cs="Arial"/>
          <w:b/>
          <w:bCs/>
          <w:lang w:val="es-ES" w:eastAsia="es-ES"/>
        </w:rPr>
        <w:t>–</w:t>
      </w:r>
      <w:r w:rsidRPr="009D1F22">
        <w:rPr>
          <w:rFonts w:ascii="Verdana" w:eastAsia="Calibri" w:hAnsi="Verdana" w:cs="Arial"/>
          <w:b/>
          <w:bCs/>
          <w:lang w:val="es-ES" w:eastAsia="es-ES"/>
        </w:rPr>
        <w:t xml:space="preserve"> Variación </w:t>
      </w:r>
    </w:p>
    <w:p w14:paraId="76A710AE" w14:textId="46696E39" w:rsidR="009D1F22" w:rsidRPr="00B1453C" w:rsidRDefault="009D1F22" w:rsidP="009D1F22">
      <w:pPr>
        <w:jc w:val="both"/>
        <w:rPr>
          <w:rFonts w:ascii="Verdana" w:hAnsi="Verdana"/>
          <w:sz w:val="20"/>
          <w:szCs w:val="20"/>
          <w:lang w:val="es-ES"/>
        </w:rPr>
      </w:pPr>
      <w:r w:rsidRPr="00B1453C">
        <w:rPr>
          <w:rFonts w:ascii="Verdana" w:hAnsi="Verdana"/>
          <w:sz w:val="20"/>
          <w:szCs w:val="20"/>
          <w:lang w:val="es-ES"/>
        </w:rPr>
        <w:lastRenderedPageBreak/>
        <w:t>En ese sentido, si bien los asuntos asociados a los vínculos laborales del contratista con el personal que ejecuta el contrato deben ser gestionados en el marco de la autonomía privada e independencia técnica que le asiste a este, aspectos como el salario y cotizaciones al sistema de seguridad social se ven en cierta medida condicionados por el negocio jurídico estatal.</w:t>
      </w:r>
    </w:p>
    <w:p w14:paraId="4DBFB56C" w14:textId="77777777" w:rsidR="009D1F22" w:rsidRDefault="009D1F22" w:rsidP="009D1F22">
      <w:pPr>
        <w:jc w:val="both"/>
        <w:rPr>
          <w:rFonts w:ascii="Verdana" w:hAnsi="Verdana"/>
          <w:lang w:val="es-ES"/>
        </w:rPr>
      </w:pPr>
    </w:p>
    <w:p w14:paraId="631AEC71" w14:textId="77777777" w:rsidR="009D1F22" w:rsidRDefault="009D1F22" w:rsidP="009D1F22">
      <w:pPr>
        <w:jc w:val="both"/>
        <w:rPr>
          <w:rFonts w:ascii="Verdana" w:hAnsi="Verdana"/>
          <w:lang w:val="es-ES"/>
        </w:rPr>
      </w:pPr>
    </w:p>
    <w:p w14:paraId="2A20562D" w14:textId="77777777" w:rsidR="009D1F22" w:rsidRDefault="009D1F22" w:rsidP="009D1F22">
      <w:pPr>
        <w:jc w:val="both"/>
        <w:rPr>
          <w:rFonts w:ascii="Verdana" w:hAnsi="Verdana"/>
          <w:lang w:val="es-ES"/>
        </w:rPr>
      </w:pPr>
    </w:p>
    <w:p w14:paraId="74003F80" w14:textId="77777777" w:rsidR="009D1F22" w:rsidRDefault="009D1F22" w:rsidP="009D1F22">
      <w:pPr>
        <w:jc w:val="both"/>
        <w:rPr>
          <w:rFonts w:ascii="Verdana" w:hAnsi="Verdana"/>
          <w:lang w:val="es-ES"/>
        </w:rPr>
      </w:pPr>
    </w:p>
    <w:p w14:paraId="7BF74B09" w14:textId="77777777" w:rsidR="009D1F22" w:rsidRDefault="009D1F22" w:rsidP="009D1F22">
      <w:pPr>
        <w:jc w:val="both"/>
        <w:rPr>
          <w:rFonts w:ascii="Verdana" w:hAnsi="Verdana"/>
          <w:lang w:val="es-ES"/>
        </w:rPr>
      </w:pPr>
    </w:p>
    <w:p w14:paraId="6A98E85C" w14:textId="77777777" w:rsidR="009D1F22" w:rsidRDefault="009D1F22" w:rsidP="009D1F22">
      <w:pPr>
        <w:jc w:val="both"/>
        <w:rPr>
          <w:rFonts w:ascii="Verdana" w:hAnsi="Verdana"/>
          <w:lang w:val="es-ES"/>
        </w:rPr>
      </w:pPr>
    </w:p>
    <w:p w14:paraId="15D354F0" w14:textId="77777777" w:rsidR="009D1F22" w:rsidRDefault="009D1F22" w:rsidP="009D1F22">
      <w:pPr>
        <w:jc w:val="both"/>
        <w:rPr>
          <w:rFonts w:ascii="Verdana" w:hAnsi="Verdana"/>
          <w:lang w:val="es-ES"/>
        </w:rPr>
      </w:pPr>
    </w:p>
    <w:p w14:paraId="08A7E571" w14:textId="77777777" w:rsidR="009D1F22" w:rsidRDefault="009D1F22" w:rsidP="009D1F22">
      <w:pPr>
        <w:jc w:val="both"/>
        <w:rPr>
          <w:rFonts w:ascii="Verdana" w:hAnsi="Verdana"/>
          <w:lang w:val="es-ES"/>
        </w:rPr>
      </w:pPr>
    </w:p>
    <w:p w14:paraId="77A93EA2" w14:textId="77777777" w:rsidR="009D1F22" w:rsidRDefault="009D1F22" w:rsidP="009D1F22">
      <w:pPr>
        <w:jc w:val="both"/>
        <w:rPr>
          <w:rFonts w:ascii="Verdana" w:hAnsi="Verdana"/>
          <w:lang w:val="es-ES"/>
        </w:rPr>
      </w:pPr>
    </w:p>
    <w:p w14:paraId="25CBE64A" w14:textId="77777777" w:rsidR="009D1F22" w:rsidRDefault="009D1F22" w:rsidP="009D1F22">
      <w:pPr>
        <w:jc w:val="both"/>
        <w:rPr>
          <w:rFonts w:ascii="Verdana" w:hAnsi="Verdana"/>
          <w:lang w:val="es-ES"/>
        </w:rPr>
      </w:pPr>
    </w:p>
    <w:p w14:paraId="4E7A86BC" w14:textId="77777777" w:rsidR="009D1F22" w:rsidRDefault="009D1F22" w:rsidP="009D1F22">
      <w:pPr>
        <w:jc w:val="both"/>
        <w:rPr>
          <w:rFonts w:ascii="Verdana" w:hAnsi="Verdana"/>
          <w:lang w:val="es-ES"/>
        </w:rPr>
      </w:pPr>
    </w:p>
    <w:p w14:paraId="1DD04AF3" w14:textId="77777777" w:rsidR="009D1F22" w:rsidRDefault="009D1F22" w:rsidP="009D1F22">
      <w:pPr>
        <w:jc w:val="both"/>
        <w:rPr>
          <w:rFonts w:ascii="Verdana" w:hAnsi="Verdana"/>
          <w:lang w:val="es-ES"/>
        </w:rPr>
      </w:pPr>
    </w:p>
    <w:p w14:paraId="2C52F716" w14:textId="77777777" w:rsidR="009D1F22" w:rsidRDefault="009D1F22" w:rsidP="009D1F22">
      <w:pPr>
        <w:jc w:val="both"/>
        <w:rPr>
          <w:rFonts w:ascii="Verdana" w:hAnsi="Verdana"/>
          <w:lang w:val="es-ES"/>
        </w:rPr>
      </w:pPr>
    </w:p>
    <w:p w14:paraId="2BA28194" w14:textId="77777777" w:rsidR="009D1F22" w:rsidRDefault="009D1F22" w:rsidP="009D1F22">
      <w:pPr>
        <w:jc w:val="both"/>
        <w:rPr>
          <w:rFonts w:ascii="Verdana" w:hAnsi="Verdana"/>
          <w:lang w:val="es-ES"/>
        </w:rPr>
      </w:pPr>
    </w:p>
    <w:p w14:paraId="234910AA" w14:textId="77777777" w:rsidR="009D1F22" w:rsidRDefault="009D1F22" w:rsidP="009D1F22">
      <w:pPr>
        <w:jc w:val="both"/>
        <w:rPr>
          <w:rFonts w:ascii="Verdana" w:hAnsi="Verdana"/>
          <w:lang w:val="es-ES"/>
        </w:rPr>
      </w:pPr>
    </w:p>
    <w:p w14:paraId="3CAC6079" w14:textId="77777777" w:rsidR="009D1F22" w:rsidRDefault="009D1F22" w:rsidP="009D1F22">
      <w:pPr>
        <w:jc w:val="both"/>
        <w:rPr>
          <w:rFonts w:ascii="Verdana" w:hAnsi="Verdana"/>
          <w:lang w:val="es-ES"/>
        </w:rPr>
      </w:pPr>
    </w:p>
    <w:p w14:paraId="7686FE83" w14:textId="77777777" w:rsidR="009D1F22" w:rsidRDefault="009D1F22" w:rsidP="009D1F22">
      <w:pPr>
        <w:jc w:val="both"/>
        <w:rPr>
          <w:rStyle w:val="Refdecomentario"/>
        </w:rPr>
      </w:pPr>
    </w:p>
    <w:p w14:paraId="3CA371CF" w14:textId="77777777" w:rsidR="00B1453C" w:rsidRDefault="00B1453C" w:rsidP="009D1F22">
      <w:pPr>
        <w:rPr>
          <w:rFonts w:ascii="Verdana" w:eastAsia="Geomanist Light" w:hAnsi="Verdana" w:cs="Arial"/>
          <w:lang w:val="es-MX"/>
        </w:rPr>
      </w:pPr>
    </w:p>
    <w:p w14:paraId="11801CD4" w14:textId="77777777" w:rsidR="00B1453C" w:rsidRDefault="00B1453C" w:rsidP="009D1F22">
      <w:pPr>
        <w:rPr>
          <w:rFonts w:ascii="Verdana" w:eastAsia="Geomanist Light" w:hAnsi="Verdana" w:cs="Arial"/>
          <w:lang w:val="es-MX"/>
        </w:rPr>
      </w:pPr>
    </w:p>
    <w:p w14:paraId="49A70F77" w14:textId="77777777" w:rsidR="00B1453C" w:rsidRDefault="00B1453C" w:rsidP="009D1F22">
      <w:pPr>
        <w:rPr>
          <w:rFonts w:ascii="Verdana" w:eastAsia="Geomanist Light" w:hAnsi="Verdana" w:cs="Arial"/>
          <w:lang w:val="es-MX"/>
        </w:rPr>
      </w:pPr>
    </w:p>
    <w:p w14:paraId="5C67757D" w14:textId="77777777" w:rsidR="00B1453C" w:rsidRDefault="00B1453C" w:rsidP="009D1F22">
      <w:pPr>
        <w:rPr>
          <w:rFonts w:ascii="Verdana" w:eastAsia="Geomanist Light" w:hAnsi="Verdana" w:cs="Arial"/>
          <w:lang w:val="es-MX"/>
        </w:rPr>
      </w:pPr>
    </w:p>
    <w:p w14:paraId="61269174" w14:textId="77777777" w:rsidR="00B1453C" w:rsidRDefault="00B1453C" w:rsidP="009D1F22">
      <w:pPr>
        <w:rPr>
          <w:rFonts w:ascii="Verdana" w:eastAsia="Geomanist Light" w:hAnsi="Verdana" w:cs="Arial"/>
          <w:lang w:val="es-MX"/>
        </w:rPr>
      </w:pPr>
    </w:p>
    <w:p w14:paraId="622AAC82" w14:textId="77777777" w:rsidR="00B1453C" w:rsidRDefault="00B1453C" w:rsidP="009D1F22">
      <w:pPr>
        <w:rPr>
          <w:rFonts w:ascii="Verdana" w:eastAsia="Geomanist Light" w:hAnsi="Verdana" w:cs="Arial"/>
          <w:lang w:val="es-MX"/>
        </w:rPr>
      </w:pPr>
    </w:p>
    <w:p w14:paraId="33DED343" w14:textId="77777777" w:rsidR="003F7B66" w:rsidRPr="00EA7EA8" w:rsidRDefault="003F7B66" w:rsidP="009D1F22">
      <w:pPr>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065B8BEF" w14:textId="77777777" w:rsidR="003F7B66" w:rsidRPr="00EA7EA8" w:rsidRDefault="003F7B66" w:rsidP="003F7B66">
      <w:pPr>
        <w:spacing w:after="0" w:line="240" w:lineRule="auto"/>
        <w:jc w:val="both"/>
        <w:rPr>
          <w:rFonts w:ascii="Verdana" w:eastAsia="Calibri" w:hAnsi="Verdana" w:cs="Arial"/>
          <w:lang w:val="es-ES"/>
        </w:rPr>
      </w:pPr>
    </w:p>
    <w:p w14:paraId="0113F418" w14:textId="7B256101" w:rsidR="003F7B66" w:rsidRDefault="00B1453C" w:rsidP="003F7B66">
      <w:pPr>
        <w:spacing w:after="0" w:line="240" w:lineRule="auto"/>
        <w:jc w:val="both"/>
        <w:rPr>
          <w:rFonts w:ascii="Verdana" w:eastAsia="Calibri" w:hAnsi="Verdana" w:cs="Arial"/>
          <w:lang w:val="es-ES" w:eastAsia="es-ES"/>
        </w:rPr>
      </w:pPr>
      <w:r w:rsidRPr="00CB69D5">
        <w:rPr>
          <w:rFonts w:ascii="Verdana" w:eastAsia="Calibri" w:hAnsi="Verdana" w:cs="Arial"/>
          <w:b/>
          <w:bCs/>
          <w:noProof/>
          <w:lang w:val="es-ES_tradnl" w:eastAsia="es-ES_tradnl"/>
        </w:rPr>
        <w:drawing>
          <wp:anchor distT="0" distB="0" distL="114300" distR="114300" simplePos="0" relativeHeight="251658240" behindDoc="1" locked="0" layoutInCell="1" allowOverlap="1" wp14:anchorId="0FAC55DA" wp14:editId="2700BEA1">
            <wp:simplePos x="0" y="0"/>
            <wp:positionH relativeFrom="margin">
              <wp:align>right</wp:align>
            </wp:positionH>
            <wp:positionV relativeFrom="paragraph">
              <wp:posOffset>5080</wp:posOffset>
            </wp:positionV>
            <wp:extent cx="2828925" cy="998220"/>
            <wp:effectExtent l="0" t="0" r="9525" b="0"/>
            <wp:wrapSquare wrapText="bothSides"/>
            <wp:docPr id="170477795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77951" name="Imagen 1" descr="Interfaz de usuario gráfica, Texto, Aplicación&#10;&#10;Descripción generada automáticamente"/>
                    <pic:cNvPicPr/>
                  </pic:nvPicPr>
                  <pic:blipFill rotWithShape="1">
                    <a:blip r:embed="rId11">
                      <a:extLst>
                        <a:ext uri="{28A0092B-C50C-407E-A947-70E740481C1C}">
                          <a14:useLocalDpi xmlns:a14="http://schemas.microsoft.com/office/drawing/2010/main" val="0"/>
                        </a:ext>
                      </a:extLst>
                    </a:blip>
                    <a:srcRect l="3091" t="8714" r="12329" b="26139"/>
                    <a:stretch/>
                  </pic:blipFill>
                  <pic:spPr bwMode="auto">
                    <a:xfrm>
                      <a:off x="0" y="0"/>
                      <a:ext cx="2828925" cy="998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7B66" w:rsidRPr="00EA7EA8">
        <w:rPr>
          <w:rFonts w:ascii="Verdana" w:eastAsia="Calibri" w:hAnsi="Verdana" w:cs="Arial"/>
          <w:lang w:val="es-ES" w:eastAsia="es-ES"/>
        </w:rPr>
        <w:t>Señor</w:t>
      </w:r>
    </w:p>
    <w:p w14:paraId="7587ECE5" w14:textId="77777777" w:rsidR="003F7B66" w:rsidRDefault="003F7B66" w:rsidP="003F7B66">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Libardo Enrique Mejía Echeverri</w:t>
      </w:r>
    </w:p>
    <w:p w14:paraId="7A980586" w14:textId="4E73F485" w:rsidR="003F7B66" w:rsidRPr="009B7998" w:rsidRDefault="00251C0F" w:rsidP="003F7B66">
      <w:pPr>
        <w:spacing w:after="0" w:line="240" w:lineRule="auto"/>
        <w:jc w:val="both"/>
        <w:rPr>
          <w:rFonts w:ascii="Verdana" w:eastAsia="Calibri" w:hAnsi="Verdana" w:cs="Arial"/>
          <w:lang w:val="es-ES" w:eastAsia="es-ES"/>
        </w:rPr>
      </w:pPr>
      <w:hyperlink r:id="rId12" w:history="1">
        <w:r w:rsidRPr="00D35262">
          <w:rPr>
            <w:rStyle w:val="Hipervnculo"/>
            <w:rFonts w:ascii="Verdana" w:eastAsia="Calibri" w:hAnsi="Verdana" w:cs="Arial"/>
            <w:lang w:val="es-ES" w:eastAsia="es-ES"/>
          </w:rPr>
          <w:t>licitaciones@airavatasa.com</w:t>
        </w:r>
      </w:hyperlink>
      <w:r>
        <w:rPr>
          <w:rFonts w:ascii="Verdana" w:eastAsia="Calibri" w:hAnsi="Verdana" w:cs="Arial"/>
          <w:lang w:val="es-ES" w:eastAsia="es-ES"/>
        </w:rPr>
        <w:t xml:space="preserve"> </w:t>
      </w:r>
    </w:p>
    <w:p w14:paraId="3518E67B" w14:textId="7509AE6A" w:rsidR="003F7B66" w:rsidRPr="00EA7EA8" w:rsidRDefault="003F7B66" w:rsidP="003F7B66">
      <w:pPr>
        <w:spacing w:after="0" w:line="240" w:lineRule="auto"/>
        <w:rPr>
          <w:rFonts w:ascii="Verdana" w:eastAsia="Calibri" w:hAnsi="Verdana" w:cs="Arial"/>
          <w:b/>
          <w:bCs/>
          <w:lang w:val="es-ES" w:eastAsia="es-ES"/>
        </w:rPr>
      </w:pPr>
      <w:r w:rsidRPr="00EA7EA8">
        <w:rPr>
          <w:rFonts w:ascii="Verdana" w:eastAsia="Calibri" w:hAnsi="Verdana" w:cs="Arial"/>
          <w:lang w:val="es-ES" w:eastAsia="es-ES"/>
        </w:rPr>
        <w:t>Bogotá</w:t>
      </w:r>
      <w:r>
        <w:rPr>
          <w:rFonts w:ascii="Verdana" w:eastAsia="Calibri" w:hAnsi="Verdana" w:cs="Arial"/>
          <w:lang w:val="es-ES" w:eastAsia="es-ES"/>
        </w:rPr>
        <w:t xml:space="preserve"> D.C.</w:t>
      </w:r>
    </w:p>
    <w:p w14:paraId="02FD813C" w14:textId="66DB7531" w:rsidR="00CB69D5" w:rsidRDefault="00CB69D5" w:rsidP="003F7B66">
      <w:pPr>
        <w:spacing w:after="0" w:line="240" w:lineRule="auto"/>
        <w:rPr>
          <w:rFonts w:ascii="Verdana" w:eastAsia="Calibri" w:hAnsi="Verdana" w:cs="Arial"/>
          <w:b/>
          <w:bCs/>
          <w:lang w:val="es-ES_tradnl" w:eastAsia="es-ES_tradnl"/>
        </w:rPr>
      </w:pPr>
    </w:p>
    <w:p w14:paraId="174EDFD1" w14:textId="34AA0F9A" w:rsidR="003F7B66" w:rsidRPr="00EA7EA8" w:rsidRDefault="003F7B66" w:rsidP="003F7B66">
      <w:pPr>
        <w:spacing w:after="0" w:line="240" w:lineRule="auto"/>
        <w:rPr>
          <w:rFonts w:ascii="Verdana" w:eastAsia="Calibri" w:hAnsi="Verdana" w:cs="Arial"/>
          <w:b/>
          <w:bCs/>
          <w:lang w:val="es-ES_tradnl" w:eastAsia="es-ES_tradnl"/>
        </w:rPr>
      </w:pPr>
    </w:p>
    <w:p w14:paraId="47ED1451" w14:textId="77777777" w:rsidR="003F7B66" w:rsidRPr="00EA7EA8" w:rsidRDefault="003F7B66" w:rsidP="003F7B6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F7B66" w:rsidRPr="00EA7EA8" w14:paraId="3D7F5F75" w14:textId="77777777" w:rsidTr="0020665E">
        <w:trPr>
          <w:trHeight w:val="190"/>
        </w:trPr>
        <w:tc>
          <w:tcPr>
            <w:tcW w:w="2689" w:type="dxa"/>
          </w:tcPr>
          <w:p w14:paraId="6D313486" w14:textId="77777777" w:rsidR="003F7B66" w:rsidRPr="00EA7EA8" w:rsidRDefault="003F7B66" w:rsidP="0020665E">
            <w:pPr>
              <w:jc w:val="both"/>
              <w:rPr>
                <w:rFonts w:ascii="Verdana" w:eastAsia="Calibri" w:hAnsi="Verdana" w:cs="Arial"/>
                <w:b/>
                <w:bCs/>
                <w:lang w:val="es-ES_tradnl" w:eastAsia="es-ES_tradnl"/>
              </w:rPr>
            </w:pPr>
          </w:p>
        </w:tc>
        <w:tc>
          <w:tcPr>
            <w:tcW w:w="6100" w:type="dxa"/>
          </w:tcPr>
          <w:p w14:paraId="13B8F55D" w14:textId="77777777" w:rsidR="003F7B66" w:rsidRPr="00780323" w:rsidRDefault="003F7B66" w:rsidP="0020665E">
            <w:pPr>
              <w:jc w:val="both"/>
              <w:rPr>
                <w:rFonts w:ascii="Verdana" w:eastAsia="Calibri" w:hAnsi="Verdana" w:cs="Arial"/>
                <w:b/>
                <w:bCs/>
                <w:lang w:val="es-ES" w:eastAsia="es-ES"/>
              </w:rPr>
            </w:pPr>
            <w:r w:rsidRPr="00EA7EA8">
              <w:rPr>
                <w:rFonts w:ascii="Verdana" w:eastAsia="Calibri" w:hAnsi="Verdana" w:cs="Arial"/>
                <w:b/>
                <w:bCs/>
                <w:lang w:val="es-ES" w:eastAsia="es-ES"/>
              </w:rPr>
              <w:t xml:space="preserve">Concepto C- </w:t>
            </w:r>
            <w:r>
              <w:rPr>
                <w:rFonts w:ascii="Verdana" w:eastAsia="Calibri" w:hAnsi="Verdana" w:cs="Arial"/>
                <w:b/>
                <w:bCs/>
                <w:lang w:val="es-ES" w:eastAsia="es-ES"/>
              </w:rPr>
              <w:t xml:space="preserve">980 </w:t>
            </w:r>
            <w:r w:rsidRPr="00EA7EA8">
              <w:rPr>
                <w:rFonts w:ascii="Verdana" w:eastAsia="Calibri" w:hAnsi="Verdana" w:cs="Arial"/>
                <w:b/>
                <w:bCs/>
                <w:lang w:val="es-ES" w:eastAsia="es-ES"/>
              </w:rPr>
              <w:t>de 202</w:t>
            </w:r>
            <w:r>
              <w:rPr>
                <w:rFonts w:ascii="Verdana" w:eastAsia="Calibri" w:hAnsi="Verdana" w:cs="Arial"/>
                <w:b/>
                <w:bCs/>
                <w:lang w:val="es-ES" w:eastAsia="es-ES"/>
              </w:rPr>
              <w:t>5</w:t>
            </w:r>
          </w:p>
          <w:p w14:paraId="39A9ADDA" w14:textId="77777777" w:rsidR="003F7B66" w:rsidRPr="00EA7EA8" w:rsidRDefault="003F7B66" w:rsidP="0020665E">
            <w:pPr>
              <w:jc w:val="both"/>
              <w:rPr>
                <w:rFonts w:ascii="Verdana" w:eastAsia="Calibri" w:hAnsi="Verdana" w:cs="Arial"/>
                <w:b/>
                <w:bCs/>
                <w:lang w:val="es-ES" w:eastAsia="es-ES"/>
              </w:rPr>
            </w:pPr>
          </w:p>
        </w:tc>
      </w:tr>
      <w:tr w:rsidR="003F7B66" w:rsidRPr="00EA7EA8" w14:paraId="2FB5AF0F" w14:textId="77777777" w:rsidTr="0020665E">
        <w:trPr>
          <w:trHeight w:val="884"/>
        </w:trPr>
        <w:tc>
          <w:tcPr>
            <w:tcW w:w="2689" w:type="dxa"/>
          </w:tcPr>
          <w:p w14:paraId="5A7DEE7C" w14:textId="77777777" w:rsidR="003F7B66" w:rsidRPr="00740B33" w:rsidRDefault="003F7B66" w:rsidP="0020665E">
            <w:pPr>
              <w:jc w:val="both"/>
              <w:rPr>
                <w:rFonts w:ascii="Verdana" w:eastAsia="Calibri" w:hAnsi="Verdana" w:cs="Arial"/>
                <w:lang w:val="es-ES_tradnl" w:eastAsia="es-ES_tradnl"/>
              </w:rPr>
            </w:pPr>
            <w:r w:rsidRPr="00740B33">
              <w:rPr>
                <w:rFonts w:ascii="Verdana" w:eastAsia="Calibri" w:hAnsi="Verdana" w:cs="Arial"/>
                <w:b/>
                <w:lang w:val="es-ES_tradnl" w:eastAsia="es-ES_tradnl"/>
              </w:rPr>
              <w:t>Temas:</w:t>
            </w:r>
            <w:r w:rsidRPr="00740B33">
              <w:rPr>
                <w:rFonts w:ascii="Verdana" w:eastAsia="Calibri" w:hAnsi="Verdana" w:cs="Arial"/>
                <w:lang w:val="es-ES_tradnl" w:eastAsia="es-ES_tradnl"/>
              </w:rPr>
              <w:t xml:space="preserve">                   </w:t>
            </w:r>
          </w:p>
        </w:tc>
        <w:tc>
          <w:tcPr>
            <w:tcW w:w="6100" w:type="dxa"/>
          </w:tcPr>
          <w:p w14:paraId="2C32E2DD" w14:textId="051B4FC7" w:rsidR="003F7B66" w:rsidRPr="00740B33" w:rsidRDefault="003F7B66" w:rsidP="00D531BB">
            <w:pPr>
              <w:spacing w:line="276" w:lineRule="auto"/>
              <w:jc w:val="both"/>
              <w:rPr>
                <w:rFonts w:ascii="Verdana" w:eastAsia="Calibri" w:hAnsi="Verdana" w:cs="Arial"/>
                <w:lang w:val="es-ES" w:eastAsia="es-ES"/>
              </w:rPr>
            </w:pPr>
            <w:r w:rsidRPr="00740B33">
              <w:rPr>
                <w:rFonts w:ascii="Verdana" w:eastAsia="Calibri" w:hAnsi="Verdana" w:cs="Arial"/>
                <w:lang w:val="es-ES" w:eastAsia="es-ES"/>
              </w:rPr>
              <w:t xml:space="preserve">DETERMINACIÓN DEL VALOR DEL CONTRATO – Etapa de planeación – Metodologías – Factores que inciden / SISTEMA DE </w:t>
            </w:r>
            <w:r w:rsidR="00BF46CF">
              <w:rPr>
                <w:rFonts w:ascii="Verdana" w:eastAsia="Calibri" w:hAnsi="Verdana" w:cs="Arial"/>
                <w:lang w:val="es-ES" w:eastAsia="es-ES"/>
              </w:rPr>
              <w:t xml:space="preserve">PRECIOS UNITARIOS – Valores estimativos – </w:t>
            </w:r>
            <w:r w:rsidR="00FB5747">
              <w:rPr>
                <w:rFonts w:ascii="Verdana" w:eastAsia="Calibri" w:hAnsi="Verdana" w:cs="Arial"/>
                <w:lang w:val="es-ES" w:eastAsia="es-ES"/>
              </w:rPr>
              <w:t xml:space="preserve">Costos de personal / PAGO DE SALARIOS – Precios unitarios – Variación </w:t>
            </w:r>
            <w:r w:rsidR="007B3B7C">
              <w:rPr>
                <w:rFonts w:ascii="Verdana" w:eastAsia="Calibri" w:hAnsi="Verdana" w:cs="Arial"/>
                <w:lang w:val="es-ES" w:eastAsia="es-ES"/>
              </w:rPr>
              <w:t>–</w:t>
            </w:r>
            <w:r w:rsidR="00FB79CB">
              <w:rPr>
                <w:rFonts w:ascii="Verdana" w:eastAsia="Calibri" w:hAnsi="Verdana" w:cs="Arial"/>
                <w:lang w:val="es-ES" w:eastAsia="es-ES"/>
              </w:rPr>
              <w:t xml:space="preserve"> Acuerdo de voluntades / </w:t>
            </w:r>
            <w:r w:rsidR="00F84AAB">
              <w:rPr>
                <w:rFonts w:ascii="Verdana" w:eastAsia="Calibri" w:hAnsi="Verdana" w:cs="Arial"/>
                <w:lang w:val="es-ES" w:eastAsia="es-ES"/>
              </w:rPr>
              <w:t xml:space="preserve">SISTEMA DE </w:t>
            </w:r>
            <w:r w:rsidRPr="00740B33">
              <w:rPr>
                <w:rFonts w:ascii="Verdana" w:eastAsia="Calibri" w:hAnsi="Verdana" w:cs="Arial"/>
                <w:lang w:val="es-ES" w:eastAsia="es-ES"/>
              </w:rPr>
              <w:t xml:space="preserve">SEGURIDAD SOCIAL INTEGRAL – </w:t>
            </w:r>
            <w:r w:rsidR="00F84AAB">
              <w:rPr>
                <w:rFonts w:ascii="Verdana" w:eastAsia="Calibri" w:hAnsi="Verdana" w:cs="Arial"/>
                <w:lang w:val="es-ES" w:eastAsia="es-ES"/>
              </w:rPr>
              <w:t>Precios unitarios</w:t>
            </w:r>
            <w:r w:rsidR="00F84AAB" w:rsidRPr="00740B33">
              <w:rPr>
                <w:rFonts w:ascii="Verdana" w:eastAsia="Calibri" w:hAnsi="Verdana" w:cs="Arial"/>
                <w:lang w:val="es-ES" w:eastAsia="es-ES"/>
              </w:rPr>
              <w:t xml:space="preserve"> </w:t>
            </w:r>
            <w:r w:rsidRPr="00740B33">
              <w:rPr>
                <w:rFonts w:ascii="Verdana" w:eastAsia="Calibri" w:hAnsi="Verdana" w:cs="Arial"/>
                <w:lang w:val="es-ES" w:eastAsia="es-ES"/>
              </w:rPr>
              <w:t xml:space="preserve">― </w:t>
            </w:r>
            <w:r w:rsidR="00F84AAB">
              <w:rPr>
                <w:rFonts w:ascii="Verdana" w:eastAsia="Calibri" w:hAnsi="Verdana" w:cs="Arial"/>
                <w:lang w:val="es-ES" w:eastAsia="es-ES"/>
              </w:rPr>
              <w:t xml:space="preserve">Aportes </w:t>
            </w:r>
            <w:r w:rsidR="00E80C16">
              <w:rPr>
                <w:rFonts w:ascii="Verdana" w:eastAsia="Calibri" w:hAnsi="Verdana" w:cs="Arial"/>
                <w:lang w:val="es-ES" w:eastAsia="es-ES"/>
              </w:rPr>
              <w:t xml:space="preserve">– Variación </w:t>
            </w:r>
            <w:r w:rsidRPr="00740B33">
              <w:rPr>
                <w:rFonts w:ascii="Verdana" w:eastAsia="Calibri" w:hAnsi="Verdana" w:cs="Arial"/>
                <w:lang w:val="es-ES" w:eastAsia="es-ES"/>
              </w:rPr>
              <w:t xml:space="preserve"> </w:t>
            </w:r>
          </w:p>
          <w:p w14:paraId="37360DA1" w14:textId="77777777" w:rsidR="003F7B66" w:rsidRPr="00740B33" w:rsidRDefault="003F7B66" w:rsidP="0020665E">
            <w:pPr>
              <w:jc w:val="both"/>
              <w:rPr>
                <w:rFonts w:ascii="Verdana" w:eastAsia="Calibri" w:hAnsi="Verdana" w:cs="Arial"/>
                <w:lang w:val="es-ES" w:eastAsia="es-ES"/>
              </w:rPr>
            </w:pPr>
          </w:p>
        </w:tc>
      </w:tr>
      <w:tr w:rsidR="003F7B66" w:rsidRPr="00EA7EA8" w14:paraId="3B1180AF" w14:textId="77777777" w:rsidTr="0020665E">
        <w:tc>
          <w:tcPr>
            <w:tcW w:w="2689" w:type="dxa"/>
          </w:tcPr>
          <w:p w14:paraId="6809968F" w14:textId="77777777" w:rsidR="003F7B66" w:rsidRPr="00EA7EA8" w:rsidRDefault="003F7B66" w:rsidP="0020665E">
            <w:pPr>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6100" w:type="dxa"/>
          </w:tcPr>
          <w:p w14:paraId="52E1CA0F" w14:textId="77777777" w:rsidR="003F7B66" w:rsidRPr="00EA7EA8" w:rsidRDefault="003F7B66" w:rsidP="0020665E">
            <w:pPr>
              <w:jc w:val="both"/>
              <w:rPr>
                <w:rFonts w:ascii="Verdana" w:eastAsia="Calibri" w:hAnsi="Verdana" w:cs="Arial"/>
                <w:lang w:val="es-ES_tradnl" w:eastAsia="es-ES_tradnl"/>
              </w:rPr>
            </w:pPr>
            <w:r w:rsidRPr="00EA7EA8">
              <w:rPr>
                <w:rFonts w:ascii="Verdana" w:eastAsia="Calibri" w:hAnsi="Verdana" w:cs="Arial"/>
                <w:lang w:val="es-ES_tradnl" w:eastAsia="es-ES_tradnl"/>
              </w:rPr>
              <w:t xml:space="preserve">Respuesta a consulta con radicado </w:t>
            </w:r>
            <w:r w:rsidRPr="00780323">
              <w:rPr>
                <w:rFonts w:ascii="Verdana" w:eastAsia="Calibri" w:hAnsi="Verdana" w:cs="Arial"/>
                <w:lang w:val="es-ES_tradnl" w:eastAsia="es-ES_tradnl"/>
              </w:rPr>
              <w:t xml:space="preserve">No. </w:t>
            </w:r>
            <w:r w:rsidRPr="009B7998">
              <w:rPr>
                <w:rFonts w:ascii="Verdana" w:eastAsia="Calibri" w:hAnsi="Verdana" w:cs="Arial"/>
                <w:lang w:eastAsia="es-ES_tradnl"/>
              </w:rPr>
              <w:t>1_2025_07_18_007367</w:t>
            </w:r>
          </w:p>
        </w:tc>
      </w:tr>
    </w:tbl>
    <w:p w14:paraId="29828E3F" w14:textId="77777777" w:rsidR="003F7B66" w:rsidRPr="00EA7EA8" w:rsidRDefault="003F7B66" w:rsidP="003F7B66">
      <w:pPr>
        <w:spacing w:after="0" w:line="276" w:lineRule="auto"/>
        <w:jc w:val="both"/>
        <w:rPr>
          <w:rFonts w:ascii="Verdana" w:eastAsia="Calibri" w:hAnsi="Verdana" w:cs="Arial"/>
          <w:lang w:val="es-ES_tradnl" w:eastAsia="es-ES_tradnl"/>
        </w:rPr>
      </w:pPr>
    </w:p>
    <w:p w14:paraId="1097C41B" w14:textId="77777777" w:rsidR="003F7B66" w:rsidRPr="00EA7EA8" w:rsidRDefault="003F7B66" w:rsidP="003F7B66">
      <w:pPr>
        <w:spacing w:after="0" w:line="276" w:lineRule="auto"/>
        <w:jc w:val="both"/>
        <w:rPr>
          <w:rFonts w:ascii="Verdana" w:eastAsia="Calibri" w:hAnsi="Verdana" w:cs="Arial"/>
          <w:lang w:val="es-ES_tradnl" w:eastAsia="es-ES_tradnl"/>
        </w:rPr>
      </w:pPr>
    </w:p>
    <w:p w14:paraId="294B02A5" w14:textId="77777777" w:rsidR="003F7B66" w:rsidRPr="00EA7EA8" w:rsidRDefault="003F7B66" w:rsidP="003F7B66">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 xml:space="preserve">Estimado señor </w:t>
      </w:r>
      <w:r>
        <w:rPr>
          <w:rFonts w:ascii="Verdana" w:eastAsia="Calibri" w:hAnsi="Verdana" w:cs="Arial"/>
          <w:lang w:val="es-ES" w:eastAsia="es-ES"/>
        </w:rPr>
        <w:t>Mejía</w:t>
      </w:r>
      <w:r w:rsidRPr="00EA7EA8">
        <w:rPr>
          <w:rFonts w:ascii="Verdana" w:eastAsia="Calibri" w:hAnsi="Verdana" w:cs="Arial"/>
          <w:lang w:val="es-ES" w:eastAsia="es-ES"/>
        </w:rPr>
        <w:t xml:space="preserve">: </w:t>
      </w:r>
    </w:p>
    <w:p w14:paraId="3DB14EAE" w14:textId="77777777" w:rsidR="003F7B66" w:rsidRPr="00EA7EA8" w:rsidRDefault="003F7B66" w:rsidP="003F7B66">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ab/>
      </w:r>
    </w:p>
    <w:p w14:paraId="562441C6" w14:textId="77777777" w:rsidR="003F7B66" w:rsidRDefault="003F7B66" w:rsidP="003F7B66">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En ejercicio de la competencia otorgada por los artículos 3, numeral 5º, y 11, numeral 8º, del Decreto Ley 4170 de 2011,</w:t>
      </w:r>
      <w:r w:rsidRPr="00EA7EA8">
        <w:rPr>
          <w:rFonts w:ascii="Verdana" w:eastAsia="Arial MT" w:hAnsi="Verdana" w:cs="Arial MT"/>
          <w:lang w:val="es-ES" w:eastAsia="es-ES"/>
        </w:rPr>
        <w:t xml:space="preserve"> </w:t>
      </w:r>
      <w:r w:rsidRPr="00EA7EA8">
        <w:rPr>
          <w:rFonts w:ascii="Verdana" w:hAnsi="Verdana" w:cs="Arial"/>
        </w:rPr>
        <w:t xml:space="preserve">así como lo establecido en el artículo 4 de la Resolución 1707 de 2018 expedida por esta Entidad, </w:t>
      </w:r>
      <w:r w:rsidRPr="00EA7EA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w:t>
      </w:r>
      <w:r w:rsidRPr="00ED1294">
        <w:rPr>
          <w:rFonts w:ascii="Verdana" w:eastAsia="Calibri" w:hAnsi="Verdana" w:cs="Arial"/>
          <w:lang w:val="es-ES" w:eastAsia="es-ES"/>
        </w:rPr>
        <w:t>8 de julio de 2025</w:t>
      </w:r>
      <w:r w:rsidRPr="00EA7EA8">
        <w:rPr>
          <w:rFonts w:ascii="Verdana" w:eastAsia="Calibri" w:hAnsi="Verdana" w:cs="Arial"/>
          <w:lang w:val="es-ES" w:eastAsia="es-ES"/>
        </w:rPr>
        <w:t xml:space="preserve">, en la cual manifiesta lo siguiente: </w:t>
      </w:r>
    </w:p>
    <w:p w14:paraId="47FC3D98" w14:textId="77777777" w:rsidR="003F7B66" w:rsidRDefault="003F7B66" w:rsidP="00D531BB">
      <w:pPr>
        <w:spacing w:after="0" w:line="240" w:lineRule="auto"/>
        <w:jc w:val="both"/>
        <w:rPr>
          <w:rFonts w:ascii="Verdana" w:eastAsia="Calibri" w:hAnsi="Verdana" w:cs="Arial"/>
          <w:lang w:val="es-ES" w:eastAsia="es-ES"/>
        </w:rPr>
      </w:pPr>
    </w:p>
    <w:p w14:paraId="32D3C2F1" w14:textId="6FEB199C" w:rsidR="003F7B66" w:rsidRDefault="00AF10BE" w:rsidP="00D531BB">
      <w:pPr>
        <w:spacing w:after="0" w:line="240" w:lineRule="auto"/>
        <w:ind w:left="708" w:right="616" w:firstLine="2"/>
        <w:jc w:val="both"/>
        <w:rPr>
          <w:rFonts w:ascii="Verdana" w:eastAsia="Calibri" w:hAnsi="Verdana" w:cs="Arial"/>
          <w:sz w:val="20"/>
          <w:szCs w:val="20"/>
          <w:lang w:val="es-ES" w:eastAsia="es-ES"/>
        </w:rPr>
      </w:pPr>
      <w:r>
        <w:rPr>
          <w:rFonts w:ascii="Verdana" w:eastAsia="Calibri" w:hAnsi="Verdana" w:cs="Arial"/>
          <w:sz w:val="20"/>
          <w:szCs w:val="20"/>
          <w:lang w:val="es-ES" w:eastAsia="es-ES"/>
        </w:rPr>
        <w:t>“</w:t>
      </w:r>
      <w:r w:rsidR="003F7B66">
        <w:rPr>
          <w:rFonts w:ascii="Verdana" w:eastAsia="Calibri" w:hAnsi="Verdana" w:cs="Arial"/>
          <w:sz w:val="20"/>
          <w:szCs w:val="20"/>
          <w:lang w:val="es-ES" w:eastAsia="es-ES"/>
        </w:rPr>
        <w:t>¿</w:t>
      </w:r>
      <w:r w:rsidR="003F7B66" w:rsidRPr="009B7998">
        <w:rPr>
          <w:rFonts w:ascii="Verdana" w:eastAsia="Calibri" w:hAnsi="Verdana" w:cs="Arial"/>
          <w:sz w:val="20"/>
          <w:szCs w:val="20"/>
          <w:lang w:val="es-ES" w:eastAsia="es-ES"/>
        </w:rPr>
        <w:t xml:space="preserve">Es jurídicamente viable que un contratista en el marco de un contrato de prestación de servicios pague a sus trabajadores vinculados para la ejecución de las actividades de dicho contrato, unos salarios y aportes al sistema de </w:t>
      </w:r>
      <w:proofErr w:type="gramStart"/>
      <w:r w:rsidR="003F7B66" w:rsidRPr="009B7998">
        <w:rPr>
          <w:rFonts w:ascii="Verdana" w:eastAsia="Calibri" w:hAnsi="Verdana" w:cs="Arial"/>
          <w:sz w:val="20"/>
          <w:szCs w:val="20"/>
          <w:lang w:val="es-ES" w:eastAsia="es-ES"/>
        </w:rPr>
        <w:t>seguridad  social</w:t>
      </w:r>
      <w:proofErr w:type="gramEnd"/>
      <w:r w:rsidR="003F7B66" w:rsidRPr="009B7998">
        <w:rPr>
          <w:rFonts w:ascii="Verdana" w:eastAsia="Calibri" w:hAnsi="Verdana" w:cs="Arial"/>
          <w:sz w:val="20"/>
          <w:szCs w:val="20"/>
          <w:lang w:val="es-ES" w:eastAsia="es-ES"/>
        </w:rPr>
        <w:t xml:space="preserve"> (salud, pensión y riesgos </w:t>
      </w:r>
      <w:proofErr w:type="gramStart"/>
      <w:r w:rsidR="003F7B66" w:rsidRPr="009B7998">
        <w:rPr>
          <w:rFonts w:ascii="Verdana" w:eastAsia="Calibri" w:hAnsi="Verdana" w:cs="Arial"/>
          <w:sz w:val="20"/>
          <w:szCs w:val="20"/>
          <w:lang w:val="es-ES" w:eastAsia="es-ES"/>
        </w:rPr>
        <w:t>laborales)  inferiores</w:t>
      </w:r>
      <w:proofErr w:type="gramEnd"/>
      <w:r w:rsidR="003F7B66" w:rsidRPr="009B7998">
        <w:rPr>
          <w:rFonts w:ascii="Verdana" w:eastAsia="Calibri" w:hAnsi="Verdana" w:cs="Arial"/>
          <w:sz w:val="20"/>
          <w:szCs w:val="20"/>
          <w:lang w:val="es-ES" w:eastAsia="es-ES"/>
        </w:rPr>
        <w:t xml:space="preserve"> a los precios unitarios que dicho </w:t>
      </w:r>
      <w:proofErr w:type="gramStart"/>
      <w:r w:rsidR="003F7B66" w:rsidRPr="009B7998">
        <w:rPr>
          <w:rFonts w:ascii="Verdana" w:eastAsia="Calibri" w:hAnsi="Verdana" w:cs="Arial"/>
          <w:sz w:val="20"/>
          <w:szCs w:val="20"/>
          <w:lang w:val="es-ES" w:eastAsia="es-ES"/>
        </w:rPr>
        <w:t>contratista  incluyó</w:t>
      </w:r>
      <w:proofErr w:type="gramEnd"/>
      <w:r w:rsidR="003F7B66" w:rsidRPr="009B7998">
        <w:rPr>
          <w:rFonts w:ascii="Verdana" w:eastAsia="Calibri" w:hAnsi="Verdana" w:cs="Arial"/>
          <w:sz w:val="20"/>
          <w:szCs w:val="20"/>
          <w:lang w:val="es-ES" w:eastAsia="es-ES"/>
        </w:rPr>
        <w:t xml:space="preserve"> en la oferta económica presentada y aceptada por una Entidad estatal en el marco de un proceso de licitación pública?  </w:t>
      </w:r>
    </w:p>
    <w:p w14:paraId="00EA5F69" w14:textId="77777777" w:rsidR="003F7B66" w:rsidRDefault="003F7B66" w:rsidP="00D531BB">
      <w:pPr>
        <w:spacing w:after="0" w:line="240" w:lineRule="auto"/>
        <w:ind w:left="708" w:right="616" w:firstLine="2"/>
        <w:jc w:val="both"/>
        <w:rPr>
          <w:rFonts w:ascii="Verdana" w:eastAsia="Calibri" w:hAnsi="Verdana" w:cs="Arial"/>
          <w:sz w:val="20"/>
          <w:szCs w:val="20"/>
          <w:lang w:val="es-ES" w:eastAsia="es-ES"/>
        </w:rPr>
      </w:pPr>
    </w:p>
    <w:p w14:paraId="3A5AFA0A" w14:textId="77777777" w:rsidR="003F7B66" w:rsidRPr="009B7998" w:rsidRDefault="003F7B66" w:rsidP="00D531BB">
      <w:pPr>
        <w:spacing w:after="0" w:line="240" w:lineRule="auto"/>
        <w:ind w:left="708" w:right="616" w:firstLine="2"/>
        <w:jc w:val="both"/>
        <w:rPr>
          <w:rFonts w:ascii="Verdana" w:eastAsia="Calibri" w:hAnsi="Verdana" w:cs="Arial"/>
          <w:sz w:val="20"/>
          <w:szCs w:val="20"/>
          <w:lang w:val="es-ES" w:eastAsia="es-ES"/>
        </w:rPr>
      </w:pPr>
      <w:r w:rsidRPr="009B7998">
        <w:rPr>
          <w:rFonts w:ascii="Verdana" w:eastAsia="Calibri" w:hAnsi="Verdana" w:cs="Arial"/>
          <w:sz w:val="20"/>
          <w:szCs w:val="20"/>
          <w:lang w:val="es-ES" w:eastAsia="es-ES"/>
        </w:rPr>
        <w:t xml:space="preserve">¿Constituye una obligación para el contratista que ha suscrito un contrato de </w:t>
      </w:r>
      <w:r>
        <w:rPr>
          <w:rFonts w:ascii="Verdana" w:eastAsia="Calibri" w:hAnsi="Verdana" w:cs="Arial"/>
          <w:sz w:val="20"/>
          <w:szCs w:val="20"/>
          <w:lang w:val="es-ES" w:eastAsia="es-ES"/>
        </w:rPr>
        <w:t xml:space="preserve">  </w:t>
      </w:r>
      <w:r w:rsidRPr="009B7998">
        <w:rPr>
          <w:rFonts w:ascii="Verdana" w:eastAsia="Calibri" w:hAnsi="Verdana" w:cs="Arial"/>
          <w:sz w:val="20"/>
          <w:szCs w:val="20"/>
          <w:lang w:val="es-ES" w:eastAsia="es-ES"/>
        </w:rPr>
        <w:t xml:space="preserve">prestación de servicios con una entidad estatal, el tener que pagar a </w:t>
      </w:r>
      <w:r w:rsidRPr="009B7998">
        <w:rPr>
          <w:rFonts w:ascii="Verdana" w:eastAsia="Calibri" w:hAnsi="Verdana" w:cs="Arial"/>
          <w:sz w:val="20"/>
          <w:szCs w:val="20"/>
          <w:lang w:val="es-ES" w:eastAsia="es-ES"/>
        </w:rPr>
        <w:lastRenderedPageBreak/>
        <w:t>los</w:t>
      </w:r>
      <w:r>
        <w:rPr>
          <w:rFonts w:ascii="Verdana" w:eastAsia="Calibri" w:hAnsi="Verdana" w:cs="Arial"/>
          <w:sz w:val="20"/>
          <w:szCs w:val="20"/>
          <w:lang w:val="es-ES" w:eastAsia="es-ES"/>
        </w:rPr>
        <w:t xml:space="preserve"> </w:t>
      </w:r>
      <w:r w:rsidRPr="009B7998">
        <w:rPr>
          <w:rFonts w:ascii="Verdana" w:eastAsia="Calibri" w:hAnsi="Verdana" w:cs="Arial"/>
          <w:sz w:val="20"/>
          <w:szCs w:val="20"/>
          <w:lang w:val="es-ES" w:eastAsia="es-ES"/>
        </w:rPr>
        <w:t>trabajadores contratados para la ejecución de tal contrato, los salarios exactos</w:t>
      </w:r>
      <w:r>
        <w:rPr>
          <w:rFonts w:ascii="Verdana" w:eastAsia="Calibri" w:hAnsi="Verdana" w:cs="Arial"/>
          <w:sz w:val="20"/>
          <w:szCs w:val="20"/>
          <w:lang w:val="es-ES" w:eastAsia="es-ES"/>
        </w:rPr>
        <w:t xml:space="preserve"> </w:t>
      </w:r>
      <w:r w:rsidRPr="009B7998">
        <w:rPr>
          <w:rFonts w:ascii="Verdana" w:eastAsia="Calibri" w:hAnsi="Verdana" w:cs="Arial"/>
          <w:sz w:val="20"/>
          <w:szCs w:val="20"/>
          <w:lang w:val="es-ES" w:eastAsia="es-ES"/>
        </w:rPr>
        <w:t>que el contratista estipuló en su oferta económica la cual fue presentada y</w:t>
      </w:r>
      <w:r>
        <w:rPr>
          <w:rFonts w:ascii="Verdana" w:eastAsia="Calibri" w:hAnsi="Verdana" w:cs="Arial"/>
          <w:sz w:val="20"/>
          <w:szCs w:val="20"/>
          <w:lang w:val="es-ES" w:eastAsia="es-ES"/>
        </w:rPr>
        <w:t xml:space="preserve"> </w:t>
      </w:r>
      <w:r w:rsidRPr="009B7998">
        <w:rPr>
          <w:rFonts w:ascii="Verdana" w:eastAsia="Calibri" w:hAnsi="Verdana" w:cs="Arial"/>
          <w:sz w:val="20"/>
          <w:szCs w:val="20"/>
          <w:lang w:val="es-ES" w:eastAsia="es-ES"/>
        </w:rPr>
        <w:t xml:space="preserve">aceptada por la entidad en el proceso licitatorio que dio origen al contrato?, </w:t>
      </w:r>
    </w:p>
    <w:p w14:paraId="4F3722A2" w14:textId="77777777" w:rsidR="003F7B66" w:rsidRPr="009B7998" w:rsidRDefault="003F7B66" w:rsidP="00D531BB">
      <w:pPr>
        <w:spacing w:after="0" w:line="240" w:lineRule="auto"/>
        <w:ind w:left="708" w:right="616" w:firstLine="2"/>
        <w:jc w:val="both"/>
        <w:rPr>
          <w:rFonts w:ascii="Verdana" w:eastAsia="Calibri" w:hAnsi="Verdana" w:cs="Arial"/>
          <w:sz w:val="20"/>
          <w:szCs w:val="20"/>
          <w:lang w:val="es-ES" w:eastAsia="es-ES"/>
        </w:rPr>
      </w:pPr>
    </w:p>
    <w:p w14:paraId="11386D5B" w14:textId="48296138" w:rsidR="003F7B66" w:rsidRPr="009B7998" w:rsidRDefault="003F7B66" w:rsidP="00D531BB">
      <w:pPr>
        <w:spacing w:after="0" w:line="240" w:lineRule="auto"/>
        <w:ind w:left="708" w:right="616" w:firstLine="2"/>
        <w:jc w:val="both"/>
        <w:rPr>
          <w:rFonts w:ascii="Verdana" w:eastAsia="Calibri" w:hAnsi="Verdana" w:cs="Arial"/>
          <w:sz w:val="20"/>
          <w:szCs w:val="20"/>
          <w:lang w:val="es-ES" w:eastAsia="es-ES"/>
        </w:rPr>
      </w:pPr>
      <w:proofErr w:type="gramStart"/>
      <w:r w:rsidRPr="009B7998">
        <w:rPr>
          <w:rFonts w:ascii="Verdana" w:eastAsia="Calibri" w:hAnsi="Verdana" w:cs="Arial"/>
          <w:sz w:val="20"/>
          <w:szCs w:val="20"/>
          <w:lang w:val="es-ES" w:eastAsia="es-ES"/>
        </w:rPr>
        <w:t>O</w:t>
      </w:r>
      <w:proofErr w:type="gramEnd"/>
      <w:r w:rsidRPr="009B7998">
        <w:rPr>
          <w:rFonts w:ascii="Verdana" w:eastAsia="Calibri" w:hAnsi="Verdana" w:cs="Arial"/>
          <w:sz w:val="20"/>
          <w:szCs w:val="20"/>
          <w:lang w:val="es-ES" w:eastAsia="es-ES"/>
        </w:rPr>
        <w:t xml:space="preserve"> por el contrario, ¿el contratista cuenta con la libertad contractual para pactar</w:t>
      </w:r>
      <w:r>
        <w:rPr>
          <w:rFonts w:ascii="Verdana" w:eastAsia="Calibri" w:hAnsi="Verdana" w:cs="Arial"/>
          <w:sz w:val="20"/>
          <w:szCs w:val="20"/>
          <w:lang w:val="es-ES" w:eastAsia="es-ES"/>
        </w:rPr>
        <w:t xml:space="preserve"> </w:t>
      </w:r>
      <w:r w:rsidRPr="009B7998">
        <w:rPr>
          <w:rFonts w:ascii="Verdana" w:eastAsia="Calibri" w:hAnsi="Verdana" w:cs="Arial"/>
          <w:sz w:val="20"/>
          <w:szCs w:val="20"/>
          <w:lang w:val="es-ES" w:eastAsia="es-ES"/>
        </w:rPr>
        <w:t>con dichos trabajadores salarios distintos, conforme a acuerdos privados</w:t>
      </w:r>
      <w:r>
        <w:rPr>
          <w:rFonts w:ascii="Verdana" w:eastAsia="Calibri" w:hAnsi="Verdana" w:cs="Arial"/>
          <w:sz w:val="20"/>
          <w:szCs w:val="20"/>
          <w:lang w:val="es-ES" w:eastAsia="es-ES"/>
        </w:rPr>
        <w:t xml:space="preserve"> </w:t>
      </w:r>
      <w:r w:rsidRPr="009B7998">
        <w:rPr>
          <w:rFonts w:ascii="Verdana" w:eastAsia="Calibri" w:hAnsi="Verdana" w:cs="Arial"/>
          <w:sz w:val="20"/>
          <w:szCs w:val="20"/>
          <w:lang w:val="es-ES" w:eastAsia="es-ES"/>
        </w:rPr>
        <w:t>celebrados entre las partes, sin que ello implique el incumplimiento de las</w:t>
      </w:r>
      <w:r>
        <w:rPr>
          <w:rFonts w:ascii="Verdana" w:eastAsia="Calibri" w:hAnsi="Verdana" w:cs="Arial"/>
          <w:sz w:val="20"/>
          <w:szCs w:val="20"/>
          <w:lang w:val="es-ES" w:eastAsia="es-ES"/>
        </w:rPr>
        <w:t xml:space="preserve"> </w:t>
      </w:r>
      <w:r w:rsidRPr="009B7998">
        <w:rPr>
          <w:rFonts w:ascii="Verdana" w:eastAsia="Calibri" w:hAnsi="Verdana" w:cs="Arial"/>
          <w:sz w:val="20"/>
          <w:szCs w:val="20"/>
          <w:lang w:val="es-ES" w:eastAsia="es-ES"/>
        </w:rPr>
        <w:t>condiciones ofrecidas y aceptadas por la entidad estatal en el marco del</w:t>
      </w:r>
      <w:r>
        <w:rPr>
          <w:rFonts w:ascii="Verdana" w:eastAsia="Calibri" w:hAnsi="Verdana" w:cs="Arial"/>
          <w:sz w:val="20"/>
          <w:szCs w:val="20"/>
          <w:lang w:val="es-ES" w:eastAsia="es-ES"/>
        </w:rPr>
        <w:t xml:space="preserve"> </w:t>
      </w:r>
      <w:r w:rsidRPr="009B7998">
        <w:rPr>
          <w:rFonts w:ascii="Verdana" w:eastAsia="Calibri" w:hAnsi="Verdana" w:cs="Arial"/>
          <w:sz w:val="20"/>
          <w:szCs w:val="20"/>
          <w:lang w:val="es-ES" w:eastAsia="es-ES"/>
        </w:rPr>
        <w:t>proceso licitatorio?</w:t>
      </w:r>
      <w:r w:rsidR="00AF10BE">
        <w:rPr>
          <w:rFonts w:ascii="Verdana" w:eastAsia="Calibri" w:hAnsi="Verdana" w:cs="Arial"/>
          <w:sz w:val="20"/>
          <w:szCs w:val="20"/>
          <w:lang w:val="es-ES" w:eastAsia="es-ES"/>
        </w:rPr>
        <w:t>”</w:t>
      </w:r>
      <w:r w:rsidR="00FF0312">
        <w:rPr>
          <w:rFonts w:ascii="Verdana" w:eastAsia="Calibri" w:hAnsi="Verdana" w:cs="Arial"/>
          <w:sz w:val="20"/>
          <w:szCs w:val="20"/>
          <w:lang w:val="es-ES" w:eastAsia="es-ES"/>
        </w:rPr>
        <w:t>.</w:t>
      </w:r>
      <w:r w:rsidRPr="009B7998">
        <w:rPr>
          <w:rFonts w:ascii="Verdana" w:eastAsia="Calibri" w:hAnsi="Verdana" w:cs="Arial"/>
          <w:sz w:val="20"/>
          <w:szCs w:val="20"/>
          <w:lang w:val="es-ES" w:eastAsia="es-ES"/>
        </w:rPr>
        <w:t xml:space="preserve"> </w:t>
      </w:r>
    </w:p>
    <w:p w14:paraId="3CC800FE" w14:textId="77777777" w:rsidR="003F7B66" w:rsidRPr="00EA7EA8" w:rsidRDefault="003F7B66" w:rsidP="00D531BB">
      <w:pPr>
        <w:spacing w:after="0" w:line="240" w:lineRule="auto"/>
        <w:jc w:val="both"/>
      </w:pPr>
    </w:p>
    <w:p w14:paraId="5FDAEE4F" w14:textId="77777777" w:rsidR="003F7B66" w:rsidRPr="00EA7EA8" w:rsidRDefault="003F7B66" w:rsidP="003F7B66">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EA7EA8">
        <w:rPr>
          <w:rFonts w:ascii="Verdana" w:eastAsia="Calibri" w:hAnsi="Verdana" w:cs="Arial"/>
          <w:lang w:val="es-ES" w:eastAsia="es-ES"/>
        </w:rPr>
        <w:t>Colombia</w:t>
      </w:r>
      <w:r>
        <w:rPr>
          <w:rFonts w:ascii="Verdana" w:eastAsia="Calibri" w:hAnsi="Verdana" w:cs="Arial"/>
          <w:lang w:val="es-ES" w:eastAsia="es-ES"/>
        </w:rPr>
        <w:t xml:space="preserve"> </w:t>
      </w:r>
      <w:r w:rsidRPr="00EA7EA8">
        <w:rPr>
          <w:rFonts w:ascii="Verdana" w:eastAsia="Calibri" w:hAnsi="Verdana" w:cs="Arial"/>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6CF524F6" w14:textId="77777777" w:rsidR="003F7B66" w:rsidRPr="00EA7EA8" w:rsidRDefault="003F7B66" w:rsidP="003F7B66">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397F086" w14:textId="77777777" w:rsidR="003F7B66" w:rsidRPr="00EA7EA8" w:rsidRDefault="003F7B66" w:rsidP="003F7B66">
      <w:pPr>
        <w:spacing w:after="0" w:line="276" w:lineRule="auto"/>
        <w:ind w:firstLine="709"/>
        <w:jc w:val="both"/>
        <w:rPr>
          <w:rFonts w:ascii="Verdana" w:eastAsia="Calibri" w:hAnsi="Verdana" w:cs="Arial"/>
          <w:lang w:val="es-ES" w:eastAsia="es-ES"/>
        </w:rPr>
      </w:pPr>
    </w:p>
    <w:p w14:paraId="46F30199" w14:textId="77777777" w:rsidR="003F7B66" w:rsidRPr="00EA7EA8" w:rsidRDefault="003F7B66" w:rsidP="003F7B6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A7EA8">
        <w:rPr>
          <w:rFonts w:ascii="Verdana" w:eastAsia="Century Gothic" w:hAnsi="Verdana" w:cs="Century Gothic"/>
          <w:b/>
          <w:bCs/>
        </w:rPr>
        <w:t>Problema planteado:</w:t>
      </w:r>
    </w:p>
    <w:p w14:paraId="739117E8" w14:textId="77777777" w:rsidR="003F7B66" w:rsidRPr="00EA7EA8" w:rsidRDefault="003F7B66" w:rsidP="003F7B66">
      <w:pPr>
        <w:tabs>
          <w:tab w:val="left" w:pos="426"/>
        </w:tabs>
        <w:spacing w:after="0" w:line="276" w:lineRule="auto"/>
        <w:jc w:val="both"/>
        <w:rPr>
          <w:rFonts w:ascii="Verdana" w:eastAsia="Century Gothic" w:hAnsi="Verdana" w:cs="Century Gothic"/>
          <w:lang w:val="es-ES"/>
        </w:rPr>
      </w:pPr>
    </w:p>
    <w:p w14:paraId="204F0A82" w14:textId="77777777" w:rsidR="003F7B66" w:rsidRDefault="003F7B66" w:rsidP="003F7B66">
      <w:pPr>
        <w:spacing w:after="0" w:line="276" w:lineRule="auto"/>
        <w:jc w:val="both"/>
        <w:rPr>
          <w:rFonts w:ascii="Verdana" w:eastAsia="Century Gothic" w:hAnsi="Verdana" w:cs="Century Gothic"/>
        </w:rPr>
      </w:pPr>
      <w:r w:rsidRPr="00EA7EA8">
        <w:rPr>
          <w:rFonts w:ascii="Verdana" w:eastAsia="Century Gothic" w:hAnsi="Verdana" w:cs="Century Gothic"/>
        </w:rPr>
        <w:t xml:space="preserve">De acuerdo con el contenido de su solicitud, esta Agencia resolverá el siguiente problema jurídico: </w:t>
      </w:r>
      <w:r w:rsidRPr="005A2185">
        <w:rPr>
          <w:rFonts w:ascii="Verdana" w:eastAsia="Century Gothic" w:hAnsi="Verdana" w:cs="Century Gothic"/>
        </w:rPr>
        <w:t>¿Es jurídicamente viable que un contratista</w:t>
      </w:r>
      <w:r>
        <w:rPr>
          <w:rFonts w:ascii="Verdana" w:eastAsia="Century Gothic" w:hAnsi="Verdana" w:cs="Century Gothic"/>
        </w:rPr>
        <w:t xml:space="preserve"> </w:t>
      </w:r>
      <w:r w:rsidRPr="005A2185">
        <w:rPr>
          <w:rFonts w:ascii="Verdana" w:eastAsia="Century Gothic" w:hAnsi="Verdana" w:cs="Century Gothic"/>
        </w:rPr>
        <w:t>pague a sus trabajadores salarios y aportes a la seguridad social inferiores a los precios unitarios ofertados y aceptados por la entidad en el proceso licitatorio?</w:t>
      </w:r>
    </w:p>
    <w:p w14:paraId="1352CE02" w14:textId="77777777" w:rsidR="003F7B66" w:rsidRPr="00070C1E" w:rsidRDefault="003F7B66" w:rsidP="003F7B66">
      <w:pPr>
        <w:spacing w:after="0" w:line="276" w:lineRule="auto"/>
        <w:jc w:val="both"/>
        <w:rPr>
          <w:rFonts w:ascii="Verdana" w:eastAsia="Century Gothic" w:hAnsi="Verdana" w:cs="Century Gothic"/>
        </w:rPr>
      </w:pPr>
    </w:p>
    <w:p w14:paraId="6AB5DFB7" w14:textId="77777777" w:rsidR="003F7B66" w:rsidRPr="00EA7EA8" w:rsidRDefault="003F7B66" w:rsidP="003F7B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Respuesta:</w:t>
      </w:r>
    </w:p>
    <w:p w14:paraId="5E546A23" w14:textId="77777777" w:rsidR="003F7B66" w:rsidRPr="00EA7EA8" w:rsidRDefault="003F7B66" w:rsidP="003F7B6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F7B66" w:rsidRPr="00EA7EA8" w14:paraId="1DEE8704" w14:textId="77777777" w:rsidTr="51195841">
        <w:tc>
          <w:tcPr>
            <w:tcW w:w="8828" w:type="dxa"/>
          </w:tcPr>
          <w:p w14:paraId="6753625F" w14:textId="180EF93F" w:rsidR="002A5F68" w:rsidRDefault="000C323B" w:rsidP="000C323B">
            <w:pPr>
              <w:spacing w:after="120" w:line="276" w:lineRule="auto"/>
              <w:jc w:val="both"/>
              <w:rPr>
                <w:rFonts w:ascii="Verdana" w:eastAsia="Calibri" w:hAnsi="Verdana" w:cs="Arial"/>
              </w:rPr>
            </w:pPr>
            <w:r>
              <w:rPr>
                <w:rFonts w:ascii="Verdana" w:eastAsia="Calibri" w:hAnsi="Verdana" w:cs="Arial"/>
              </w:rPr>
              <w:lastRenderedPageBreak/>
              <w:t xml:space="preserve">En </w:t>
            </w:r>
            <w:r w:rsidR="0061485B">
              <w:rPr>
                <w:rFonts w:ascii="Verdana" w:eastAsia="Calibri" w:hAnsi="Verdana" w:cs="Arial"/>
              </w:rPr>
              <w:t>la ejecución de contratos estructurados bajo el sistema de precios unitarios, tanto la Entidad Estatal contr</w:t>
            </w:r>
            <w:r w:rsidR="00B60AAD">
              <w:rPr>
                <w:rFonts w:ascii="Verdana" w:eastAsia="Calibri" w:hAnsi="Verdana" w:cs="Arial"/>
              </w:rPr>
              <w:t xml:space="preserve">atante como el contratista están llamados a respetar los precios unitarios establecidos en la oferta </w:t>
            </w:r>
            <w:r w:rsidR="00A215D7">
              <w:rPr>
                <w:rFonts w:ascii="Verdana" w:eastAsia="Calibri" w:hAnsi="Verdana" w:cs="Arial"/>
              </w:rPr>
              <w:t>con sustento en la cual se suscribió el acuerdo de voluntades, incluidos los costos de personal</w:t>
            </w:r>
            <w:r w:rsidR="00A076E3">
              <w:rPr>
                <w:rFonts w:ascii="Verdana" w:eastAsia="Calibri" w:hAnsi="Verdana" w:cs="Arial"/>
              </w:rPr>
              <w:t xml:space="preserve"> que hacen parte de esta</w:t>
            </w:r>
            <w:r w:rsidR="00A215D7">
              <w:rPr>
                <w:rFonts w:ascii="Verdana" w:eastAsia="Calibri" w:hAnsi="Verdana" w:cs="Arial"/>
              </w:rPr>
              <w:t>. Esto significa que</w:t>
            </w:r>
            <w:r w:rsidR="006A33E6">
              <w:rPr>
                <w:rFonts w:ascii="Verdana" w:eastAsia="Calibri" w:hAnsi="Verdana" w:cs="Arial"/>
              </w:rPr>
              <w:t>,</w:t>
            </w:r>
            <w:r w:rsidR="001362F6">
              <w:rPr>
                <w:rFonts w:ascii="Verdana" w:eastAsia="Calibri" w:hAnsi="Verdana" w:cs="Arial"/>
              </w:rPr>
              <w:t xml:space="preserve"> en principio,</w:t>
            </w:r>
            <w:r w:rsidR="009C444E">
              <w:rPr>
                <w:rFonts w:ascii="Verdana" w:eastAsia="Calibri" w:hAnsi="Verdana" w:cs="Arial"/>
              </w:rPr>
              <w:t xml:space="preserve"> </w:t>
            </w:r>
            <w:r w:rsidR="006A33E6">
              <w:rPr>
                <w:rFonts w:ascii="Verdana" w:eastAsia="Calibri" w:hAnsi="Verdana" w:cs="Arial"/>
              </w:rPr>
              <w:t>el contratista está obligado</w:t>
            </w:r>
            <w:r w:rsidR="00236901">
              <w:rPr>
                <w:rFonts w:ascii="Verdana" w:eastAsia="Calibri" w:hAnsi="Verdana" w:cs="Arial"/>
              </w:rPr>
              <w:t xml:space="preserve"> a establecer y desarrollar relaciones laborales con el personal </w:t>
            </w:r>
            <w:r w:rsidR="001362F6">
              <w:rPr>
                <w:rFonts w:ascii="Verdana" w:eastAsia="Calibri" w:hAnsi="Verdana" w:cs="Arial"/>
              </w:rPr>
              <w:t>que ejecuta el contrato</w:t>
            </w:r>
            <w:r w:rsidR="00380D5E">
              <w:rPr>
                <w:rFonts w:ascii="Verdana" w:eastAsia="Calibri" w:hAnsi="Verdana" w:cs="Arial"/>
              </w:rPr>
              <w:t>, que</w:t>
            </w:r>
            <w:r w:rsidR="003702E4">
              <w:rPr>
                <w:rFonts w:ascii="Verdana" w:eastAsia="Calibri" w:hAnsi="Verdana" w:cs="Arial"/>
              </w:rPr>
              <w:t xml:space="preserve"> se</w:t>
            </w:r>
            <w:r w:rsidR="00380D5E">
              <w:rPr>
                <w:rFonts w:ascii="Verdana" w:eastAsia="Calibri" w:hAnsi="Verdana" w:cs="Arial"/>
              </w:rPr>
              <w:t xml:space="preserve"> </w:t>
            </w:r>
            <w:r w:rsidR="00DA17A8">
              <w:rPr>
                <w:rFonts w:ascii="Verdana" w:eastAsia="Calibri" w:hAnsi="Verdana" w:cs="Arial"/>
              </w:rPr>
              <w:t>sujeten</w:t>
            </w:r>
            <w:r w:rsidR="00000A98">
              <w:rPr>
                <w:rFonts w:ascii="Verdana" w:eastAsia="Calibri" w:hAnsi="Verdana" w:cs="Arial"/>
              </w:rPr>
              <w:t xml:space="preserve"> a</w:t>
            </w:r>
            <w:r w:rsidR="00DA17A8">
              <w:rPr>
                <w:rFonts w:ascii="Verdana" w:eastAsia="Calibri" w:hAnsi="Verdana" w:cs="Arial"/>
              </w:rPr>
              <w:t xml:space="preserve"> los precios unitarios establecidos en</w:t>
            </w:r>
            <w:r w:rsidR="00000A98">
              <w:rPr>
                <w:rFonts w:ascii="Verdana" w:eastAsia="Calibri" w:hAnsi="Verdana" w:cs="Arial"/>
              </w:rPr>
              <w:t xml:space="preserve"> oferta económica. </w:t>
            </w:r>
            <w:r w:rsidR="00C71401">
              <w:rPr>
                <w:rFonts w:ascii="Verdana" w:eastAsia="Calibri" w:hAnsi="Verdana" w:cs="Arial"/>
              </w:rPr>
              <w:t>En el mismo sentido</w:t>
            </w:r>
            <w:r w:rsidR="00FB1B86">
              <w:rPr>
                <w:rFonts w:ascii="Verdana" w:eastAsia="Calibri" w:hAnsi="Verdana" w:cs="Arial"/>
              </w:rPr>
              <w:t xml:space="preserve">, </w:t>
            </w:r>
            <w:r w:rsidR="00CE2E6A">
              <w:rPr>
                <w:rFonts w:ascii="Verdana" w:eastAsia="Calibri" w:hAnsi="Verdana" w:cs="Arial"/>
              </w:rPr>
              <w:t xml:space="preserve">la Entidad Estatal </w:t>
            </w:r>
            <w:r w:rsidR="00C71401">
              <w:rPr>
                <w:rFonts w:ascii="Verdana" w:eastAsia="Calibri" w:hAnsi="Verdana" w:cs="Arial"/>
              </w:rPr>
              <w:t>solo está llamada a reconocer los costos de personal en los que haya incurrido el contratista, calculados sobre l</w:t>
            </w:r>
            <w:r w:rsidR="00C2348D">
              <w:rPr>
                <w:rFonts w:ascii="Verdana" w:eastAsia="Calibri" w:hAnsi="Verdana" w:cs="Arial"/>
              </w:rPr>
              <w:t xml:space="preserve">os precios unitarios establecidos </w:t>
            </w:r>
            <w:r w:rsidR="008B4252">
              <w:rPr>
                <w:rFonts w:ascii="Verdana" w:eastAsia="Calibri" w:hAnsi="Verdana" w:cs="Arial"/>
              </w:rPr>
              <w:t>en la oferta.</w:t>
            </w:r>
          </w:p>
          <w:p w14:paraId="0F46DA20" w14:textId="4D4732F9" w:rsidR="00030DDA" w:rsidRDefault="00030DDA" w:rsidP="00D531BB">
            <w:pPr>
              <w:spacing w:after="120" w:line="276" w:lineRule="auto"/>
              <w:ind w:firstLine="709"/>
              <w:jc w:val="both"/>
              <w:rPr>
                <w:rFonts w:ascii="Verdana" w:hAnsi="Verdana"/>
                <w:lang w:val="es-ES"/>
              </w:rPr>
            </w:pPr>
            <w:r>
              <w:rPr>
                <w:rFonts w:ascii="Verdana" w:hAnsi="Verdana"/>
                <w:lang w:val="es-ES"/>
              </w:rPr>
              <w:t xml:space="preserve">Sin perjuicio de lo anterior, </w:t>
            </w:r>
            <w:r w:rsidR="005C6F0B">
              <w:rPr>
                <w:rFonts w:ascii="Verdana" w:hAnsi="Verdana"/>
                <w:lang w:val="es-ES"/>
              </w:rPr>
              <w:t>los</w:t>
            </w:r>
            <w:r>
              <w:rPr>
                <w:rFonts w:ascii="Verdana" w:hAnsi="Verdana"/>
                <w:lang w:val="es-ES"/>
              </w:rPr>
              <w:t xml:space="preserve"> valor</w:t>
            </w:r>
            <w:r w:rsidR="005C6F0B">
              <w:rPr>
                <w:rFonts w:ascii="Verdana" w:hAnsi="Verdana"/>
                <w:lang w:val="es-ES"/>
              </w:rPr>
              <w:t>es</w:t>
            </w:r>
            <w:r>
              <w:rPr>
                <w:rFonts w:ascii="Verdana" w:hAnsi="Verdana"/>
                <w:lang w:val="es-ES"/>
              </w:rPr>
              <w:t xml:space="preserve"> unitario</w:t>
            </w:r>
            <w:r w:rsidR="005C6F0B">
              <w:rPr>
                <w:rFonts w:ascii="Verdana" w:hAnsi="Verdana"/>
                <w:lang w:val="es-ES"/>
              </w:rPr>
              <w:t>s</w:t>
            </w:r>
            <w:r>
              <w:rPr>
                <w:rFonts w:ascii="Verdana" w:hAnsi="Verdana"/>
                <w:lang w:val="es-ES"/>
              </w:rPr>
              <w:t xml:space="preserve"> de los costos de personal, en tanto componentes del contrato, puede estar sometidos a las variaciones acordadas por las partes en ejercicio de la autonomía de la voluntad, así como a los mecanismos de ajuste, revisión y/o actualización de precios que resulten aplicables, conforme a lo establecido en los numerales 3 y 8 del artículo 4 de la Ley 80 de 1993. </w:t>
            </w:r>
            <w:r w:rsidR="00383C8B">
              <w:rPr>
                <w:rFonts w:ascii="Verdana" w:hAnsi="Verdana"/>
                <w:lang w:val="es-ES"/>
              </w:rPr>
              <w:t>E</w:t>
            </w:r>
            <w:r w:rsidR="005C6F0B">
              <w:rPr>
                <w:rFonts w:ascii="Verdana" w:hAnsi="Verdana"/>
                <w:lang w:val="es-ES"/>
              </w:rPr>
              <w:t>st</w:t>
            </w:r>
            <w:r w:rsidR="005E2596">
              <w:rPr>
                <w:rFonts w:ascii="Verdana" w:hAnsi="Verdana"/>
                <w:lang w:val="es-ES"/>
              </w:rPr>
              <w:t>o comoquiera que,</w:t>
            </w:r>
            <w:r>
              <w:rPr>
                <w:rFonts w:ascii="Verdana" w:hAnsi="Verdana"/>
                <w:lang w:val="es-ES"/>
              </w:rPr>
              <w:t xml:space="preserve"> atención a variables que incidan en el mercado laboral, que disminuyan el precio de la mano de obra, bien podrían resultar razonable que las partes acuerden la disminución de los precios unitarios de los costos de personal inicialmente establecidos en la oferta, siempre que ello no afecte ni la ejecución ni el equilibrio económico del contrato</w:t>
            </w:r>
            <w:r w:rsidR="005E2596">
              <w:rPr>
                <w:rFonts w:ascii="Verdana" w:hAnsi="Verdana"/>
                <w:lang w:val="es-ES"/>
              </w:rPr>
              <w:t>, ni tr</w:t>
            </w:r>
            <w:r w:rsidR="005863B8">
              <w:rPr>
                <w:rFonts w:ascii="Verdana" w:hAnsi="Verdana"/>
                <w:lang w:val="es-ES"/>
              </w:rPr>
              <w:t>ansgreda los mínimos laborales establecidos por el ordenamiento jurídico</w:t>
            </w:r>
            <w:r>
              <w:rPr>
                <w:rFonts w:ascii="Verdana" w:hAnsi="Verdana"/>
                <w:lang w:val="es-ES"/>
              </w:rPr>
              <w:t xml:space="preserve">. </w:t>
            </w:r>
            <w:r w:rsidR="00383C8B">
              <w:rPr>
                <w:rFonts w:ascii="Verdana" w:hAnsi="Verdana"/>
                <w:lang w:val="es-ES"/>
              </w:rPr>
              <w:t xml:space="preserve">De cualquier modo, </w:t>
            </w:r>
            <w:r>
              <w:rPr>
                <w:rFonts w:ascii="Verdana" w:hAnsi="Verdana"/>
                <w:lang w:val="es-ES"/>
              </w:rPr>
              <w:t xml:space="preserve">en tanto acuerdos de este tipo constituyen modificaciones al contrato estatal, deben cumplir las formalidades exigidas para su celebración, por lo que deben ser elevados a escrito.      </w:t>
            </w:r>
          </w:p>
          <w:p w14:paraId="6714A443" w14:textId="595DF751" w:rsidR="003F7B66" w:rsidRPr="00D531BB" w:rsidRDefault="002C3AA8" w:rsidP="51195841">
            <w:pPr>
              <w:spacing w:after="120" w:line="276" w:lineRule="auto"/>
              <w:ind w:firstLine="709"/>
              <w:jc w:val="both"/>
              <w:rPr>
                <w:rFonts w:ascii="Verdana" w:eastAsia="Calibri" w:hAnsi="Verdana" w:cs="Arial"/>
                <w:lang w:val="es-ES"/>
              </w:rPr>
            </w:pPr>
            <w:r w:rsidRPr="51195841">
              <w:rPr>
                <w:rFonts w:ascii="Verdana" w:hAnsi="Verdana" w:cs="Arial"/>
                <w:lang w:val="es-ES"/>
              </w:rPr>
              <w:t xml:space="preserve"> Por otro </w:t>
            </w:r>
            <w:r w:rsidR="005B74F5" w:rsidRPr="51195841">
              <w:rPr>
                <w:rFonts w:ascii="Verdana" w:hAnsi="Verdana" w:cs="Arial"/>
                <w:lang w:val="es-ES"/>
              </w:rPr>
              <w:t xml:space="preserve">lado, </w:t>
            </w:r>
            <w:r w:rsidR="00AC6400" w:rsidRPr="51195841">
              <w:rPr>
                <w:rFonts w:ascii="Verdana" w:hAnsi="Verdana" w:cs="Arial"/>
                <w:lang w:val="es-ES"/>
              </w:rPr>
              <w:t xml:space="preserve">los aportes al sistema de seguridad social, en la medida en que constituyen sumas de dinero determinadas en función de porcentajes establecidos por ley respecto valor del salario pagado, deben ser determinados en función de los </w:t>
            </w:r>
            <w:proofErr w:type="gramStart"/>
            <w:r w:rsidR="00AC6400" w:rsidRPr="51195841">
              <w:rPr>
                <w:rFonts w:ascii="Verdana" w:hAnsi="Verdana" w:cs="Arial"/>
                <w:lang w:val="es-ES"/>
              </w:rPr>
              <w:t>salarios  efectivamente</w:t>
            </w:r>
            <w:proofErr w:type="gramEnd"/>
            <w:r w:rsidR="00AC6400" w:rsidRPr="51195841">
              <w:rPr>
                <w:rFonts w:ascii="Verdana" w:hAnsi="Verdana" w:cs="Arial"/>
                <w:lang w:val="es-ES"/>
              </w:rPr>
              <w:t xml:space="preserve"> pagados, calculados sobre los valores unitarios acordados por las partes. De esta manera, al verificar el cumplimiento de la obligación establecida por el artículo 23 de la Ley 1150 de 2007, las entidades estatales deben constatar que se hayan realizado los aportes, verificando los porcentajes de ley, calculados sobre el salario establecido en el contrato.</w:t>
            </w:r>
          </w:p>
        </w:tc>
      </w:tr>
    </w:tbl>
    <w:p w14:paraId="62BE74C6" w14:textId="77777777" w:rsidR="003F7B66" w:rsidRPr="00EA7EA8" w:rsidRDefault="003F7B66" w:rsidP="003F7B66">
      <w:pPr>
        <w:tabs>
          <w:tab w:val="left" w:pos="142"/>
          <w:tab w:val="left" w:pos="284"/>
        </w:tabs>
        <w:spacing w:after="0" w:line="276" w:lineRule="auto"/>
        <w:jc w:val="both"/>
        <w:rPr>
          <w:rFonts w:ascii="Verdana" w:eastAsia="Century Gothic" w:hAnsi="Verdana" w:cs="Century Gothic"/>
          <w:b/>
          <w:bCs/>
          <w:lang w:val="es-ES"/>
        </w:rPr>
      </w:pPr>
    </w:p>
    <w:p w14:paraId="2B71BB02" w14:textId="77777777" w:rsidR="00AA55C5" w:rsidRPr="00EA7EA8" w:rsidRDefault="00AA55C5" w:rsidP="003F7B66">
      <w:pPr>
        <w:tabs>
          <w:tab w:val="left" w:pos="142"/>
          <w:tab w:val="left" w:pos="284"/>
        </w:tabs>
        <w:spacing w:after="0" w:line="276" w:lineRule="auto"/>
        <w:jc w:val="both"/>
        <w:rPr>
          <w:rFonts w:ascii="Verdana" w:eastAsia="Century Gothic" w:hAnsi="Verdana" w:cs="Century Gothic"/>
          <w:b/>
          <w:bCs/>
          <w:lang w:val="es-ES"/>
        </w:rPr>
      </w:pPr>
    </w:p>
    <w:p w14:paraId="3F92C558" w14:textId="77777777" w:rsidR="003F7B66" w:rsidRPr="00EA7EA8" w:rsidRDefault="003F7B66" w:rsidP="003F7B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lastRenderedPageBreak/>
        <w:t>Razones de la respuesta:</w:t>
      </w:r>
    </w:p>
    <w:p w14:paraId="7CA98CA5" w14:textId="77777777" w:rsidR="003F7B66" w:rsidRPr="00EA7EA8" w:rsidRDefault="003F7B66" w:rsidP="003F7B66">
      <w:pPr>
        <w:spacing w:after="0" w:line="276" w:lineRule="auto"/>
        <w:jc w:val="both"/>
        <w:rPr>
          <w:rFonts w:ascii="Verdana" w:eastAsia="Calibri" w:hAnsi="Verdana" w:cs="Arial"/>
          <w:lang w:val="es-ES"/>
        </w:rPr>
      </w:pPr>
    </w:p>
    <w:p w14:paraId="0F858151" w14:textId="77777777" w:rsidR="003F7B66" w:rsidRDefault="003F7B66" w:rsidP="003F7B66">
      <w:pPr>
        <w:spacing w:after="0" w:line="276" w:lineRule="auto"/>
        <w:jc w:val="both"/>
        <w:rPr>
          <w:rFonts w:ascii="Verdana" w:eastAsia="Calibri" w:hAnsi="Verdana" w:cs="Arial"/>
          <w:lang w:val="es-ES"/>
        </w:rPr>
      </w:pPr>
      <w:r w:rsidRPr="00EA7EA8">
        <w:rPr>
          <w:rFonts w:ascii="Verdana" w:eastAsia="Calibri" w:hAnsi="Verdana" w:cs="Arial"/>
          <w:lang w:val="es-ES"/>
        </w:rPr>
        <w:t xml:space="preserve">Lo anterior se sustenta en las siguientes consideraciones: </w:t>
      </w:r>
    </w:p>
    <w:p w14:paraId="0FBEBF25" w14:textId="77777777" w:rsidR="003F7B66" w:rsidRDefault="003F7B66" w:rsidP="003F7B66">
      <w:pPr>
        <w:spacing w:after="0" w:line="276" w:lineRule="auto"/>
        <w:jc w:val="both"/>
        <w:rPr>
          <w:rFonts w:ascii="Verdana" w:eastAsia="Calibri" w:hAnsi="Verdana" w:cs="Arial"/>
          <w:lang w:val="es-ES"/>
        </w:rPr>
      </w:pPr>
    </w:p>
    <w:p w14:paraId="23B7A331" w14:textId="77777777" w:rsidR="003F7B66" w:rsidRPr="006C0D6B" w:rsidRDefault="003F7B66" w:rsidP="003F7B66">
      <w:pPr>
        <w:spacing w:after="120" w:line="276" w:lineRule="auto"/>
        <w:jc w:val="both"/>
        <w:rPr>
          <w:rFonts w:ascii="Verdana" w:eastAsia="Calibri" w:hAnsi="Verdana" w:cs="Arial"/>
          <w:color w:val="000000" w:themeColor="text1"/>
          <w:lang w:val="es-ES"/>
        </w:rPr>
      </w:pPr>
      <w:r w:rsidRPr="006C0D6B">
        <w:rPr>
          <w:rFonts w:ascii="Verdana" w:eastAsia="Calibri" w:hAnsi="Verdana" w:cs="Arial"/>
          <w:color w:val="000000" w:themeColor="text1"/>
          <w:lang w:val="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w:t>
      </w:r>
      <w:r>
        <w:rPr>
          <w:rFonts w:ascii="Verdana" w:eastAsia="Calibri" w:hAnsi="Verdana" w:cs="Arial"/>
          <w:color w:val="000000" w:themeColor="text1"/>
          <w:lang w:val="es-ES"/>
        </w:rPr>
        <w:t xml:space="preserve"> </w:t>
      </w:r>
      <w:r w:rsidRPr="006C0D6B">
        <w:rPr>
          <w:rFonts w:ascii="Verdana" w:eastAsia="Calibri" w:hAnsi="Verdana" w:cs="Arial"/>
          <w:color w:val="000000" w:themeColor="text1"/>
          <w:lang w:val="es-ES"/>
        </w:rPr>
        <w:t xml:space="preserve">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6C0D6B">
        <w:rPr>
          <w:rFonts w:ascii="Verdana" w:eastAsia="Calibri" w:hAnsi="Verdana" w:cs="Arial"/>
          <w:color w:val="000000" w:themeColor="text1"/>
          <w:lang w:val="es-ES"/>
        </w:rPr>
        <w:t>ii</w:t>
      </w:r>
      <w:proofErr w:type="spellEnd"/>
      <w:r w:rsidRPr="006C0D6B">
        <w:rPr>
          <w:rFonts w:ascii="Verdana" w:eastAsia="Calibri" w:hAnsi="Verdana" w:cs="Arial"/>
          <w:color w:val="000000" w:themeColor="text1"/>
          <w:lang w:val="es-ES"/>
        </w:rPr>
        <w:t xml:space="preserve">) el precio global –que equivale al monto total, por la realización integral del objeto del contrato, sin discriminar unidades–, y </w:t>
      </w:r>
      <w:proofErr w:type="spellStart"/>
      <w:r w:rsidRPr="006C0D6B">
        <w:rPr>
          <w:rFonts w:ascii="Verdana" w:eastAsia="Calibri" w:hAnsi="Verdana" w:cs="Arial"/>
          <w:color w:val="000000" w:themeColor="text1"/>
          <w:lang w:val="es-ES"/>
        </w:rPr>
        <w:t>iii</w:t>
      </w:r>
      <w:proofErr w:type="spellEnd"/>
      <w:r w:rsidRPr="006C0D6B">
        <w:rPr>
          <w:rFonts w:ascii="Verdana" w:eastAsia="Calibri" w:hAnsi="Verdana" w:cs="Arial"/>
          <w:color w:val="000000" w:themeColor="text1"/>
          <w:lang w:val="es-ES"/>
        </w:rPr>
        <w:t>) la administración delegada de recursos –en la que se distinguen los costos de inversión de los honorarios del administrador–.</w:t>
      </w:r>
    </w:p>
    <w:p w14:paraId="56FC63D8" w14:textId="77777777" w:rsidR="003F7B66" w:rsidRDefault="003F7B66" w:rsidP="003F7B66">
      <w:pPr>
        <w:spacing w:after="120" w:line="276" w:lineRule="auto"/>
        <w:ind w:firstLine="709"/>
        <w:jc w:val="both"/>
        <w:rPr>
          <w:rFonts w:ascii="Verdana" w:eastAsia="Times New Roman" w:hAnsi="Verdana" w:cs="Arial"/>
          <w:bCs/>
          <w:lang w:val="es-ES_tradnl" w:eastAsia="es-CO"/>
        </w:rPr>
      </w:pPr>
      <w:r w:rsidRPr="00BE3090">
        <w:rPr>
          <w:rFonts w:ascii="Verdana" w:eastAsia="Calibri" w:hAnsi="Verdana" w:cs="Arial"/>
          <w:lang w:val="es-ES"/>
        </w:rPr>
        <w:t>Por ello, las Entidades Estatales en la etapa previa a la contratación, es decir en la fase de planeación y, dependiendo de la tipología contractual, determinarán la metodología mediante la cual realizarán el cálculo del valor o precio del contrato apoyándose</w:t>
      </w:r>
      <w:r>
        <w:rPr>
          <w:rFonts w:ascii="Verdana" w:eastAsia="Calibri" w:hAnsi="Verdana" w:cs="Arial"/>
          <w:lang w:val="es-ES"/>
        </w:rPr>
        <w:t>,</w:t>
      </w:r>
      <w:r w:rsidRPr="00BE3090">
        <w:rPr>
          <w:rFonts w:ascii="Verdana" w:eastAsia="Calibri" w:hAnsi="Verdana" w:cs="Arial"/>
          <w:lang w:val="es-ES"/>
        </w:rPr>
        <w:t xml:space="preserve"> entre otros aspectos, en la costumbre mercantil o el conocimiento impartido en ciencias como la ingeniería, de las que son propias los sistemas de precios unitarios y </w:t>
      </w:r>
      <w:r>
        <w:rPr>
          <w:rFonts w:ascii="Verdana" w:eastAsia="Calibri" w:hAnsi="Verdana" w:cs="Arial"/>
          <w:lang w:val="es-ES"/>
        </w:rPr>
        <w:t>la metodología</w:t>
      </w:r>
      <w:r w:rsidRPr="00BE3090">
        <w:rPr>
          <w:rFonts w:ascii="Verdana" w:eastAsia="Calibri" w:hAnsi="Verdana" w:cs="Arial"/>
          <w:lang w:val="es-ES"/>
        </w:rPr>
        <w:t xml:space="preserve"> del factor multiplicador. Sin embargo, es preciso aclarar </w:t>
      </w:r>
      <w:r>
        <w:rPr>
          <w:rFonts w:ascii="Verdana" w:eastAsia="Calibri" w:hAnsi="Verdana" w:cs="Arial"/>
          <w:lang w:val="es-ES"/>
        </w:rPr>
        <w:t xml:space="preserve">que estos sistemas de fijación de precios no son </w:t>
      </w:r>
      <w:r w:rsidRPr="00BE3090">
        <w:rPr>
          <w:rFonts w:ascii="Verdana" w:eastAsia="Calibri" w:hAnsi="Verdana" w:cs="Arial"/>
          <w:lang w:val="es-ES"/>
        </w:rPr>
        <w:t xml:space="preserve">asuntos expresamente regulados en el conjunto de las disposiciones legales o reglamentarias que integran la normativa contractual del Estado, pues </w:t>
      </w:r>
      <w:r>
        <w:rPr>
          <w:rFonts w:ascii="Verdana" w:eastAsia="Calibri" w:hAnsi="Verdana" w:cs="Arial"/>
          <w:lang w:val="es-ES"/>
        </w:rPr>
        <w:t>su</w:t>
      </w:r>
      <w:r w:rsidRPr="00BE3090">
        <w:rPr>
          <w:rFonts w:ascii="Verdana" w:eastAsia="Calibri" w:hAnsi="Verdana" w:cs="Arial"/>
          <w:lang w:val="es-ES"/>
        </w:rPr>
        <w:t xml:space="preserve"> justificación procede incluso de la formación universitaria que reciben los ingenieros, a quienes se les enseña esta metodología para elaborar las ofertas. En ese sentido, estas metodologías para la configuración del precio </w:t>
      </w:r>
      <w:r w:rsidRPr="00BE3090">
        <w:rPr>
          <w:rFonts w:ascii="Verdana" w:eastAsia="Calibri" w:hAnsi="Verdana" w:cs="Arial"/>
          <w:lang w:val="es-ES"/>
        </w:rPr>
        <w:lastRenderedPageBreak/>
        <w:t>de</w:t>
      </w:r>
      <w:r>
        <w:rPr>
          <w:rFonts w:ascii="Verdana" w:eastAsia="Calibri" w:hAnsi="Verdana" w:cs="Arial"/>
          <w:lang w:val="es-ES"/>
        </w:rPr>
        <w:t>l</w:t>
      </w:r>
      <w:r w:rsidRPr="00BE3090">
        <w:rPr>
          <w:rFonts w:ascii="Verdana" w:eastAsia="Calibri" w:hAnsi="Verdana" w:cs="Arial"/>
          <w:lang w:val="es-ES"/>
        </w:rPr>
        <w:t xml:space="preserve"> contrato, </w:t>
      </w:r>
      <w:r>
        <w:rPr>
          <w:rFonts w:ascii="Verdana" w:eastAsia="Calibri" w:hAnsi="Verdana" w:cs="Arial"/>
          <w:lang w:val="es-ES"/>
        </w:rPr>
        <w:t xml:space="preserve">que son </w:t>
      </w:r>
      <w:r w:rsidRPr="00BE3090">
        <w:rPr>
          <w:rFonts w:ascii="Verdana" w:eastAsia="Calibri" w:hAnsi="Verdana" w:cs="Arial"/>
          <w:lang w:val="es-ES"/>
        </w:rPr>
        <w:t>determinantes para la elaboración de la propuesta económica, no proceden de la ley ni del reglamento, sino de la costumbre</w:t>
      </w:r>
      <w:r w:rsidRPr="00BE3090">
        <w:rPr>
          <w:rFonts w:ascii="Verdana" w:eastAsia="Times New Roman" w:hAnsi="Verdana" w:cs="Arial"/>
          <w:vertAlign w:val="superscript"/>
          <w:lang w:val="es-ES_tradnl" w:eastAsia="es-CO"/>
        </w:rPr>
        <w:footnoteReference w:id="2"/>
      </w:r>
      <w:r w:rsidRPr="00BE3090">
        <w:rPr>
          <w:rFonts w:ascii="Verdana" w:eastAsia="Times New Roman" w:hAnsi="Verdana" w:cs="Arial"/>
          <w:bCs/>
          <w:lang w:val="es-ES_tradnl" w:eastAsia="es-CO"/>
        </w:rPr>
        <w:t>.</w:t>
      </w:r>
    </w:p>
    <w:p w14:paraId="2B8F3587" w14:textId="77777777" w:rsidR="003F7B66" w:rsidRDefault="003F7B66" w:rsidP="003F7B66">
      <w:pPr>
        <w:spacing w:after="120" w:line="276" w:lineRule="auto"/>
        <w:ind w:firstLine="709"/>
        <w:jc w:val="both"/>
        <w:rPr>
          <w:rFonts w:ascii="Verdana" w:eastAsia="Calibri" w:hAnsi="Verdana"/>
          <w:lang w:val="es-ES"/>
        </w:rPr>
      </w:pPr>
      <w:r w:rsidRPr="00BE3090">
        <w:rPr>
          <w:rFonts w:ascii="Verdana" w:eastAsia="Calibri" w:hAnsi="Verdana"/>
          <w:lang w:val="es-ES"/>
        </w:rPr>
        <w:t>Conforme a lo anterior</w:t>
      </w:r>
      <w:r w:rsidRPr="006849F1">
        <w:rPr>
          <w:rFonts w:ascii="Verdana" w:eastAsia="Calibri" w:hAnsi="Verdana"/>
          <w:lang w:val="es-ES"/>
        </w:rPr>
        <w:t>, el principal sustento para que las Entidades Estatales sujetas al E</w:t>
      </w:r>
      <w:r>
        <w:rPr>
          <w:rFonts w:ascii="Verdana" w:eastAsia="Calibri" w:hAnsi="Verdana"/>
          <w:lang w:val="es-ES"/>
        </w:rPr>
        <w:t xml:space="preserve">statuto </w:t>
      </w:r>
      <w:r w:rsidRPr="006849F1">
        <w:rPr>
          <w:rFonts w:ascii="Verdana" w:eastAsia="Calibri" w:hAnsi="Verdana"/>
          <w:lang w:val="es-ES"/>
        </w:rPr>
        <w:t>G</w:t>
      </w:r>
      <w:r>
        <w:rPr>
          <w:rFonts w:ascii="Verdana" w:eastAsia="Calibri" w:hAnsi="Verdana"/>
          <w:lang w:val="es-ES"/>
        </w:rPr>
        <w:t xml:space="preserve">eneral de </w:t>
      </w:r>
      <w:r w:rsidRPr="006849F1">
        <w:rPr>
          <w:rFonts w:ascii="Verdana" w:eastAsia="Calibri" w:hAnsi="Verdana"/>
          <w:lang w:val="es-ES"/>
        </w:rPr>
        <w:t>C</w:t>
      </w:r>
      <w:r>
        <w:rPr>
          <w:rFonts w:ascii="Verdana" w:eastAsia="Calibri" w:hAnsi="Verdana"/>
          <w:lang w:val="es-ES"/>
        </w:rPr>
        <w:t xml:space="preserve">ontratación de la </w:t>
      </w:r>
      <w:r w:rsidRPr="006849F1">
        <w:rPr>
          <w:rFonts w:ascii="Verdana" w:eastAsia="Calibri" w:hAnsi="Verdana"/>
          <w:lang w:val="es-ES"/>
        </w:rPr>
        <w:t>A</w:t>
      </w:r>
      <w:r>
        <w:rPr>
          <w:rFonts w:ascii="Verdana" w:eastAsia="Calibri" w:hAnsi="Verdana"/>
          <w:lang w:val="es-ES"/>
        </w:rPr>
        <w:t xml:space="preserve">dministración </w:t>
      </w:r>
      <w:r w:rsidRPr="006849F1">
        <w:rPr>
          <w:rFonts w:ascii="Verdana" w:eastAsia="Calibri" w:hAnsi="Verdana"/>
          <w:lang w:val="es-ES"/>
        </w:rPr>
        <w:t>P</w:t>
      </w:r>
      <w:r>
        <w:rPr>
          <w:rFonts w:ascii="Verdana" w:eastAsia="Calibri" w:hAnsi="Verdana"/>
          <w:lang w:val="es-ES"/>
        </w:rPr>
        <w:t>ública (EGCAP)</w:t>
      </w:r>
      <w:r w:rsidRPr="006849F1">
        <w:rPr>
          <w:rFonts w:ascii="Verdana" w:eastAsia="Calibri" w:hAnsi="Verdana"/>
          <w:lang w:val="es-ES"/>
        </w:rPr>
        <w:t>, como las excluidas de este, apliquen las referidas metodologías,</w:t>
      </w:r>
      <w:r>
        <w:rPr>
          <w:rFonts w:ascii="Verdana" w:eastAsia="Calibri" w:hAnsi="Verdana"/>
          <w:lang w:val="es-ES"/>
        </w:rPr>
        <w:t xml:space="preserve"> </w:t>
      </w:r>
      <w:r w:rsidRPr="006849F1">
        <w:rPr>
          <w:rFonts w:ascii="Verdana" w:eastAsia="Calibri" w:hAnsi="Verdana"/>
          <w:lang w:val="es-ES"/>
        </w:rPr>
        <w:t>es la autonomía de la que gozan para la estructuración de las condiciones del negocio jurídico, determina</w:t>
      </w:r>
      <w:r>
        <w:rPr>
          <w:rFonts w:ascii="Verdana" w:eastAsia="Calibri" w:hAnsi="Verdana"/>
          <w:lang w:val="es-ES"/>
        </w:rPr>
        <w:t>n</w:t>
      </w:r>
      <w:r w:rsidRPr="006849F1">
        <w:rPr>
          <w:rFonts w:ascii="Verdana" w:eastAsia="Calibri" w:hAnsi="Verdana"/>
          <w:lang w:val="es-ES"/>
        </w:rPr>
        <w:t>do el sistema más apropiado para satisfacer los fines de la contratación</w:t>
      </w:r>
      <w:r>
        <w:rPr>
          <w:rFonts w:ascii="Verdana" w:eastAsia="Calibri" w:hAnsi="Verdana"/>
          <w:lang w:val="es-ES"/>
        </w:rPr>
        <w:t xml:space="preserve"> y</w:t>
      </w:r>
      <w:r w:rsidRPr="006849F1">
        <w:rPr>
          <w:rFonts w:ascii="Verdana" w:eastAsia="Calibri" w:hAnsi="Verdana"/>
          <w:lang w:val="es-ES"/>
        </w:rPr>
        <w:t xml:space="preserve"> respetando los límites previstos en el ordenamiento. De ahí que las entidades cuenten con la discrecionalidad para disponer en los documentos del proceso la aplicación de metodologías como el sistema de precios unitarios y el sistema del factor multiplicador, siempre que resulten adecuadas y proporcionales al objeto del contrato.</w:t>
      </w:r>
    </w:p>
    <w:p w14:paraId="300550A3" w14:textId="04E0E0B9" w:rsidR="003F7B66" w:rsidRDefault="003F7B66" w:rsidP="003F7B66">
      <w:pPr>
        <w:snapToGrid w:val="0"/>
        <w:spacing w:before="120" w:after="120" w:line="276" w:lineRule="auto"/>
        <w:ind w:firstLine="709"/>
        <w:jc w:val="both"/>
        <w:rPr>
          <w:rFonts w:ascii="Verdana" w:eastAsia="Arial" w:hAnsi="Verdana" w:cs="Arial"/>
          <w:color w:val="000000"/>
          <w:kern w:val="2"/>
          <w14:ligatures w14:val="standardContextual"/>
        </w:rPr>
      </w:pPr>
      <w:r>
        <w:rPr>
          <w:rFonts w:ascii="Verdana" w:eastAsia="Arial" w:hAnsi="Verdana" w:cs="Arial"/>
          <w:color w:val="000000"/>
          <w:kern w:val="2"/>
          <w14:ligatures w14:val="standardContextual"/>
        </w:rPr>
        <w:t>Ahora bien, teniendo en cuenta lo expuesto en su consulta, l</w:t>
      </w:r>
      <w:r w:rsidRPr="00576583">
        <w:rPr>
          <w:rFonts w:ascii="Verdana" w:eastAsia="Arial" w:hAnsi="Verdana" w:cs="Arial"/>
          <w:color w:val="000000"/>
          <w:kern w:val="2"/>
          <w14:ligatures w14:val="standardContextual"/>
        </w:rPr>
        <w:t xml:space="preserve">os costos asociados al personal requerido para ejecutar el contrato son un aspecto que entra a determinar su precio, por lo que son un tema para considerar al hacer el ofrecimiento económico en la etapa de presentación de ofertas, con sujeción al mecanismo para determinar el precio que </w:t>
      </w:r>
      <w:r>
        <w:rPr>
          <w:rFonts w:ascii="Verdana" w:eastAsia="Arial" w:hAnsi="Verdana" w:cs="Arial"/>
          <w:color w:val="000000"/>
          <w:kern w:val="2"/>
          <w14:ligatures w14:val="standardContextual"/>
        </w:rPr>
        <w:t>determine</w:t>
      </w:r>
      <w:r w:rsidRPr="00576583">
        <w:rPr>
          <w:rFonts w:ascii="Verdana" w:eastAsia="Arial" w:hAnsi="Verdana" w:cs="Arial"/>
          <w:color w:val="000000"/>
          <w:kern w:val="2"/>
          <w14:ligatures w14:val="standardContextual"/>
        </w:rPr>
        <w:t xml:space="preserve"> la entidad en el pliego de condiciones. En ese sentido, las </w:t>
      </w:r>
      <w:r w:rsidR="00091685">
        <w:rPr>
          <w:rFonts w:ascii="Verdana" w:eastAsia="Arial" w:hAnsi="Verdana" w:cs="Arial"/>
          <w:color w:val="000000"/>
          <w:kern w:val="2"/>
          <w14:ligatures w14:val="standardContextual"/>
        </w:rPr>
        <w:t xml:space="preserve">entidades estatales tienen </w:t>
      </w:r>
      <w:r w:rsidRPr="00576583">
        <w:rPr>
          <w:rFonts w:ascii="Verdana" w:eastAsia="Arial" w:hAnsi="Verdana" w:cs="Arial"/>
          <w:color w:val="000000"/>
          <w:kern w:val="2"/>
          <w14:ligatures w14:val="standardContextual"/>
        </w:rPr>
        <w:t xml:space="preserve">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w:t>
      </w:r>
      <w:r>
        <w:rPr>
          <w:rFonts w:ascii="Verdana" w:eastAsia="Arial" w:hAnsi="Verdana" w:cs="Arial"/>
          <w:color w:val="000000"/>
          <w:kern w:val="2"/>
          <w14:ligatures w14:val="standardContextual"/>
        </w:rPr>
        <w:t>E</w:t>
      </w:r>
      <w:r w:rsidRPr="00576583">
        <w:rPr>
          <w:rFonts w:ascii="Verdana" w:eastAsia="Arial" w:hAnsi="Verdana" w:cs="Arial"/>
          <w:color w:val="000000"/>
          <w:kern w:val="2"/>
          <w14:ligatures w14:val="standardContextual"/>
        </w:rPr>
        <w:t xml:space="preserve">ntidades </w:t>
      </w:r>
      <w:r>
        <w:rPr>
          <w:rFonts w:ascii="Verdana" w:eastAsia="Arial" w:hAnsi="Verdana" w:cs="Arial"/>
          <w:color w:val="000000"/>
          <w:kern w:val="2"/>
          <w14:ligatures w14:val="standardContextual"/>
        </w:rPr>
        <w:t>E</w:t>
      </w:r>
      <w:r w:rsidRPr="00576583">
        <w:rPr>
          <w:rFonts w:ascii="Verdana" w:eastAsia="Arial" w:hAnsi="Verdana" w:cs="Arial"/>
          <w:color w:val="000000"/>
          <w:kern w:val="2"/>
          <w14:ligatures w14:val="standardContextual"/>
        </w:rPr>
        <w:t>statales en los pliegos de condiciones para regular los mencionados aspectos son las que en últimas determinan qu</w:t>
      </w:r>
      <w:r>
        <w:rPr>
          <w:rFonts w:ascii="Verdana" w:eastAsia="Arial" w:hAnsi="Verdana" w:cs="Arial"/>
          <w:color w:val="000000"/>
          <w:kern w:val="2"/>
          <w14:ligatures w14:val="standardContextual"/>
        </w:rPr>
        <w:t>é</w:t>
      </w:r>
      <w:r w:rsidRPr="00576583">
        <w:rPr>
          <w:rFonts w:ascii="Verdana" w:eastAsia="Arial" w:hAnsi="Verdana" w:cs="Arial"/>
          <w:color w:val="000000"/>
          <w:kern w:val="2"/>
          <w14:ligatures w14:val="standardContextual"/>
        </w:rPr>
        <w:t xml:space="preserve"> tipo de contratación de personal es la que corresponde realizar al contratista para ejecutar el proyecto, así como la posibilidad de que los costos de dicha contratación–ya sea laboral o por prestación de servicios–, se incorporen al precio del contrato, por la vía del factor multiplicador aplicado para hacer la oferta económica.</w:t>
      </w:r>
    </w:p>
    <w:p w14:paraId="6F7BBC1B" w14:textId="21585E34" w:rsidR="0024110C" w:rsidRDefault="00376334" w:rsidP="005F486C">
      <w:pPr>
        <w:spacing w:after="120" w:line="276" w:lineRule="auto"/>
        <w:ind w:firstLine="709"/>
        <w:jc w:val="both"/>
        <w:rPr>
          <w:rFonts w:ascii="Verdana" w:hAnsi="Verdana"/>
          <w:lang w:val="es-ES"/>
        </w:rPr>
      </w:pPr>
      <w:r>
        <w:rPr>
          <w:rFonts w:ascii="Verdana" w:hAnsi="Verdana"/>
        </w:rPr>
        <w:t>En</w:t>
      </w:r>
      <w:r w:rsidR="005F486C">
        <w:rPr>
          <w:rFonts w:ascii="Verdana" w:hAnsi="Verdana"/>
          <w:lang w:val="es-ES"/>
        </w:rPr>
        <w:t xml:space="preserve"> todo</w:t>
      </w:r>
      <w:r>
        <w:rPr>
          <w:rFonts w:ascii="Verdana" w:hAnsi="Verdana"/>
          <w:lang w:val="es-ES"/>
        </w:rPr>
        <w:t xml:space="preserve"> caso</w:t>
      </w:r>
      <w:r w:rsidR="005F486C">
        <w:rPr>
          <w:rFonts w:ascii="Verdana" w:hAnsi="Verdana"/>
          <w:lang w:val="es-ES"/>
        </w:rPr>
        <w:t xml:space="preserve">, </w:t>
      </w:r>
      <w:r w:rsidR="007405B2">
        <w:rPr>
          <w:rFonts w:ascii="Verdana" w:hAnsi="Verdana"/>
          <w:lang w:val="es-ES"/>
        </w:rPr>
        <w:t>en materia de</w:t>
      </w:r>
      <w:r w:rsidR="005F486C">
        <w:rPr>
          <w:rFonts w:ascii="Verdana" w:hAnsi="Verdana"/>
          <w:lang w:val="es-ES"/>
        </w:rPr>
        <w:t xml:space="preserve"> </w:t>
      </w:r>
      <w:r w:rsidR="005F486C" w:rsidRPr="00D906B7">
        <w:rPr>
          <w:rFonts w:ascii="Verdana" w:hAnsi="Verdana"/>
          <w:lang w:val="es-ES"/>
        </w:rPr>
        <w:t>contrato</w:t>
      </w:r>
      <w:r w:rsidR="005F486C">
        <w:rPr>
          <w:rFonts w:ascii="Verdana" w:hAnsi="Verdana"/>
          <w:lang w:val="es-ES"/>
        </w:rPr>
        <w:t>s</w:t>
      </w:r>
      <w:r w:rsidR="005F486C" w:rsidRPr="00D906B7">
        <w:rPr>
          <w:rFonts w:ascii="Verdana" w:hAnsi="Verdana"/>
          <w:lang w:val="es-ES"/>
        </w:rPr>
        <w:t xml:space="preserve"> cuyo precio es pactado</w:t>
      </w:r>
      <w:r>
        <w:rPr>
          <w:rFonts w:ascii="Verdana" w:hAnsi="Verdana"/>
          <w:lang w:val="es-ES"/>
        </w:rPr>
        <w:t xml:space="preserve"> bajo el sistema de </w:t>
      </w:r>
      <w:r w:rsidR="005F486C" w:rsidRPr="00D906B7">
        <w:rPr>
          <w:rFonts w:ascii="Verdana" w:hAnsi="Verdana"/>
          <w:lang w:val="es-ES"/>
        </w:rPr>
        <w:t xml:space="preserve">precios unitarios, </w:t>
      </w:r>
      <w:r w:rsidR="00181AE8">
        <w:rPr>
          <w:rFonts w:ascii="Verdana" w:hAnsi="Verdana"/>
          <w:lang w:val="es-ES"/>
        </w:rPr>
        <w:t>el tratamiento de los costos de personal</w:t>
      </w:r>
      <w:r w:rsidR="00CB75C8">
        <w:rPr>
          <w:rFonts w:ascii="Verdana" w:hAnsi="Verdana"/>
          <w:lang w:val="es-ES"/>
        </w:rPr>
        <w:t xml:space="preserve"> implica</w:t>
      </w:r>
      <w:r w:rsidR="001B0608">
        <w:rPr>
          <w:rFonts w:ascii="Verdana" w:hAnsi="Verdana"/>
          <w:lang w:val="es-ES"/>
        </w:rPr>
        <w:t xml:space="preserve"> la necesidad</w:t>
      </w:r>
      <w:r w:rsidR="00CB75C8">
        <w:rPr>
          <w:rFonts w:ascii="Verdana" w:hAnsi="Verdana"/>
          <w:lang w:val="es-ES"/>
        </w:rPr>
        <w:t xml:space="preserve"> </w:t>
      </w:r>
      <w:r w:rsidR="001B0608">
        <w:rPr>
          <w:rFonts w:ascii="Verdana" w:hAnsi="Verdana"/>
          <w:lang w:val="es-ES"/>
        </w:rPr>
        <w:t>de</w:t>
      </w:r>
      <w:r w:rsidR="005F486C" w:rsidRPr="00D906B7">
        <w:rPr>
          <w:rFonts w:ascii="Verdana" w:hAnsi="Verdana"/>
          <w:lang w:val="es-ES"/>
        </w:rPr>
        <w:t xml:space="preserve"> individualiza</w:t>
      </w:r>
      <w:r w:rsidR="001B0608">
        <w:rPr>
          <w:rFonts w:ascii="Verdana" w:hAnsi="Verdana"/>
          <w:lang w:val="es-ES"/>
        </w:rPr>
        <w:t>r</w:t>
      </w:r>
      <w:r w:rsidR="00CB75C8">
        <w:rPr>
          <w:rFonts w:ascii="Verdana" w:hAnsi="Verdana"/>
          <w:lang w:val="es-ES"/>
        </w:rPr>
        <w:t xml:space="preserve"> </w:t>
      </w:r>
      <w:r w:rsidR="001B0608">
        <w:rPr>
          <w:rFonts w:ascii="Verdana" w:hAnsi="Verdana"/>
          <w:lang w:val="es-ES"/>
        </w:rPr>
        <w:t xml:space="preserve">los </w:t>
      </w:r>
      <w:r w:rsidR="00A12E81">
        <w:rPr>
          <w:rFonts w:ascii="Verdana" w:hAnsi="Verdana"/>
          <w:lang w:val="es-ES"/>
        </w:rPr>
        <w:t>costos directos</w:t>
      </w:r>
      <w:r w:rsidR="00702F9E">
        <w:rPr>
          <w:rFonts w:ascii="Verdana" w:hAnsi="Verdana"/>
          <w:lang w:val="es-ES"/>
        </w:rPr>
        <w:t xml:space="preserve"> asociados </w:t>
      </w:r>
      <w:r w:rsidR="005A4E89">
        <w:rPr>
          <w:rFonts w:ascii="Verdana" w:hAnsi="Verdana"/>
          <w:lang w:val="es-ES"/>
        </w:rPr>
        <w:t>a</w:t>
      </w:r>
      <w:r w:rsidR="005E2B82">
        <w:rPr>
          <w:rFonts w:ascii="Verdana" w:hAnsi="Verdana"/>
          <w:lang w:val="es-ES"/>
        </w:rPr>
        <w:t>l personal que participará de la ejecución del contrato,</w:t>
      </w:r>
      <w:r w:rsidR="00383B98">
        <w:rPr>
          <w:rFonts w:ascii="Verdana" w:hAnsi="Verdana"/>
          <w:lang w:val="es-ES"/>
        </w:rPr>
        <w:t xml:space="preserve"> lo cual supone discriminar </w:t>
      </w:r>
      <w:r w:rsidR="00A379DA">
        <w:rPr>
          <w:rFonts w:ascii="Verdana" w:hAnsi="Verdana"/>
          <w:lang w:val="es-ES"/>
        </w:rPr>
        <w:t>cada uno</w:t>
      </w:r>
      <w:r w:rsidR="00383B98">
        <w:rPr>
          <w:rFonts w:ascii="Verdana" w:hAnsi="Verdana"/>
          <w:lang w:val="es-ES"/>
        </w:rPr>
        <w:t xml:space="preserve"> los roles que componen el equipo de trabajo como </w:t>
      </w:r>
      <w:r w:rsidR="00383B98">
        <w:rPr>
          <w:rFonts w:ascii="Verdana" w:hAnsi="Verdana"/>
          <w:i/>
          <w:iCs/>
          <w:lang w:val="es-ES"/>
        </w:rPr>
        <w:t>í</w:t>
      </w:r>
      <w:r w:rsidR="00383B98" w:rsidRPr="00D531BB">
        <w:rPr>
          <w:rFonts w:ascii="Verdana" w:hAnsi="Verdana"/>
          <w:i/>
          <w:iCs/>
          <w:lang w:val="es-ES"/>
        </w:rPr>
        <w:t>tems</w:t>
      </w:r>
      <w:r w:rsidR="00383B98">
        <w:rPr>
          <w:rFonts w:ascii="Verdana" w:hAnsi="Verdana"/>
          <w:i/>
          <w:iCs/>
          <w:lang w:val="es-ES"/>
        </w:rPr>
        <w:t xml:space="preserve">, </w:t>
      </w:r>
      <w:r w:rsidR="00383B98">
        <w:rPr>
          <w:rFonts w:ascii="Verdana" w:hAnsi="Verdana"/>
          <w:lang w:val="es-ES"/>
        </w:rPr>
        <w:t xml:space="preserve">con </w:t>
      </w:r>
      <w:r w:rsidR="00A379DA">
        <w:rPr>
          <w:rFonts w:ascii="Verdana" w:hAnsi="Verdana"/>
          <w:lang w:val="es-ES"/>
        </w:rPr>
        <w:t xml:space="preserve">su respectivo valor </w:t>
      </w:r>
      <w:r w:rsidR="00A379DA">
        <w:rPr>
          <w:rFonts w:ascii="Verdana" w:hAnsi="Verdana"/>
          <w:lang w:val="es-ES"/>
        </w:rPr>
        <w:lastRenderedPageBreak/>
        <w:t xml:space="preserve">unitario, </w:t>
      </w:r>
      <w:r w:rsidR="000A316D">
        <w:rPr>
          <w:rFonts w:ascii="Verdana" w:hAnsi="Verdana"/>
          <w:lang w:val="es-ES"/>
        </w:rPr>
        <w:t xml:space="preserve">contemplando tanto </w:t>
      </w:r>
      <w:r w:rsidR="00A12E81">
        <w:rPr>
          <w:rFonts w:ascii="Verdana" w:hAnsi="Verdana"/>
          <w:lang w:val="es-ES"/>
        </w:rPr>
        <w:t xml:space="preserve">el valor del </w:t>
      </w:r>
      <w:r w:rsidR="000A316D" w:rsidRPr="00D531BB">
        <w:rPr>
          <w:rFonts w:ascii="Verdana" w:hAnsi="Verdana"/>
          <w:lang w:val="es-ES"/>
        </w:rPr>
        <w:t>salario</w:t>
      </w:r>
      <w:r w:rsidR="007405B2">
        <w:rPr>
          <w:rFonts w:ascii="Verdana" w:hAnsi="Verdana"/>
          <w:i/>
          <w:iCs/>
          <w:lang w:val="es-ES"/>
        </w:rPr>
        <w:t>–o jornal–</w:t>
      </w:r>
      <w:r w:rsidR="00D013F2">
        <w:rPr>
          <w:rFonts w:ascii="Verdana" w:hAnsi="Verdana"/>
          <w:i/>
          <w:iCs/>
          <w:lang w:val="es-ES"/>
        </w:rPr>
        <w:t xml:space="preserve"> </w:t>
      </w:r>
      <w:r w:rsidR="00D013F2">
        <w:rPr>
          <w:rFonts w:ascii="Verdana" w:hAnsi="Verdana"/>
          <w:lang w:val="es-ES"/>
        </w:rPr>
        <w:t xml:space="preserve">y las prestaciones sociales asociadas </w:t>
      </w:r>
      <w:r w:rsidR="007405B2">
        <w:rPr>
          <w:rFonts w:ascii="Verdana" w:hAnsi="Verdana"/>
          <w:lang w:val="es-ES"/>
        </w:rPr>
        <w:t>al mismo</w:t>
      </w:r>
      <w:r w:rsidR="00D013F2">
        <w:rPr>
          <w:rFonts w:ascii="Verdana" w:hAnsi="Verdana"/>
          <w:lang w:val="es-ES"/>
        </w:rPr>
        <w:t xml:space="preserve">. </w:t>
      </w:r>
      <w:r w:rsidR="009272A3">
        <w:rPr>
          <w:rFonts w:ascii="Verdana" w:hAnsi="Verdana"/>
          <w:lang w:val="es-ES"/>
        </w:rPr>
        <w:t>La segregación de estos y los demás costos</w:t>
      </w:r>
      <w:r w:rsidR="00B41F5D">
        <w:rPr>
          <w:rFonts w:ascii="Verdana" w:hAnsi="Verdana"/>
          <w:lang w:val="es-ES"/>
        </w:rPr>
        <w:t xml:space="preserve"> que supone la ejecución del objeto contractual</w:t>
      </w:r>
      <w:r w:rsidR="009272A3">
        <w:rPr>
          <w:rFonts w:ascii="Verdana" w:hAnsi="Verdana"/>
          <w:lang w:val="es-ES"/>
        </w:rPr>
        <w:t>, se torna necesaria</w:t>
      </w:r>
      <w:r w:rsidR="00F343D2">
        <w:rPr>
          <w:rFonts w:ascii="Verdana" w:hAnsi="Verdana"/>
          <w:lang w:val="es-ES"/>
        </w:rPr>
        <w:t>,</w:t>
      </w:r>
      <w:r w:rsidR="009272A3">
        <w:rPr>
          <w:rFonts w:ascii="Verdana" w:hAnsi="Verdana"/>
          <w:lang w:val="es-ES"/>
        </w:rPr>
        <w:t xml:space="preserve"> tanto para </w:t>
      </w:r>
      <w:r w:rsidR="00646075">
        <w:rPr>
          <w:rFonts w:ascii="Verdana" w:hAnsi="Verdana"/>
          <w:lang w:val="es-ES"/>
        </w:rPr>
        <w:t xml:space="preserve">que la Entidad Estatal </w:t>
      </w:r>
      <w:r w:rsidR="009272A3">
        <w:rPr>
          <w:rFonts w:ascii="Verdana" w:hAnsi="Verdana"/>
          <w:lang w:val="es-ES"/>
        </w:rPr>
        <w:t>determi</w:t>
      </w:r>
      <w:r w:rsidR="00646075">
        <w:rPr>
          <w:rFonts w:ascii="Verdana" w:hAnsi="Verdana"/>
          <w:lang w:val="es-ES"/>
        </w:rPr>
        <w:t>ne</w:t>
      </w:r>
      <w:r w:rsidR="009272A3">
        <w:rPr>
          <w:rFonts w:ascii="Verdana" w:hAnsi="Verdana"/>
          <w:lang w:val="es-ES"/>
        </w:rPr>
        <w:t xml:space="preserve"> el presupuesto oficial del proceso de contratación, como para </w:t>
      </w:r>
      <w:r w:rsidR="00646075">
        <w:rPr>
          <w:rFonts w:ascii="Verdana" w:hAnsi="Verdana"/>
          <w:lang w:val="es-ES"/>
        </w:rPr>
        <w:t xml:space="preserve">presentar las ofertas por </w:t>
      </w:r>
      <w:r w:rsidR="00361EE5">
        <w:rPr>
          <w:rFonts w:ascii="Verdana" w:hAnsi="Verdana"/>
          <w:lang w:val="es-ES"/>
        </w:rPr>
        <w:t>parte de los proponentes</w:t>
      </w:r>
      <w:r w:rsidR="00B968C3">
        <w:rPr>
          <w:rFonts w:ascii="Verdana" w:hAnsi="Verdana"/>
          <w:lang w:val="es-ES"/>
        </w:rPr>
        <w:t xml:space="preserve">. </w:t>
      </w:r>
      <w:r w:rsidR="00F343D2">
        <w:rPr>
          <w:rFonts w:ascii="Verdana" w:hAnsi="Verdana"/>
          <w:lang w:val="es-ES"/>
        </w:rPr>
        <w:t xml:space="preserve">En todo caso, la estipulación de </w:t>
      </w:r>
      <w:r w:rsidR="004A192C">
        <w:rPr>
          <w:rFonts w:ascii="Verdana" w:hAnsi="Verdana"/>
          <w:lang w:val="es-ES"/>
        </w:rPr>
        <w:t xml:space="preserve">estos costos no solo </w:t>
      </w:r>
      <w:proofErr w:type="spellStart"/>
      <w:r w:rsidR="004A192C">
        <w:rPr>
          <w:rFonts w:ascii="Verdana" w:hAnsi="Verdana"/>
          <w:lang w:val="es-ES"/>
        </w:rPr>
        <w:t>esta</w:t>
      </w:r>
      <w:proofErr w:type="spellEnd"/>
      <w:r w:rsidR="004A192C">
        <w:rPr>
          <w:rFonts w:ascii="Verdana" w:hAnsi="Verdana"/>
          <w:lang w:val="es-ES"/>
        </w:rPr>
        <w:t xml:space="preserve"> sometida a variables de mercado, sino a </w:t>
      </w:r>
      <w:r w:rsidR="00BB1548">
        <w:rPr>
          <w:rFonts w:ascii="Verdana" w:hAnsi="Verdana"/>
          <w:lang w:val="es-ES"/>
        </w:rPr>
        <w:t xml:space="preserve">los </w:t>
      </w:r>
      <w:r w:rsidR="004A192C">
        <w:rPr>
          <w:rFonts w:ascii="Verdana" w:hAnsi="Verdana"/>
          <w:lang w:val="es-ES"/>
        </w:rPr>
        <w:t>l</w:t>
      </w:r>
      <w:r w:rsidR="00BB1548">
        <w:rPr>
          <w:rFonts w:ascii="Verdana" w:hAnsi="Verdana"/>
          <w:lang w:val="es-ES"/>
        </w:rPr>
        <w:t>í</w:t>
      </w:r>
      <w:r w:rsidR="004A192C">
        <w:rPr>
          <w:rFonts w:ascii="Verdana" w:hAnsi="Verdana"/>
          <w:lang w:val="es-ES"/>
        </w:rPr>
        <w:t>mites impuestos por normas de orden público, como las que determina</w:t>
      </w:r>
      <w:r w:rsidR="008F4E99">
        <w:rPr>
          <w:rFonts w:ascii="Verdana" w:hAnsi="Verdana"/>
          <w:lang w:val="es-ES"/>
        </w:rPr>
        <w:t>n</w:t>
      </w:r>
      <w:r w:rsidR="004A192C">
        <w:rPr>
          <w:rFonts w:ascii="Verdana" w:hAnsi="Verdana"/>
          <w:lang w:val="es-ES"/>
        </w:rPr>
        <w:t xml:space="preserve"> el salario mínimo legal</w:t>
      </w:r>
      <w:r w:rsidR="00B356C1">
        <w:rPr>
          <w:rStyle w:val="Refdenotaalpie"/>
          <w:rFonts w:ascii="Verdana" w:hAnsi="Verdana"/>
          <w:lang w:val="es-ES"/>
        </w:rPr>
        <w:footnoteReference w:id="3"/>
      </w:r>
      <w:r w:rsidR="004A192C">
        <w:rPr>
          <w:rFonts w:ascii="Verdana" w:hAnsi="Verdana"/>
          <w:lang w:val="es-ES"/>
        </w:rPr>
        <w:t xml:space="preserve"> </w:t>
      </w:r>
      <w:r w:rsidR="008F4E99">
        <w:rPr>
          <w:rFonts w:ascii="Verdana" w:hAnsi="Verdana"/>
          <w:lang w:val="es-ES"/>
        </w:rPr>
        <w:t xml:space="preserve">y las que regulan </w:t>
      </w:r>
      <w:r w:rsidR="00F44497">
        <w:rPr>
          <w:rFonts w:ascii="Verdana" w:hAnsi="Verdana"/>
          <w:lang w:val="es-ES"/>
        </w:rPr>
        <w:t>los porcentajes</w:t>
      </w:r>
      <w:r w:rsidR="002F3127">
        <w:rPr>
          <w:rFonts w:ascii="Verdana" w:hAnsi="Verdana"/>
          <w:lang w:val="es-ES"/>
        </w:rPr>
        <w:t xml:space="preserve"> de las cotizaciones al sistema general de seguridad social</w:t>
      </w:r>
      <w:r w:rsidR="00BB1548">
        <w:rPr>
          <w:rFonts w:ascii="Verdana" w:hAnsi="Verdana"/>
          <w:lang w:val="es-ES"/>
        </w:rPr>
        <w:t>, de las cuales devien</w:t>
      </w:r>
      <w:r w:rsidR="00C40C6F">
        <w:rPr>
          <w:rFonts w:ascii="Verdana" w:hAnsi="Verdana"/>
          <w:lang w:val="es-ES"/>
        </w:rPr>
        <w:t xml:space="preserve">en </w:t>
      </w:r>
      <w:r w:rsidR="00BB1548">
        <w:rPr>
          <w:rFonts w:ascii="Verdana" w:hAnsi="Verdana"/>
          <w:lang w:val="es-ES"/>
        </w:rPr>
        <w:t>un</w:t>
      </w:r>
      <w:r w:rsidR="00C40C6F">
        <w:rPr>
          <w:rFonts w:ascii="Verdana" w:hAnsi="Verdana"/>
          <w:lang w:val="es-ES"/>
        </w:rPr>
        <w:t>os</w:t>
      </w:r>
      <w:r w:rsidR="00BB1548">
        <w:rPr>
          <w:rFonts w:ascii="Verdana" w:hAnsi="Verdana"/>
          <w:lang w:val="es-ES"/>
        </w:rPr>
        <w:t xml:space="preserve"> </w:t>
      </w:r>
      <w:r w:rsidR="00C40C6F">
        <w:rPr>
          <w:rFonts w:ascii="Verdana" w:hAnsi="Verdana"/>
          <w:lang w:val="es-ES"/>
        </w:rPr>
        <w:t>límites para</w:t>
      </w:r>
      <w:r w:rsidR="00BB1548">
        <w:rPr>
          <w:rFonts w:ascii="Verdana" w:hAnsi="Verdana"/>
          <w:lang w:val="es-ES"/>
        </w:rPr>
        <w:t xml:space="preserve"> la estipulación de costos de personal</w:t>
      </w:r>
      <w:r w:rsidR="006139C1">
        <w:rPr>
          <w:rStyle w:val="Refdenotaalpie"/>
          <w:rFonts w:ascii="Verdana" w:hAnsi="Verdana"/>
          <w:lang w:val="es-ES"/>
        </w:rPr>
        <w:footnoteReference w:id="4"/>
      </w:r>
      <w:r w:rsidR="006410C1">
        <w:rPr>
          <w:rFonts w:ascii="Verdana" w:hAnsi="Verdana"/>
          <w:lang w:val="es-ES"/>
        </w:rPr>
        <w:t>.</w:t>
      </w:r>
    </w:p>
    <w:p w14:paraId="01F781EE" w14:textId="13B837A0" w:rsidR="00821B25" w:rsidRPr="00DE7C06" w:rsidRDefault="00FC73C7" w:rsidP="00FC73C7">
      <w:pPr>
        <w:spacing w:after="120" w:line="276" w:lineRule="auto"/>
        <w:jc w:val="both"/>
        <w:rPr>
          <w:rFonts w:ascii="Verdana" w:hAnsi="Verdana"/>
          <w:lang w:val="es-ES"/>
        </w:rPr>
      </w:pPr>
      <w:r>
        <w:rPr>
          <w:rFonts w:ascii="Verdana" w:hAnsi="Verdana"/>
          <w:lang w:val="es-ES"/>
        </w:rPr>
        <w:tab/>
        <w:t xml:space="preserve">De cualquier modo, la configuración del contrato estatal bajo el sistema de precios </w:t>
      </w:r>
      <w:r w:rsidR="0002032A">
        <w:rPr>
          <w:rFonts w:ascii="Verdana" w:hAnsi="Verdana"/>
          <w:lang w:val="es-ES"/>
        </w:rPr>
        <w:t>unitarios</w:t>
      </w:r>
      <w:r>
        <w:rPr>
          <w:rFonts w:ascii="Verdana" w:hAnsi="Verdana"/>
          <w:lang w:val="es-ES"/>
        </w:rPr>
        <w:t xml:space="preserve"> </w:t>
      </w:r>
      <w:r w:rsidR="00422F58">
        <w:rPr>
          <w:rFonts w:ascii="Verdana" w:hAnsi="Verdana"/>
          <w:lang w:val="es-ES"/>
        </w:rPr>
        <w:t xml:space="preserve">presupone un acuerdo sobre el valor de cada uno de los ítems </w:t>
      </w:r>
      <w:r w:rsidR="000B12EF">
        <w:rPr>
          <w:rFonts w:ascii="Verdana" w:hAnsi="Verdana"/>
          <w:lang w:val="es-ES"/>
        </w:rPr>
        <w:t xml:space="preserve">requeridos para la ejecución del contrato. </w:t>
      </w:r>
      <w:r w:rsidR="00724AA2">
        <w:rPr>
          <w:rFonts w:ascii="Verdana" w:hAnsi="Verdana"/>
          <w:lang w:val="es-ES"/>
        </w:rPr>
        <w:t>Para materializar tal acuerdo se precisa de la presentación de una oferta</w:t>
      </w:r>
      <w:r w:rsidR="00352928">
        <w:rPr>
          <w:rFonts w:ascii="Verdana" w:hAnsi="Verdana"/>
          <w:lang w:val="es-ES"/>
        </w:rPr>
        <w:t xml:space="preserve"> </w:t>
      </w:r>
      <w:r w:rsidR="0002032A">
        <w:rPr>
          <w:rFonts w:ascii="Verdana" w:hAnsi="Verdana"/>
          <w:lang w:val="es-ES"/>
        </w:rPr>
        <w:t xml:space="preserve">por parte del proponente y de </w:t>
      </w:r>
      <w:r w:rsidR="004A3B6C">
        <w:rPr>
          <w:rFonts w:ascii="Verdana" w:hAnsi="Verdana"/>
          <w:lang w:val="es-ES"/>
        </w:rPr>
        <w:t>su aceptación por la entidad estatal</w:t>
      </w:r>
      <w:r w:rsidR="00965968">
        <w:rPr>
          <w:rFonts w:ascii="Verdana" w:hAnsi="Verdana"/>
          <w:lang w:val="es-ES"/>
        </w:rPr>
        <w:t xml:space="preserve">, </w:t>
      </w:r>
      <w:r w:rsidR="00BE3BF1">
        <w:rPr>
          <w:rFonts w:ascii="Verdana" w:hAnsi="Verdana"/>
          <w:lang w:val="es-ES"/>
        </w:rPr>
        <w:t>lo que da forma a</w:t>
      </w:r>
      <w:r w:rsidR="0005013E">
        <w:rPr>
          <w:rFonts w:ascii="Verdana" w:hAnsi="Verdana"/>
          <w:lang w:val="es-ES"/>
        </w:rPr>
        <w:t xml:space="preserve"> la prestación económica que surge </w:t>
      </w:r>
      <w:r w:rsidR="00215B58">
        <w:rPr>
          <w:rFonts w:ascii="Verdana" w:hAnsi="Verdana"/>
          <w:lang w:val="es-ES"/>
        </w:rPr>
        <w:t xml:space="preserve">en favor del contratista </w:t>
      </w:r>
      <w:r w:rsidR="0005013E">
        <w:rPr>
          <w:rFonts w:ascii="Verdana" w:hAnsi="Verdana"/>
          <w:lang w:val="es-ES"/>
        </w:rPr>
        <w:t>del negocio jurídico contractual. E</w:t>
      </w:r>
      <w:r w:rsidR="00007B4B">
        <w:rPr>
          <w:rFonts w:ascii="Verdana" w:hAnsi="Verdana"/>
          <w:lang w:val="es-ES"/>
        </w:rPr>
        <w:t>n el sistema de precio</w:t>
      </w:r>
      <w:r w:rsidR="00215B58">
        <w:rPr>
          <w:rFonts w:ascii="Verdana" w:hAnsi="Verdana"/>
          <w:lang w:val="es-ES"/>
        </w:rPr>
        <w:t>s</w:t>
      </w:r>
      <w:r w:rsidR="00007B4B">
        <w:rPr>
          <w:rFonts w:ascii="Verdana" w:hAnsi="Verdana"/>
          <w:lang w:val="es-ES"/>
        </w:rPr>
        <w:t xml:space="preserve"> unitarios, los valor</w:t>
      </w:r>
      <w:r w:rsidR="005422FE">
        <w:rPr>
          <w:rFonts w:ascii="Verdana" w:hAnsi="Verdana"/>
          <w:lang w:val="es-ES"/>
        </w:rPr>
        <w:t>es</w:t>
      </w:r>
      <w:r w:rsidR="00007B4B">
        <w:rPr>
          <w:rFonts w:ascii="Verdana" w:hAnsi="Verdana"/>
          <w:lang w:val="es-ES"/>
        </w:rPr>
        <w:t xml:space="preserve"> asignados a cada </w:t>
      </w:r>
      <w:r w:rsidR="005422FE">
        <w:rPr>
          <w:rFonts w:ascii="Verdana" w:hAnsi="Verdana"/>
          <w:lang w:val="es-ES"/>
        </w:rPr>
        <w:t xml:space="preserve">ítem resultan </w:t>
      </w:r>
      <w:r w:rsidR="00821B25">
        <w:rPr>
          <w:rFonts w:ascii="Verdana" w:hAnsi="Verdana"/>
          <w:lang w:val="es-ES"/>
        </w:rPr>
        <w:t xml:space="preserve">más vinculantes que el valor total de la oferta, ya que como lo ha explicado la jurisprudencia del Consejo de Estado, este </w:t>
      </w:r>
      <w:r w:rsidR="00DE7C06">
        <w:rPr>
          <w:rFonts w:ascii="Verdana" w:hAnsi="Verdana"/>
          <w:lang w:val="es-ES"/>
        </w:rPr>
        <w:t xml:space="preserve">último valor se torna </w:t>
      </w:r>
      <w:r w:rsidR="00DE7C06" w:rsidRPr="00D531BB">
        <w:rPr>
          <w:rFonts w:ascii="Verdana" w:hAnsi="Verdana"/>
          <w:i/>
          <w:iCs/>
          <w:lang w:val="es-ES"/>
        </w:rPr>
        <w:t>estimativ</w:t>
      </w:r>
      <w:r w:rsidR="00DE7C06">
        <w:rPr>
          <w:rFonts w:ascii="Verdana" w:hAnsi="Verdana"/>
          <w:i/>
          <w:iCs/>
          <w:lang w:val="es-ES"/>
        </w:rPr>
        <w:t>o</w:t>
      </w:r>
      <w:r w:rsidR="00DE7C06">
        <w:rPr>
          <w:rFonts w:ascii="Verdana" w:hAnsi="Verdana"/>
          <w:lang w:val="es-ES"/>
        </w:rPr>
        <w:t xml:space="preserve">, en la medida en que el valor real del contrato </w:t>
      </w:r>
      <w:r w:rsidR="00733950">
        <w:rPr>
          <w:rFonts w:ascii="Verdana" w:hAnsi="Verdana"/>
          <w:lang w:val="es-ES"/>
        </w:rPr>
        <w:t xml:space="preserve">se </w:t>
      </w:r>
      <w:r w:rsidR="00DE7C06">
        <w:rPr>
          <w:rFonts w:ascii="Verdana" w:hAnsi="Verdana"/>
          <w:lang w:val="es-ES"/>
        </w:rPr>
        <w:t>de</w:t>
      </w:r>
      <w:r w:rsidR="00733950">
        <w:rPr>
          <w:rFonts w:ascii="Verdana" w:hAnsi="Verdana"/>
          <w:lang w:val="es-ES"/>
        </w:rPr>
        <w:t>be</w:t>
      </w:r>
      <w:r w:rsidR="00DE7C06">
        <w:rPr>
          <w:rFonts w:ascii="Verdana" w:hAnsi="Verdana"/>
          <w:lang w:val="es-ES"/>
        </w:rPr>
        <w:t xml:space="preserve"> </w:t>
      </w:r>
      <w:r w:rsidR="00733950">
        <w:rPr>
          <w:rFonts w:ascii="Verdana" w:hAnsi="Verdana"/>
          <w:lang w:val="es-ES"/>
        </w:rPr>
        <w:t>determinar</w:t>
      </w:r>
      <w:r w:rsidR="00B55A18">
        <w:rPr>
          <w:rFonts w:ascii="Verdana" w:hAnsi="Verdana"/>
          <w:lang w:val="es-ES"/>
        </w:rPr>
        <w:t xml:space="preserve"> </w:t>
      </w:r>
      <w:r w:rsidR="00733950">
        <w:rPr>
          <w:rFonts w:ascii="Verdana" w:hAnsi="Verdana"/>
          <w:lang w:val="es-ES"/>
        </w:rPr>
        <w:t>a partir de</w:t>
      </w:r>
      <w:r w:rsidR="00BC69CA">
        <w:rPr>
          <w:rFonts w:ascii="Verdana" w:hAnsi="Verdana"/>
          <w:lang w:val="es-ES"/>
        </w:rPr>
        <w:t>l valor asociado al</w:t>
      </w:r>
      <w:r w:rsidR="00733950">
        <w:rPr>
          <w:rFonts w:ascii="Verdana" w:hAnsi="Verdana"/>
          <w:lang w:val="es-ES"/>
        </w:rPr>
        <w:t xml:space="preserve"> </w:t>
      </w:r>
      <w:r w:rsidR="00E179CF">
        <w:rPr>
          <w:rFonts w:ascii="Verdana" w:hAnsi="Verdana"/>
          <w:lang w:val="es-ES"/>
        </w:rPr>
        <w:t xml:space="preserve">total de las </w:t>
      </w:r>
      <w:r w:rsidR="0089759B">
        <w:rPr>
          <w:rFonts w:ascii="Verdana" w:hAnsi="Verdana"/>
          <w:lang w:val="es-ES"/>
        </w:rPr>
        <w:t xml:space="preserve">cantidades </w:t>
      </w:r>
      <w:r w:rsidR="00F41826">
        <w:rPr>
          <w:rFonts w:ascii="Verdana" w:hAnsi="Verdana"/>
          <w:lang w:val="es-ES"/>
        </w:rPr>
        <w:t>efectivamente</w:t>
      </w:r>
      <w:r w:rsidR="0089759B">
        <w:rPr>
          <w:rFonts w:ascii="Verdana" w:hAnsi="Verdana"/>
          <w:lang w:val="es-ES"/>
        </w:rPr>
        <w:t xml:space="preserve"> ejecutadas</w:t>
      </w:r>
      <w:r w:rsidR="00F41826">
        <w:rPr>
          <w:rFonts w:ascii="Verdana" w:hAnsi="Verdana"/>
          <w:lang w:val="es-ES"/>
        </w:rPr>
        <w:t>,</w:t>
      </w:r>
      <w:r w:rsidR="00716B4F">
        <w:rPr>
          <w:rFonts w:ascii="Verdana" w:hAnsi="Verdana"/>
          <w:lang w:val="es-ES"/>
        </w:rPr>
        <w:t xml:space="preserve"> calculo que de</w:t>
      </w:r>
      <w:r w:rsidR="00E179CF">
        <w:rPr>
          <w:rFonts w:ascii="Verdana" w:hAnsi="Verdana"/>
          <w:lang w:val="es-ES"/>
        </w:rPr>
        <w:t>be partir del</w:t>
      </w:r>
      <w:r w:rsidR="00716B4F">
        <w:rPr>
          <w:rFonts w:ascii="Verdana" w:hAnsi="Verdana"/>
          <w:lang w:val="es-ES"/>
        </w:rPr>
        <w:t xml:space="preserve"> valor unitario ofertado para cada ítem</w:t>
      </w:r>
      <w:r w:rsidR="00B01755">
        <w:rPr>
          <w:rStyle w:val="Refdenotaalpie"/>
          <w:rFonts w:ascii="Verdana" w:hAnsi="Verdana"/>
          <w:lang w:val="es-ES"/>
        </w:rPr>
        <w:footnoteReference w:id="5"/>
      </w:r>
      <w:r w:rsidR="00716B4F">
        <w:rPr>
          <w:rFonts w:ascii="Verdana" w:hAnsi="Verdana"/>
          <w:lang w:val="es-ES"/>
        </w:rPr>
        <w:t xml:space="preserve">. </w:t>
      </w:r>
      <w:r w:rsidR="00F41826">
        <w:rPr>
          <w:rFonts w:ascii="Verdana" w:hAnsi="Verdana"/>
          <w:lang w:val="es-ES"/>
        </w:rPr>
        <w:t xml:space="preserve"> </w:t>
      </w:r>
      <w:r w:rsidR="00DE7C06">
        <w:rPr>
          <w:rFonts w:ascii="Verdana" w:hAnsi="Verdana"/>
          <w:lang w:val="es-ES"/>
        </w:rPr>
        <w:t xml:space="preserve"> </w:t>
      </w:r>
    </w:p>
    <w:p w14:paraId="516FD966" w14:textId="2F08D0EA" w:rsidR="00A7755B" w:rsidRDefault="00E179CF" w:rsidP="006660F0">
      <w:pPr>
        <w:spacing w:after="120" w:line="276" w:lineRule="auto"/>
        <w:jc w:val="both"/>
        <w:rPr>
          <w:rFonts w:ascii="Verdana" w:hAnsi="Verdana"/>
          <w:lang w:val="es-ES"/>
        </w:rPr>
      </w:pPr>
      <w:r>
        <w:rPr>
          <w:rFonts w:ascii="Verdana" w:hAnsi="Verdana"/>
          <w:lang w:val="es-ES"/>
        </w:rPr>
        <w:tab/>
        <w:t>En</w:t>
      </w:r>
      <w:r w:rsidR="00C52BD9">
        <w:rPr>
          <w:rFonts w:ascii="Verdana" w:hAnsi="Verdana"/>
          <w:lang w:val="es-ES"/>
        </w:rPr>
        <w:t xml:space="preserve"> ese sentido, si bien l</w:t>
      </w:r>
      <w:r w:rsidR="00B44037">
        <w:rPr>
          <w:rFonts w:ascii="Verdana" w:hAnsi="Verdana"/>
          <w:lang w:val="es-ES"/>
        </w:rPr>
        <w:t xml:space="preserve">os </w:t>
      </w:r>
      <w:r w:rsidR="00642CA4">
        <w:rPr>
          <w:rFonts w:ascii="Verdana" w:hAnsi="Verdana"/>
          <w:lang w:val="es-ES"/>
        </w:rPr>
        <w:t xml:space="preserve">asuntos asociados a los </w:t>
      </w:r>
      <w:r w:rsidR="00B44037">
        <w:rPr>
          <w:rFonts w:ascii="Verdana" w:hAnsi="Verdana"/>
          <w:lang w:val="es-ES"/>
        </w:rPr>
        <w:t xml:space="preserve">vínculos </w:t>
      </w:r>
      <w:r w:rsidR="00C52BD9">
        <w:rPr>
          <w:rFonts w:ascii="Verdana" w:hAnsi="Verdana"/>
          <w:lang w:val="es-ES"/>
        </w:rPr>
        <w:t xml:space="preserve">laborales </w:t>
      </w:r>
      <w:r w:rsidR="00215B58">
        <w:rPr>
          <w:rFonts w:ascii="Verdana" w:hAnsi="Verdana"/>
          <w:lang w:val="es-ES"/>
        </w:rPr>
        <w:t xml:space="preserve">del contratista </w:t>
      </w:r>
      <w:r w:rsidR="00923CFC">
        <w:rPr>
          <w:rFonts w:ascii="Verdana" w:hAnsi="Verdana"/>
          <w:lang w:val="es-ES"/>
        </w:rPr>
        <w:t xml:space="preserve">con el </w:t>
      </w:r>
      <w:r w:rsidR="002853AE">
        <w:rPr>
          <w:rFonts w:ascii="Verdana" w:hAnsi="Verdana"/>
          <w:lang w:val="es-ES"/>
        </w:rPr>
        <w:t xml:space="preserve">personal que ejecuta el contrato </w:t>
      </w:r>
      <w:r w:rsidR="00745D31">
        <w:rPr>
          <w:rFonts w:ascii="Verdana" w:hAnsi="Verdana"/>
          <w:lang w:val="es-ES"/>
        </w:rPr>
        <w:t>deben ser gestionados en el marco de la autonomía</w:t>
      </w:r>
      <w:r w:rsidR="00593D92">
        <w:rPr>
          <w:rFonts w:ascii="Verdana" w:hAnsi="Verdana"/>
          <w:lang w:val="es-ES"/>
        </w:rPr>
        <w:t xml:space="preserve"> </w:t>
      </w:r>
      <w:r w:rsidR="002A4AF1">
        <w:rPr>
          <w:rFonts w:ascii="Verdana" w:hAnsi="Verdana"/>
          <w:lang w:val="es-ES"/>
        </w:rPr>
        <w:t>privada</w:t>
      </w:r>
      <w:r w:rsidR="00593D92">
        <w:rPr>
          <w:rFonts w:ascii="Verdana" w:hAnsi="Verdana"/>
          <w:lang w:val="es-ES"/>
        </w:rPr>
        <w:t xml:space="preserve"> e independencia técnica</w:t>
      </w:r>
      <w:r w:rsidR="00923CFC">
        <w:rPr>
          <w:rFonts w:ascii="Verdana" w:hAnsi="Verdana"/>
          <w:lang w:val="es-ES"/>
        </w:rPr>
        <w:t xml:space="preserve"> que le asiste</w:t>
      </w:r>
      <w:r w:rsidR="00863434">
        <w:rPr>
          <w:rFonts w:ascii="Verdana" w:hAnsi="Verdana"/>
          <w:lang w:val="es-ES"/>
        </w:rPr>
        <w:t xml:space="preserve"> a este</w:t>
      </w:r>
      <w:r w:rsidR="00923CFC">
        <w:rPr>
          <w:rFonts w:ascii="Verdana" w:hAnsi="Verdana"/>
          <w:lang w:val="es-ES"/>
        </w:rPr>
        <w:t xml:space="preserve">, </w:t>
      </w:r>
      <w:r w:rsidR="00215B58">
        <w:rPr>
          <w:rFonts w:ascii="Verdana" w:hAnsi="Verdana"/>
          <w:lang w:val="es-ES"/>
        </w:rPr>
        <w:lastRenderedPageBreak/>
        <w:t>aspectos</w:t>
      </w:r>
      <w:r w:rsidR="002157E2">
        <w:rPr>
          <w:rFonts w:ascii="Verdana" w:hAnsi="Verdana"/>
          <w:lang w:val="es-ES"/>
        </w:rPr>
        <w:t xml:space="preserve"> como el</w:t>
      </w:r>
      <w:r w:rsidR="003448AA">
        <w:rPr>
          <w:rFonts w:ascii="Verdana" w:hAnsi="Verdana"/>
          <w:lang w:val="es-ES"/>
        </w:rPr>
        <w:t xml:space="preserve"> </w:t>
      </w:r>
      <w:r w:rsidR="002157E2">
        <w:rPr>
          <w:rFonts w:ascii="Verdana" w:hAnsi="Verdana"/>
          <w:lang w:val="es-ES"/>
        </w:rPr>
        <w:t>salario</w:t>
      </w:r>
      <w:r w:rsidR="00FF310E">
        <w:rPr>
          <w:rFonts w:ascii="Verdana" w:hAnsi="Verdana"/>
          <w:lang w:val="es-ES"/>
        </w:rPr>
        <w:t xml:space="preserve"> y cotizaciones al sistema de seguridad social</w:t>
      </w:r>
      <w:r w:rsidR="00D56802">
        <w:rPr>
          <w:rFonts w:ascii="Verdana" w:hAnsi="Verdana"/>
          <w:lang w:val="es-ES"/>
        </w:rPr>
        <w:t xml:space="preserve"> se ven en cierta medida</w:t>
      </w:r>
      <w:r w:rsidR="00790E2B">
        <w:rPr>
          <w:rFonts w:ascii="Verdana" w:hAnsi="Verdana"/>
          <w:lang w:val="es-ES"/>
        </w:rPr>
        <w:t xml:space="preserve"> condicionados por </w:t>
      </w:r>
      <w:r w:rsidR="00860EE6">
        <w:rPr>
          <w:rFonts w:ascii="Verdana" w:hAnsi="Verdana"/>
          <w:lang w:val="es-ES"/>
        </w:rPr>
        <w:t>el negocio jurídico estatal</w:t>
      </w:r>
      <w:r w:rsidR="00A140EC">
        <w:rPr>
          <w:rFonts w:ascii="Verdana" w:hAnsi="Verdana"/>
          <w:lang w:val="es-ES"/>
        </w:rPr>
        <w:t>.</w:t>
      </w:r>
      <w:r w:rsidR="00CA3E05">
        <w:rPr>
          <w:rFonts w:ascii="Verdana" w:hAnsi="Verdana"/>
          <w:lang w:val="es-ES"/>
        </w:rPr>
        <w:t xml:space="preserve"> Esto resulta de crucial entendimiento de cara a la cuestión objeto de consulta,</w:t>
      </w:r>
      <w:r w:rsidR="00A140EC">
        <w:rPr>
          <w:rFonts w:ascii="Verdana" w:hAnsi="Verdana"/>
          <w:lang w:val="es-ES"/>
        </w:rPr>
        <w:t xml:space="preserve"> </w:t>
      </w:r>
      <w:r w:rsidR="003448AA">
        <w:rPr>
          <w:rFonts w:ascii="Verdana" w:hAnsi="Verdana"/>
          <w:lang w:val="es-ES"/>
        </w:rPr>
        <w:t xml:space="preserve">comoquiera que, al existir </w:t>
      </w:r>
      <w:r w:rsidR="0094227E">
        <w:rPr>
          <w:rFonts w:ascii="Verdana" w:hAnsi="Verdana"/>
          <w:lang w:val="es-ES"/>
        </w:rPr>
        <w:t>en el contrato estatal</w:t>
      </w:r>
      <w:r w:rsidR="00D80BCA">
        <w:rPr>
          <w:rFonts w:ascii="Verdana" w:hAnsi="Verdana"/>
          <w:lang w:val="es-ES"/>
        </w:rPr>
        <w:t xml:space="preserve"> </w:t>
      </w:r>
      <w:r w:rsidR="0094227E">
        <w:rPr>
          <w:rFonts w:ascii="Verdana" w:hAnsi="Verdana"/>
          <w:lang w:val="es-ES"/>
        </w:rPr>
        <w:t>un</w:t>
      </w:r>
      <w:r w:rsidR="003448AA">
        <w:rPr>
          <w:rFonts w:ascii="Verdana" w:hAnsi="Verdana"/>
          <w:lang w:val="es-ES"/>
        </w:rPr>
        <w:t xml:space="preserve"> acuerdo </w:t>
      </w:r>
      <w:r w:rsidR="00914DF2">
        <w:rPr>
          <w:rFonts w:ascii="Verdana" w:hAnsi="Verdana"/>
          <w:lang w:val="es-ES"/>
        </w:rPr>
        <w:t>en torno a</w:t>
      </w:r>
      <w:r w:rsidR="0094227E">
        <w:rPr>
          <w:rFonts w:ascii="Verdana" w:hAnsi="Verdana"/>
          <w:lang w:val="es-ES"/>
        </w:rPr>
        <w:t>l valor unitario de los</w:t>
      </w:r>
      <w:r w:rsidR="003448AA">
        <w:rPr>
          <w:rFonts w:ascii="Verdana" w:hAnsi="Verdana"/>
          <w:lang w:val="es-ES"/>
        </w:rPr>
        <w:t xml:space="preserve"> costos </w:t>
      </w:r>
      <w:r w:rsidR="0094227E">
        <w:rPr>
          <w:rFonts w:ascii="Verdana" w:hAnsi="Verdana"/>
          <w:lang w:val="es-ES"/>
        </w:rPr>
        <w:t>de personal</w:t>
      </w:r>
      <w:r w:rsidR="0030024F">
        <w:rPr>
          <w:rFonts w:ascii="Verdana" w:hAnsi="Verdana"/>
          <w:lang w:val="es-ES"/>
        </w:rPr>
        <w:t xml:space="preserve">, las </w:t>
      </w:r>
      <w:r w:rsidR="00D80BCA">
        <w:rPr>
          <w:rFonts w:ascii="Verdana" w:hAnsi="Verdana"/>
          <w:lang w:val="es-ES"/>
        </w:rPr>
        <w:t>partes están llamad</w:t>
      </w:r>
      <w:r w:rsidR="008B74F2">
        <w:rPr>
          <w:rFonts w:ascii="Verdana" w:hAnsi="Verdana"/>
          <w:lang w:val="es-ES"/>
        </w:rPr>
        <w:t xml:space="preserve">as a honrar dicho acuerdo en la etapa de ejecución. </w:t>
      </w:r>
      <w:r w:rsidR="00914DF2">
        <w:rPr>
          <w:rFonts w:ascii="Verdana" w:hAnsi="Verdana"/>
          <w:lang w:val="es-ES"/>
        </w:rPr>
        <w:t xml:space="preserve">Para esto, </w:t>
      </w:r>
      <w:r w:rsidR="00155F3A">
        <w:rPr>
          <w:rFonts w:ascii="Verdana" w:hAnsi="Verdana"/>
          <w:lang w:val="es-ES"/>
        </w:rPr>
        <w:t xml:space="preserve">al momento de contratar al personal que va a ejecutar el contrato, el contratista </w:t>
      </w:r>
      <w:r w:rsidR="00914DF2">
        <w:rPr>
          <w:rFonts w:ascii="Verdana" w:hAnsi="Verdana"/>
          <w:lang w:val="es-ES"/>
        </w:rPr>
        <w:t xml:space="preserve">debe respetar el valor unitario </w:t>
      </w:r>
      <w:r w:rsidR="0070524A">
        <w:rPr>
          <w:rFonts w:ascii="Verdana" w:hAnsi="Verdana"/>
          <w:lang w:val="es-ES"/>
        </w:rPr>
        <w:t>de los jornales</w:t>
      </w:r>
      <w:r w:rsidR="00EB67E8">
        <w:rPr>
          <w:rFonts w:ascii="Verdana" w:hAnsi="Verdana"/>
          <w:lang w:val="es-ES"/>
        </w:rPr>
        <w:t xml:space="preserve"> o salarios</w:t>
      </w:r>
      <w:r w:rsidR="0070524A">
        <w:rPr>
          <w:rFonts w:ascii="Verdana" w:hAnsi="Verdana"/>
          <w:lang w:val="es-ES"/>
        </w:rPr>
        <w:t xml:space="preserve"> establecidos en su oferta</w:t>
      </w:r>
      <w:r w:rsidR="00EB67E8">
        <w:rPr>
          <w:rFonts w:ascii="Verdana" w:hAnsi="Verdana"/>
          <w:lang w:val="es-ES"/>
        </w:rPr>
        <w:t>,</w:t>
      </w:r>
      <w:r w:rsidR="0030024F">
        <w:rPr>
          <w:rFonts w:ascii="Verdana" w:hAnsi="Verdana"/>
          <w:lang w:val="es-ES"/>
        </w:rPr>
        <w:t xml:space="preserve"> </w:t>
      </w:r>
      <w:r w:rsidR="0025492A">
        <w:rPr>
          <w:rFonts w:ascii="Verdana" w:hAnsi="Verdana"/>
          <w:lang w:val="es-ES"/>
        </w:rPr>
        <w:t xml:space="preserve">de manera que, </w:t>
      </w:r>
      <w:r w:rsidR="00D2056B">
        <w:rPr>
          <w:rFonts w:ascii="Verdana" w:hAnsi="Verdana"/>
          <w:lang w:val="es-ES"/>
        </w:rPr>
        <w:t xml:space="preserve">en las instancias de liquidación y/o pago, la Entidad Estatal pueda verificar que las sumas de dinero cobradas por el contratista en lo concerniente a costos de </w:t>
      </w:r>
      <w:r w:rsidR="00F43999">
        <w:rPr>
          <w:rFonts w:ascii="Verdana" w:hAnsi="Verdana"/>
          <w:lang w:val="es-ES"/>
        </w:rPr>
        <w:t>personal</w:t>
      </w:r>
      <w:r w:rsidR="00D2056B">
        <w:rPr>
          <w:rFonts w:ascii="Verdana" w:hAnsi="Verdana"/>
          <w:lang w:val="es-ES"/>
        </w:rPr>
        <w:t xml:space="preserve"> </w:t>
      </w:r>
      <w:r w:rsidR="00B05948">
        <w:rPr>
          <w:rFonts w:ascii="Verdana" w:hAnsi="Verdana"/>
          <w:lang w:val="es-ES"/>
        </w:rPr>
        <w:t>se hayan calculado sobre los precios unitario</w:t>
      </w:r>
      <w:r w:rsidR="00C6712B">
        <w:rPr>
          <w:rFonts w:ascii="Verdana" w:hAnsi="Verdana"/>
          <w:lang w:val="es-ES"/>
        </w:rPr>
        <w:t>s integrados en el acuerdo de voluntades.</w:t>
      </w:r>
      <w:r w:rsidR="005352AE">
        <w:rPr>
          <w:rFonts w:ascii="Verdana" w:hAnsi="Verdana"/>
          <w:lang w:val="es-ES"/>
        </w:rPr>
        <w:t xml:space="preserve"> </w:t>
      </w:r>
      <w:r w:rsidR="00A7755B">
        <w:rPr>
          <w:rFonts w:ascii="Verdana" w:hAnsi="Verdana"/>
          <w:lang w:val="es-ES"/>
        </w:rPr>
        <w:t>Debido a esto,</w:t>
      </w:r>
      <w:r w:rsidR="0050324A">
        <w:rPr>
          <w:rFonts w:ascii="Verdana" w:hAnsi="Verdana"/>
          <w:lang w:val="es-ES"/>
        </w:rPr>
        <w:t xml:space="preserve"> </w:t>
      </w:r>
      <w:r w:rsidR="00A7755B">
        <w:rPr>
          <w:rFonts w:ascii="Verdana" w:hAnsi="Verdana"/>
          <w:lang w:val="es-ES"/>
        </w:rPr>
        <w:t xml:space="preserve">la entidad estatal solo </w:t>
      </w:r>
      <w:r w:rsidR="007D1F54">
        <w:rPr>
          <w:rFonts w:ascii="Verdana" w:hAnsi="Verdana"/>
          <w:lang w:val="es-ES"/>
        </w:rPr>
        <w:t>está</w:t>
      </w:r>
      <w:r w:rsidR="008B618C">
        <w:rPr>
          <w:rFonts w:ascii="Verdana" w:hAnsi="Verdana"/>
          <w:lang w:val="es-ES"/>
        </w:rPr>
        <w:t xml:space="preserve"> llamada a reconocer </w:t>
      </w:r>
      <w:r w:rsidR="00BD1789">
        <w:rPr>
          <w:rFonts w:ascii="Verdana" w:hAnsi="Verdana"/>
          <w:lang w:val="es-ES"/>
        </w:rPr>
        <w:t xml:space="preserve">los </w:t>
      </w:r>
      <w:r w:rsidR="008B618C">
        <w:rPr>
          <w:rFonts w:ascii="Verdana" w:hAnsi="Verdana"/>
          <w:lang w:val="es-ES"/>
        </w:rPr>
        <w:t>costos de personal</w:t>
      </w:r>
      <w:r w:rsidR="00BD1789">
        <w:rPr>
          <w:rFonts w:ascii="Verdana" w:hAnsi="Verdana"/>
          <w:lang w:val="es-ES"/>
        </w:rPr>
        <w:t>,</w:t>
      </w:r>
      <w:r w:rsidR="008B618C">
        <w:rPr>
          <w:rFonts w:ascii="Verdana" w:hAnsi="Verdana"/>
          <w:lang w:val="es-ES"/>
        </w:rPr>
        <w:t xml:space="preserve"> </w:t>
      </w:r>
      <w:r w:rsidR="00AA01FB">
        <w:rPr>
          <w:rFonts w:ascii="Verdana" w:hAnsi="Verdana"/>
          <w:lang w:val="es-ES"/>
        </w:rPr>
        <w:t xml:space="preserve">en los que incurra el </w:t>
      </w:r>
      <w:proofErr w:type="gramStart"/>
      <w:r w:rsidR="00AA01FB">
        <w:rPr>
          <w:rFonts w:ascii="Verdana" w:hAnsi="Verdana"/>
          <w:lang w:val="es-ES"/>
        </w:rPr>
        <w:t>contratista</w:t>
      </w:r>
      <w:r w:rsidR="008C544D">
        <w:rPr>
          <w:rFonts w:ascii="Verdana" w:hAnsi="Verdana"/>
          <w:lang w:val="es-ES"/>
        </w:rPr>
        <w:t xml:space="preserve"> calculados</w:t>
      </w:r>
      <w:proofErr w:type="gramEnd"/>
      <w:r w:rsidR="008C544D">
        <w:rPr>
          <w:rFonts w:ascii="Verdana" w:hAnsi="Verdana"/>
          <w:lang w:val="es-ES"/>
        </w:rPr>
        <w:t xml:space="preserve"> sobre el valor unitario acordado. </w:t>
      </w:r>
    </w:p>
    <w:p w14:paraId="76DB4A51" w14:textId="77777777" w:rsidR="00175EF8" w:rsidRDefault="008C544D" w:rsidP="006660F0">
      <w:pPr>
        <w:spacing w:after="120" w:line="276" w:lineRule="auto"/>
        <w:jc w:val="both"/>
        <w:rPr>
          <w:rFonts w:ascii="Verdana" w:hAnsi="Verdana"/>
          <w:lang w:val="es-ES"/>
        </w:rPr>
      </w:pPr>
      <w:r>
        <w:rPr>
          <w:rFonts w:ascii="Verdana" w:hAnsi="Verdana"/>
          <w:lang w:val="es-ES"/>
        </w:rPr>
        <w:tab/>
        <w:t xml:space="preserve">Sin perjuicio de </w:t>
      </w:r>
      <w:r w:rsidR="000201B9">
        <w:rPr>
          <w:rFonts w:ascii="Verdana" w:hAnsi="Verdana"/>
          <w:lang w:val="es-ES"/>
        </w:rPr>
        <w:t xml:space="preserve">lo anterior, es importante tener en cuenta que, </w:t>
      </w:r>
      <w:r w:rsidR="0034590C">
        <w:rPr>
          <w:rFonts w:ascii="Verdana" w:hAnsi="Verdana"/>
          <w:lang w:val="es-ES"/>
        </w:rPr>
        <w:t>el valor unitario</w:t>
      </w:r>
      <w:r w:rsidR="00226E66">
        <w:rPr>
          <w:rFonts w:ascii="Verdana" w:hAnsi="Verdana"/>
          <w:lang w:val="es-ES"/>
        </w:rPr>
        <w:t xml:space="preserve"> de los costos de personal, en tanto</w:t>
      </w:r>
      <w:r w:rsidR="007F045D">
        <w:rPr>
          <w:rFonts w:ascii="Verdana" w:hAnsi="Verdana"/>
          <w:lang w:val="es-ES"/>
        </w:rPr>
        <w:t xml:space="preserve"> componentes del contrato, pueden estar sometidos a </w:t>
      </w:r>
      <w:r w:rsidR="00E541B1">
        <w:rPr>
          <w:rFonts w:ascii="Verdana" w:hAnsi="Verdana"/>
          <w:lang w:val="es-ES"/>
        </w:rPr>
        <w:t xml:space="preserve">las </w:t>
      </w:r>
      <w:r w:rsidR="007F045D">
        <w:rPr>
          <w:rFonts w:ascii="Verdana" w:hAnsi="Verdana"/>
          <w:lang w:val="es-ES"/>
        </w:rPr>
        <w:t xml:space="preserve">variaciones acordadas </w:t>
      </w:r>
      <w:r w:rsidR="00A5114B">
        <w:rPr>
          <w:rFonts w:ascii="Verdana" w:hAnsi="Verdana"/>
          <w:lang w:val="es-ES"/>
        </w:rPr>
        <w:t xml:space="preserve">por las partes en ejercicio de la autonomía de la voluntad, </w:t>
      </w:r>
      <w:r w:rsidR="00E541B1">
        <w:rPr>
          <w:rFonts w:ascii="Verdana" w:hAnsi="Verdana"/>
          <w:lang w:val="es-ES"/>
        </w:rPr>
        <w:t>así como a los mecanismos de ajuste</w:t>
      </w:r>
      <w:r w:rsidR="00E80166">
        <w:rPr>
          <w:rFonts w:ascii="Verdana" w:hAnsi="Verdana"/>
          <w:lang w:val="es-ES"/>
        </w:rPr>
        <w:t>,</w:t>
      </w:r>
      <w:r w:rsidR="00F42D88">
        <w:rPr>
          <w:rFonts w:ascii="Verdana" w:hAnsi="Verdana"/>
          <w:lang w:val="es-ES"/>
        </w:rPr>
        <w:t xml:space="preserve"> revisión</w:t>
      </w:r>
      <w:r w:rsidR="00E80166">
        <w:rPr>
          <w:rFonts w:ascii="Verdana" w:hAnsi="Verdana"/>
          <w:lang w:val="es-ES"/>
        </w:rPr>
        <w:t xml:space="preserve"> y/o actua</w:t>
      </w:r>
      <w:r w:rsidR="001B79D9">
        <w:rPr>
          <w:rFonts w:ascii="Verdana" w:hAnsi="Verdana"/>
          <w:lang w:val="es-ES"/>
        </w:rPr>
        <w:t>lización</w:t>
      </w:r>
      <w:r w:rsidR="00F42D88">
        <w:rPr>
          <w:rFonts w:ascii="Verdana" w:hAnsi="Verdana"/>
          <w:lang w:val="es-ES"/>
        </w:rPr>
        <w:t xml:space="preserve"> de precios que resulten aplicables, conforme a lo establecido en </w:t>
      </w:r>
      <w:r w:rsidR="00E47B6A">
        <w:rPr>
          <w:rFonts w:ascii="Verdana" w:hAnsi="Verdana"/>
          <w:lang w:val="es-ES"/>
        </w:rPr>
        <w:t>los numerales 3 y 8 del</w:t>
      </w:r>
      <w:r w:rsidR="001B79D9">
        <w:rPr>
          <w:rFonts w:ascii="Verdana" w:hAnsi="Verdana"/>
          <w:lang w:val="es-ES"/>
        </w:rPr>
        <w:t xml:space="preserve"> artículo</w:t>
      </w:r>
      <w:r w:rsidR="00F42D88">
        <w:rPr>
          <w:rFonts w:ascii="Verdana" w:hAnsi="Verdana"/>
          <w:lang w:val="es-ES"/>
        </w:rPr>
        <w:t xml:space="preserve"> </w:t>
      </w:r>
      <w:r w:rsidR="001B79D9">
        <w:rPr>
          <w:rFonts w:ascii="Verdana" w:hAnsi="Verdana"/>
          <w:lang w:val="es-ES"/>
        </w:rPr>
        <w:t xml:space="preserve">4 </w:t>
      </w:r>
      <w:r w:rsidR="00E47B6A">
        <w:rPr>
          <w:rFonts w:ascii="Verdana" w:hAnsi="Verdana"/>
          <w:lang w:val="es-ES"/>
        </w:rPr>
        <w:t xml:space="preserve">de la Ley 80 de 1993. </w:t>
      </w:r>
      <w:r w:rsidR="00347A24">
        <w:rPr>
          <w:rFonts w:ascii="Verdana" w:hAnsi="Verdana"/>
          <w:lang w:val="es-ES"/>
        </w:rPr>
        <w:t>Esto comoquiera que,</w:t>
      </w:r>
      <w:r w:rsidR="006146AB">
        <w:rPr>
          <w:rFonts w:ascii="Verdana" w:hAnsi="Verdana"/>
          <w:lang w:val="es-ES"/>
        </w:rPr>
        <w:t xml:space="preserve"> el pago de salarios puede estar afectado por variaciones que se presenten a nivel regulatorio, </w:t>
      </w:r>
      <w:r w:rsidR="00AA24B8">
        <w:rPr>
          <w:rFonts w:ascii="Verdana" w:hAnsi="Verdana"/>
          <w:lang w:val="es-ES"/>
        </w:rPr>
        <w:t xml:space="preserve">como, por ejemplo, cuando se producen variaciones en el salario mínimo legal, </w:t>
      </w:r>
      <w:r w:rsidR="00884DA3">
        <w:rPr>
          <w:rFonts w:ascii="Verdana" w:hAnsi="Verdana"/>
          <w:lang w:val="es-ES"/>
        </w:rPr>
        <w:t>que no pueden ser desconocidas por el contratista</w:t>
      </w:r>
      <w:r w:rsidR="00D07DE2">
        <w:rPr>
          <w:rFonts w:ascii="Verdana" w:hAnsi="Verdana"/>
          <w:lang w:val="es-ES"/>
        </w:rPr>
        <w:t xml:space="preserve"> en </w:t>
      </w:r>
      <w:proofErr w:type="gramStart"/>
      <w:r w:rsidR="00D07DE2">
        <w:rPr>
          <w:rFonts w:ascii="Verdana" w:hAnsi="Verdana"/>
          <w:lang w:val="es-ES"/>
        </w:rPr>
        <w:t>el ejecución</w:t>
      </w:r>
      <w:proofErr w:type="gramEnd"/>
      <w:r w:rsidR="00D07DE2">
        <w:rPr>
          <w:rFonts w:ascii="Verdana" w:hAnsi="Verdana"/>
          <w:lang w:val="es-ES"/>
        </w:rPr>
        <w:t xml:space="preserve"> del contrato, pagando valores inferiores a los que impone la ley</w:t>
      </w:r>
      <w:r w:rsidR="00347A24">
        <w:rPr>
          <w:rFonts w:ascii="Verdana" w:hAnsi="Verdana"/>
          <w:lang w:val="es-ES"/>
        </w:rPr>
        <w:t xml:space="preserve">. </w:t>
      </w:r>
    </w:p>
    <w:p w14:paraId="094DEA5F" w14:textId="089DAC15" w:rsidR="00E47B6A" w:rsidRDefault="00347A24" w:rsidP="00D531BB">
      <w:pPr>
        <w:spacing w:after="120" w:line="276" w:lineRule="auto"/>
        <w:ind w:firstLine="708"/>
        <w:jc w:val="both"/>
        <w:rPr>
          <w:rFonts w:ascii="Verdana" w:hAnsi="Verdana"/>
          <w:lang w:val="es-ES"/>
        </w:rPr>
      </w:pPr>
      <w:r>
        <w:rPr>
          <w:rFonts w:ascii="Verdana" w:hAnsi="Verdana"/>
          <w:lang w:val="es-ES"/>
        </w:rPr>
        <w:t>En ese mismo sentido,</w:t>
      </w:r>
      <w:r w:rsidR="005222C8">
        <w:rPr>
          <w:rFonts w:ascii="Verdana" w:hAnsi="Verdana"/>
          <w:lang w:val="es-ES"/>
        </w:rPr>
        <w:t xml:space="preserve"> </w:t>
      </w:r>
      <w:r w:rsidR="001D42C3">
        <w:rPr>
          <w:rFonts w:ascii="Verdana" w:hAnsi="Verdana"/>
          <w:lang w:val="es-ES"/>
        </w:rPr>
        <w:t>en atención a</w:t>
      </w:r>
      <w:r w:rsidR="008805B7">
        <w:rPr>
          <w:rFonts w:ascii="Verdana" w:hAnsi="Verdana"/>
          <w:lang w:val="es-ES"/>
        </w:rPr>
        <w:t xml:space="preserve"> variables que incidan </w:t>
      </w:r>
      <w:r w:rsidR="00062DB5">
        <w:rPr>
          <w:rFonts w:ascii="Verdana" w:hAnsi="Verdana"/>
          <w:lang w:val="es-ES"/>
        </w:rPr>
        <w:t xml:space="preserve">en </w:t>
      </w:r>
      <w:r w:rsidR="008805B7">
        <w:rPr>
          <w:rFonts w:ascii="Verdana" w:hAnsi="Verdana"/>
          <w:lang w:val="es-ES"/>
        </w:rPr>
        <w:t xml:space="preserve">el </w:t>
      </w:r>
      <w:r w:rsidR="002765E0">
        <w:rPr>
          <w:rFonts w:ascii="Verdana" w:hAnsi="Verdana"/>
          <w:lang w:val="es-ES"/>
        </w:rPr>
        <w:t xml:space="preserve">mercado laboral, que disminuyan </w:t>
      </w:r>
      <w:r w:rsidR="0054405E">
        <w:rPr>
          <w:rFonts w:ascii="Verdana" w:hAnsi="Verdana"/>
          <w:lang w:val="es-ES"/>
        </w:rPr>
        <w:t xml:space="preserve">el precio de la mano de obra, bien podrían </w:t>
      </w:r>
      <w:r w:rsidR="00507C44">
        <w:rPr>
          <w:rFonts w:ascii="Verdana" w:hAnsi="Verdana"/>
          <w:lang w:val="es-ES"/>
        </w:rPr>
        <w:t xml:space="preserve">resultar razonable que </w:t>
      </w:r>
      <w:r w:rsidR="0054405E">
        <w:rPr>
          <w:rFonts w:ascii="Verdana" w:hAnsi="Verdana"/>
          <w:lang w:val="es-ES"/>
        </w:rPr>
        <w:t>las parte</w:t>
      </w:r>
      <w:r w:rsidR="00175EF8">
        <w:rPr>
          <w:rFonts w:ascii="Verdana" w:hAnsi="Verdana"/>
          <w:lang w:val="es-ES"/>
        </w:rPr>
        <w:t xml:space="preserve">s del contrato </w:t>
      </w:r>
      <w:r w:rsidR="005352AE">
        <w:rPr>
          <w:rFonts w:ascii="Verdana" w:hAnsi="Verdana"/>
          <w:lang w:val="es-ES"/>
        </w:rPr>
        <w:t>estatal</w:t>
      </w:r>
      <w:r w:rsidR="0054405E">
        <w:rPr>
          <w:rFonts w:ascii="Verdana" w:hAnsi="Verdana"/>
          <w:lang w:val="es-ES"/>
        </w:rPr>
        <w:t xml:space="preserve"> ac</w:t>
      </w:r>
      <w:r w:rsidR="00507C44">
        <w:rPr>
          <w:rFonts w:ascii="Verdana" w:hAnsi="Verdana"/>
          <w:lang w:val="es-ES"/>
        </w:rPr>
        <w:t>uerden</w:t>
      </w:r>
      <w:r w:rsidR="0054405E">
        <w:rPr>
          <w:rFonts w:ascii="Verdana" w:hAnsi="Verdana"/>
          <w:lang w:val="es-ES"/>
        </w:rPr>
        <w:t xml:space="preserve"> la disminución de</w:t>
      </w:r>
      <w:r w:rsidR="00191BA9">
        <w:rPr>
          <w:rFonts w:ascii="Verdana" w:hAnsi="Verdana"/>
          <w:lang w:val="es-ES"/>
        </w:rPr>
        <w:t xml:space="preserve"> los precios unitarios</w:t>
      </w:r>
      <w:r w:rsidR="00175EF8">
        <w:rPr>
          <w:rFonts w:ascii="Verdana" w:hAnsi="Verdana"/>
          <w:lang w:val="es-ES"/>
        </w:rPr>
        <w:t xml:space="preserve"> de los costos de personal</w:t>
      </w:r>
      <w:r w:rsidR="00062DB5">
        <w:rPr>
          <w:rFonts w:ascii="Verdana" w:hAnsi="Verdana"/>
          <w:lang w:val="es-ES"/>
        </w:rPr>
        <w:t xml:space="preserve"> </w:t>
      </w:r>
      <w:r w:rsidR="00A27C3B">
        <w:rPr>
          <w:rFonts w:ascii="Verdana" w:hAnsi="Verdana"/>
          <w:lang w:val="es-ES"/>
        </w:rPr>
        <w:t xml:space="preserve">inicialmente </w:t>
      </w:r>
      <w:r w:rsidR="00062DB5">
        <w:rPr>
          <w:rFonts w:ascii="Verdana" w:hAnsi="Verdana"/>
          <w:lang w:val="es-ES"/>
        </w:rPr>
        <w:t>establecidos en la oferta</w:t>
      </w:r>
      <w:r w:rsidR="00191BA9">
        <w:rPr>
          <w:rFonts w:ascii="Verdana" w:hAnsi="Verdana"/>
          <w:lang w:val="es-ES"/>
        </w:rPr>
        <w:t>,</w:t>
      </w:r>
      <w:r w:rsidR="00062DB5">
        <w:rPr>
          <w:rFonts w:ascii="Verdana" w:hAnsi="Verdana"/>
          <w:lang w:val="es-ES"/>
        </w:rPr>
        <w:t xml:space="preserve"> </w:t>
      </w:r>
      <w:r w:rsidR="00507C44">
        <w:rPr>
          <w:rFonts w:ascii="Verdana" w:hAnsi="Verdana"/>
          <w:lang w:val="es-ES"/>
        </w:rPr>
        <w:t xml:space="preserve">siempre que ello no afecte ni la ejecución ni el equilibrio económico del contrato. </w:t>
      </w:r>
      <w:r w:rsidR="005352AE">
        <w:rPr>
          <w:rFonts w:ascii="Verdana" w:hAnsi="Verdana"/>
          <w:lang w:val="es-ES"/>
        </w:rPr>
        <w:t xml:space="preserve">En todo caso, en tanto acuerdos de este tipo </w:t>
      </w:r>
      <w:r w:rsidR="00C566C3">
        <w:rPr>
          <w:rFonts w:ascii="Verdana" w:hAnsi="Verdana"/>
          <w:lang w:val="es-ES"/>
        </w:rPr>
        <w:t>constituyen modificaciones al contrato estatal, deben cumplir las formalidades exigidas para su celebración,</w:t>
      </w:r>
      <w:r w:rsidR="00A27C3B">
        <w:rPr>
          <w:rFonts w:ascii="Verdana" w:hAnsi="Verdana"/>
          <w:lang w:val="es-ES"/>
        </w:rPr>
        <w:t xml:space="preserve"> por lo que deben</w:t>
      </w:r>
      <w:r w:rsidR="00231231">
        <w:rPr>
          <w:rFonts w:ascii="Verdana" w:hAnsi="Verdana"/>
          <w:lang w:val="es-ES"/>
        </w:rPr>
        <w:t xml:space="preserve"> ser </w:t>
      </w:r>
      <w:r w:rsidR="004F3147">
        <w:rPr>
          <w:rFonts w:ascii="Verdana" w:hAnsi="Verdana"/>
          <w:lang w:val="es-ES"/>
        </w:rPr>
        <w:t xml:space="preserve">elevados a escrito. </w:t>
      </w:r>
      <w:r w:rsidR="00A27C3B">
        <w:rPr>
          <w:rFonts w:ascii="Verdana" w:hAnsi="Verdana"/>
          <w:lang w:val="es-ES"/>
        </w:rPr>
        <w:t xml:space="preserve"> </w:t>
      </w:r>
      <w:r w:rsidR="00C566C3">
        <w:rPr>
          <w:rFonts w:ascii="Verdana" w:hAnsi="Verdana"/>
          <w:lang w:val="es-ES"/>
        </w:rPr>
        <w:t xml:space="preserve"> </w:t>
      </w:r>
      <w:r w:rsidR="00507C44">
        <w:rPr>
          <w:rFonts w:ascii="Verdana" w:hAnsi="Verdana"/>
          <w:lang w:val="es-ES"/>
        </w:rPr>
        <w:t xml:space="preserve"> </w:t>
      </w:r>
      <w:r w:rsidR="00175EF8">
        <w:rPr>
          <w:rFonts w:ascii="Verdana" w:hAnsi="Verdana"/>
          <w:lang w:val="es-ES"/>
        </w:rPr>
        <w:t xml:space="preserve"> </w:t>
      </w:r>
      <w:r w:rsidR="00191BA9">
        <w:rPr>
          <w:rFonts w:ascii="Verdana" w:hAnsi="Verdana"/>
          <w:lang w:val="es-ES"/>
        </w:rPr>
        <w:t xml:space="preserve"> </w:t>
      </w:r>
    </w:p>
    <w:p w14:paraId="50C9E0F9" w14:textId="5F0F0BEB" w:rsidR="003F7B66" w:rsidRDefault="003F7B66" w:rsidP="003F7B66">
      <w:pPr>
        <w:spacing w:after="120" w:line="276" w:lineRule="auto"/>
        <w:ind w:firstLine="709"/>
        <w:jc w:val="both"/>
        <w:rPr>
          <w:rFonts w:ascii="Verdana" w:hAnsi="Verdana" w:cs="Arial"/>
          <w:lang w:val="es-ES_tradnl"/>
        </w:rPr>
      </w:pPr>
      <w:r>
        <w:rPr>
          <w:rFonts w:ascii="Verdana" w:eastAsia="Arial" w:hAnsi="Verdana" w:cs="Arial"/>
          <w:color w:val="000000"/>
          <w:kern w:val="2"/>
          <w14:ligatures w14:val="standardContextual"/>
        </w:rPr>
        <w:t xml:space="preserve">Ahora bien, en cuanto al pago de la seguridad social </w:t>
      </w:r>
      <w:r>
        <w:rPr>
          <w:rFonts w:ascii="Verdana" w:hAnsi="Verdana" w:cs="Arial"/>
          <w:lang w:val="es-ES_tradnl"/>
        </w:rPr>
        <w:t>y de l</w:t>
      </w:r>
      <w:r w:rsidRPr="00EE1C06">
        <w:rPr>
          <w:rFonts w:ascii="Verdana" w:hAnsi="Verdana" w:cs="Arial"/>
          <w:lang w:val="es-ES_tradnl"/>
        </w:rPr>
        <w:t>a lectura integral del artículo 23 de la Ley 1150 de 2007 se infiere que, si bien los proponentes y los contratistas deben estar al día en el pago al Sistema de Seguridad Social Integral</w:t>
      </w:r>
      <w:r w:rsidRPr="00084379">
        <w:rPr>
          <w:rFonts w:ascii="Verdana" w:hAnsi="Verdana" w:cs="Arial"/>
          <w:lang w:val="es-ES_tradnl"/>
        </w:rPr>
        <w:t xml:space="preserve">, la verificación de este requisito, por parte de las </w:t>
      </w:r>
      <w:r>
        <w:rPr>
          <w:rFonts w:ascii="Verdana" w:hAnsi="Verdana" w:cs="Arial"/>
          <w:lang w:val="es-ES_tradnl"/>
        </w:rPr>
        <w:t>Entidades Estatales</w:t>
      </w:r>
      <w:r w:rsidRPr="00084379">
        <w:rPr>
          <w:rFonts w:ascii="Verdana" w:hAnsi="Verdana" w:cs="Arial"/>
          <w:lang w:val="es-ES_tradnl"/>
        </w:rPr>
        <w:t xml:space="preserve">, se efectuará cuando realicen los pagos del contrato, es decir, durante la </w:t>
      </w:r>
      <w:r w:rsidRPr="00084379">
        <w:rPr>
          <w:rFonts w:ascii="Verdana" w:hAnsi="Verdana" w:cs="Arial"/>
          <w:lang w:val="es-ES_tradnl"/>
        </w:rPr>
        <w:lastRenderedPageBreak/>
        <w:t>ejecución.</w:t>
      </w:r>
      <w:r w:rsidRPr="00EE1C06">
        <w:rPr>
          <w:rFonts w:ascii="Verdana" w:hAnsi="Verdana" w:cs="Arial"/>
          <w:lang w:val="es-ES_tradnl"/>
        </w:rPr>
        <w:t xml:space="preserve"> </w:t>
      </w:r>
      <w:r w:rsidR="00A75CFC">
        <w:rPr>
          <w:rFonts w:ascii="Verdana" w:hAnsi="Verdana" w:cs="Arial"/>
          <w:lang w:val="es-ES_tradnl"/>
        </w:rPr>
        <w:t xml:space="preserve"> </w:t>
      </w:r>
      <w:r w:rsidRPr="00135B6A">
        <w:rPr>
          <w:rFonts w:ascii="Verdana" w:hAnsi="Verdana" w:cs="Arial"/>
          <w:lang w:val="es-ES_tradnl"/>
        </w:rPr>
        <w:t xml:space="preserve">No obstante, el artículo 50 de la Ley 789 de 2002 previó una regla especial para las personas jurídicas que aspiran a celebrar contratos con las </w:t>
      </w:r>
      <w:r>
        <w:rPr>
          <w:rFonts w:ascii="Verdana" w:hAnsi="Verdana" w:cs="Arial"/>
          <w:lang w:val="es-ES_tradnl"/>
        </w:rPr>
        <w:t>Entidades Estatales</w:t>
      </w:r>
      <w:r w:rsidR="00A75CFC">
        <w:rPr>
          <w:rFonts w:ascii="Verdana" w:hAnsi="Verdana" w:cs="Arial"/>
          <w:lang w:val="es-ES_tradnl"/>
        </w:rPr>
        <w:t xml:space="preserve">, conforme a la cual para presentar </w:t>
      </w:r>
      <w:r w:rsidRPr="00135B6A">
        <w:rPr>
          <w:rFonts w:ascii="Verdana" w:hAnsi="Verdana" w:cs="Arial"/>
          <w:lang w:val="es-ES_tradnl"/>
        </w:rPr>
        <w:t>oferta</w:t>
      </w:r>
      <w:r w:rsidR="00A75CFC">
        <w:rPr>
          <w:rFonts w:ascii="Verdana" w:hAnsi="Verdana" w:cs="Arial"/>
          <w:lang w:val="es-ES_tradnl"/>
        </w:rPr>
        <w:t>s</w:t>
      </w:r>
      <w:r w:rsidRPr="00135B6A">
        <w:rPr>
          <w:rFonts w:ascii="Verdana" w:hAnsi="Verdana" w:cs="Arial"/>
          <w:lang w:val="es-ES_tradnl"/>
        </w:rPr>
        <w:t xml:space="preserve">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w:t>
      </w:r>
    </w:p>
    <w:p w14:paraId="0CDA69C1" w14:textId="0C85E83D" w:rsidR="00A75CFC" w:rsidRDefault="00FB2D78" w:rsidP="003F7B66">
      <w:pPr>
        <w:spacing w:after="120" w:line="276" w:lineRule="auto"/>
        <w:ind w:firstLine="709"/>
        <w:jc w:val="both"/>
        <w:rPr>
          <w:rFonts w:ascii="Verdana" w:hAnsi="Verdana" w:cs="Arial"/>
          <w:lang w:val="es-ES_tradnl"/>
        </w:rPr>
      </w:pPr>
      <w:r>
        <w:rPr>
          <w:rFonts w:ascii="Verdana" w:hAnsi="Verdana" w:cs="Arial"/>
          <w:lang w:val="es-ES_tradnl"/>
        </w:rPr>
        <w:t>En todo caso</w:t>
      </w:r>
      <w:r w:rsidR="00A75CFC">
        <w:rPr>
          <w:rFonts w:ascii="Verdana" w:hAnsi="Verdana" w:cs="Arial"/>
          <w:lang w:val="es-ES_tradnl"/>
        </w:rPr>
        <w:t>, respecto de</w:t>
      </w:r>
      <w:r w:rsidR="00F57426">
        <w:rPr>
          <w:rFonts w:ascii="Verdana" w:hAnsi="Verdana" w:cs="Arial"/>
          <w:lang w:val="es-ES_tradnl"/>
        </w:rPr>
        <w:t xml:space="preserve"> la cuestión objeto de consulta,</w:t>
      </w:r>
      <w:r w:rsidR="00DA0507">
        <w:rPr>
          <w:rFonts w:ascii="Verdana" w:hAnsi="Verdana" w:cs="Arial"/>
          <w:lang w:val="es-ES_tradnl"/>
        </w:rPr>
        <w:t xml:space="preserve"> las consideraciones es</w:t>
      </w:r>
      <w:r w:rsidR="00AD60F2">
        <w:rPr>
          <w:rFonts w:ascii="Verdana" w:hAnsi="Verdana" w:cs="Arial"/>
          <w:lang w:val="es-ES_tradnl"/>
        </w:rPr>
        <w:t xml:space="preserve">grimidas sobre </w:t>
      </w:r>
      <w:r w:rsidR="00375CC0">
        <w:rPr>
          <w:rFonts w:ascii="Verdana" w:hAnsi="Verdana" w:cs="Arial"/>
          <w:lang w:val="es-ES_tradnl"/>
        </w:rPr>
        <w:t xml:space="preserve">el pago de </w:t>
      </w:r>
      <w:r w:rsidR="00AD5FA9">
        <w:rPr>
          <w:rFonts w:ascii="Verdana" w:hAnsi="Verdana" w:cs="Arial"/>
          <w:lang w:val="es-ES_tradnl"/>
        </w:rPr>
        <w:t>salarios</w:t>
      </w:r>
      <w:r w:rsidR="00375CC0">
        <w:rPr>
          <w:rFonts w:ascii="Verdana" w:hAnsi="Verdana" w:cs="Arial"/>
          <w:lang w:val="es-ES_tradnl"/>
        </w:rPr>
        <w:t xml:space="preserve"> irradian lo relativo al pago de aportes al sistema de seguridad social, </w:t>
      </w:r>
      <w:r w:rsidR="000A5915">
        <w:rPr>
          <w:rFonts w:ascii="Verdana" w:hAnsi="Verdana" w:cs="Arial"/>
          <w:lang w:val="es-ES_tradnl"/>
        </w:rPr>
        <w:t xml:space="preserve">en </w:t>
      </w:r>
      <w:r>
        <w:rPr>
          <w:rFonts w:ascii="Verdana" w:hAnsi="Verdana" w:cs="Arial"/>
          <w:lang w:val="es-ES_tradnl"/>
        </w:rPr>
        <w:t xml:space="preserve">la </w:t>
      </w:r>
      <w:r w:rsidR="000A5915">
        <w:rPr>
          <w:rFonts w:ascii="Verdana" w:hAnsi="Verdana" w:cs="Arial"/>
          <w:lang w:val="es-ES_tradnl"/>
        </w:rPr>
        <w:t xml:space="preserve">medida en que, al </w:t>
      </w:r>
      <w:r>
        <w:rPr>
          <w:rFonts w:ascii="Verdana" w:hAnsi="Verdana" w:cs="Arial"/>
          <w:lang w:val="es-ES_tradnl"/>
        </w:rPr>
        <w:t>ser tales</w:t>
      </w:r>
      <w:r w:rsidR="000A5915">
        <w:rPr>
          <w:rFonts w:ascii="Verdana" w:hAnsi="Verdana" w:cs="Arial"/>
          <w:lang w:val="es-ES_tradnl"/>
        </w:rPr>
        <w:t xml:space="preserve"> aportes </w:t>
      </w:r>
      <w:r w:rsidR="00720A8D">
        <w:rPr>
          <w:rFonts w:ascii="Verdana" w:hAnsi="Verdana" w:cs="Arial"/>
          <w:lang w:val="es-ES_tradnl"/>
        </w:rPr>
        <w:t>sumas determinadas en función de porcentajes</w:t>
      </w:r>
      <w:r>
        <w:rPr>
          <w:rFonts w:ascii="Verdana" w:hAnsi="Verdana" w:cs="Arial"/>
          <w:lang w:val="es-ES_tradnl"/>
        </w:rPr>
        <w:t xml:space="preserve"> establecidos por ley</w:t>
      </w:r>
      <w:r w:rsidR="00720A8D">
        <w:rPr>
          <w:rFonts w:ascii="Verdana" w:hAnsi="Verdana" w:cs="Arial"/>
          <w:lang w:val="es-ES_tradnl"/>
        </w:rPr>
        <w:t xml:space="preserve"> </w:t>
      </w:r>
      <w:r w:rsidR="00AD5FA9">
        <w:rPr>
          <w:rFonts w:ascii="Verdana" w:hAnsi="Verdana" w:cs="Arial"/>
          <w:lang w:val="es-ES_tradnl"/>
        </w:rPr>
        <w:t>respecto</w:t>
      </w:r>
      <w:r w:rsidR="00720A8D">
        <w:rPr>
          <w:rFonts w:ascii="Verdana" w:hAnsi="Verdana" w:cs="Arial"/>
          <w:lang w:val="es-ES_tradnl"/>
        </w:rPr>
        <w:t xml:space="preserve"> valor del salario</w:t>
      </w:r>
      <w:r w:rsidR="00047064">
        <w:rPr>
          <w:rFonts w:ascii="Verdana" w:hAnsi="Verdana" w:cs="Arial"/>
          <w:lang w:val="es-ES_tradnl"/>
        </w:rPr>
        <w:t xml:space="preserve"> pagado</w:t>
      </w:r>
      <w:r>
        <w:rPr>
          <w:rFonts w:ascii="Verdana" w:hAnsi="Verdana" w:cs="Arial"/>
          <w:lang w:val="es-ES_tradnl"/>
        </w:rPr>
        <w:t>,</w:t>
      </w:r>
      <w:r w:rsidR="00AD5FA9">
        <w:rPr>
          <w:rFonts w:ascii="Verdana" w:hAnsi="Verdana" w:cs="Arial"/>
          <w:lang w:val="es-ES_tradnl"/>
        </w:rPr>
        <w:t xml:space="preserve"> </w:t>
      </w:r>
      <w:r w:rsidR="00047064">
        <w:rPr>
          <w:rFonts w:ascii="Verdana" w:hAnsi="Verdana" w:cs="Arial"/>
          <w:lang w:val="es-ES_tradnl"/>
        </w:rPr>
        <w:t xml:space="preserve">estos deben ser determinados </w:t>
      </w:r>
      <w:r w:rsidR="006E345E">
        <w:rPr>
          <w:rFonts w:ascii="Verdana" w:hAnsi="Verdana" w:cs="Arial"/>
          <w:lang w:val="es-ES_tradnl"/>
        </w:rPr>
        <w:t xml:space="preserve">en función de los salarios de efectivamente pagados, calculados sobre los valores unitarios establecidos en la oferta. </w:t>
      </w:r>
      <w:r w:rsidR="003F0001">
        <w:rPr>
          <w:rFonts w:ascii="Verdana" w:hAnsi="Verdana" w:cs="Arial"/>
          <w:lang w:val="es-ES_tradnl"/>
        </w:rPr>
        <w:t>De esta manera</w:t>
      </w:r>
      <w:r w:rsidR="00113761">
        <w:rPr>
          <w:rFonts w:ascii="Verdana" w:hAnsi="Verdana" w:cs="Arial"/>
          <w:lang w:val="es-ES_tradnl"/>
        </w:rPr>
        <w:t xml:space="preserve">, al verificar el cumplimiento de la obligación establecida </w:t>
      </w:r>
      <w:r w:rsidR="00D74AA1">
        <w:rPr>
          <w:rFonts w:ascii="Verdana" w:hAnsi="Verdana" w:cs="Arial"/>
          <w:lang w:val="es-ES_tradnl"/>
        </w:rPr>
        <w:t xml:space="preserve">por el artículo 23 de la Ley 1150 de 2007, las entidades estatales deben constatar </w:t>
      </w:r>
      <w:r w:rsidR="000A5BFC">
        <w:rPr>
          <w:rFonts w:ascii="Verdana" w:hAnsi="Verdana" w:cs="Arial"/>
          <w:lang w:val="es-ES_tradnl"/>
        </w:rPr>
        <w:t>que se hayan realizado</w:t>
      </w:r>
      <w:r w:rsidR="00D74AA1">
        <w:rPr>
          <w:rFonts w:ascii="Verdana" w:hAnsi="Verdana" w:cs="Arial"/>
          <w:lang w:val="es-ES_tradnl"/>
        </w:rPr>
        <w:t xml:space="preserve"> los aportes</w:t>
      </w:r>
      <w:r w:rsidR="000A5BFC">
        <w:rPr>
          <w:rFonts w:ascii="Verdana" w:hAnsi="Verdana" w:cs="Arial"/>
          <w:lang w:val="es-ES_tradnl"/>
        </w:rPr>
        <w:t xml:space="preserve">, verificando </w:t>
      </w:r>
      <w:r w:rsidR="00DD2ADA">
        <w:rPr>
          <w:rFonts w:ascii="Verdana" w:hAnsi="Verdana" w:cs="Arial"/>
          <w:lang w:val="es-ES_tradnl"/>
        </w:rPr>
        <w:t xml:space="preserve">los porcentajes de ley, calculados sobre el salario </w:t>
      </w:r>
      <w:r w:rsidR="00496FA7">
        <w:rPr>
          <w:rFonts w:ascii="Verdana" w:hAnsi="Verdana" w:cs="Arial"/>
          <w:lang w:val="es-ES_tradnl"/>
        </w:rPr>
        <w:t xml:space="preserve">establecido en el contrato. </w:t>
      </w:r>
      <w:r w:rsidR="000A5BFC">
        <w:rPr>
          <w:rFonts w:ascii="Verdana" w:hAnsi="Verdana" w:cs="Arial"/>
          <w:lang w:val="es-ES_tradnl"/>
        </w:rPr>
        <w:t xml:space="preserve"> </w:t>
      </w:r>
      <w:r w:rsidR="003F0001">
        <w:rPr>
          <w:rFonts w:ascii="Verdana" w:hAnsi="Verdana" w:cs="Arial"/>
          <w:lang w:val="es-ES_tradnl"/>
        </w:rPr>
        <w:t xml:space="preserve"> </w:t>
      </w:r>
      <w:r w:rsidR="006E345E">
        <w:rPr>
          <w:rFonts w:ascii="Verdana" w:hAnsi="Verdana" w:cs="Arial"/>
          <w:lang w:val="es-ES_tradnl"/>
        </w:rPr>
        <w:t xml:space="preserve"> </w:t>
      </w:r>
      <w:r>
        <w:rPr>
          <w:rFonts w:ascii="Verdana" w:hAnsi="Verdana" w:cs="Arial"/>
          <w:lang w:val="es-ES_tradnl"/>
        </w:rPr>
        <w:t xml:space="preserve"> </w:t>
      </w:r>
    </w:p>
    <w:p w14:paraId="40E06060" w14:textId="7B3FF675" w:rsidR="003F7B66" w:rsidRPr="0076669B" w:rsidRDefault="00AD7E13" w:rsidP="00D531BB">
      <w:pPr>
        <w:spacing w:after="0" w:line="276" w:lineRule="auto"/>
        <w:ind w:firstLine="709"/>
        <w:jc w:val="both"/>
        <w:rPr>
          <w:rFonts w:ascii="Verdana" w:hAnsi="Verdana" w:cs="Arial"/>
          <w:lang w:val="es-ES_tradnl"/>
        </w:rPr>
      </w:pPr>
      <w:r>
        <w:rPr>
          <w:rFonts w:ascii="Verdana" w:eastAsia="Calibri" w:hAnsi="Verdana" w:cs="Arial"/>
        </w:rPr>
        <w:t xml:space="preserve">Sin perjuicio de lo anterior, </w:t>
      </w:r>
      <w:r w:rsidR="003F7B66" w:rsidRPr="00CE1580">
        <w:rPr>
          <w:rFonts w:ascii="Verdana" w:eastAsia="Calibri" w:hAnsi="Verdana" w:cs="Arial"/>
        </w:rPr>
        <w:t>corresponde a cada entidad estatal, en ejercicio de su autonomía en la gestión contractual, definir en la etapa de planeación el sistema de determinación del precio y establecer en los pliegos de condiciones los mecanismos para verificar el cumplimiento de las obligaciones laborales y de seguridad social a cargo del contratista. Tales sistemas</w:t>
      </w:r>
      <w:r w:rsidR="003F7B66">
        <w:rPr>
          <w:rFonts w:ascii="Verdana" w:eastAsia="Calibri" w:hAnsi="Verdana" w:cs="Arial"/>
        </w:rPr>
        <w:t xml:space="preserve">, </w:t>
      </w:r>
      <w:r w:rsidR="003F7B66" w:rsidRPr="00CE1580">
        <w:rPr>
          <w:rFonts w:ascii="Verdana" w:eastAsia="Calibri" w:hAnsi="Verdana" w:cs="Arial"/>
        </w:rPr>
        <w:t>como precios unitarios, precio global, administración delegada o factor multiplicador</w:t>
      </w:r>
      <w:r w:rsidR="003F7B66">
        <w:rPr>
          <w:rFonts w:ascii="Verdana" w:eastAsia="Calibri" w:hAnsi="Verdana" w:cs="Arial"/>
        </w:rPr>
        <w:t>,</w:t>
      </w:r>
      <w:r w:rsidR="003F7B66" w:rsidRPr="00CE1580">
        <w:rPr>
          <w:rFonts w:ascii="Verdana" w:eastAsia="Calibri" w:hAnsi="Verdana" w:cs="Arial"/>
        </w:rPr>
        <w:t xml:space="preserve"> tienen origen en la práctica mercantil y en metodologías técnicas, sin que exista una regulación expresa en la normativa contractual, lo cual refuerza que sea la entidad la encargada de determinar la forma en que se evaluarán y controlarán dichos costos durante la ejecución del contrato.</w:t>
      </w:r>
      <w:r w:rsidR="00E14A3F">
        <w:rPr>
          <w:rFonts w:ascii="Verdana" w:eastAsia="Calibri" w:hAnsi="Verdana" w:cs="Arial"/>
        </w:rPr>
        <w:t xml:space="preserve"> </w:t>
      </w:r>
      <w:r w:rsidR="003F7B66" w:rsidRPr="00CE1580">
        <w:rPr>
          <w:rFonts w:ascii="Verdana" w:eastAsia="Calibri" w:hAnsi="Verdana" w:cs="Arial"/>
        </w:rPr>
        <w:t>En consecuencia, la entidad es quien fija las reglas del proceso y la metodología de revisión de precios, pero en ninguna circunstancia puede entenderse que el contratista esté autorizado para incumplir el pago de la seguridad social ni para desconocer los mínimos legales laborales</w:t>
      </w:r>
      <w:r w:rsidR="007D1F54">
        <w:rPr>
          <w:rFonts w:ascii="Verdana" w:eastAsia="Calibri" w:hAnsi="Verdana" w:cs="Arial"/>
        </w:rPr>
        <w:t xml:space="preserve">. </w:t>
      </w:r>
    </w:p>
    <w:p w14:paraId="7ADE1837" w14:textId="77777777" w:rsidR="003F7B66" w:rsidRPr="00EA7EA8" w:rsidRDefault="003F7B66" w:rsidP="003F7B66">
      <w:pPr>
        <w:spacing w:after="0" w:line="276" w:lineRule="auto"/>
        <w:jc w:val="both"/>
        <w:rPr>
          <w:rFonts w:ascii="Verdana" w:eastAsia="Calibri" w:hAnsi="Verdana" w:cs="Arial"/>
        </w:rPr>
      </w:pPr>
    </w:p>
    <w:p w14:paraId="3553F1EA" w14:textId="77777777" w:rsidR="003F7B66" w:rsidRPr="00593A5F" w:rsidRDefault="003F7B66" w:rsidP="003F7B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0746244" w14:textId="77777777" w:rsidR="003F7B66" w:rsidRPr="00593A5F" w:rsidRDefault="003F7B66" w:rsidP="003F7B6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F7B66" w:rsidRPr="0065682A" w14:paraId="233DA040" w14:textId="77777777" w:rsidTr="0020665E">
        <w:trPr>
          <w:trHeight w:val="870"/>
        </w:trPr>
        <w:tc>
          <w:tcPr>
            <w:tcW w:w="8647" w:type="dxa"/>
          </w:tcPr>
          <w:p w14:paraId="3FD83384" w14:textId="77777777" w:rsidR="00E626A3" w:rsidRDefault="00E626A3" w:rsidP="00E626A3">
            <w:pPr>
              <w:pStyle w:val="Prrafodelista"/>
              <w:widowControl w:val="0"/>
              <w:numPr>
                <w:ilvl w:val="0"/>
                <w:numId w:val="17"/>
              </w:numPr>
              <w:autoSpaceDE w:val="0"/>
              <w:autoSpaceDN w:val="0"/>
              <w:spacing w:after="120" w:line="276" w:lineRule="auto"/>
              <w:jc w:val="both"/>
              <w:rPr>
                <w:rFonts w:ascii="Verdana" w:hAnsi="Verdana" w:cs="Arial"/>
              </w:rPr>
            </w:pPr>
            <w:r w:rsidRPr="003D2576">
              <w:rPr>
                <w:rFonts w:ascii="Verdana" w:hAnsi="Verdana" w:cs="Arial"/>
              </w:rPr>
              <w:lastRenderedPageBreak/>
              <w:t>Código Sustantivo del Trabajo, artículos 145, 146, 147 y 148.</w:t>
            </w:r>
          </w:p>
          <w:p w14:paraId="643D15AF" w14:textId="77777777" w:rsidR="00E626A3" w:rsidRDefault="00E626A3" w:rsidP="00E626A3">
            <w:pPr>
              <w:pStyle w:val="Prrafodelista"/>
              <w:widowControl w:val="0"/>
              <w:numPr>
                <w:ilvl w:val="0"/>
                <w:numId w:val="17"/>
              </w:numPr>
              <w:autoSpaceDE w:val="0"/>
              <w:autoSpaceDN w:val="0"/>
              <w:spacing w:after="120" w:line="276" w:lineRule="auto"/>
              <w:jc w:val="both"/>
              <w:rPr>
                <w:rFonts w:ascii="Verdana" w:hAnsi="Verdana" w:cs="Arial"/>
              </w:rPr>
            </w:pPr>
            <w:r w:rsidRPr="006F4F9A">
              <w:rPr>
                <w:rFonts w:ascii="Verdana" w:hAnsi="Verdana" w:cs="Arial"/>
              </w:rPr>
              <w:t>Ley 80 de 1993, artículo 32.</w:t>
            </w:r>
          </w:p>
          <w:p w14:paraId="1675C666" w14:textId="77777777" w:rsidR="00E626A3" w:rsidRDefault="00E626A3" w:rsidP="00E626A3">
            <w:pPr>
              <w:pStyle w:val="Prrafodelista"/>
              <w:widowControl w:val="0"/>
              <w:numPr>
                <w:ilvl w:val="0"/>
                <w:numId w:val="17"/>
              </w:numPr>
              <w:autoSpaceDE w:val="0"/>
              <w:autoSpaceDN w:val="0"/>
              <w:spacing w:after="120" w:line="276" w:lineRule="auto"/>
              <w:jc w:val="both"/>
              <w:rPr>
                <w:rFonts w:ascii="Verdana" w:hAnsi="Verdana" w:cs="Arial"/>
              </w:rPr>
            </w:pPr>
            <w:r w:rsidRPr="00A24905">
              <w:rPr>
                <w:rFonts w:ascii="Verdana" w:hAnsi="Verdana" w:cs="Arial"/>
              </w:rPr>
              <w:t>Ley 100 de 1993</w:t>
            </w:r>
            <w:r>
              <w:rPr>
                <w:rFonts w:ascii="Verdana" w:hAnsi="Verdana" w:cs="Arial"/>
              </w:rPr>
              <w:t>, artículo 204.</w:t>
            </w:r>
          </w:p>
          <w:p w14:paraId="3F48F924" w14:textId="77777777" w:rsidR="00E626A3" w:rsidRDefault="00E626A3" w:rsidP="00E626A3">
            <w:pPr>
              <w:pStyle w:val="Prrafodelista"/>
              <w:widowControl w:val="0"/>
              <w:numPr>
                <w:ilvl w:val="0"/>
                <w:numId w:val="17"/>
              </w:numPr>
              <w:autoSpaceDE w:val="0"/>
              <w:autoSpaceDN w:val="0"/>
              <w:spacing w:after="120" w:line="276" w:lineRule="auto"/>
              <w:jc w:val="both"/>
              <w:rPr>
                <w:rFonts w:ascii="Verdana" w:hAnsi="Verdana" w:cs="Arial"/>
              </w:rPr>
            </w:pPr>
            <w:r w:rsidRPr="00AA14C5">
              <w:rPr>
                <w:rFonts w:ascii="Verdana" w:hAnsi="Verdana" w:cs="Arial"/>
              </w:rPr>
              <w:t>Ley 2381 de 2024</w:t>
            </w:r>
            <w:r>
              <w:rPr>
                <w:rFonts w:ascii="Verdana" w:hAnsi="Verdana" w:cs="Arial"/>
              </w:rPr>
              <w:t xml:space="preserve">, artículo 20. </w:t>
            </w:r>
          </w:p>
          <w:p w14:paraId="6D8ABBDB" w14:textId="77777777" w:rsidR="00E626A3" w:rsidRDefault="00E626A3" w:rsidP="00E626A3">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 xml:space="preserve">Ley 1150 de 2007, artículo 23. </w:t>
            </w:r>
          </w:p>
          <w:p w14:paraId="7E55C255" w14:textId="77777777" w:rsidR="00E626A3" w:rsidRPr="00991570" w:rsidRDefault="00E626A3" w:rsidP="00E626A3">
            <w:pPr>
              <w:pStyle w:val="Prrafodelista"/>
              <w:widowControl w:val="0"/>
              <w:numPr>
                <w:ilvl w:val="0"/>
                <w:numId w:val="17"/>
              </w:numPr>
              <w:autoSpaceDE w:val="0"/>
              <w:autoSpaceDN w:val="0"/>
              <w:spacing w:after="120" w:line="276" w:lineRule="auto"/>
              <w:jc w:val="both"/>
              <w:rPr>
                <w:rFonts w:ascii="Verdana" w:hAnsi="Verdana" w:cs="Arial"/>
              </w:rPr>
            </w:pPr>
            <w:r w:rsidRPr="00135B6A">
              <w:rPr>
                <w:rFonts w:ascii="Verdana" w:hAnsi="Verdana" w:cs="Arial"/>
                <w:lang w:val="es-ES_tradnl"/>
              </w:rPr>
              <w:t>Ley 789 de 2002</w:t>
            </w:r>
            <w:r>
              <w:rPr>
                <w:rFonts w:ascii="Verdana" w:hAnsi="Verdana" w:cs="Arial"/>
                <w:lang w:val="es-ES_tradnl"/>
              </w:rPr>
              <w:t xml:space="preserve"> artículo 50. </w:t>
            </w:r>
          </w:p>
          <w:p w14:paraId="3B0D27CC" w14:textId="77777777" w:rsidR="00E626A3" w:rsidRPr="006F4F9A" w:rsidRDefault="00E626A3" w:rsidP="00E626A3">
            <w:pPr>
              <w:pStyle w:val="Prrafodelista"/>
              <w:widowControl w:val="0"/>
              <w:numPr>
                <w:ilvl w:val="0"/>
                <w:numId w:val="17"/>
              </w:numPr>
              <w:autoSpaceDE w:val="0"/>
              <w:autoSpaceDN w:val="0"/>
              <w:spacing w:after="120" w:line="276" w:lineRule="auto"/>
              <w:jc w:val="both"/>
              <w:rPr>
                <w:rFonts w:ascii="Verdana" w:hAnsi="Verdana" w:cs="Arial"/>
              </w:rPr>
            </w:pPr>
            <w:r w:rsidRPr="00EB13D3">
              <w:rPr>
                <w:rFonts w:ascii="Verdana" w:hAnsi="Verdana" w:cs="Arial"/>
              </w:rPr>
              <w:t>Decreto 1072 de 2015</w:t>
            </w:r>
            <w:r>
              <w:rPr>
                <w:rFonts w:ascii="Verdana" w:hAnsi="Verdana" w:cs="Arial"/>
              </w:rPr>
              <w:t xml:space="preserve">, artículo </w:t>
            </w:r>
            <w:r w:rsidRPr="00EB13D3">
              <w:rPr>
                <w:rFonts w:ascii="Verdana" w:hAnsi="Verdana" w:cs="Arial"/>
              </w:rPr>
              <w:t>2.2.4.3.5</w:t>
            </w:r>
            <w:r>
              <w:rPr>
                <w:rFonts w:ascii="Verdana" w:hAnsi="Verdana" w:cs="Arial"/>
              </w:rPr>
              <w:t xml:space="preserve">. </w:t>
            </w:r>
          </w:p>
          <w:p w14:paraId="02BC8CC3" w14:textId="77777777" w:rsidR="00E626A3" w:rsidRPr="00991570" w:rsidRDefault="00E626A3" w:rsidP="00E626A3">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6F4F9A">
              <w:rPr>
                <w:rFonts w:ascii="Verdana" w:hAnsi="Verdana" w:cs="Arial"/>
              </w:rPr>
              <w:t>MARÍN CORTÉS, Fabián G. El precio. Ed. Librería Jurídica Sánchez R. Ltda. y Centro de Estudios de Derecho Administrativo, Medellín, 2012, p. 60.</w:t>
            </w:r>
          </w:p>
          <w:p w14:paraId="72DCFF5E" w14:textId="25E2F89A" w:rsidR="003F7B66" w:rsidRPr="00445C26" w:rsidRDefault="00E626A3" w:rsidP="0020665E">
            <w:pPr>
              <w:pStyle w:val="Prrafodelista"/>
              <w:widowControl w:val="0"/>
              <w:numPr>
                <w:ilvl w:val="0"/>
                <w:numId w:val="17"/>
              </w:numPr>
              <w:autoSpaceDE w:val="0"/>
              <w:autoSpaceDN w:val="0"/>
              <w:spacing w:line="276" w:lineRule="auto"/>
              <w:jc w:val="both"/>
              <w:rPr>
                <w:rFonts w:ascii="Verdana" w:hAnsi="Verdana" w:cs="Arial"/>
              </w:rPr>
            </w:pPr>
            <w:r w:rsidRPr="00DB0E1B">
              <w:rPr>
                <w:rFonts w:ascii="Verdana" w:hAnsi="Verdana" w:cs="Arial"/>
              </w:rPr>
              <w:t xml:space="preserve">CONSEJO DE ESTADO, Sección Tercera, Subsección A, Sentencia del 22 de agosto de 2023. </w:t>
            </w:r>
            <w:proofErr w:type="spellStart"/>
            <w:r w:rsidRPr="00DB0E1B">
              <w:rPr>
                <w:rFonts w:ascii="Verdana" w:hAnsi="Verdana" w:cs="Arial"/>
              </w:rPr>
              <w:t>Exp</w:t>
            </w:r>
            <w:proofErr w:type="spellEnd"/>
            <w:r w:rsidRPr="00DB0E1B">
              <w:rPr>
                <w:rFonts w:ascii="Verdana" w:hAnsi="Verdana" w:cs="Arial"/>
              </w:rPr>
              <w:t>. No. 58634. C.P. María Adriana Marín.</w:t>
            </w:r>
          </w:p>
        </w:tc>
      </w:tr>
    </w:tbl>
    <w:p w14:paraId="0E398EB2" w14:textId="77777777" w:rsidR="003F7B66" w:rsidRPr="00EA7EA8" w:rsidRDefault="003F7B66" w:rsidP="003F7B66">
      <w:pPr>
        <w:widowControl w:val="0"/>
        <w:autoSpaceDE w:val="0"/>
        <w:autoSpaceDN w:val="0"/>
        <w:spacing w:after="0" w:line="276" w:lineRule="auto"/>
        <w:jc w:val="both"/>
        <w:rPr>
          <w:rFonts w:ascii="Verdana" w:hAnsi="Verdana" w:cs="Arial"/>
        </w:rPr>
      </w:pPr>
    </w:p>
    <w:p w14:paraId="5123F52A" w14:textId="77777777" w:rsidR="003F7B66" w:rsidRPr="00EA7EA8" w:rsidRDefault="003F7B66" w:rsidP="003F7B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Doctrina de la Agencia Nacional de Contratación Pública:</w:t>
      </w:r>
    </w:p>
    <w:p w14:paraId="6B81366E" w14:textId="77777777" w:rsidR="003F7B66" w:rsidRPr="00EA7EA8" w:rsidRDefault="003F7B66" w:rsidP="003F7B66">
      <w:pPr>
        <w:widowControl w:val="0"/>
        <w:autoSpaceDE w:val="0"/>
        <w:autoSpaceDN w:val="0"/>
        <w:spacing w:after="0" w:line="276" w:lineRule="auto"/>
        <w:jc w:val="both"/>
        <w:rPr>
          <w:rFonts w:ascii="Verdana" w:hAnsi="Verdana" w:cs="Arial"/>
        </w:rPr>
      </w:pPr>
    </w:p>
    <w:p w14:paraId="5712028F" w14:textId="77777777" w:rsidR="003F7B66" w:rsidRPr="00F9120E" w:rsidRDefault="003F7B66" w:rsidP="003F7B66">
      <w:pPr>
        <w:spacing w:after="0" w:line="276" w:lineRule="auto"/>
        <w:contextualSpacing/>
        <w:jc w:val="both"/>
        <w:rPr>
          <w:rFonts w:ascii="Verdana" w:eastAsia="Calibri" w:hAnsi="Verdana" w:cs="Arial"/>
          <w:b/>
          <w:bCs/>
          <w:lang w:val="es-ES" w:eastAsia="es-ES"/>
        </w:rPr>
      </w:pPr>
      <w:r w:rsidRPr="00F9120E">
        <w:rPr>
          <w:rStyle w:val="normaltextrun"/>
          <w:rFonts w:ascii="Verdana" w:hAnsi="Verdana" w:cs="Arial"/>
          <w:color w:val="000000" w:themeColor="text1"/>
          <w:shd w:val="clear" w:color="auto" w:fill="FFFFFF"/>
          <w:lang w:val="es-ES"/>
        </w:rPr>
        <w:t>La Agencia Nacional de Contratación Pública – Colombia Compra Eficiente se ha referido</w:t>
      </w:r>
      <w:r w:rsidRPr="00BD004E">
        <w:rPr>
          <w:rFonts w:ascii="Verdana" w:hAnsi="Verdana" w:cs="Arial"/>
        </w:rPr>
        <w:t xml:space="preserve"> </w:t>
      </w:r>
      <w:r>
        <w:rPr>
          <w:rFonts w:ascii="Verdana" w:hAnsi="Verdana" w:cs="Arial"/>
        </w:rPr>
        <w:t xml:space="preserve">a </w:t>
      </w:r>
      <w:r w:rsidRPr="006849F1">
        <w:rPr>
          <w:rFonts w:ascii="Verdana" w:hAnsi="Verdana" w:cs="Arial"/>
          <w:shd w:val="clear" w:color="auto" w:fill="FFFFFF"/>
          <w:lang w:val="es-ES"/>
        </w:rPr>
        <w:t>la determinación</w:t>
      </w:r>
      <w:r>
        <w:rPr>
          <w:rFonts w:ascii="Verdana" w:hAnsi="Verdana" w:cs="Arial"/>
          <w:shd w:val="clear" w:color="auto" w:fill="FFFFFF"/>
          <w:lang w:val="es-ES"/>
        </w:rPr>
        <w:t xml:space="preserve"> y verificación</w:t>
      </w:r>
      <w:r w:rsidRPr="006849F1">
        <w:rPr>
          <w:rFonts w:ascii="Verdana" w:hAnsi="Verdana" w:cs="Arial"/>
          <w:shd w:val="clear" w:color="auto" w:fill="FFFFFF"/>
          <w:lang w:val="es-ES"/>
        </w:rPr>
        <w:t xml:space="preserve"> del precio o valor en los contratos estatales en los conceptos</w:t>
      </w:r>
      <w:r w:rsidRPr="006849F1">
        <w:rPr>
          <w:rFonts w:ascii="Verdana" w:hAnsi="Verdana" w:cs="Calibri"/>
          <w:shd w:val="clear" w:color="auto" w:fill="FFFFFF"/>
        </w:rPr>
        <w:t xml:space="preserve"> </w:t>
      </w:r>
      <w:r w:rsidRPr="006849F1">
        <w:rPr>
          <w:rFonts w:ascii="Verdana" w:hAnsi="Verdana" w:cs="Arial"/>
          <w:shd w:val="clear" w:color="auto" w:fill="FFFFFF"/>
          <w:lang w:val="es-ES"/>
        </w:rPr>
        <w:t xml:space="preserve">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w:t>
      </w:r>
      <w:r>
        <w:rPr>
          <w:rFonts w:ascii="Verdana" w:hAnsi="Verdana" w:cs="Arial"/>
          <w:shd w:val="clear" w:color="auto" w:fill="FFFFFF"/>
          <w:lang w:val="es-ES"/>
        </w:rPr>
        <w:t xml:space="preserve">, </w:t>
      </w:r>
      <w:r w:rsidRPr="006849F1">
        <w:rPr>
          <w:rFonts w:ascii="Verdana" w:hAnsi="Verdana" w:cs="Arial"/>
          <w:shd w:val="clear" w:color="auto" w:fill="FFFFFF"/>
          <w:lang w:val="es-ES"/>
        </w:rPr>
        <w:t>C-288 del 14 de julio de 2023,</w:t>
      </w:r>
      <w:r>
        <w:rPr>
          <w:rFonts w:ascii="Verdana" w:hAnsi="Verdana" w:cs="Arial"/>
          <w:shd w:val="clear" w:color="auto" w:fill="FFFFFF"/>
          <w:lang w:val="es-ES"/>
        </w:rPr>
        <w:t xml:space="preserve"> C-167 del 23 de julio de 2024, C-1018 del 6 de enero de 2025 y C-212 del 28 de marzo de 2025,</w:t>
      </w:r>
      <w:r w:rsidRPr="006849F1">
        <w:rPr>
          <w:rFonts w:ascii="Verdana" w:hAnsi="Verdana" w:cs="Arial"/>
          <w:shd w:val="clear" w:color="auto" w:fill="FFFFFF"/>
          <w:lang w:val="es-ES"/>
        </w:rPr>
        <w:t xml:space="preserve"> </w:t>
      </w:r>
      <w:r w:rsidRPr="00F9120E">
        <w:rPr>
          <w:rFonts w:ascii="Verdana" w:eastAsia="Calibri" w:hAnsi="Verdana" w:cs="Arial"/>
          <w:lang w:val="es-ES" w:eastAsia="es-ES"/>
        </w:rPr>
        <w:t xml:space="preserve">entre otros. </w:t>
      </w:r>
      <w:r w:rsidRPr="00F9120E">
        <w:rPr>
          <w:rFonts w:ascii="Verdana" w:hAnsi="Verdana" w:cs="Arial"/>
          <w:color w:val="000000" w:themeColor="text1"/>
          <w:shd w:val="clear" w:color="auto" w:fill="FFFFFF"/>
          <w:lang w:val="es-ES"/>
        </w:rPr>
        <w:t xml:space="preserve">Estos </w:t>
      </w:r>
      <w:r w:rsidRPr="00F9120E">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3" w:history="1">
        <w:r w:rsidRPr="00F9120E">
          <w:rPr>
            <w:rStyle w:val="Hipervnculo"/>
            <w:rFonts w:ascii="Verdana" w:hAnsi="Verdana" w:cs="Arial"/>
            <w:shd w:val="clear" w:color="auto" w:fill="FFFFFF"/>
            <w:lang w:val="es-ES"/>
          </w:rPr>
          <w:t>https://relatoria.colombiacompra.gov.co/busqueda/conceptos</w:t>
        </w:r>
      </w:hyperlink>
      <w:r w:rsidRPr="00F9120E">
        <w:rPr>
          <w:rStyle w:val="Hipervnculo"/>
          <w:rFonts w:ascii="Verdana" w:hAnsi="Verdana"/>
          <w:lang w:val="es-ES"/>
        </w:rPr>
        <w:t>.</w:t>
      </w:r>
      <w:r w:rsidRPr="00F9120E">
        <w:rPr>
          <w:rStyle w:val="normaltextrun"/>
          <w:rFonts w:ascii="Verdana" w:hAnsi="Verdana" w:cs="Arial"/>
          <w:color w:val="000000" w:themeColor="text1"/>
          <w:shd w:val="clear" w:color="auto" w:fill="FFFFFF"/>
          <w:lang w:val="es-ES"/>
        </w:rPr>
        <w:t xml:space="preserve">  </w:t>
      </w:r>
    </w:p>
    <w:p w14:paraId="68F917AA" w14:textId="77777777" w:rsidR="003F7B66" w:rsidRDefault="003F7B66" w:rsidP="003F7B6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70DCE4B" w14:textId="77777777" w:rsidR="003F7B66" w:rsidRPr="001B29FE" w:rsidRDefault="003F7B66" w:rsidP="003F7B66">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 xml:space="preserve">Guía de Contratación Pública Sostenible y Socialmente Responsable | Colombia Compra Eficiente | Agencia Nacional de Contratación </w:t>
        </w:r>
        <w:r w:rsidRPr="00505CD6">
          <w:rPr>
            <w:rFonts w:ascii="Verdana" w:hAnsi="Verdana" w:cs="Arial"/>
            <w:color w:val="0563C1" w:themeColor="hyperlink"/>
            <w:u w:val="single"/>
            <w:shd w:val="clear" w:color="auto" w:fill="FFFFFF"/>
          </w:rPr>
          <w:lastRenderedPageBreak/>
          <w:t>Pública</w:t>
        </w:r>
      </w:hyperlink>
      <w:r w:rsidRPr="001B29FE">
        <w:rPr>
          <w:rFonts w:ascii="Verdana" w:hAnsi="Verdana"/>
        </w:rPr>
        <w:t>.</w:t>
      </w:r>
    </w:p>
    <w:p w14:paraId="27AFDE8D" w14:textId="77777777" w:rsidR="003F7B66" w:rsidRPr="001B29FE" w:rsidRDefault="003F7B66" w:rsidP="003F7B66">
      <w:pPr>
        <w:widowControl w:val="0"/>
        <w:autoSpaceDE w:val="0"/>
        <w:autoSpaceDN w:val="0"/>
        <w:spacing w:after="0" w:line="276" w:lineRule="auto"/>
        <w:jc w:val="both"/>
        <w:rPr>
          <w:rFonts w:ascii="Verdana" w:hAnsi="Verdana"/>
        </w:rPr>
      </w:pPr>
    </w:p>
    <w:p w14:paraId="20F98FC1" w14:textId="77777777" w:rsidR="003F7B66" w:rsidRPr="00505CD6" w:rsidRDefault="003F7B66" w:rsidP="003F7B6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10CB25C" w14:textId="77777777" w:rsidR="003F7B66" w:rsidRPr="00505CD6" w:rsidRDefault="003F7B66" w:rsidP="003F7B66">
      <w:pPr>
        <w:widowControl w:val="0"/>
        <w:autoSpaceDE w:val="0"/>
        <w:autoSpaceDN w:val="0"/>
        <w:spacing w:after="0" w:line="276" w:lineRule="auto"/>
        <w:jc w:val="both"/>
        <w:rPr>
          <w:rFonts w:ascii="Verdana" w:hAnsi="Verdana" w:cs="Arial"/>
        </w:rPr>
      </w:pPr>
    </w:p>
    <w:p w14:paraId="7F2345B1" w14:textId="77777777" w:rsidR="003F7B66" w:rsidRDefault="003F7B66" w:rsidP="003F7B66">
      <w:pPr>
        <w:spacing w:after="0" w:line="276" w:lineRule="auto"/>
        <w:jc w:val="both"/>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7358214" w14:textId="2D17F802" w:rsidR="003F7B66" w:rsidRPr="00AC6E46" w:rsidRDefault="00CB69D5" w:rsidP="003F7B66">
      <w:pPr>
        <w:spacing w:line="276" w:lineRule="auto"/>
        <w:jc w:val="center"/>
        <w:rPr>
          <w:rFonts w:ascii="Verdana" w:hAnsi="Verdana"/>
          <w:noProof/>
        </w:rPr>
      </w:pPr>
      <w:r>
        <w:rPr>
          <w:rFonts w:ascii="Verdana" w:hAnsi="Verdana"/>
          <w:noProof/>
        </w:rPr>
        <w:drawing>
          <wp:inline distT="0" distB="0" distL="0" distR="0" wp14:anchorId="0B9221CC" wp14:editId="3BF46E92">
            <wp:extent cx="3639058" cy="1343212"/>
            <wp:effectExtent l="0" t="0" r="0" b="0"/>
            <wp:docPr id="31196142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6142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F7B66" w:rsidRPr="00593A5F" w14:paraId="77459AC2" w14:textId="77777777" w:rsidTr="0020665E">
        <w:trPr>
          <w:trHeight w:val="315"/>
        </w:trPr>
        <w:tc>
          <w:tcPr>
            <w:tcW w:w="893" w:type="dxa"/>
            <w:vAlign w:val="center"/>
            <w:hideMark/>
          </w:tcPr>
          <w:p w14:paraId="2ACBE699" w14:textId="77777777" w:rsidR="003F7B66" w:rsidRPr="003751C7" w:rsidRDefault="003F7B66" w:rsidP="0020665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B5A514C" w14:textId="77777777" w:rsidR="003F7B66" w:rsidRPr="007911EE" w:rsidRDefault="003F7B66" w:rsidP="0020665E">
            <w:pPr>
              <w:contextualSpacing/>
              <w:rPr>
                <w:rFonts w:ascii="Verdana" w:hAnsi="Verdana"/>
                <w:sz w:val="16"/>
                <w:szCs w:val="16"/>
              </w:rPr>
            </w:pPr>
            <w:r>
              <w:rPr>
                <w:rFonts w:ascii="Verdana" w:hAnsi="Verdana"/>
                <w:sz w:val="16"/>
                <w:szCs w:val="16"/>
              </w:rPr>
              <w:t>Gloria Elizabeth Arango Builes</w:t>
            </w:r>
          </w:p>
          <w:p w14:paraId="02EDC906" w14:textId="77777777" w:rsidR="003F7B66" w:rsidRPr="007911EE" w:rsidRDefault="003F7B66" w:rsidP="0020665E">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3F7B66" w:rsidRPr="00593A5F" w14:paraId="400C14FE" w14:textId="77777777" w:rsidTr="0020665E">
        <w:trPr>
          <w:trHeight w:val="330"/>
        </w:trPr>
        <w:tc>
          <w:tcPr>
            <w:tcW w:w="893" w:type="dxa"/>
            <w:vAlign w:val="center"/>
            <w:hideMark/>
          </w:tcPr>
          <w:p w14:paraId="444EEB6E" w14:textId="77777777" w:rsidR="003F7B66" w:rsidRPr="003751C7" w:rsidRDefault="003F7B66" w:rsidP="0020665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AABB8C" w14:textId="77777777" w:rsidR="003F7B66" w:rsidRPr="00041F05" w:rsidRDefault="003F7B66" w:rsidP="0020665E">
            <w:pPr>
              <w:spacing w:line="276" w:lineRule="auto"/>
              <w:contextualSpacing/>
              <w:jc w:val="both"/>
              <w:rPr>
                <w:rFonts w:ascii="Verdana" w:hAnsi="Verdana"/>
                <w:sz w:val="16"/>
                <w:szCs w:val="16"/>
              </w:rPr>
            </w:pPr>
            <w:r>
              <w:rPr>
                <w:rFonts w:ascii="Verdana" w:hAnsi="Verdana"/>
                <w:sz w:val="16"/>
                <w:szCs w:val="16"/>
              </w:rPr>
              <w:t>Alejandro Sarmiento Cantillo</w:t>
            </w:r>
          </w:p>
          <w:p w14:paraId="0AE9A282" w14:textId="77777777" w:rsidR="003F7B66" w:rsidRPr="007911EE" w:rsidRDefault="003F7B66" w:rsidP="0020665E">
            <w:pPr>
              <w:spacing w:line="276" w:lineRule="auto"/>
              <w:contextualSpacing/>
              <w:jc w:val="both"/>
              <w:rPr>
                <w:rFonts w:ascii="Verdana" w:hAnsi="Verdana" w:cstheme="minorHAnsi"/>
                <w:sz w:val="16"/>
                <w:szCs w:val="16"/>
              </w:rPr>
            </w:pPr>
            <w:r w:rsidRPr="008558D0">
              <w:rPr>
                <w:rFonts w:ascii="Verdana" w:hAnsi="Verdana" w:cs="Arial"/>
                <w:sz w:val="16"/>
                <w:szCs w:val="16"/>
                <w:lang w:val="es-ES"/>
              </w:rPr>
              <w:t>Gestor T1 ‒ 15 de la Subdirección de Gestión Contractual</w:t>
            </w:r>
          </w:p>
        </w:tc>
      </w:tr>
      <w:tr w:rsidR="003F7B66" w:rsidRPr="00593A5F" w14:paraId="5131CE2A" w14:textId="77777777" w:rsidTr="0020665E">
        <w:trPr>
          <w:trHeight w:val="330"/>
        </w:trPr>
        <w:tc>
          <w:tcPr>
            <w:tcW w:w="893" w:type="dxa"/>
            <w:vAlign w:val="center"/>
          </w:tcPr>
          <w:p w14:paraId="2A8E1DDB" w14:textId="77777777" w:rsidR="003F7B66" w:rsidRPr="003751C7" w:rsidRDefault="003F7B66" w:rsidP="0020665E">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1C1C46" w14:textId="77777777" w:rsidR="003F7B66" w:rsidRPr="00EB1CF7" w:rsidRDefault="003F7B66" w:rsidP="0020665E">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3675685F" w14:textId="77777777" w:rsidR="003F7B66" w:rsidRDefault="003F7B66" w:rsidP="0020665E">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 xml:space="preserve"> ANCP – CCE</w:t>
            </w:r>
          </w:p>
        </w:tc>
      </w:tr>
    </w:tbl>
    <w:p w14:paraId="7EBF104C" w14:textId="77777777" w:rsidR="003F7B66" w:rsidRPr="00EA6F8B" w:rsidRDefault="003F7B66" w:rsidP="003F7B66"/>
    <w:p w14:paraId="02E13B29" w14:textId="77777777" w:rsidR="003F7B66" w:rsidRPr="00EA7EA8" w:rsidRDefault="003F7B66" w:rsidP="003F7B66"/>
    <w:p w14:paraId="15A737A3" w14:textId="77777777" w:rsidR="003F7B66" w:rsidRPr="00A43CCC" w:rsidRDefault="003F7B66" w:rsidP="003F7B66"/>
    <w:p w14:paraId="4B0E3458" w14:textId="77777777" w:rsidR="003F7B66" w:rsidRPr="00E14685" w:rsidRDefault="003F7B66" w:rsidP="003F7B66"/>
    <w:p w14:paraId="3900974D" w14:textId="77777777" w:rsidR="003D5B0D" w:rsidRPr="003F7B66" w:rsidRDefault="003D5B0D" w:rsidP="003F7B66"/>
    <w:sectPr w:rsidR="003D5B0D" w:rsidRPr="003F7B6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AE8C" w14:textId="77777777" w:rsidR="00153644" w:rsidRDefault="00153644" w:rsidP="004A1847">
      <w:pPr>
        <w:spacing w:after="0" w:line="240" w:lineRule="auto"/>
      </w:pPr>
      <w:r>
        <w:separator/>
      </w:r>
    </w:p>
  </w:endnote>
  <w:endnote w:type="continuationSeparator" w:id="0">
    <w:p w14:paraId="155EA863" w14:textId="77777777" w:rsidR="00153644" w:rsidRDefault="00153644" w:rsidP="004A1847">
      <w:pPr>
        <w:spacing w:after="0" w:line="240" w:lineRule="auto"/>
      </w:pPr>
      <w:r>
        <w:continuationSeparator/>
      </w:r>
    </w:p>
  </w:endnote>
  <w:endnote w:type="continuationNotice" w:id="1">
    <w:p w14:paraId="0E7D6ED1" w14:textId="77777777" w:rsidR="00153644" w:rsidRDefault="001536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DA42B" w14:textId="77777777" w:rsidR="00153644" w:rsidRDefault="00153644" w:rsidP="004A1847">
      <w:pPr>
        <w:spacing w:after="0" w:line="240" w:lineRule="auto"/>
      </w:pPr>
      <w:r>
        <w:separator/>
      </w:r>
    </w:p>
  </w:footnote>
  <w:footnote w:type="continuationSeparator" w:id="0">
    <w:p w14:paraId="0014A286" w14:textId="77777777" w:rsidR="00153644" w:rsidRDefault="00153644" w:rsidP="004A1847">
      <w:pPr>
        <w:spacing w:after="0" w:line="240" w:lineRule="auto"/>
      </w:pPr>
      <w:r>
        <w:continuationSeparator/>
      </w:r>
    </w:p>
  </w:footnote>
  <w:footnote w:type="continuationNotice" w:id="1">
    <w:p w14:paraId="7F391607" w14:textId="77777777" w:rsidR="00153644" w:rsidRDefault="00153644">
      <w:pPr>
        <w:spacing w:after="0" w:line="240" w:lineRule="auto"/>
      </w:pPr>
    </w:p>
  </w:footnote>
  <w:footnote w:id="2">
    <w:p w14:paraId="6D7D1D46" w14:textId="77777777" w:rsidR="003F7B66" w:rsidRPr="00167C84" w:rsidRDefault="003F7B66" w:rsidP="003F7B66">
      <w:pPr>
        <w:pStyle w:val="Textonotapie"/>
        <w:contextualSpacing/>
        <w:jc w:val="both"/>
        <w:rPr>
          <w:rFonts w:ascii="Verdana" w:hAnsi="Verdana" w:cs="Arial"/>
          <w:color w:val="000000" w:themeColor="text1"/>
          <w:sz w:val="16"/>
          <w:szCs w:val="16"/>
          <w:lang w:val="es-ES"/>
        </w:rPr>
      </w:pPr>
      <w:r w:rsidRPr="00167C84">
        <w:rPr>
          <w:rStyle w:val="Refdenotaalpie"/>
          <w:rFonts w:ascii="Verdana" w:hAnsi="Verdana" w:cs="Arial"/>
          <w:color w:val="000000" w:themeColor="text1"/>
          <w:sz w:val="16"/>
          <w:szCs w:val="16"/>
        </w:rPr>
        <w:footnoteRef/>
      </w:r>
      <w:r w:rsidRPr="00167C84">
        <w:rPr>
          <w:rFonts w:ascii="Verdana" w:hAnsi="Verdana" w:cs="Arial"/>
          <w:color w:val="000000" w:themeColor="text1"/>
          <w:sz w:val="16"/>
          <w:szCs w:val="16"/>
        </w:rPr>
        <w:t xml:space="preserve"> </w:t>
      </w:r>
      <w:r w:rsidRPr="004779A0">
        <w:rPr>
          <w:rFonts w:ascii="Verdana" w:hAnsi="Verdana" w:cs="Arial"/>
          <w:color w:val="000000" w:themeColor="text1"/>
          <w:sz w:val="16"/>
          <w:szCs w:val="16"/>
        </w:rPr>
        <w:t xml:space="preserve">MARÍN CORTÉS, Fabian G., El precio. Serie: Las Cláusulas del Contrato Estatal, Ed. Jurídica Sánchez R. Bogotá, 2012. </w:t>
      </w:r>
      <w:r w:rsidRPr="00167C84">
        <w:rPr>
          <w:rFonts w:ascii="Verdana" w:hAnsi="Verdana" w:cs="Arial"/>
          <w:color w:val="000000" w:themeColor="text1"/>
          <w:sz w:val="16"/>
          <w:szCs w:val="16"/>
          <w:lang w:val="es-ES"/>
        </w:rPr>
        <w:t>pp. 64-65.</w:t>
      </w:r>
    </w:p>
  </w:footnote>
  <w:footnote w:id="3">
    <w:p w14:paraId="5B246217" w14:textId="48940693" w:rsidR="00B356C1" w:rsidRPr="00D531BB" w:rsidRDefault="00B356C1" w:rsidP="000D11FC">
      <w:pPr>
        <w:pStyle w:val="Textonotapie"/>
        <w:ind w:firstLine="708"/>
        <w:rPr>
          <w:rFonts w:ascii="Verdana" w:hAnsi="Verdana"/>
          <w:sz w:val="16"/>
          <w:szCs w:val="16"/>
        </w:rPr>
      </w:pPr>
      <w:r w:rsidRPr="00D531BB">
        <w:rPr>
          <w:rStyle w:val="Refdenotaalpie"/>
          <w:rFonts w:ascii="Verdana" w:hAnsi="Verdana"/>
          <w:sz w:val="16"/>
          <w:szCs w:val="16"/>
        </w:rPr>
        <w:footnoteRef/>
      </w:r>
      <w:r w:rsidRPr="00D531BB">
        <w:rPr>
          <w:rFonts w:ascii="Verdana" w:hAnsi="Verdana"/>
          <w:sz w:val="16"/>
          <w:szCs w:val="16"/>
        </w:rPr>
        <w:t xml:space="preserve"> Código Sustantivo del Trabajo, artículos 145, 146</w:t>
      </w:r>
      <w:r w:rsidR="008F4E99" w:rsidRPr="00D531BB">
        <w:rPr>
          <w:rFonts w:ascii="Verdana" w:hAnsi="Verdana"/>
          <w:sz w:val="16"/>
          <w:szCs w:val="16"/>
        </w:rPr>
        <w:t xml:space="preserve">, 147 y 148. </w:t>
      </w:r>
    </w:p>
    <w:p w14:paraId="247EF6A1" w14:textId="77777777" w:rsidR="008F4E99" w:rsidRPr="00D531BB" w:rsidRDefault="008F4E99" w:rsidP="00D531BB">
      <w:pPr>
        <w:pStyle w:val="Textonotapie"/>
        <w:ind w:firstLine="708"/>
        <w:rPr>
          <w:rFonts w:ascii="Verdana" w:hAnsi="Verdana"/>
          <w:sz w:val="16"/>
          <w:szCs w:val="16"/>
        </w:rPr>
      </w:pPr>
    </w:p>
  </w:footnote>
  <w:footnote w:id="4">
    <w:p w14:paraId="051DA65E" w14:textId="22281C6B" w:rsidR="00D004A1" w:rsidRPr="00D531BB" w:rsidRDefault="006139C1" w:rsidP="000D11FC">
      <w:pPr>
        <w:pStyle w:val="Textonotapie"/>
        <w:ind w:firstLine="708"/>
        <w:rPr>
          <w:rFonts w:ascii="Verdana" w:hAnsi="Verdana"/>
          <w:sz w:val="16"/>
          <w:szCs w:val="16"/>
        </w:rPr>
      </w:pPr>
      <w:r w:rsidRPr="00D531BB">
        <w:rPr>
          <w:rStyle w:val="Refdenotaalpie"/>
          <w:rFonts w:ascii="Verdana" w:hAnsi="Verdana"/>
          <w:sz w:val="16"/>
          <w:szCs w:val="16"/>
        </w:rPr>
        <w:footnoteRef/>
      </w:r>
      <w:r w:rsidRPr="00D531BB">
        <w:rPr>
          <w:rFonts w:ascii="Verdana" w:hAnsi="Verdana"/>
          <w:sz w:val="16"/>
          <w:szCs w:val="16"/>
        </w:rPr>
        <w:t xml:space="preserve"> </w:t>
      </w:r>
      <w:r w:rsidR="00D004A1" w:rsidRPr="00D531BB">
        <w:rPr>
          <w:rFonts w:ascii="Verdana" w:hAnsi="Verdana"/>
          <w:sz w:val="16"/>
          <w:szCs w:val="16"/>
        </w:rPr>
        <w:t>Al respecto resultan relevantes disposiciones como los a</w:t>
      </w:r>
      <w:r w:rsidR="002B2116" w:rsidRPr="00D531BB">
        <w:rPr>
          <w:rFonts w:ascii="Verdana" w:hAnsi="Verdana"/>
          <w:sz w:val="16"/>
          <w:szCs w:val="16"/>
        </w:rPr>
        <w:t>rtículo</w:t>
      </w:r>
      <w:r w:rsidR="00D004A1" w:rsidRPr="00D531BB">
        <w:rPr>
          <w:rFonts w:ascii="Verdana" w:hAnsi="Verdana"/>
          <w:sz w:val="16"/>
          <w:szCs w:val="16"/>
        </w:rPr>
        <w:t>s</w:t>
      </w:r>
      <w:r w:rsidR="002B2116" w:rsidRPr="00D531BB">
        <w:rPr>
          <w:rFonts w:ascii="Verdana" w:hAnsi="Verdana"/>
          <w:sz w:val="16"/>
          <w:szCs w:val="16"/>
        </w:rPr>
        <w:t xml:space="preserve"> </w:t>
      </w:r>
      <w:r w:rsidR="000A37E2" w:rsidRPr="00D531BB">
        <w:rPr>
          <w:rFonts w:ascii="Verdana" w:hAnsi="Verdana"/>
          <w:sz w:val="16"/>
          <w:szCs w:val="16"/>
        </w:rPr>
        <w:t xml:space="preserve">204 de la </w:t>
      </w:r>
      <w:r w:rsidRPr="00D531BB">
        <w:rPr>
          <w:rFonts w:ascii="Verdana" w:hAnsi="Verdana"/>
          <w:sz w:val="16"/>
          <w:szCs w:val="16"/>
        </w:rPr>
        <w:t xml:space="preserve">Ley 100 de 1993, </w:t>
      </w:r>
      <w:r w:rsidR="00F65C95" w:rsidRPr="00D531BB">
        <w:rPr>
          <w:rFonts w:ascii="Verdana" w:hAnsi="Verdana"/>
          <w:sz w:val="16"/>
          <w:szCs w:val="16"/>
        </w:rPr>
        <w:t>20</w:t>
      </w:r>
      <w:r w:rsidR="00C3305E" w:rsidRPr="00D531BB">
        <w:rPr>
          <w:rFonts w:ascii="Verdana" w:hAnsi="Verdana"/>
          <w:sz w:val="16"/>
          <w:szCs w:val="16"/>
        </w:rPr>
        <w:t xml:space="preserve"> de Ley 2381 de 2024</w:t>
      </w:r>
      <w:r w:rsidR="00D004A1" w:rsidRPr="00D531BB">
        <w:rPr>
          <w:rFonts w:ascii="Verdana" w:hAnsi="Verdana"/>
          <w:sz w:val="16"/>
          <w:szCs w:val="16"/>
        </w:rPr>
        <w:t>, 2.2.4.3.5. del Decreto 1072 de 2015</w:t>
      </w:r>
      <w:r w:rsidR="006410C1" w:rsidRPr="00D531BB">
        <w:rPr>
          <w:rFonts w:ascii="Verdana" w:hAnsi="Verdana"/>
          <w:sz w:val="16"/>
          <w:szCs w:val="16"/>
        </w:rPr>
        <w:t xml:space="preserve">, entre otros. </w:t>
      </w:r>
      <w:r w:rsidR="00D004A1" w:rsidRPr="00D531BB">
        <w:rPr>
          <w:rFonts w:ascii="Verdana" w:hAnsi="Verdana"/>
          <w:sz w:val="16"/>
          <w:szCs w:val="16"/>
        </w:rPr>
        <w:t xml:space="preserve"> </w:t>
      </w:r>
    </w:p>
    <w:p w14:paraId="7F03CA82" w14:textId="550D9518" w:rsidR="006139C1" w:rsidRPr="00D531BB" w:rsidRDefault="006139C1" w:rsidP="00D531BB">
      <w:pPr>
        <w:pStyle w:val="Textonotapie"/>
        <w:ind w:firstLine="708"/>
        <w:rPr>
          <w:rFonts w:ascii="Verdana" w:hAnsi="Verdana"/>
          <w:sz w:val="16"/>
          <w:szCs w:val="16"/>
        </w:rPr>
      </w:pPr>
      <w:r w:rsidRPr="00D531BB">
        <w:rPr>
          <w:rFonts w:ascii="Verdana" w:hAnsi="Verdana"/>
          <w:sz w:val="16"/>
          <w:szCs w:val="16"/>
        </w:rPr>
        <w:t xml:space="preserve">  </w:t>
      </w:r>
    </w:p>
  </w:footnote>
  <w:footnote w:id="5">
    <w:p w14:paraId="1D3AB5A4" w14:textId="6FEA4895" w:rsidR="00B01755" w:rsidRPr="00D531BB" w:rsidRDefault="00B01755" w:rsidP="00D531BB">
      <w:pPr>
        <w:widowControl w:val="0"/>
        <w:autoSpaceDE w:val="0"/>
        <w:autoSpaceDN w:val="0"/>
        <w:spacing w:after="0" w:line="240" w:lineRule="auto"/>
        <w:ind w:firstLine="708"/>
        <w:jc w:val="both"/>
        <w:rPr>
          <w:rFonts w:ascii="Verdana" w:hAnsi="Verdana"/>
          <w:sz w:val="16"/>
          <w:szCs w:val="16"/>
        </w:rPr>
      </w:pPr>
      <w:r w:rsidRPr="00D531BB">
        <w:rPr>
          <w:rStyle w:val="Refdenotaalpie"/>
          <w:rFonts w:ascii="Verdana" w:hAnsi="Verdana"/>
          <w:sz w:val="16"/>
          <w:szCs w:val="16"/>
        </w:rPr>
        <w:footnoteRef/>
      </w:r>
      <w:r w:rsidRPr="00D531BB">
        <w:rPr>
          <w:rFonts w:ascii="Verdana" w:hAnsi="Verdana"/>
          <w:sz w:val="16"/>
          <w:szCs w:val="16"/>
        </w:rPr>
        <w:t xml:space="preserve"> </w:t>
      </w:r>
      <w:r w:rsidRPr="00D531BB">
        <w:rPr>
          <w:rFonts w:ascii="Verdana" w:eastAsia="Calibri" w:hAnsi="Verdana" w:cs="Arial"/>
          <w:sz w:val="16"/>
          <w:szCs w:val="16"/>
          <w:lang w:val="es-MX"/>
        </w:rPr>
        <w:t>La Sección Tercera del Consejo de Estado ha explicado que:</w:t>
      </w:r>
      <w:r w:rsidR="000D11FC">
        <w:rPr>
          <w:rFonts w:ascii="Verdana" w:eastAsia="Calibri" w:hAnsi="Verdana" w:cs="Arial"/>
          <w:sz w:val="16"/>
          <w:szCs w:val="16"/>
          <w:lang w:val="es-MX"/>
        </w:rPr>
        <w:t xml:space="preserve"> </w:t>
      </w:r>
      <w:r w:rsidRPr="00D531BB">
        <w:rPr>
          <w:rFonts w:ascii="Verdana" w:eastAsia="Calibri" w:hAnsi="Verdana" w:cs="Arial"/>
          <w:i/>
          <w:iCs/>
          <w:sz w:val="16"/>
          <w:szCs w:val="16"/>
          <w:lang w:val="es-MX"/>
        </w:rPr>
        <w:t xml:space="preserve">“[…] </w:t>
      </w:r>
      <w:r w:rsidRPr="00D531BB">
        <w:rPr>
          <w:rFonts w:ascii="Verdana" w:eastAsia="Calibri" w:hAnsi="Verdana" w:cs="Arial"/>
          <w:i/>
          <w:iCs/>
          <w:sz w:val="16"/>
          <w:szCs w:val="16"/>
        </w:rPr>
        <w:t>el valor del contrato en el sistema a precios unitarios es indicativo o estimativo, motivo por el cual el valor real dependerá de las cantidades que final y efectivamente sean ejecutadas, multiplicadas por los precios unitarios que hayan sido pactados. […] la modalidad de pago a precios unitarios se caracteriza porque su determinación final impone establecer las cantidades verdaderamente ejecutadas, multiplicándolas por los precios unitarios; de ahí que lo vinculante en estos casos no sea propiamente el valor total inicialmente estimado, ni las cantidades inicialmente previstas, sino los valores unitarios que las partes acordaron aplicar a cada uno de los ítems.  A diferencia de lo que ocurre con los contratos a precio global, en los que el precio se delimita al margen de las cantidades que se ejecuten y de su valor unitario, en el sistema de precios unitarios el contratista no asume el riesgo de las mayores cantidades de obra, ni la entidad el de las menores, pues lo que deberá pagarse o cancelarse se desprenderá de lo que indiscutiblemente se haya ejecutado”</w:t>
      </w:r>
      <w:r w:rsidR="000D11FC" w:rsidRPr="00D531BB">
        <w:rPr>
          <w:rFonts w:ascii="Verdana" w:eastAsia="Calibri" w:hAnsi="Verdana" w:cs="Arial"/>
          <w:sz w:val="16"/>
          <w:szCs w:val="16"/>
        </w:rPr>
        <w:t xml:space="preserve">. </w:t>
      </w:r>
      <w:r w:rsidR="000D11FC" w:rsidRPr="000D11FC">
        <w:rPr>
          <w:rFonts w:ascii="Verdana" w:hAnsi="Verdana"/>
          <w:sz w:val="16"/>
          <w:szCs w:val="16"/>
        </w:rPr>
        <w:t>CONSEJO DE ESTADO, Sección Tercera, Subsección A, Sentencia del 22 de agosto de 2023. Exp. No. 58634. C</w:t>
      </w:r>
      <w:r w:rsidR="000D11FC">
        <w:rPr>
          <w:rFonts w:ascii="Verdana" w:hAnsi="Verdana"/>
          <w:sz w:val="16"/>
          <w:szCs w:val="16"/>
        </w:rPr>
        <w:t>.P.</w:t>
      </w:r>
      <w:r w:rsidR="000D11FC" w:rsidRPr="000D11FC">
        <w:rPr>
          <w:rFonts w:ascii="Verdana" w:hAnsi="Verdana"/>
          <w:sz w:val="16"/>
          <w:szCs w:val="16"/>
        </w:rPr>
        <w:t xml:space="preserve"> María Adriana Marín.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A98"/>
    <w:rsid w:val="00007B4B"/>
    <w:rsid w:val="00016F78"/>
    <w:rsid w:val="000201B9"/>
    <w:rsid w:val="0002032A"/>
    <w:rsid w:val="00030DDA"/>
    <w:rsid w:val="00046945"/>
    <w:rsid w:val="00047064"/>
    <w:rsid w:val="0005013E"/>
    <w:rsid w:val="00051F9F"/>
    <w:rsid w:val="00061B2A"/>
    <w:rsid w:val="00062DB5"/>
    <w:rsid w:val="00074A40"/>
    <w:rsid w:val="00082362"/>
    <w:rsid w:val="00091685"/>
    <w:rsid w:val="000A316D"/>
    <w:rsid w:val="000A37E2"/>
    <w:rsid w:val="000A5915"/>
    <w:rsid w:val="000A5BFC"/>
    <w:rsid w:val="000A683E"/>
    <w:rsid w:val="000A78D5"/>
    <w:rsid w:val="000B12EF"/>
    <w:rsid w:val="000B19B9"/>
    <w:rsid w:val="000B49F6"/>
    <w:rsid w:val="000C323B"/>
    <w:rsid w:val="000D0334"/>
    <w:rsid w:val="000D11FC"/>
    <w:rsid w:val="000D763F"/>
    <w:rsid w:val="000F1762"/>
    <w:rsid w:val="000F6486"/>
    <w:rsid w:val="00113761"/>
    <w:rsid w:val="0011636D"/>
    <w:rsid w:val="00125105"/>
    <w:rsid w:val="00127233"/>
    <w:rsid w:val="0013031D"/>
    <w:rsid w:val="001362F6"/>
    <w:rsid w:val="001511A0"/>
    <w:rsid w:val="00153644"/>
    <w:rsid w:val="00155F3A"/>
    <w:rsid w:val="00175EF8"/>
    <w:rsid w:val="00181AE8"/>
    <w:rsid w:val="00191BA9"/>
    <w:rsid w:val="001A0D7E"/>
    <w:rsid w:val="001B0608"/>
    <w:rsid w:val="001B79D9"/>
    <w:rsid w:val="001D42C3"/>
    <w:rsid w:val="001E4177"/>
    <w:rsid w:val="001F7DC6"/>
    <w:rsid w:val="002157E2"/>
    <w:rsid w:val="00215B58"/>
    <w:rsid w:val="00226E66"/>
    <w:rsid w:val="00231231"/>
    <w:rsid w:val="00232A7A"/>
    <w:rsid w:val="00236901"/>
    <w:rsid w:val="0024110C"/>
    <w:rsid w:val="002421BB"/>
    <w:rsid w:val="00244ED4"/>
    <w:rsid w:val="00251C0F"/>
    <w:rsid w:val="0025492A"/>
    <w:rsid w:val="0025796E"/>
    <w:rsid w:val="00261AA4"/>
    <w:rsid w:val="002707A2"/>
    <w:rsid w:val="002765E0"/>
    <w:rsid w:val="0028255B"/>
    <w:rsid w:val="002853AE"/>
    <w:rsid w:val="002878BB"/>
    <w:rsid w:val="002951A0"/>
    <w:rsid w:val="002962BC"/>
    <w:rsid w:val="002A093D"/>
    <w:rsid w:val="002A0DD0"/>
    <w:rsid w:val="002A49AC"/>
    <w:rsid w:val="002A4AF1"/>
    <w:rsid w:val="002A5F68"/>
    <w:rsid w:val="002A64FD"/>
    <w:rsid w:val="002B2116"/>
    <w:rsid w:val="002C3AA8"/>
    <w:rsid w:val="002C7A84"/>
    <w:rsid w:val="002E4FD9"/>
    <w:rsid w:val="002E5687"/>
    <w:rsid w:val="002E6E50"/>
    <w:rsid w:val="002F3127"/>
    <w:rsid w:val="0030024F"/>
    <w:rsid w:val="003077F2"/>
    <w:rsid w:val="00322A85"/>
    <w:rsid w:val="00324168"/>
    <w:rsid w:val="003432D5"/>
    <w:rsid w:val="003448AA"/>
    <w:rsid w:val="003448F4"/>
    <w:rsid w:val="0034590C"/>
    <w:rsid w:val="00347A24"/>
    <w:rsid w:val="00352928"/>
    <w:rsid w:val="00361EE5"/>
    <w:rsid w:val="003702E4"/>
    <w:rsid w:val="00374F5E"/>
    <w:rsid w:val="00375CC0"/>
    <w:rsid w:val="00376334"/>
    <w:rsid w:val="00377E3E"/>
    <w:rsid w:val="00380D5E"/>
    <w:rsid w:val="00383B98"/>
    <w:rsid w:val="00383C8B"/>
    <w:rsid w:val="003A779E"/>
    <w:rsid w:val="003B7F35"/>
    <w:rsid w:val="003D0F4D"/>
    <w:rsid w:val="003D5B0D"/>
    <w:rsid w:val="003E0499"/>
    <w:rsid w:val="003F0001"/>
    <w:rsid w:val="003F3941"/>
    <w:rsid w:val="003F7B66"/>
    <w:rsid w:val="00405BB2"/>
    <w:rsid w:val="00406575"/>
    <w:rsid w:val="00414C74"/>
    <w:rsid w:val="00422F58"/>
    <w:rsid w:val="0042722E"/>
    <w:rsid w:val="0044528D"/>
    <w:rsid w:val="0048338C"/>
    <w:rsid w:val="00496FA7"/>
    <w:rsid w:val="004A1847"/>
    <w:rsid w:val="004A192C"/>
    <w:rsid w:val="004A305D"/>
    <w:rsid w:val="004A3B6C"/>
    <w:rsid w:val="004B7DCA"/>
    <w:rsid w:val="004D4CAD"/>
    <w:rsid w:val="004F21C4"/>
    <w:rsid w:val="004F3147"/>
    <w:rsid w:val="004F3623"/>
    <w:rsid w:val="004F685F"/>
    <w:rsid w:val="0050145F"/>
    <w:rsid w:val="0050324A"/>
    <w:rsid w:val="00507C44"/>
    <w:rsid w:val="00510126"/>
    <w:rsid w:val="005222C8"/>
    <w:rsid w:val="005352AE"/>
    <w:rsid w:val="005422FE"/>
    <w:rsid w:val="0054405E"/>
    <w:rsid w:val="005566E8"/>
    <w:rsid w:val="005674DA"/>
    <w:rsid w:val="00574867"/>
    <w:rsid w:val="00581D8C"/>
    <w:rsid w:val="005863B8"/>
    <w:rsid w:val="00591460"/>
    <w:rsid w:val="00593D92"/>
    <w:rsid w:val="0059599B"/>
    <w:rsid w:val="005A4E89"/>
    <w:rsid w:val="005B3816"/>
    <w:rsid w:val="005B4C12"/>
    <w:rsid w:val="005B74F5"/>
    <w:rsid w:val="005C3777"/>
    <w:rsid w:val="005C5CDC"/>
    <w:rsid w:val="005C6F0B"/>
    <w:rsid w:val="005D476C"/>
    <w:rsid w:val="005E2596"/>
    <w:rsid w:val="005E2B82"/>
    <w:rsid w:val="005F486C"/>
    <w:rsid w:val="006139C1"/>
    <w:rsid w:val="006146AB"/>
    <w:rsid w:val="0061485B"/>
    <w:rsid w:val="006219F8"/>
    <w:rsid w:val="00640C65"/>
    <w:rsid w:val="006410C1"/>
    <w:rsid w:val="00642CA4"/>
    <w:rsid w:val="00646075"/>
    <w:rsid w:val="00665D70"/>
    <w:rsid w:val="006660F0"/>
    <w:rsid w:val="006900D9"/>
    <w:rsid w:val="006A030A"/>
    <w:rsid w:val="006A33E6"/>
    <w:rsid w:val="006B1B21"/>
    <w:rsid w:val="006E345E"/>
    <w:rsid w:val="006E6535"/>
    <w:rsid w:val="00702F9E"/>
    <w:rsid w:val="0070524A"/>
    <w:rsid w:val="00706C16"/>
    <w:rsid w:val="00716B4F"/>
    <w:rsid w:val="00720A8D"/>
    <w:rsid w:val="00724AA2"/>
    <w:rsid w:val="00733950"/>
    <w:rsid w:val="007405B2"/>
    <w:rsid w:val="00745D31"/>
    <w:rsid w:val="00756841"/>
    <w:rsid w:val="007649AB"/>
    <w:rsid w:val="007708D2"/>
    <w:rsid w:val="00771D0C"/>
    <w:rsid w:val="007833AC"/>
    <w:rsid w:val="00790E2B"/>
    <w:rsid w:val="007B0C4C"/>
    <w:rsid w:val="007B268C"/>
    <w:rsid w:val="007B3B7C"/>
    <w:rsid w:val="007B7171"/>
    <w:rsid w:val="007C0C0F"/>
    <w:rsid w:val="007C3DC2"/>
    <w:rsid w:val="007D1F54"/>
    <w:rsid w:val="007D78CD"/>
    <w:rsid w:val="007E1871"/>
    <w:rsid w:val="007E5497"/>
    <w:rsid w:val="007F045D"/>
    <w:rsid w:val="00806F5F"/>
    <w:rsid w:val="00820278"/>
    <w:rsid w:val="00821B25"/>
    <w:rsid w:val="00827264"/>
    <w:rsid w:val="0085680D"/>
    <w:rsid w:val="00860EE6"/>
    <w:rsid w:val="00863434"/>
    <w:rsid w:val="00867F95"/>
    <w:rsid w:val="008805B7"/>
    <w:rsid w:val="008843B6"/>
    <w:rsid w:val="00884DA3"/>
    <w:rsid w:val="00891928"/>
    <w:rsid w:val="0089759B"/>
    <w:rsid w:val="008A3845"/>
    <w:rsid w:val="008A446D"/>
    <w:rsid w:val="008B4252"/>
    <w:rsid w:val="008B618C"/>
    <w:rsid w:val="008B74F2"/>
    <w:rsid w:val="008C32F0"/>
    <w:rsid w:val="008C544D"/>
    <w:rsid w:val="008D180B"/>
    <w:rsid w:val="008F046D"/>
    <w:rsid w:val="008F0EA7"/>
    <w:rsid w:val="008F4E99"/>
    <w:rsid w:val="00914DF2"/>
    <w:rsid w:val="009231A2"/>
    <w:rsid w:val="00923CFC"/>
    <w:rsid w:val="00923EEF"/>
    <w:rsid w:val="009272A3"/>
    <w:rsid w:val="009419F9"/>
    <w:rsid w:val="0094227E"/>
    <w:rsid w:val="00950BEF"/>
    <w:rsid w:val="0095685E"/>
    <w:rsid w:val="00961B09"/>
    <w:rsid w:val="00965334"/>
    <w:rsid w:val="00965968"/>
    <w:rsid w:val="00965F73"/>
    <w:rsid w:val="0097093E"/>
    <w:rsid w:val="0097592D"/>
    <w:rsid w:val="00986AC5"/>
    <w:rsid w:val="00997F54"/>
    <w:rsid w:val="009A0DFA"/>
    <w:rsid w:val="009B2D26"/>
    <w:rsid w:val="009C444E"/>
    <w:rsid w:val="009C6901"/>
    <w:rsid w:val="009C71FA"/>
    <w:rsid w:val="009C72E7"/>
    <w:rsid w:val="009D1F22"/>
    <w:rsid w:val="009D3058"/>
    <w:rsid w:val="009F3A13"/>
    <w:rsid w:val="00A076E3"/>
    <w:rsid w:val="00A122D3"/>
    <w:rsid w:val="00A12E81"/>
    <w:rsid w:val="00A140EC"/>
    <w:rsid w:val="00A17F13"/>
    <w:rsid w:val="00A20739"/>
    <w:rsid w:val="00A215D7"/>
    <w:rsid w:val="00A27C3B"/>
    <w:rsid w:val="00A33C78"/>
    <w:rsid w:val="00A379DA"/>
    <w:rsid w:val="00A40F27"/>
    <w:rsid w:val="00A5114B"/>
    <w:rsid w:val="00A5406E"/>
    <w:rsid w:val="00A73BFF"/>
    <w:rsid w:val="00A740D7"/>
    <w:rsid w:val="00A7491E"/>
    <w:rsid w:val="00A75CFC"/>
    <w:rsid w:val="00A7755B"/>
    <w:rsid w:val="00A94849"/>
    <w:rsid w:val="00AA01FB"/>
    <w:rsid w:val="00AA24B8"/>
    <w:rsid w:val="00AA55C5"/>
    <w:rsid w:val="00AB0ADB"/>
    <w:rsid w:val="00AB0BDE"/>
    <w:rsid w:val="00AB5082"/>
    <w:rsid w:val="00AC6400"/>
    <w:rsid w:val="00AD5FA9"/>
    <w:rsid w:val="00AD60F2"/>
    <w:rsid w:val="00AD7E13"/>
    <w:rsid w:val="00AF10BE"/>
    <w:rsid w:val="00AF3CF2"/>
    <w:rsid w:val="00AF50DE"/>
    <w:rsid w:val="00B01755"/>
    <w:rsid w:val="00B01B1A"/>
    <w:rsid w:val="00B05948"/>
    <w:rsid w:val="00B06F51"/>
    <w:rsid w:val="00B1453C"/>
    <w:rsid w:val="00B356C1"/>
    <w:rsid w:val="00B41F5D"/>
    <w:rsid w:val="00B44037"/>
    <w:rsid w:val="00B55A18"/>
    <w:rsid w:val="00B60AAD"/>
    <w:rsid w:val="00B66319"/>
    <w:rsid w:val="00B72CD3"/>
    <w:rsid w:val="00B72FFF"/>
    <w:rsid w:val="00B968C3"/>
    <w:rsid w:val="00BB1548"/>
    <w:rsid w:val="00BC2FB6"/>
    <w:rsid w:val="00BC3D36"/>
    <w:rsid w:val="00BC69CA"/>
    <w:rsid w:val="00BD1789"/>
    <w:rsid w:val="00BD7F72"/>
    <w:rsid w:val="00BE3BF1"/>
    <w:rsid w:val="00BF46CF"/>
    <w:rsid w:val="00C04FB3"/>
    <w:rsid w:val="00C2348D"/>
    <w:rsid w:val="00C3305E"/>
    <w:rsid w:val="00C330EB"/>
    <w:rsid w:val="00C40C6F"/>
    <w:rsid w:val="00C41061"/>
    <w:rsid w:val="00C52BD9"/>
    <w:rsid w:val="00C566C3"/>
    <w:rsid w:val="00C6712B"/>
    <w:rsid w:val="00C71401"/>
    <w:rsid w:val="00C754BE"/>
    <w:rsid w:val="00C76B1C"/>
    <w:rsid w:val="00CA3E05"/>
    <w:rsid w:val="00CB6357"/>
    <w:rsid w:val="00CB69D5"/>
    <w:rsid w:val="00CB75C8"/>
    <w:rsid w:val="00CC1B26"/>
    <w:rsid w:val="00CE2E6A"/>
    <w:rsid w:val="00CE4817"/>
    <w:rsid w:val="00D004A1"/>
    <w:rsid w:val="00D013F2"/>
    <w:rsid w:val="00D07DE2"/>
    <w:rsid w:val="00D2056B"/>
    <w:rsid w:val="00D423A2"/>
    <w:rsid w:val="00D47C23"/>
    <w:rsid w:val="00D520D8"/>
    <w:rsid w:val="00D531BB"/>
    <w:rsid w:val="00D56802"/>
    <w:rsid w:val="00D63AC2"/>
    <w:rsid w:val="00D7383B"/>
    <w:rsid w:val="00D74AA1"/>
    <w:rsid w:val="00D80BCA"/>
    <w:rsid w:val="00DA0507"/>
    <w:rsid w:val="00DA0CAF"/>
    <w:rsid w:val="00DA17A8"/>
    <w:rsid w:val="00DA231B"/>
    <w:rsid w:val="00DA5F71"/>
    <w:rsid w:val="00DC39FC"/>
    <w:rsid w:val="00DD2ADA"/>
    <w:rsid w:val="00DE7C06"/>
    <w:rsid w:val="00DF5254"/>
    <w:rsid w:val="00E14A3F"/>
    <w:rsid w:val="00E154C2"/>
    <w:rsid w:val="00E16408"/>
    <w:rsid w:val="00E179CF"/>
    <w:rsid w:val="00E20894"/>
    <w:rsid w:val="00E245AB"/>
    <w:rsid w:val="00E2764C"/>
    <w:rsid w:val="00E27F2E"/>
    <w:rsid w:val="00E36F63"/>
    <w:rsid w:val="00E428B2"/>
    <w:rsid w:val="00E430C0"/>
    <w:rsid w:val="00E44193"/>
    <w:rsid w:val="00E47B6A"/>
    <w:rsid w:val="00E50AFE"/>
    <w:rsid w:val="00E541B1"/>
    <w:rsid w:val="00E626A3"/>
    <w:rsid w:val="00E75C92"/>
    <w:rsid w:val="00E771DC"/>
    <w:rsid w:val="00E80166"/>
    <w:rsid w:val="00E80C16"/>
    <w:rsid w:val="00E8772A"/>
    <w:rsid w:val="00E90F6B"/>
    <w:rsid w:val="00E92C27"/>
    <w:rsid w:val="00EA0E3D"/>
    <w:rsid w:val="00EB67E8"/>
    <w:rsid w:val="00EC38A7"/>
    <w:rsid w:val="00ED7384"/>
    <w:rsid w:val="00EE1AA8"/>
    <w:rsid w:val="00EE5AAD"/>
    <w:rsid w:val="00EF55A6"/>
    <w:rsid w:val="00F00D6E"/>
    <w:rsid w:val="00F31EDC"/>
    <w:rsid w:val="00F343D2"/>
    <w:rsid w:val="00F41826"/>
    <w:rsid w:val="00F42D88"/>
    <w:rsid w:val="00F43999"/>
    <w:rsid w:val="00F44497"/>
    <w:rsid w:val="00F462B3"/>
    <w:rsid w:val="00F5664F"/>
    <w:rsid w:val="00F56C24"/>
    <w:rsid w:val="00F57426"/>
    <w:rsid w:val="00F65C95"/>
    <w:rsid w:val="00F666C4"/>
    <w:rsid w:val="00F76AFC"/>
    <w:rsid w:val="00F84AAB"/>
    <w:rsid w:val="00FA47C0"/>
    <w:rsid w:val="00FB1B86"/>
    <w:rsid w:val="00FB2D78"/>
    <w:rsid w:val="00FB5747"/>
    <w:rsid w:val="00FB5DD1"/>
    <w:rsid w:val="00FB79CB"/>
    <w:rsid w:val="00FC2B5D"/>
    <w:rsid w:val="00FC73C7"/>
    <w:rsid w:val="00FF0312"/>
    <w:rsid w:val="00FF1449"/>
    <w:rsid w:val="00FF1507"/>
    <w:rsid w:val="00FF310E"/>
    <w:rsid w:val="00FF734B"/>
    <w:rsid w:val="165E9519"/>
    <w:rsid w:val="382536D9"/>
    <w:rsid w:val="51195841"/>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F7B6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F7B66"/>
    <w:rPr>
      <w:rFonts w:ascii="Geomanist Light" w:hAnsi="Geomanist Light"/>
      <w:lang w:val="es-ES"/>
    </w:rPr>
  </w:style>
  <w:style w:type="character" w:styleId="Refdecomentario">
    <w:name w:val="annotation reference"/>
    <w:basedOn w:val="Fuentedeprrafopredeter"/>
    <w:uiPriority w:val="99"/>
    <w:semiHidden/>
    <w:unhideWhenUsed/>
    <w:rsid w:val="0085680D"/>
    <w:rPr>
      <w:sz w:val="16"/>
      <w:szCs w:val="16"/>
    </w:rPr>
  </w:style>
  <w:style w:type="paragraph" w:styleId="Textocomentario">
    <w:name w:val="annotation text"/>
    <w:basedOn w:val="Normal"/>
    <w:link w:val="TextocomentarioCar"/>
    <w:uiPriority w:val="99"/>
    <w:unhideWhenUsed/>
    <w:rsid w:val="0085680D"/>
    <w:pPr>
      <w:spacing w:line="240" w:lineRule="auto"/>
    </w:pPr>
    <w:rPr>
      <w:sz w:val="20"/>
      <w:szCs w:val="20"/>
    </w:rPr>
  </w:style>
  <w:style w:type="character" w:customStyle="1" w:styleId="TextocomentarioCar">
    <w:name w:val="Texto comentario Car"/>
    <w:basedOn w:val="Fuentedeprrafopredeter"/>
    <w:link w:val="Textocomentario"/>
    <w:uiPriority w:val="99"/>
    <w:rsid w:val="0085680D"/>
    <w:rPr>
      <w:sz w:val="20"/>
      <w:szCs w:val="20"/>
    </w:rPr>
  </w:style>
  <w:style w:type="paragraph" w:styleId="Asuntodelcomentario">
    <w:name w:val="annotation subject"/>
    <w:basedOn w:val="Textocomentario"/>
    <w:next w:val="Textocomentario"/>
    <w:link w:val="AsuntodelcomentarioCar"/>
    <w:uiPriority w:val="99"/>
    <w:semiHidden/>
    <w:unhideWhenUsed/>
    <w:rsid w:val="0085680D"/>
    <w:rPr>
      <w:b/>
      <w:bCs/>
    </w:rPr>
  </w:style>
  <w:style w:type="character" w:customStyle="1" w:styleId="AsuntodelcomentarioCar">
    <w:name w:val="Asunto del comentario Car"/>
    <w:basedOn w:val="TextocomentarioCar"/>
    <w:link w:val="Asuntodelcomentario"/>
    <w:uiPriority w:val="99"/>
    <w:semiHidden/>
    <w:rsid w:val="008568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citaciones@airavatasa.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E2BF256-F9D2-4404-A8A8-716D99696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D81A2-8A79-408B-8EA3-40492FC633B8}">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purl.org/dc/terms/"/>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3924</Words>
  <Characters>21585</Characters>
  <Application>Microsoft Office Word</Application>
  <DocSecurity>0</DocSecurity>
  <Lines>179</Lines>
  <Paragraphs>50</Paragraphs>
  <ScaleCrop>false</ScaleCrop>
  <Company/>
  <LinksUpToDate>false</LinksUpToDate>
  <CharactersWithSpaces>25459</CharactersWithSpaces>
  <SharedDoc>false</SharedDoc>
  <HLinks>
    <vt:vector size="18" baseType="variant">
      <vt:variant>
        <vt:i4>7733357</vt:i4>
      </vt:variant>
      <vt:variant>
        <vt:i4>6</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5701756</vt:i4>
      </vt:variant>
      <vt:variant>
        <vt:i4>0</vt:i4>
      </vt:variant>
      <vt:variant>
        <vt:i4>0</vt:i4>
      </vt:variant>
      <vt:variant>
        <vt:i4>5</vt:i4>
      </vt:variant>
      <vt:variant>
        <vt:lpwstr>mailto:licitaciones@airavatasa.com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2025-08-29T15:55:00Z</dcterms:created>
  <dcterms:modified xsi:type="dcterms:W3CDTF">2025-08-29T15:55:00Z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