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957B" w14:textId="768D39FC" w:rsidR="0034177C" w:rsidRPr="006E1BF1" w:rsidRDefault="009F59C2" w:rsidP="0034177C">
      <w:pPr>
        <w:jc w:val="right"/>
        <w:rPr>
          <w:rFonts w:ascii="Arial" w:hAnsi="Arial" w:cs="Arial"/>
          <w:b/>
          <w:sz w:val="16"/>
          <w:szCs w:val="16"/>
          <w:lang w:eastAsia="es-ES"/>
        </w:rPr>
      </w:pPr>
      <w:bookmarkStart w:id="0" w:name="_Hlk28946138"/>
      <w:bookmarkStart w:id="1" w:name="_Hlk29548183"/>
      <w:r w:rsidRPr="00D74AE6">
        <w:rPr>
          <w:rFonts w:ascii="Arial" w:hAnsi="Arial" w:cs="Arial"/>
          <w:b/>
          <w:sz w:val="16"/>
          <w:szCs w:val="16"/>
          <w:lang w:eastAsia="es-ES"/>
        </w:rPr>
        <w:tab/>
      </w:r>
      <w:r w:rsidR="0034177C" w:rsidRPr="009E11BD">
        <w:rPr>
          <w:rFonts w:ascii="Arial" w:hAnsi="Arial" w:cs="Arial"/>
          <w:b/>
          <w:sz w:val="16"/>
          <w:szCs w:val="16"/>
          <w:lang w:eastAsia="es-ES"/>
        </w:rPr>
        <w:t>CCE-DES-FM-17</w:t>
      </w:r>
    </w:p>
    <w:p w14:paraId="33FF83A2" w14:textId="77777777" w:rsidR="0034177C" w:rsidRPr="00093F9A" w:rsidRDefault="0034177C" w:rsidP="007F6B46">
      <w:pPr>
        <w:spacing w:line="276" w:lineRule="auto"/>
        <w:jc w:val="both"/>
        <w:rPr>
          <w:rFonts w:ascii="Arial" w:eastAsia="Calibri" w:hAnsi="Arial" w:cs="Arial"/>
          <w:b/>
          <w:sz w:val="16"/>
          <w:szCs w:val="16"/>
        </w:rPr>
      </w:pPr>
    </w:p>
    <w:p w14:paraId="4FDF9790" w14:textId="13BE0626" w:rsidR="004F7C99" w:rsidRPr="006E1BF1" w:rsidRDefault="004F7C99" w:rsidP="004F7C99">
      <w:pPr>
        <w:jc w:val="both"/>
        <w:rPr>
          <w:rFonts w:ascii="Arial" w:eastAsia="Calibri" w:hAnsi="Arial" w:cs="Arial"/>
          <w:b/>
          <w:sz w:val="22"/>
        </w:rPr>
      </w:pPr>
      <w:r w:rsidRPr="006E1BF1">
        <w:rPr>
          <w:rFonts w:ascii="Arial" w:eastAsia="Calibri" w:hAnsi="Arial" w:cs="Arial"/>
          <w:b/>
          <w:sz w:val="22"/>
        </w:rPr>
        <w:t xml:space="preserve">MIPYME </w:t>
      </w:r>
      <w:r w:rsidR="00552742">
        <w:rPr>
          <w:rFonts w:ascii="Arial" w:eastAsia="Calibri" w:hAnsi="Arial" w:cs="Arial"/>
          <w:b/>
          <w:color w:val="000000" w:themeColor="text1"/>
          <w:sz w:val="22"/>
        </w:rPr>
        <w:t>–</w:t>
      </w:r>
      <w:r w:rsidRPr="006E1BF1">
        <w:rPr>
          <w:rFonts w:ascii="Arial" w:eastAsia="Calibri" w:hAnsi="Arial" w:cs="Arial"/>
          <w:b/>
          <w:sz w:val="22"/>
        </w:rPr>
        <w:t xml:space="preserve"> Noción </w:t>
      </w:r>
      <w:r w:rsidR="00BF7514">
        <w:rPr>
          <w:rFonts w:ascii="Arial" w:eastAsia="Calibri" w:hAnsi="Arial" w:cs="Arial"/>
          <w:b/>
          <w:sz w:val="22"/>
        </w:rPr>
        <w:t>‒</w:t>
      </w:r>
      <w:r w:rsidRPr="006E1BF1">
        <w:rPr>
          <w:rFonts w:ascii="Arial" w:eastAsia="Calibri" w:hAnsi="Arial" w:cs="Arial"/>
          <w:b/>
          <w:sz w:val="22"/>
        </w:rPr>
        <w:t xml:space="preserve"> </w:t>
      </w:r>
      <w:r w:rsidR="00BF7514">
        <w:rPr>
          <w:rFonts w:ascii="Arial" w:eastAsia="Calibri" w:hAnsi="Arial" w:cs="Arial"/>
          <w:b/>
          <w:sz w:val="22"/>
        </w:rPr>
        <w:t>A</w:t>
      </w:r>
      <w:r w:rsidRPr="006E1BF1">
        <w:rPr>
          <w:rFonts w:ascii="Arial" w:eastAsia="Calibri" w:hAnsi="Arial" w:cs="Arial"/>
          <w:b/>
          <w:sz w:val="22"/>
        </w:rPr>
        <w:t>lcance</w:t>
      </w:r>
      <w:r w:rsidRPr="006E1BF1">
        <w:rPr>
          <w:rFonts w:ascii="Arial" w:eastAsia="Calibri" w:hAnsi="Arial" w:cs="Arial"/>
          <w:sz w:val="22"/>
        </w:rPr>
        <w:t xml:space="preserve"> </w:t>
      </w:r>
    </w:p>
    <w:p w14:paraId="4FC658BC" w14:textId="77777777" w:rsidR="004F7C99" w:rsidRPr="006E1BF1" w:rsidRDefault="004F7C99" w:rsidP="004F7C99">
      <w:pPr>
        <w:jc w:val="both"/>
        <w:rPr>
          <w:rFonts w:ascii="Arial" w:eastAsia="Calibri" w:hAnsi="Arial" w:cs="Arial"/>
          <w:bCs/>
          <w:sz w:val="21"/>
          <w:szCs w:val="21"/>
        </w:rPr>
      </w:pPr>
    </w:p>
    <w:p w14:paraId="6B5DA12C" w14:textId="7E9D5DC4" w:rsidR="00233F6F" w:rsidRDefault="30695468" w:rsidP="26952353">
      <w:pPr>
        <w:spacing w:after="120"/>
        <w:jc w:val="both"/>
        <w:rPr>
          <w:rFonts w:ascii="Arial" w:eastAsia="Calibri" w:hAnsi="Arial" w:cs="Arial"/>
          <w:sz w:val="20"/>
          <w:szCs w:val="20"/>
        </w:rPr>
      </w:pPr>
      <w:r w:rsidRPr="5DD59393">
        <w:rPr>
          <w:rFonts w:ascii="Arial" w:eastAsia="Calibri" w:hAnsi="Arial" w:cs="Arial"/>
          <w:sz w:val="20"/>
          <w:szCs w:val="20"/>
        </w:rPr>
        <w:t xml:space="preserve">[...] </w:t>
      </w:r>
      <w:r w:rsidR="0539E5A0" w:rsidRPr="5DD59393">
        <w:rPr>
          <w:rFonts w:ascii="Arial" w:eastAsia="Calibri" w:hAnsi="Arial" w:cs="Arial"/>
          <w:sz w:val="20"/>
          <w:szCs w:val="20"/>
        </w:rPr>
        <w:t>P</w:t>
      </w:r>
      <w:r w:rsidR="004F7C99" w:rsidRPr="5DD59393">
        <w:rPr>
          <w:rFonts w:ascii="Arial" w:eastAsia="Calibri" w:hAnsi="Arial" w:cs="Arial"/>
          <w:sz w:val="20"/>
          <w:szCs w:val="20"/>
        </w:rPr>
        <w:t>equeña y Mediana Empresa ─</w:t>
      </w:r>
      <w:proofErr w:type="spellStart"/>
      <w:r w:rsidR="004F7C99" w:rsidRPr="5DD59393">
        <w:rPr>
          <w:rFonts w:ascii="Arial" w:eastAsia="Calibri" w:hAnsi="Arial" w:cs="Arial"/>
          <w:sz w:val="20"/>
          <w:szCs w:val="20"/>
        </w:rPr>
        <w:t>Mipyme</w:t>
      </w:r>
      <w:proofErr w:type="spellEnd"/>
      <w:r w:rsidR="004F7C99" w:rsidRPr="5DD59393">
        <w:rPr>
          <w:rFonts w:ascii="Arial" w:eastAsia="Calibri" w:hAnsi="Arial" w:cs="Arial"/>
          <w:sz w:val="20"/>
          <w:szCs w:val="20"/>
        </w:rPr>
        <w:t xml:space="preserv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14:paraId="074713F2" w14:textId="01FD0562" w:rsidR="004F7C99" w:rsidRPr="006E1BF1" w:rsidRDefault="004F7C99" w:rsidP="0092300F">
      <w:pPr>
        <w:spacing w:after="12"/>
        <w:jc w:val="both"/>
        <w:rPr>
          <w:rFonts w:ascii="Arial" w:eastAsia="Calibri" w:hAnsi="Arial" w:cs="Arial"/>
          <w:bCs/>
          <w:sz w:val="20"/>
          <w:szCs w:val="20"/>
        </w:rPr>
      </w:pPr>
      <w:r w:rsidRPr="006E1BF1">
        <w:rPr>
          <w:rFonts w:ascii="Arial" w:eastAsia="Calibri" w:hAnsi="Arial" w:cs="Arial"/>
          <w:bCs/>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4CD4D0C1" w14:textId="77777777" w:rsidR="004F7C99" w:rsidRPr="006E1BF1" w:rsidRDefault="004F7C99" w:rsidP="00C25151">
      <w:pPr>
        <w:jc w:val="both"/>
        <w:rPr>
          <w:rFonts w:ascii="Arial" w:eastAsia="Calibri" w:hAnsi="Arial" w:cs="Arial"/>
          <w:b/>
          <w:sz w:val="21"/>
          <w:szCs w:val="21"/>
        </w:rPr>
      </w:pPr>
    </w:p>
    <w:p w14:paraId="1B594B8A" w14:textId="49BA50BA" w:rsidR="004F7C99" w:rsidRPr="006E1BF1" w:rsidRDefault="004F7C99" w:rsidP="00C25151">
      <w:pPr>
        <w:jc w:val="both"/>
        <w:rPr>
          <w:rFonts w:ascii="Arial" w:eastAsia="Calibri" w:hAnsi="Arial" w:cs="Arial"/>
          <w:b/>
          <w:sz w:val="22"/>
        </w:rPr>
      </w:pPr>
      <w:r w:rsidRPr="006E1BF1">
        <w:rPr>
          <w:rFonts w:ascii="Arial" w:eastAsia="Calibri" w:hAnsi="Arial" w:cs="Arial"/>
          <w:b/>
          <w:sz w:val="22"/>
        </w:rPr>
        <w:t xml:space="preserve">MIPYME </w:t>
      </w:r>
      <w:r w:rsidR="00552742">
        <w:rPr>
          <w:rFonts w:ascii="Arial" w:eastAsia="Calibri" w:hAnsi="Arial" w:cs="Arial"/>
          <w:b/>
          <w:color w:val="000000" w:themeColor="text1"/>
          <w:sz w:val="22"/>
        </w:rPr>
        <w:t>–</w:t>
      </w:r>
      <w:r w:rsidRPr="006E1BF1">
        <w:rPr>
          <w:rFonts w:ascii="Arial" w:eastAsia="Calibri" w:hAnsi="Arial" w:cs="Arial"/>
          <w:b/>
          <w:sz w:val="22"/>
        </w:rPr>
        <w:t xml:space="preserve"> Incentivos contractuales  </w:t>
      </w:r>
    </w:p>
    <w:p w14:paraId="4BB3B54A" w14:textId="77777777" w:rsidR="004F7C99" w:rsidRPr="006E1BF1" w:rsidRDefault="004F7C99" w:rsidP="004F7C99">
      <w:pPr>
        <w:jc w:val="both"/>
        <w:rPr>
          <w:rFonts w:ascii="Arial" w:eastAsia="Calibri" w:hAnsi="Arial" w:cs="Arial"/>
          <w:b/>
          <w:sz w:val="22"/>
        </w:rPr>
      </w:pPr>
    </w:p>
    <w:p w14:paraId="483EAEA6" w14:textId="77777777" w:rsidR="004F7C99" w:rsidRPr="006E1BF1" w:rsidRDefault="004F7C99" w:rsidP="004F7C99">
      <w:pPr>
        <w:jc w:val="both"/>
        <w:rPr>
          <w:rFonts w:ascii="Arial" w:hAnsi="Arial" w:cs="Arial"/>
          <w:sz w:val="20"/>
          <w:szCs w:val="20"/>
          <w:lang w:val="es-ES"/>
        </w:rPr>
      </w:pPr>
      <w:r w:rsidRPr="006E1BF1">
        <w:rPr>
          <w:rFonts w:ascii="Arial" w:hAnsi="Arial" w:cs="Arial"/>
          <w:sz w:val="20"/>
          <w:szCs w:val="20"/>
          <w:lang w:val="es-ES"/>
        </w:rPr>
        <w:t xml:space="preserve">A través del Decreto 1082 de 2015, el Gobierno Nacional reglamentó el artículo 12 de la Ley 1150 de 2007 ─posteriormente </w:t>
      </w:r>
      <w:r w:rsidRPr="006E1BF1">
        <w:rPr>
          <w:rFonts w:ascii="Arial" w:hAnsi="Arial" w:cs="Arial"/>
          <w:sz w:val="20"/>
          <w:szCs w:val="20"/>
        </w:rPr>
        <w:t>modificado por el artículo 32 de la Ley 1450 de 2011─,</w:t>
      </w:r>
      <w:r w:rsidRPr="006E1BF1">
        <w:rPr>
          <w:rFonts w:ascii="Arial" w:hAnsi="Arial" w:cs="Arial"/>
          <w:sz w:val="20"/>
          <w:szCs w:val="20"/>
          <w:lang w:val="es-ES"/>
        </w:rPr>
        <w:t xml:space="preserve"> adoptando medidas para incentivar la contratación pública, dentro de las que se pueden resaltar la «limitación territorial»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y las «convocatorias limitadas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contenidas, respectivamente, en los artículos 2.2.1.2.4.2.3.  y 2.2.1.2.4.2.2. del Decreto 1082 de 2015.</w:t>
      </w:r>
    </w:p>
    <w:p w14:paraId="27BEFD2F" w14:textId="77777777" w:rsidR="004F7C99" w:rsidRPr="006E1BF1" w:rsidRDefault="004F7C99" w:rsidP="004F7C99">
      <w:pPr>
        <w:jc w:val="both"/>
        <w:rPr>
          <w:rFonts w:ascii="Arial" w:hAnsi="Arial" w:cs="Arial"/>
          <w:sz w:val="21"/>
          <w:szCs w:val="21"/>
          <w:lang w:val="es-ES"/>
        </w:rPr>
      </w:pPr>
    </w:p>
    <w:p w14:paraId="6503B69C" w14:textId="22A88A7C" w:rsidR="004F7C99" w:rsidRPr="006E1BF1" w:rsidRDefault="004F7C99" w:rsidP="004F7C99">
      <w:pPr>
        <w:jc w:val="both"/>
        <w:rPr>
          <w:rFonts w:ascii="Arial" w:eastAsia="Calibri" w:hAnsi="Arial" w:cs="Arial"/>
          <w:b/>
          <w:sz w:val="22"/>
        </w:rPr>
      </w:pPr>
      <w:r w:rsidRPr="006E1BF1">
        <w:rPr>
          <w:rFonts w:ascii="Arial" w:eastAsia="Calibri" w:hAnsi="Arial" w:cs="Arial"/>
          <w:b/>
          <w:sz w:val="22"/>
        </w:rPr>
        <w:t xml:space="preserve">MIPYME NACIONALES </w:t>
      </w:r>
      <w:r w:rsidR="00552742">
        <w:rPr>
          <w:rFonts w:ascii="Arial" w:eastAsia="Calibri" w:hAnsi="Arial" w:cs="Arial"/>
          <w:b/>
          <w:color w:val="000000" w:themeColor="text1"/>
          <w:sz w:val="22"/>
        </w:rPr>
        <w:t>–</w:t>
      </w:r>
      <w:r w:rsidRPr="006E1BF1">
        <w:rPr>
          <w:rFonts w:ascii="Arial" w:eastAsia="Calibri" w:hAnsi="Arial" w:cs="Arial"/>
          <w:b/>
          <w:sz w:val="22"/>
        </w:rPr>
        <w:t xml:space="preserve"> Inexistencia de </w:t>
      </w:r>
      <w:proofErr w:type="spellStart"/>
      <w:r w:rsidRPr="006E1BF1">
        <w:rPr>
          <w:rFonts w:ascii="Arial" w:eastAsia="Calibri" w:hAnsi="Arial" w:cs="Arial"/>
          <w:b/>
          <w:sz w:val="22"/>
        </w:rPr>
        <w:t>Mipyme</w:t>
      </w:r>
      <w:proofErr w:type="spellEnd"/>
      <w:r w:rsidRPr="006E1BF1">
        <w:rPr>
          <w:rFonts w:ascii="Arial" w:eastAsia="Calibri" w:hAnsi="Arial" w:cs="Arial"/>
          <w:b/>
          <w:sz w:val="22"/>
        </w:rPr>
        <w:t xml:space="preserve"> del orden territorial</w:t>
      </w:r>
    </w:p>
    <w:p w14:paraId="5A8163E6" w14:textId="77777777" w:rsidR="004F7C99" w:rsidRPr="006E1BF1" w:rsidRDefault="004F7C99" w:rsidP="004F7C99">
      <w:pPr>
        <w:jc w:val="both"/>
        <w:rPr>
          <w:rFonts w:ascii="Arial" w:eastAsia="Calibri" w:hAnsi="Arial" w:cs="Arial"/>
          <w:b/>
          <w:sz w:val="21"/>
          <w:szCs w:val="21"/>
        </w:rPr>
      </w:pPr>
    </w:p>
    <w:p w14:paraId="30E2579B" w14:textId="77777777" w:rsidR="004F7C99" w:rsidRPr="006E1BF1" w:rsidRDefault="004F7C99" w:rsidP="0092300F">
      <w:pPr>
        <w:jc w:val="both"/>
        <w:rPr>
          <w:rFonts w:ascii="Arial" w:hAnsi="Arial" w:cs="Arial"/>
          <w:sz w:val="20"/>
          <w:szCs w:val="20"/>
          <w:lang w:val="es-ES"/>
        </w:rPr>
      </w:pPr>
      <w:r w:rsidRPr="006E1BF1">
        <w:rPr>
          <w:rFonts w:ascii="Arial" w:hAnsi="Arial" w:cs="Arial"/>
          <w:sz w:val="20"/>
          <w:szCs w:val="20"/>
          <w:lang w:val="es-ES"/>
        </w:rPr>
        <w:t xml:space="preserve">Los artículos 2.2.1.2.4.2.3. y 2.2.1.2.4.2.2. del Decreto 1082 de 2015 se refieren a las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genéricamente y, particularmente, a las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«domiciliadas en los departamentos o municipios en donde se va a ejecutar el contrato». En ambos casos se refiere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distinguiéndolas de las empresas extranjeras. Del artículo 2.2.1.2.4.2.3. del Decreto 1082 de 2015 no se deriva que existan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del orden nacional. Otra cosa es que las normas de contratación permitan que las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con domicilio en un municipio o departamento puedan beneficiarse en la ejecución de un contrato dentro de la entidad territorial en la que tienen su domicilio. De todos modos, las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domiciliadas en un municipio o departamento son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En consecuencia, no es procedente distinguir entre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y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municipales o departamentales, habida cuenta que estas últimas no existen como categoría dentro del ordenamiento normativo.</w:t>
      </w:r>
    </w:p>
    <w:p w14:paraId="7647A21B" w14:textId="77777777" w:rsidR="004F7C99" w:rsidRPr="006E1BF1" w:rsidRDefault="004F7C99" w:rsidP="004F7C99">
      <w:pPr>
        <w:jc w:val="both"/>
        <w:rPr>
          <w:rFonts w:ascii="Arial" w:hAnsi="Arial" w:cs="Arial"/>
          <w:sz w:val="21"/>
          <w:szCs w:val="21"/>
          <w:lang w:val="es-ES"/>
        </w:rPr>
      </w:pPr>
    </w:p>
    <w:p w14:paraId="3522ECFB" w14:textId="05855C91" w:rsidR="004F7C99" w:rsidRPr="006E1BF1" w:rsidRDefault="004F7C99" w:rsidP="004F7C99">
      <w:pPr>
        <w:jc w:val="both"/>
        <w:rPr>
          <w:rFonts w:ascii="Arial" w:eastAsia="Calibri" w:hAnsi="Arial" w:cs="Arial"/>
          <w:b/>
          <w:sz w:val="22"/>
        </w:rPr>
      </w:pPr>
      <w:r w:rsidRPr="006E1BF1">
        <w:rPr>
          <w:rFonts w:ascii="Arial" w:eastAsia="Calibri" w:hAnsi="Arial" w:cs="Arial"/>
          <w:b/>
          <w:sz w:val="22"/>
        </w:rPr>
        <w:t>CONVOCATORIAS LIMITADAS A MIPYME</w:t>
      </w:r>
      <w:r w:rsidR="00BA6A47">
        <w:rPr>
          <w:rFonts w:ascii="Arial" w:eastAsia="Calibri" w:hAnsi="Arial" w:cs="Arial"/>
          <w:b/>
          <w:sz w:val="22"/>
        </w:rPr>
        <w:t xml:space="preserve"> </w:t>
      </w:r>
      <w:r w:rsidR="00552742">
        <w:rPr>
          <w:rFonts w:ascii="Arial" w:eastAsia="Calibri" w:hAnsi="Arial" w:cs="Arial"/>
          <w:b/>
          <w:color w:val="000000" w:themeColor="text1"/>
          <w:sz w:val="22"/>
        </w:rPr>
        <w:t>–</w:t>
      </w:r>
      <w:r w:rsidR="00BA6A47">
        <w:rPr>
          <w:rFonts w:ascii="Arial" w:eastAsia="Calibri" w:hAnsi="Arial" w:cs="Arial"/>
          <w:b/>
          <w:color w:val="000000" w:themeColor="text1"/>
          <w:sz w:val="22"/>
        </w:rPr>
        <w:t xml:space="preserve"> </w:t>
      </w:r>
      <w:proofErr w:type="spellStart"/>
      <w:r w:rsidR="00BA6A47">
        <w:rPr>
          <w:rFonts w:ascii="Arial" w:eastAsia="Calibri" w:hAnsi="Arial" w:cs="Arial"/>
          <w:b/>
          <w:color w:val="000000" w:themeColor="text1"/>
          <w:sz w:val="22"/>
        </w:rPr>
        <w:t>Mi</w:t>
      </w:r>
      <w:r w:rsidR="00283E17">
        <w:rPr>
          <w:rFonts w:ascii="Arial" w:eastAsia="Calibri" w:hAnsi="Arial" w:cs="Arial"/>
          <w:b/>
          <w:color w:val="000000" w:themeColor="text1"/>
          <w:sz w:val="22"/>
        </w:rPr>
        <w:t>pyme</w:t>
      </w:r>
      <w:proofErr w:type="spellEnd"/>
      <w:r w:rsidR="00283E17">
        <w:rPr>
          <w:rFonts w:ascii="Arial" w:eastAsia="Calibri" w:hAnsi="Arial" w:cs="Arial"/>
          <w:b/>
          <w:color w:val="000000" w:themeColor="text1"/>
          <w:sz w:val="22"/>
        </w:rPr>
        <w:t xml:space="preserve"> nacionales ‒</w:t>
      </w:r>
      <w:r w:rsidRPr="006E1BF1">
        <w:rPr>
          <w:rFonts w:ascii="Arial" w:eastAsia="Calibri" w:hAnsi="Arial" w:cs="Arial"/>
          <w:b/>
          <w:sz w:val="22"/>
        </w:rPr>
        <w:t xml:space="preserve"> Requisitos</w:t>
      </w:r>
    </w:p>
    <w:p w14:paraId="17EA26BD" w14:textId="77777777" w:rsidR="004F7C99" w:rsidRPr="006E1BF1" w:rsidRDefault="004F7C99" w:rsidP="004F7C99">
      <w:pPr>
        <w:jc w:val="both"/>
        <w:rPr>
          <w:rFonts w:ascii="Arial" w:eastAsia="Calibri" w:hAnsi="Arial" w:cs="Arial"/>
          <w:b/>
          <w:sz w:val="21"/>
          <w:szCs w:val="21"/>
        </w:rPr>
      </w:pPr>
    </w:p>
    <w:p w14:paraId="2663203A" w14:textId="77777777" w:rsidR="0092300F" w:rsidRDefault="004F7C99" w:rsidP="0092300F">
      <w:pPr>
        <w:spacing w:after="120"/>
        <w:jc w:val="both"/>
        <w:rPr>
          <w:rFonts w:ascii="Arial" w:hAnsi="Arial" w:cs="Arial"/>
          <w:sz w:val="20"/>
          <w:szCs w:val="20"/>
          <w:lang w:val="es-ES"/>
        </w:rPr>
      </w:pPr>
      <w:r w:rsidRPr="006E1BF1">
        <w:rPr>
          <w:rFonts w:ascii="Arial" w:hAnsi="Arial" w:cs="Arial"/>
          <w:sz w:val="20"/>
          <w:szCs w:val="20"/>
          <w:lang w:val="es-ES"/>
        </w:rPr>
        <w:t xml:space="preserve">El artículo 2.2.1.2.4.2.2. del Decreto 1082 de 2015 establece los requisitos a acreditar en las «convocatorias limitadas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El numeral primero limita cuantitativamente los procesos contractuales en los que se puede hacer la «convocatoria limitada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w:t>
      </w:r>
      <w:r w:rsidR="0092300F">
        <w:rPr>
          <w:rFonts w:ascii="Arial" w:hAnsi="Arial" w:cs="Arial"/>
          <w:sz w:val="20"/>
          <w:szCs w:val="20"/>
          <w:lang w:val="es-ES"/>
        </w:rPr>
        <w:t>t</w:t>
      </w:r>
      <w:r w:rsidRPr="006E1BF1">
        <w:rPr>
          <w:rFonts w:ascii="Arial" w:hAnsi="Arial" w:cs="Arial"/>
          <w:sz w:val="20"/>
          <w:szCs w:val="20"/>
          <w:lang w:val="es-ES"/>
        </w:rPr>
        <w:t xml:space="preserve">urismo. </w:t>
      </w:r>
    </w:p>
    <w:p w14:paraId="0CDCD410" w14:textId="044A0309" w:rsidR="004F7C99" w:rsidRPr="006E1BF1" w:rsidRDefault="004F7C99" w:rsidP="006D431F">
      <w:pPr>
        <w:jc w:val="both"/>
        <w:rPr>
          <w:rFonts w:ascii="Arial" w:hAnsi="Arial" w:cs="Arial"/>
          <w:sz w:val="20"/>
          <w:szCs w:val="20"/>
          <w:lang w:val="es-ES"/>
        </w:rPr>
      </w:pPr>
      <w:r w:rsidRPr="006E1BF1">
        <w:rPr>
          <w:rFonts w:ascii="Arial" w:hAnsi="Arial" w:cs="Arial"/>
          <w:sz w:val="20"/>
          <w:szCs w:val="20"/>
          <w:lang w:val="es-ES"/>
        </w:rPr>
        <w:lastRenderedPageBreak/>
        <w:t xml:space="preserve">El numeral segundo establece dos exigencias: por un lado, que al menos tres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presenten la solicitud formal de limitar el proceso contractual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6E1BF1">
        <w:rPr>
          <w:rFonts w:ascii="Arial" w:hAnsi="Arial" w:cs="Arial"/>
          <w:sz w:val="20"/>
          <w:szCs w:val="20"/>
          <w:lang w:val="es-ES"/>
        </w:rPr>
        <w:t>Mipyme</w:t>
      </w:r>
      <w:proofErr w:type="spellEnd"/>
      <w:r w:rsidRPr="006E1BF1">
        <w:rPr>
          <w:rFonts w:ascii="Arial" w:hAnsi="Arial" w:cs="Arial"/>
          <w:sz w:val="20"/>
          <w:szCs w:val="20"/>
          <w:lang w:val="es-ES"/>
        </w:rPr>
        <w:t xml:space="preserve"> y el objeto contrato, es imperativo que la entidad estatal verifique que quienes solicitan la limitación del proceso a </w:t>
      </w:r>
      <w:proofErr w:type="spellStart"/>
      <w:r w:rsidRPr="006E1BF1">
        <w:rPr>
          <w:rFonts w:ascii="Arial" w:hAnsi="Arial" w:cs="Arial"/>
          <w:sz w:val="20"/>
          <w:szCs w:val="20"/>
          <w:lang w:val="es-ES"/>
        </w:rPr>
        <w:t>Mipyme</w:t>
      </w:r>
      <w:proofErr w:type="spellEnd"/>
      <w:r w:rsidRPr="006E1BF1">
        <w:rPr>
          <w:rFonts w:ascii="Arial" w:hAnsi="Arial" w:cs="Arial"/>
          <w:sz w:val="20"/>
          <w:szCs w:val="20"/>
          <w:lang w:val="es-ES"/>
        </w:rPr>
        <w:t xml:space="preserve"> tienen un objeto social similar al objeto del contrato y, de ser así, la entidad deberá limitar el proceso de contratación a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También ha dicho que la entidad estatal también debe aceptar las ofertas consorcios o uniones temporales formados exclusivamente por </w:t>
      </w:r>
      <w:proofErr w:type="spellStart"/>
      <w:r w:rsidRPr="006E1BF1">
        <w:rPr>
          <w:rFonts w:ascii="Arial" w:hAnsi="Arial" w:cs="Arial"/>
          <w:sz w:val="20"/>
          <w:szCs w:val="20"/>
          <w:lang w:val="es-ES"/>
        </w:rPr>
        <w:t>Mipyme</w:t>
      </w:r>
      <w:proofErr w:type="spellEnd"/>
      <w:r w:rsidRPr="006E1BF1">
        <w:rPr>
          <w:rFonts w:ascii="Arial" w:hAnsi="Arial" w:cs="Arial"/>
          <w:sz w:val="20"/>
          <w:szCs w:val="20"/>
          <w:lang w:val="es-ES"/>
        </w:rPr>
        <w:t xml:space="preserve"> y promesas de sociedad futura suscritas por </w:t>
      </w:r>
      <w:proofErr w:type="spellStart"/>
      <w:r w:rsidRPr="006E1BF1">
        <w:rPr>
          <w:rFonts w:ascii="Arial" w:hAnsi="Arial" w:cs="Arial"/>
          <w:sz w:val="20"/>
          <w:szCs w:val="20"/>
          <w:lang w:val="es-ES"/>
        </w:rPr>
        <w:t>Mipyme</w:t>
      </w:r>
      <w:proofErr w:type="spellEnd"/>
      <w:r w:rsidRPr="006E1BF1">
        <w:rPr>
          <w:rFonts w:ascii="Arial" w:hAnsi="Arial" w:cs="Arial"/>
          <w:sz w:val="20"/>
          <w:szCs w:val="20"/>
          <w:lang w:val="es-ES"/>
        </w:rPr>
        <w:t xml:space="preserve">. </w:t>
      </w:r>
    </w:p>
    <w:p w14:paraId="0EC03485" w14:textId="77777777" w:rsidR="004F7C99" w:rsidRPr="006E1BF1" w:rsidRDefault="004F7C99" w:rsidP="006D431F">
      <w:pPr>
        <w:jc w:val="both"/>
        <w:rPr>
          <w:rFonts w:ascii="Arial" w:hAnsi="Arial" w:cs="Arial"/>
          <w:sz w:val="21"/>
          <w:szCs w:val="21"/>
          <w:lang w:val="es-ES"/>
        </w:rPr>
      </w:pPr>
    </w:p>
    <w:p w14:paraId="7EAB8976" w14:textId="09FDFB12" w:rsidR="004F7C99" w:rsidRPr="006E1BF1" w:rsidRDefault="004F7C99" w:rsidP="006D431F">
      <w:pPr>
        <w:jc w:val="both"/>
        <w:rPr>
          <w:rFonts w:ascii="Arial" w:eastAsia="Calibri" w:hAnsi="Arial" w:cs="Arial"/>
          <w:b/>
          <w:sz w:val="22"/>
        </w:rPr>
      </w:pPr>
      <w:r w:rsidRPr="006E1BF1">
        <w:rPr>
          <w:rFonts w:ascii="Arial" w:eastAsia="Calibri" w:hAnsi="Arial" w:cs="Arial"/>
          <w:b/>
          <w:sz w:val="22"/>
        </w:rPr>
        <w:t xml:space="preserve">CONVOCATORIAS LIMITADAS A MIPYME </w:t>
      </w:r>
      <w:r w:rsidR="00552742">
        <w:rPr>
          <w:rFonts w:ascii="Arial" w:eastAsia="Calibri" w:hAnsi="Arial" w:cs="Arial"/>
          <w:b/>
          <w:color w:val="000000" w:themeColor="text1"/>
          <w:sz w:val="22"/>
        </w:rPr>
        <w:t>–</w:t>
      </w:r>
      <w:r w:rsidRPr="006E1BF1">
        <w:rPr>
          <w:rFonts w:ascii="Arial" w:eastAsia="Calibri" w:hAnsi="Arial" w:cs="Arial"/>
          <w:b/>
          <w:sz w:val="22"/>
        </w:rPr>
        <w:t xml:space="preserve"> </w:t>
      </w:r>
      <w:proofErr w:type="spellStart"/>
      <w:r w:rsidR="00E306E6">
        <w:rPr>
          <w:rFonts w:ascii="Arial" w:eastAsia="Calibri" w:hAnsi="Arial" w:cs="Arial"/>
          <w:b/>
          <w:sz w:val="22"/>
        </w:rPr>
        <w:t>Mipyme</w:t>
      </w:r>
      <w:proofErr w:type="spellEnd"/>
      <w:r w:rsidR="00E306E6">
        <w:rPr>
          <w:rFonts w:ascii="Arial" w:eastAsia="Calibri" w:hAnsi="Arial" w:cs="Arial"/>
          <w:b/>
          <w:sz w:val="22"/>
        </w:rPr>
        <w:t xml:space="preserve"> nacionales ‒ </w:t>
      </w:r>
      <w:r w:rsidRPr="006E1BF1">
        <w:rPr>
          <w:rFonts w:ascii="Arial" w:eastAsia="Calibri" w:hAnsi="Arial" w:cs="Arial"/>
          <w:b/>
          <w:sz w:val="22"/>
        </w:rPr>
        <w:t>Limitaci</w:t>
      </w:r>
      <w:r w:rsidR="00B92056">
        <w:rPr>
          <w:rFonts w:ascii="Arial" w:eastAsia="Calibri" w:hAnsi="Arial" w:cs="Arial"/>
          <w:b/>
          <w:sz w:val="22"/>
        </w:rPr>
        <w:t>ón</w:t>
      </w:r>
      <w:r w:rsidR="00983FF7">
        <w:rPr>
          <w:rFonts w:ascii="Arial" w:eastAsia="Calibri" w:hAnsi="Arial" w:cs="Arial"/>
          <w:b/>
          <w:sz w:val="22"/>
        </w:rPr>
        <w:t xml:space="preserve"> territorial </w:t>
      </w:r>
      <w:r w:rsidR="00552742">
        <w:rPr>
          <w:rFonts w:ascii="Arial" w:eastAsia="Calibri" w:hAnsi="Arial" w:cs="Arial"/>
          <w:b/>
          <w:color w:val="000000" w:themeColor="text1"/>
          <w:sz w:val="22"/>
        </w:rPr>
        <w:t>–</w:t>
      </w:r>
      <w:r w:rsidR="00983FF7">
        <w:rPr>
          <w:rFonts w:ascii="Arial" w:eastAsia="Calibri" w:hAnsi="Arial" w:cs="Arial"/>
          <w:b/>
          <w:color w:val="000000" w:themeColor="text1"/>
          <w:sz w:val="22"/>
        </w:rPr>
        <w:t xml:space="preserve"> </w:t>
      </w:r>
      <w:r w:rsidRPr="006E1BF1">
        <w:rPr>
          <w:rFonts w:ascii="Arial" w:eastAsia="Calibri" w:hAnsi="Arial" w:cs="Arial"/>
          <w:b/>
          <w:sz w:val="22"/>
        </w:rPr>
        <w:t>Requisitos</w:t>
      </w:r>
    </w:p>
    <w:p w14:paraId="15C56815" w14:textId="77777777" w:rsidR="004F7C99" w:rsidRPr="006E1BF1" w:rsidRDefault="004F7C99" w:rsidP="006D431F">
      <w:pPr>
        <w:jc w:val="both"/>
        <w:rPr>
          <w:rFonts w:ascii="Arial" w:eastAsia="Calibri" w:hAnsi="Arial" w:cs="Arial"/>
          <w:b/>
          <w:sz w:val="21"/>
          <w:szCs w:val="21"/>
        </w:rPr>
      </w:pPr>
    </w:p>
    <w:p w14:paraId="5136BCFA" w14:textId="277E3594" w:rsidR="004F7C99" w:rsidRPr="006E1BF1" w:rsidRDefault="004F7C99" w:rsidP="006D431F">
      <w:pPr>
        <w:jc w:val="both"/>
        <w:rPr>
          <w:rFonts w:ascii="Arial" w:hAnsi="Arial" w:cs="Arial"/>
          <w:sz w:val="20"/>
          <w:szCs w:val="20"/>
          <w:lang w:val="es-ES"/>
        </w:rPr>
      </w:pPr>
      <w:r w:rsidRPr="006E1BF1">
        <w:rPr>
          <w:rFonts w:ascii="Arial" w:hAnsi="Arial" w:cs="Arial"/>
          <w:sz w:val="20"/>
          <w:szCs w:val="20"/>
          <w:lang w:val="es-ES"/>
        </w:rPr>
        <w:t xml:space="preserve">Esta entidad ha sostenido que es discrecional la decisión de limitar territorialmente una convocatoria de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y </w:t>
      </w:r>
      <w:r w:rsidR="00A87E45" w:rsidRPr="006E1BF1">
        <w:rPr>
          <w:rFonts w:ascii="Arial" w:hAnsi="Arial" w:cs="Arial"/>
          <w:sz w:val="20"/>
          <w:szCs w:val="20"/>
          <w:lang w:val="es-ES"/>
        </w:rPr>
        <w:t>ha precisado</w:t>
      </w:r>
      <w:r w:rsidRPr="006E1BF1">
        <w:rPr>
          <w:rFonts w:ascii="Arial" w:hAnsi="Arial" w:cs="Arial"/>
          <w:sz w:val="20"/>
          <w:szCs w:val="20"/>
          <w:lang w:val="es-ES"/>
        </w:rPr>
        <w:t xml:space="preserve">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6E1BF1">
        <w:rPr>
          <w:rFonts w:ascii="Arial" w:hAnsi="Arial" w:cs="Arial"/>
          <w:sz w:val="20"/>
          <w:szCs w:val="20"/>
          <w:lang w:val="es-ES"/>
        </w:rPr>
        <w:t>Mipymes</w:t>
      </w:r>
      <w:proofErr w:type="spellEnd"/>
      <w:r w:rsidRPr="006E1BF1">
        <w:rPr>
          <w:rFonts w:ascii="Arial" w:hAnsi="Arial" w:cs="Arial"/>
          <w:sz w:val="20"/>
          <w:szCs w:val="20"/>
          <w:lang w:val="es-ES"/>
        </w:rPr>
        <w:t xml:space="preserve"> beneficiadas deben tener su domicilio principal en el municipio o departamento donde se ejecutará el contrato para poder participar en una convocatoria limitada territorialmente.</w:t>
      </w:r>
    </w:p>
    <w:p w14:paraId="3BFCAA5F" w14:textId="77777777" w:rsidR="004F7C99" w:rsidRPr="006E1BF1" w:rsidRDefault="004F7C99" w:rsidP="004F7C99">
      <w:pPr>
        <w:jc w:val="both"/>
        <w:rPr>
          <w:rFonts w:ascii="Arial" w:eastAsia="Calibri" w:hAnsi="Arial" w:cs="Arial"/>
          <w:b/>
          <w:sz w:val="21"/>
          <w:szCs w:val="21"/>
        </w:rPr>
      </w:pPr>
    </w:p>
    <w:p w14:paraId="6720D966" w14:textId="358570FF" w:rsidR="004F7C99" w:rsidRPr="006E1BF1" w:rsidRDefault="004F7C99" w:rsidP="004F7C99">
      <w:pPr>
        <w:jc w:val="both"/>
        <w:rPr>
          <w:rFonts w:ascii="Arial" w:eastAsia="Calibri" w:hAnsi="Arial" w:cs="Arial"/>
          <w:b/>
          <w:sz w:val="22"/>
        </w:rPr>
      </w:pPr>
      <w:r w:rsidRPr="006E1BF1">
        <w:rPr>
          <w:rFonts w:ascii="Arial" w:eastAsia="Calibri" w:hAnsi="Arial" w:cs="Arial"/>
          <w:b/>
          <w:sz w:val="22"/>
        </w:rPr>
        <w:t>CONVOCATORIAS LIMITADAS A MIPYME</w:t>
      </w:r>
      <w:r w:rsidR="00983FF7">
        <w:rPr>
          <w:rFonts w:ascii="Arial" w:eastAsia="Calibri" w:hAnsi="Arial" w:cs="Arial"/>
          <w:b/>
          <w:sz w:val="22"/>
        </w:rPr>
        <w:t xml:space="preserve"> </w:t>
      </w:r>
      <w:r w:rsidR="00552742">
        <w:rPr>
          <w:rFonts w:ascii="Arial" w:eastAsia="Calibri" w:hAnsi="Arial" w:cs="Arial"/>
          <w:b/>
          <w:color w:val="000000" w:themeColor="text1"/>
          <w:sz w:val="22"/>
        </w:rPr>
        <w:t>–</w:t>
      </w:r>
      <w:r w:rsidR="001149C1">
        <w:rPr>
          <w:rFonts w:ascii="Arial" w:eastAsia="Calibri" w:hAnsi="Arial" w:cs="Arial"/>
          <w:b/>
          <w:color w:val="000000" w:themeColor="text1"/>
          <w:sz w:val="22"/>
        </w:rPr>
        <w:t xml:space="preserve"> Limitaci</w:t>
      </w:r>
      <w:r w:rsidR="00B92056">
        <w:rPr>
          <w:rFonts w:ascii="Arial" w:eastAsia="Calibri" w:hAnsi="Arial" w:cs="Arial"/>
          <w:b/>
          <w:color w:val="000000" w:themeColor="text1"/>
          <w:sz w:val="22"/>
        </w:rPr>
        <w:t>ón</w:t>
      </w:r>
      <w:r w:rsidR="001149C1">
        <w:rPr>
          <w:rFonts w:ascii="Arial" w:eastAsia="Calibri" w:hAnsi="Arial" w:cs="Arial"/>
          <w:b/>
          <w:color w:val="000000" w:themeColor="text1"/>
          <w:sz w:val="22"/>
        </w:rPr>
        <w:t xml:space="preserve"> territorial</w:t>
      </w:r>
      <w:bookmarkStart w:id="2" w:name="_GoBack"/>
      <w:bookmarkEnd w:id="2"/>
      <w:r w:rsidR="001149C1">
        <w:rPr>
          <w:rFonts w:ascii="Arial" w:eastAsia="Calibri" w:hAnsi="Arial" w:cs="Arial"/>
          <w:b/>
          <w:color w:val="000000" w:themeColor="text1"/>
          <w:sz w:val="22"/>
        </w:rPr>
        <w:t xml:space="preserve"> ‒</w:t>
      </w:r>
      <w:r w:rsidRPr="006E1BF1">
        <w:rPr>
          <w:rFonts w:ascii="Arial" w:eastAsia="Calibri" w:hAnsi="Arial" w:cs="Arial"/>
          <w:b/>
          <w:sz w:val="22"/>
        </w:rPr>
        <w:t xml:space="preserve"> Procedencia</w:t>
      </w:r>
    </w:p>
    <w:p w14:paraId="7241048E" w14:textId="77777777" w:rsidR="004F7C99" w:rsidRPr="006E1BF1" w:rsidRDefault="004F7C99" w:rsidP="004F7C99">
      <w:pPr>
        <w:jc w:val="both"/>
        <w:rPr>
          <w:rFonts w:ascii="Arial" w:eastAsia="Calibri" w:hAnsi="Arial" w:cs="Arial"/>
          <w:b/>
          <w:sz w:val="21"/>
          <w:szCs w:val="21"/>
        </w:rPr>
      </w:pPr>
    </w:p>
    <w:p w14:paraId="4358A802" w14:textId="1D80606C" w:rsidR="004F7C99" w:rsidRPr="00B23366" w:rsidRDefault="4442771E" w:rsidP="00B23366">
      <w:pPr>
        <w:spacing w:after="120"/>
        <w:jc w:val="both"/>
        <w:rPr>
          <w:rFonts w:ascii="Arial" w:hAnsi="Arial" w:cs="Arial"/>
          <w:sz w:val="20"/>
          <w:szCs w:val="20"/>
          <w:lang w:val="es-ES"/>
        </w:rPr>
      </w:pPr>
      <w:r w:rsidRPr="00B23366">
        <w:rPr>
          <w:rFonts w:ascii="Arial" w:hAnsi="Arial" w:cs="Arial"/>
          <w:sz w:val="20"/>
          <w:szCs w:val="20"/>
          <w:lang w:val="es-ES"/>
        </w:rPr>
        <w:t xml:space="preserve">[…] </w:t>
      </w:r>
      <w:r w:rsidR="6AB8E61C" w:rsidRPr="00B23366">
        <w:rPr>
          <w:rFonts w:ascii="Arial" w:hAnsi="Arial" w:cs="Arial"/>
          <w:sz w:val="20"/>
          <w:szCs w:val="20"/>
          <w:lang w:val="es-ES"/>
        </w:rPr>
        <w:t>l</w:t>
      </w:r>
      <w:r w:rsidR="004F7C99" w:rsidRPr="00B23366">
        <w:rPr>
          <w:rFonts w:ascii="Arial" w:hAnsi="Arial" w:cs="Arial"/>
          <w:sz w:val="20"/>
          <w:szCs w:val="20"/>
          <w:lang w:val="es-ES"/>
        </w:rPr>
        <w:t xml:space="preserve">a limitación a </w:t>
      </w:r>
      <w:proofErr w:type="spellStart"/>
      <w:r w:rsidR="004F7C99" w:rsidRPr="00B23366">
        <w:rPr>
          <w:rFonts w:ascii="Arial" w:hAnsi="Arial" w:cs="Arial"/>
          <w:sz w:val="20"/>
          <w:szCs w:val="20"/>
          <w:lang w:val="es-ES"/>
        </w:rPr>
        <w:t>Mipymes</w:t>
      </w:r>
      <w:proofErr w:type="spellEnd"/>
      <w:r w:rsidR="004F7C99" w:rsidRPr="00B23366">
        <w:rPr>
          <w:rFonts w:ascii="Arial" w:hAnsi="Arial" w:cs="Arial"/>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004F7C99" w:rsidRPr="00B23366">
        <w:rPr>
          <w:rFonts w:ascii="Arial" w:hAnsi="Arial" w:cs="Arial"/>
          <w:sz w:val="20"/>
          <w:szCs w:val="20"/>
          <w:lang w:val="es-ES"/>
        </w:rPr>
        <w:t>Mipyme</w:t>
      </w:r>
      <w:proofErr w:type="spellEnd"/>
      <w:r w:rsidR="004F7C99" w:rsidRPr="00B23366">
        <w:rPr>
          <w:rFonts w:ascii="Arial" w:hAnsi="Arial" w:cs="Arial"/>
          <w:sz w:val="20"/>
          <w:szCs w:val="20"/>
          <w:lang w:val="es-ES"/>
        </w:rPr>
        <w:t xml:space="preserve"> nacionales domiciliadas en los departamentos o municipios en donde se va a ejecutar el contrato» y que la entidad justifique su decisión en los «estudios del sector».</w:t>
      </w:r>
    </w:p>
    <w:p w14:paraId="40B06AE8" w14:textId="0B6630F1" w:rsidR="004F7C99" w:rsidRPr="00B23366" w:rsidRDefault="00066A2C" w:rsidP="00B23366">
      <w:pPr>
        <w:spacing w:before="120" w:after="120"/>
        <w:jc w:val="both"/>
        <w:rPr>
          <w:rFonts w:ascii="Arial" w:eastAsia="Calibri" w:hAnsi="Arial" w:cs="Arial"/>
          <w:b/>
          <w:sz w:val="20"/>
          <w:szCs w:val="20"/>
        </w:rPr>
      </w:pPr>
      <w:r w:rsidRPr="00B23366">
        <w:rPr>
          <w:rFonts w:ascii="Arial" w:eastAsia="Calibri" w:hAnsi="Arial" w:cs="Arial"/>
          <w:bCs/>
          <w:sz w:val="20"/>
          <w:szCs w:val="20"/>
        </w:rPr>
        <w:t>[…]</w:t>
      </w:r>
    </w:p>
    <w:p w14:paraId="4B021B66" w14:textId="07F759AF" w:rsidR="004F7C99" w:rsidRPr="00B23366" w:rsidRDefault="33B0DC07" w:rsidP="00B23366">
      <w:pPr>
        <w:spacing w:before="120"/>
        <w:jc w:val="both"/>
        <w:rPr>
          <w:rFonts w:ascii="Arial" w:eastAsia="Calibri" w:hAnsi="Arial" w:cs="Arial"/>
          <w:sz w:val="20"/>
          <w:szCs w:val="20"/>
        </w:rPr>
      </w:pPr>
      <w:r w:rsidRPr="00B23366">
        <w:rPr>
          <w:rFonts w:ascii="Arial" w:eastAsia="Calibri" w:hAnsi="Arial" w:cs="Arial"/>
          <w:sz w:val="20"/>
          <w:szCs w:val="20"/>
        </w:rPr>
        <w:t>[…]</w:t>
      </w:r>
      <w:r w:rsidR="3876F3E0" w:rsidRPr="00B23366">
        <w:rPr>
          <w:rFonts w:ascii="Arial" w:eastAsia="Calibri" w:hAnsi="Arial" w:cs="Arial"/>
          <w:sz w:val="20"/>
          <w:szCs w:val="20"/>
        </w:rPr>
        <w:t>,</w:t>
      </w:r>
      <w:r w:rsidRPr="00B23366">
        <w:rPr>
          <w:rFonts w:ascii="Arial" w:eastAsia="Calibri" w:hAnsi="Arial" w:cs="Arial"/>
          <w:sz w:val="20"/>
          <w:szCs w:val="20"/>
        </w:rPr>
        <w:t xml:space="preserve"> </w:t>
      </w:r>
      <w:r w:rsidR="272FE991" w:rsidRPr="00B23366">
        <w:rPr>
          <w:rFonts w:ascii="Arial" w:eastAsia="Calibri" w:hAnsi="Arial" w:cs="Arial"/>
          <w:sz w:val="20"/>
          <w:szCs w:val="20"/>
        </w:rPr>
        <w:t>u</w:t>
      </w:r>
      <w:r w:rsidR="004F7C99" w:rsidRPr="00B23366">
        <w:rPr>
          <w:rFonts w:ascii="Arial" w:eastAsia="Calibri" w:hAnsi="Arial" w:cs="Arial"/>
          <w:sz w:val="20"/>
          <w:szCs w:val="20"/>
        </w:rPr>
        <w:t xml:space="preserve">na vez se verifican los requisitos de los numerales 1 y 2 del artículo 2.2.1.2.4.2.2. del Decreto 1082 de 2015, la entidad queda habilitada para decidir si limita o no la convocatoria «a </w:t>
      </w:r>
      <w:proofErr w:type="spellStart"/>
      <w:r w:rsidR="004F7C99" w:rsidRPr="00B23366">
        <w:rPr>
          <w:rFonts w:ascii="Arial" w:eastAsia="Calibri" w:hAnsi="Arial" w:cs="Arial"/>
          <w:sz w:val="20"/>
          <w:szCs w:val="20"/>
        </w:rPr>
        <w:t>Mipyme</w:t>
      </w:r>
      <w:proofErr w:type="spellEnd"/>
      <w:r w:rsidR="004F7C99" w:rsidRPr="00B23366">
        <w:rPr>
          <w:rFonts w:ascii="Arial" w:eastAsia="Calibri" w:hAnsi="Arial" w:cs="Arial"/>
          <w:sz w:val="20"/>
          <w:szCs w:val="20"/>
        </w:rPr>
        <w:t xml:space="preserve"> nacionales domiciliadas en los departamentos o municipios en donde se va a ejecutar el contrato», sin que sea relevante el domicilio de las </w:t>
      </w:r>
      <w:proofErr w:type="spellStart"/>
      <w:r w:rsidR="004F7C99" w:rsidRPr="00B23366">
        <w:rPr>
          <w:rFonts w:ascii="Arial" w:eastAsia="Calibri" w:hAnsi="Arial" w:cs="Arial"/>
          <w:sz w:val="20"/>
          <w:szCs w:val="20"/>
        </w:rPr>
        <w:t>Mipymes</w:t>
      </w:r>
      <w:proofErr w:type="spellEnd"/>
      <w:r w:rsidR="004F7C99" w:rsidRPr="00B23366">
        <w:rPr>
          <w:rFonts w:ascii="Arial" w:eastAsia="Calibri" w:hAnsi="Arial" w:cs="Arial"/>
          <w:sz w:val="20"/>
          <w:szCs w:val="20"/>
        </w:rPr>
        <w:t xml:space="preserve"> nacionales que solicitaron limitar la convocatoria.</w:t>
      </w:r>
    </w:p>
    <w:p w14:paraId="473BDE35" w14:textId="5EC87271" w:rsidR="00E6090F" w:rsidRPr="006E1BF1" w:rsidRDefault="00E6090F" w:rsidP="004F7C99">
      <w:pPr>
        <w:jc w:val="both"/>
        <w:rPr>
          <w:rFonts w:ascii="Arial" w:eastAsia="Calibri" w:hAnsi="Arial" w:cs="Arial"/>
          <w:bCs/>
          <w:sz w:val="20"/>
          <w:szCs w:val="20"/>
        </w:rPr>
      </w:pPr>
    </w:p>
    <w:p w14:paraId="19664CE2" w14:textId="4334AA75" w:rsidR="00E6090F" w:rsidRPr="006E1BF1" w:rsidRDefault="008B3F4E" w:rsidP="00E6090F">
      <w:pPr>
        <w:jc w:val="both"/>
        <w:rPr>
          <w:rFonts w:ascii="Arial" w:eastAsia="Calibri" w:hAnsi="Arial" w:cs="Arial"/>
          <w:b/>
          <w:sz w:val="22"/>
        </w:rPr>
      </w:pPr>
      <w:r w:rsidRPr="006E1BF1">
        <w:rPr>
          <w:rFonts w:ascii="Arial" w:eastAsia="Calibri" w:hAnsi="Arial" w:cs="Arial"/>
          <w:b/>
          <w:sz w:val="22"/>
        </w:rPr>
        <w:t>EXPERIENCIA</w:t>
      </w:r>
      <w:r w:rsidR="006F615C">
        <w:rPr>
          <w:rFonts w:ascii="Arial" w:eastAsia="Calibri" w:hAnsi="Arial" w:cs="Arial"/>
          <w:b/>
          <w:sz w:val="22"/>
        </w:rPr>
        <w:t xml:space="preserve"> </w:t>
      </w:r>
      <w:r w:rsidR="00552742">
        <w:rPr>
          <w:rFonts w:ascii="Arial" w:eastAsia="Calibri" w:hAnsi="Arial" w:cs="Arial"/>
          <w:b/>
          <w:color w:val="000000" w:themeColor="text1"/>
          <w:sz w:val="22"/>
        </w:rPr>
        <w:t>–</w:t>
      </w:r>
      <w:r w:rsidR="006F615C">
        <w:rPr>
          <w:rFonts w:ascii="Arial" w:eastAsia="Calibri" w:hAnsi="Arial" w:cs="Arial"/>
          <w:b/>
          <w:color w:val="000000" w:themeColor="text1"/>
          <w:sz w:val="22"/>
        </w:rPr>
        <w:t xml:space="preserve"> Personas jurídicas –</w:t>
      </w:r>
      <w:r w:rsidR="00E6090F" w:rsidRPr="006E1BF1">
        <w:rPr>
          <w:rFonts w:ascii="Arial" w:eastAsia="Calibri" w:hAnsi="Arial" w:cs="Arial"/>
          <w:b/>
          <w:sz w:val="22"/>
        </w:rPr>
        <w:t xml:space="preserve"> </w:t>
      </w:r>
      <w:r w:rsidRPr="006E1BF1">
        <w:rPr>
          <w:rFonts w:ascii="Arial" w:eastAsia="Calibri" w:hAnsi="Arial" w:cs="Arial"/>
          <w:b/>
          <w:sz w:val="22"/>
        </w:rPr>
        <w:t>Acreditación</w:t>
      </w:r>
    </w:p>
    <w:p w14:paraId="04A02DF5" w14:textId="77777777" w:rsidR="00E6090F" w:rsidRPr="006E1BF1" w:rsidRDefault="00E6090F" w:rsidP="00E6090F">
      <w:pPr>
        <w:jc w:val="both"/>
        <w:rPr>
          <w:rFonts w:ascii="Arial" w:eastAsia="Calibri" w:hAnsi="Arial" w:cs="Arial"/>
          <w:b/>
          <w:sz w:val="21"/>
          <w:szCs w:val="21"/>
        </w:rPr>
      </w:pPr>
    </w:p>
    <w:p w14:paraId="4E8B49C1" w14:textId="77777777" w:rsidR="008557B3" w:rsidRDefault="008B3F4E" w:rsidP="008557B3">
      <w:pPr>
        <w:spacing w:after="120"/>
        <w:jc w:val="both"/>
        <w:rPr>
          <w:rFonts w:ascii="Arial" w:eastAsia="Calibri" w:hAnsi="Arial" w:cs="Arial"/>
          <w:bCs/>
          <w:sz w:val="20"/>
          <w:szCs w:val="20"/>
        </w:rPr>
      </w:pPr>
      <w:r w:rsidRPr="006E1BF1">
        <w:rPr>
          <w:rFonts w:ascii="Arial" w:eastAsia="Calibri" w:hAnsi="Arial" w:cs="Arial"/>
          <w:bCs/>
          <w:sz w:val="20"/>
          <w:szCs w:val="20"/>
        </w:rPr>
        <w:t>El Decreto 1082 de 2015</w:t>
      </w:r>
      <w:r w:rsidR="00E57E75" w:rsidRPr="006E1BF1">
        <w:rPr>
          <w:rFonts w:ascii="Arial" w:eastAsia="Calibri" w:hAnsi="Arial" w:cs="Arial"/>
          <w:bCs/>
          <w:sz w:val="20"/>
          <w:szCs w:val="20"/>
        </w:rPr>
        <w:t xml:space="preserve"> </w:t>
      </w:r>
      <w:r w:rsidRPr="006E1BF1">
        <w:rPr>
          <w:rFonts w:ascii="Arial" w:eastAsia="Calibri" w:hAnsi="Arial" w:cs="Arial"/>
          <w:bCs/>
          <w:sz w:val="20"/>
          <w:szCs w:val="20"/>
        </w:rPr>
        <w:t>permite a las personas jurídicas cuya constitución sea menor a tres (3) años acreditar la experiencia de sus accionistas, socios o constituyentes.</w:t>
      </w:r>
    </w:p>
    <w:p w14:paraId="75134062" w14:textId="50995A76" w:rsidR="008B3F4E" w:rsidRPr="006E1BF1" w:rsidRDefault="008B3F4E" w:rsidP="008B3F4E">
      <w:pPr>
        <w:jc w:val="both"/>
        <w:rPr>
          <w:rFonts w:ascii="Arial" w:eastAsia="Calibri" w:hAnsi="Arial" w:cs="Arial"/>
          <w:bCs/>
          <w:sz w:val="20"/>
          <w:szCs w:val="20"/>
        </w:rPr>
      </w:pPr>
      <w:r w:rsidRPr="006E1BF1">
        <w:rPr>
          <w:rFonts w:ascii="Arial" w:eastAsia="Calibri" w:hAnsi="Arial" w:cs="Arial"/>
          <w:bCs/>
          <w:sz w:val="20"/>
          <w:szCs w:val="20"/>
        </w:rPr>
        <w:t>Sin embargo, no determinó si la experiencia acreditada seguiría siendo válida culminado el término de 3 años desde la constitución de la sociedad. Con todo, con fundamento en los principios que gobiernan la contratación estatal y la finalidad de la norma, que no es otra que incentivar la libre competencia y la pluralidad de oferentes en la contratación estatal, se puede decir que las entidades estatales, en sus procesos de contratación, deben tener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Así lo consideró Colombia Compra Eficiente en el concepto cuyos fundamentos jurídicos se reiteran en la presente ocasión.</w:t>
      </w:r>
    </w:p>
    <w:p w14:paraId="1379641F" w14:textId="77777777" w:rsidR="00E57E75" w:rsidRPr="006E1BF1" w:rsidRDefault="00E57E75" w:rsidP="008B3F4E">
      <w:pPr>
        <w:jc w:val="both"/>
        <w:rPr>
          <w:rFonts w:ascii="Arial" w:eastAsia="Calibri" w:hAnsi="Arial" w:cs="Arial"/>
          <w:bCs/>
          <w:sz w:val="20"/>
          <w:szCs w:val="20"/>
        </w:rPr>
      </w:pPr>
    </w:p>
    <w:p w14:paraId="0F95F48B" w14:textId="13983607" w:rsidR="003D4CCB" w:rsidRPr="006E1BF1" w:rsidRDefault="003D4CCB" w:rsidP="003D4CCB">
      <w:pPr>
        <w:jc w:val="both"/>
        <w:rPr>
          <w:rFonts w:ascii="Arial" w:eastAsia="Calibri" w:hAnsi="Arial" w:cs="Arial"/>
          <w:b/>
          <w:sz w:val="22"/>
        </w:rPr>
      </w:pPr>
      <w:r w:rsidRPr="006E1BF1">
        <w:rPr>
          <w:rFonts w:ascii="Arial" w:eastAsia="Calibri" w:hAnsi="Arial" w:cs="Arial"/>
          <w:b/>
          <w:sz w:val="22"/>
        </w:rPr>
        <w:lastRenderedPageBreak/>
        <w:t>EXPERIENCIA</w:t>
      </w:r>
      <w:r w:rsidR="00430E74">
        <w:rPr>
          <w:rFonts w:ascii="Arial" w:eastAsia="Calibri" w:hAnsi="Arial" w:cs="Arial"/>
          <w:b/>
          <w:sz w:val="22"/>
        </w:rPr>
        <w:t xml:space="preserve"> ‒</w:t>
      </w:r>
      <w:r w:rsidRPr="006E1BF1">
        <w:rPr>
          <w:rFonts w:ascii="Arial" w:eastAsia="Calibri" w:hAnsi="Arial" w:cs="Arial"/>
          <w:b/>
          <w:sz w:val="22"/>
        </w:rPr>
        <w:t xml:space="preserve"> </w:t>
      </w:r>
      <w:r w:rsidR="00430E74">
        <w:rPr>
          <w:rFonts w:ascii="Arial" w:eastAsia="Calibri" w:hAnsi="Arial" w:cs="Arial"/>
          <w:b/>
          <w:sz w:val="22"/>
        </w:rPr>
        <w:t>P</w:t>
      </w:r>
      <w:r w:rsidR="00430E74" w:rsidRPr="006E1BF1">
        <w:rPr>
          <w:rFonts w:ascii="Arial" w:eastAsia="Calibri" w:hAnsi="Arial" w:cs="Arial"/>
          <w:b/>
          <w:sz w:val="22"/>
        </w:rPr>
        <w:t>ersonas jurídicas</w:t>
      </w:r>
      <w:r w:rsidRPr="006E1BF1">
        <w:rPr>
          <w:rFonts w:ascii="Arial" w:eastAsia="Calibri" w:hAnsi="Arial" w:cs="Arial"/>
          <w:b/>
          <w:sz w:val="22"/>
        </w:rPr>
        <w:t xml:space="preserve"> </w:t>
      </w:r>
      <w:r w:rsidR="00552742">
        <w:rPr>
          <w:rFonts w:ascii="Arial" w:eastAsia="Calibri" w:hAnsi="Arial" w:cs="Arial"/>
          <w:b/>
          <w:color w:val="000000" w:themeColor="text1"/>
          <w:sz w:val="22"/>
        </w:rPr>
        <w:t>–</w:t>
      </w:r>
      <w:r w:rsidR="009E11BD">
        <w:rPr>
          <w:rFonts w:ascii="Arial" w:eastAsia="Calibri" w:hAnsi="Arial" w:cs="Arial"/>
          <w:b/>
          <w:sz w:val="22"/>
        </w:rPr>
        <w:t xml:space="preserve"> Decreto 1082 de 2015 </w:t>
      </w:r>
      <w:r w:rsidR="009E11BD">
        <w:rPr>
          <w:rFonts w:ascii="Arial" w:eastAsia="Calibri" w:hAnsi="Arial" w:cs="Arial"/>
          <w:b/>
          <w:color w:val="000000" w:themeColor="text1"/>
          <w:sz w:val="22"/>
        </w:rPr>
        <w:t xml:space="preserve">– </w:t>
      </w:r>
      <w:r w:rsidR="006E1BF1" w:rsidRPr="006E1BF1">
        <w:rPr>
          <w:rFonts w:ascii="Arial" w:eastAsia="Calibri" w:hAnsi="Arial" w:cs="Arial"/>
          <w:b/>
          <w:sz w:val="22"/>
        </w:rPr>
        <w:t xml:space="preserve">Guía para promover la participación de las </w:t>
      </w:r>
      <w:proofErr w:type="spellStart"/>
      <w:r w:rsidR="006E1BF1" w:rsidRPr="006E1BF1">
        <w:rPr>
          <w:rFonts w:ascii="Arial" w:eastAsia="Calibri" w:hAnsi="Arial" w:cs="Arial"/>
          <w:b/>
          <w:sz w:val="22"/>
        </w:rPr>
        <w:t>Mipyme</w:t>
      </w:r>
      <w:proofErr w:type="spellEnd"/>
      <w:r w:rsidR="006E1BF1" w:rsidRPr="006E1BF1">
        <w:rPr>
          <w:rFonts w:ascii="Arial" w:eastAsia="Calibri" w:hAnsi="Arial" w:cs="Arial"/>
          <w:b/>
          <w:sz w:val="22"/>
        </w:rPr>
        <w:t xml:space="preserve"> </w:t>
      </w:r>
      <w:r w:rsidR="009E11BD">
        <w:rPr>
          <w:rFonts w:ascii="Arial" w:eastAsia="Calibri" w:hAnsi="Arial" w:cs="Arial"/>
          <w:b/>
          <w:color w:val="000000" w:themeColor="text1"/>
          <w:sz w:val="22"/>
        </w:rPr>
        <w:t>– P</w:t>
      </w:r>
      <w:r w:rsidR="006E1BF1" w:rsidRPr="006E1BF1">
        <w:rPr>
          <w:rFonts w:ascii="Arial" w:eastAsia="Calibri" w:hAnsi="Arial" w:cs="Arial"/>
          <w:b/>
          <w:sz w:val="22"/>
        </w:rPr>
        <w:t>rocesos de compra pública</w:t>
      </w:r>
      <w:r w:rsidRPr="006E1BF1">
        <w:rPr>
          <w:rFonts w:ascii="Arial" w:eastAsia="Calibri" w:hAnsi="Arial" w:cs="Arial"/>
          <w:b/>
          <w:sz w:val="22"/>
        </w:rPr>
        <w:t xml:space="preserve"> </w:t>
      </w:r>
      <w:r w:rsidR="00552742">
        <w:rPr>
          <w:rFonts w:ascii="Arial" w:eastAsia="Calibri" w:hAnsi="Arial" w:cs="Arial"/>
          <w:b/>
          <w:color w:val="000000" w:themeColor="text1"/>
          <w:sz w:val="22"/>
        </w:rPr>
        <w:t>–</w:t>
      </w:r>
      <w:r w:rsidRPr="006E1BF1">
        <w:rPr>
          <w:rFonts w:ascii="Arial" w:eastAsia="Calibri" w:hAnsi="Arial" w:cs="Arial"/>
          <w:b/>
          <w:sz w:val="22"/>
        </w:rPr>
        <w:t xml:space="preserve"> Normas complementarias</w:t>
      </w:r>
    </w:p>
    <w:p w14:paraId="315B166E" w14:textId="77777777" w:rsidR="00FC3D89" w:rsidRPr="006E1BF1" w:rsidRDefault="00FC3D89" w:rsidP="008B3F4E">
      <w:pPr>
        <w:jc w:val="both"/>
        <w:rPr>
          <w:rFonts w:ascii="Arial" w:eastAsia="Calibri" w:hAnsi="Arial" w:cs="Arial"/>
          <w:bCs/>
          <w:sz w:val="20"/>
          <w:szCs w:val="20"/>
        </w:rPr>
      </w:pPr>
    </w:p>
    <w:p w14:paraId="7E99DEDE" w14:textId="21DE1043" w:rsidR="008B3F4E" w:rsidRPr="006E1BF1" w:rsidRDefault="00B14CCD" w:rsidP="5DD59393">
      <w:pPr>
        <w:jc w:val="both"/>
        <w:rPr>
          <w:rFonts w:ascii="Arial" w:eastAsia="Calibri" w:hAnsi="Arial" w:cs="Arial"/>
          <w:sz w:val="20"/>
          <w:szCs w:val="20"/>
        </w:rPr>
      </w:pPr>
      <w:r w:rsidRPr="5DD59393">
        <w:rPr>
          <w:rFonts w:ascii="Arial" w:eastAsia="Calibri" w:hAnsi="Arial" w:cs="Arial"/>
          <w:sz w:val="20"/>
          <w:szCs w:val="20"/>
        </w:rPr>
        <w:t>[…</w:t>
      </w:r>
      <w:r w:rsidR="3A0C42CD" w:rsidRPr="5DD59393">
        <w:rPr>
          <w:rFonts w:ascii="Arial" w:eastAsia="Calibri" w:hAnsi="Arial" w:cs="Arial"/>
          <w:sz w:val="20"/>
          <w:szCs w:val="20"/>
        </w:rPr>
        <w:t>], e</w:t>
      </w:r>
      <w:r w:rsidR="008B3F4E" w:rsidRPr="5DD59393">
        <w:rPr>
          <w:rFonts w:ascii="Arial" w:eastAsia="Calibri" w:hAnsi="Arial" w:cs="Arial"/>
          <w:sz w:val="20"/>
          <w:szCs w:val="20"/>
        </w:rPr>
        <w:t xml:space="preserve">l artículo 2.2.1.1.1.5.2. del Decreto 1082 de 2015 y la citada Guía no presentan una contradicción. Por el contrario, con fundamento en las consideraciones plasmadas en este documento, se puede decir que se trata de dos documentos complementarios, en el entendido que en ambos textos el sentido es el mismo, esto es, incentivar la libre competencia y la pluralidad de oferentes en la contratación estatal, permitiéndoles a las personas jurídicas cuya constitución es menor a tres años, incluidas las </w:t>
      </w:r>
      <w:proofErr w:type="spellStart"/>
      <w:r w:rsidR="008B3F4E" w:rsidRPr="5DD59393">
        <w:rPr>
          <w:rFonts w:ascii="Arial" w:eastAsia="Calibri" w:hAnsi="Arial" w:cs="Arial"/>
          <w:sz w:val="20"/>
          <w:szCs w:val="20"/>
        </w:rPr>
        <w:t>Mipymes</w:t>
      </w:r>
      <w:proofErr w:type="spellEnd"/>
      <w:r w:rsidR="008B3F4E" w:rsidRPr="5DD59393">
        <w:rPr>
          <w:rFonts w:ascii="Arial" w:eastAsia="Calibri" w:hAnsi="Arial" w:cs="Arial"/>
          <w:sz w:val="20"/>
          <w:szCs w:val="20"/>
        </w:rPr>
        <w:t xml:space="preserve">, acreditar la experiencia requerida para participar en el sistema de contratación pública, a través de la experiencia de sus accionistas, socios o constituyentes, pudiendo incluso “usarla” luego de haber existido por más de tres años. </w:t>
      </w:r>
    </w:p>
    <w:p w14:paraId="0B74F7F5" w14:textId="712611C0" w:rsidR="0034177C" w:rsidRPr="008A34B7" w:rsidRDefault="0034177C" w:rsidP="006172C0">
      <w:pPr>
        <w:jc w:val="both"/>
        <w:rPr>
          <w:rFonts w:ascii="Arial" w:hAnsi="Arial" w:cs="Arial"/>
          <w:sz w:val="20"/>
          <w:szCs w:val="20"/>
        </w:rPr>
      </w:pPr>
    </w:p>
    <w:p w14:paraId="5C83D68E" w14:textId="29EEF2A1" w:rsidR="008D3BF8" w:rsidRDefault="008D3BF8" w:rsidP="006172C0">
      <w:pPr>
        <w:jc w:val="both"/>
        <w:rPr>
          <w:rFonts w:ascii="Arial" w:hAnsi="Arial" w:cs="Arial"/>
          <w:sz w:val="20"/>
          <w:szCs w:val="20"/>
        </w:rPr>
      </w:pPr>
    </w:p>
    <w:p w14:paraId="3468D91F" w14:textId="406C143E" w:rsidR="00E0684E" w:rsidRPr="00E0684E" w:rsidRDefault="00E0684E" w:rsidP="00E0684E">
      <w:pPr>
        <w:pStyle w:val="Default"/>
        <w:rPr>
          <w:sz w:val="22"/>
          <w:szCs w:val="22"/>
        </w:rPr>
      </w:pPr>
      <w:r w:rsidRPr="00E0684E">
        <w:rPr>
          <w:sz w:val="22"/>
          <w:szCs w:val="22"/>
        </w:rPr>
        <w:t xml:space="preserve">Bogotá D.C., </w:t>
      </w:r>
      <w:r w:rsidRPr="00E0684E">
        <w:rPr>
          <w:b/>
          <w:bCs/>
          <w:sz w:val="22"/>
          <w:szCs w:val="22"/>
        </w:rPr>
        <w:t xml:space="preserve">21/02/2020 Hora 11:56:53s </w:t>
      </w:r>
    </w:p>
    <w:p w14:paraId="65043DFE" w14:textId="355E5A9F" w:rsidR="008D3BF8" w:rsidRPr="00E0684E" w:rsidRDefault="00E0684E" w:rsidP="00E0684E">
      <w:pPr>
        <w:tabs>
          <w:tab w:val="left" w:pos="3374"/>
        </w:tabs>
        <w:jc w:val="right"/>
        <w:rPr>
          <w:rFonts w:ascii="Arial" w:eastAsia="Calibri" w:hAnsi="Arial" w:cs="Arial"/>
          <w:sz w:val="22"/>
        </w:rPr>
      </w:pPr>
      <w:proofErr w:type="spellStart"/>
      <w:r w:rsidRPr="00E0684E">
        <w:rPr>
          <w:rFonts w:ascii="Arial" w:hAnsi="Arial" w:cs="Arial"/>
          <w:b/>
          <w:bCs/>
          <w:sz w:val="22"/>
        </w:rPr>
        <w:t>N°</w:t>
      </w:r>
      <w:proofErr w:type="spellEnd"/>
      <w:r w:rsidRPr="00E0684E">
        <w:rPr>
          <w:rFonts w:ascii="Arial" w:hAnsi="Arial" w:cs="Arial"/>
          <w:b/>
          <w:bCs/>
          <w:sz w:val="22"/>
        </w:rPr>
        <w:t xml:space="preserve"> Radicado: 2202013000001160</w:t>
      </w:r>
    </w:p>
    <w:p w14:paraId="478D6C3C" w14:textId="3B39FB39" w:rsidR="00BE2C69" w:rsidRDefault="00BE2C69" w:rsidP="00D01760">
      <w:pPr>
        <w:tabs>
          <w:tab w:val="left" w:pos="3374"/>
        </w:tabs>
        <w:rPr>
          <w:rFonts w:ascii="Arial" w:eastAsia="Calibri" w:hAnsi="Arial" w:cs="Arial"/>
          <w:sz w:val="22"/>
        </w:rPr>
      </w:pPr>
    </w:p>
    <w:p w14:paraId="3A679BA4" w14:textId="53CE2B85" w:rsidR="008D3BF8" w:rsidRDefault="008D3BF8" w:rsidP="00D01760">
      <w:pPr>
        <w:tabs>
          <w:tab w:val="left" w:pos="3374"/>
        </w:tabs>
        <w:rPr>
          <w:rFonts w:ascii="Arial" w:eastAsia="Calibri" w:hAnsi="Arial" w:cs="Arial"/>
          <w:sz w:val="22"/>
        </w:rPr>
      </w:pPr>
    </w:p>
    <w:p w14:paraId="276872D9" w14:textId="77777777" w:rsidR="00D36836" w:rsidRDefault="00D36836" w:rsidP="00D01760">
      <w:pPr>
        <w:tabs>
          <w:tab w:val="left" w:pos="3374"/>
        </w:tabs>
        <w:rPr>
          <w:rFonts w:ascii="Arial" w:eastAsia="Calibri" w:hAnsi="Arial" w:cs="Arial"/>
          <w:sz w:val="22"/>
        </w:rPr>
      </w:pPr>
    </w:p>
    <w:p w14:paraId="2B166DFC" w14:textId="77777777" w:rsidR="00A37FB6" w:rsidRPr="006E1BF1" w:rsidRDefault="00A37FB6" w:rsidP="00D01760">
      <w:pPr>
        <w:rPr>
          <w:rFonts w:ascii="Arial" w:eastAsia="Calibri" w:hAnsi="Arial" w:cs="Arial"/>
          <w:sz w:val="22"/>
        </w:rPr>
      </w:pPr>
      <w:r w:rsidRPr="006E1BF1">
        <w:rPr>
          <w:rFonts w:ascii="Arial" w:eastAsia="Calibri" w:hAnsi="Arial" w:cs="Arial"/>
          <w:sz w:val="22"/>
        </w:rPr>
        <w:t>Señor(a)</w:t>
      </w:r>
    </w:p>
    <w:p w14:paraId="16863497" w14:textId="3EECA3A2" w:rsidR="00A37FB6" w:rsidRPr="006E1BF1" w:rsidRDefault="00BE2C69" w:rsidP="00D01760">
      <w:pPr>
        <w:rPr>
          <w:rFonts w:ascii="Arial" w:eastAsia="Calibri" w:hAnsi="Arial" w:cs="Arial"/>
          <w:b/>
          <w:sz w:val="22"/>
        </w:rPr>
      </w:pPr>
      <w:proofErr w:type="spellStart"/>
      <w:r w:rsidRPr="006E1BF1">
        <w:rPr>
          <w:rFonts w:ascii="Arial" w:eastAsia="Calibri" w:hAnsi="Arial" w:cs="Arial"/>
          <w:b/>
          <w:sz w:val="22"/>
        </w:rPr>
        <w:t>Anghelo</w:t>
      </w:r>
      <w:proofErr w:type="spellEnd"/>
      <w:r w:rsidRPr="006E1BF1">
        <w:rPr>
          <w:rFonts w:ascii="Arial" w:eastAsia="Calibri" w:hAnsi="Arial" w:cs="Arial"/>
          <w:b/>
          <w:sz w:val="22"/>
        </w:rPr>
        <w:t xml:space="preserve"> Emir González </w:t>
      </w:r>
      <w:proofErr w:type="spellStart"/>
      <w:r w:rsidRPr="006E1BF1">
        <w:rPr>
          <w:rFonts w:ascii="Arial" w:eastAsia="Calibri" w:hAnsi="Arial" w:cs="Arial"/>
          <w:b/>
          <w:sz w:val="22"/>
        </w:rPr>
        <w:t>González</w:t>
      </w:r>
      <w:proofErr w:type="spellEnd"/>
      <w:r w:rsidR="00A37FB6" w:rsidRPr="006E1BF1">
        <w:rPr>
          <w:rFonts w:ascii="Arial" w:eastAsia="Calibri" w:hAnsi="Arial" w:cs="Arial"/>
          <w:b/>
          <w:sz w:val="22"/>
        </w:rPr>
        <w:t xml:space="preserve"> </w:t>
      </w:r>
    </w:p>
    <w:p w14:paraId="359C48BE" w14:textId="78F3B09F" w:rsidR="00A37FB6" w:rsidRPr="006E1BF1" w:rsidRDefault="00BE2C69" w:rsidP="00D01760">
      <w:pPr>
        <w:rPr>
          <w:rFonts w:ascii="Arial" w:eastAsia="Calibri" w:hAnsi="Arial" w:cs="Arial"/>
          <w:sz w:val="22"/>
        </w:rPr>
      </w:pPr>
      <w:r w:rsidRPr="006E1BF1">
        <w:rPr>
          <w:rFonts w:ascii="Arial" w:eastAsia="Calibri" w:hAnsi="Arial" w:cs="Arial"/>
          <w:sz w:val="22"/>
        </w:rPr>
        <w:t>Arauca, Arauca</w:t>
      </w:r>
    </w:p>
    <w:p w14:paraId="37CBABD7" w14:textId="6D0AA707" w:rsidR="00BE2C69" w:rsidRDefault="00BE2C69" w:rsidP="00D01760">
      <w:pPr>
        <w:rPr>
          <w:rFonts w:ascii="Arial" w:eastAsia="Calibri" w:hAnsi="Arial" w:cs="Arial"/>
          <w:sz w:val="22"/>
        </w:rPr>
      </w:pPr>
    </w:p>
    <w:p w14:paraId="1117BBCB" w14:textId="77777777" w:rsidR="00D36836" w:rsidRDefault="00D36836" w:rsidP="00D01760">
      <w:pPr>
        <w:rPr>
          <w:rFonts w:ascii="Arial" w:eastAsia="Calibri" w:hAnsi="Arial" w:cs="Arial"/>
          <w:sz w:val="22"/>
        </w:rPr>
      </w:pPr>
    </w:p>
    <w:p w14:paraId="08587EF2" w14:textId="77777777" w:rsidR="008D3BF8" w:rsidRPr="006E1BF1" w:rsidRDefault="008D3BF8" w:rsidP="00D01760">
      <w:pPr>
        <w:rPr>
          <w:rFonts w:ascii="Arial" w:eastAsia="Calibri" w:hAnsi="Arial" w:cs="Arial"/>
          <w:sz w:val="22"/>
        </w:rPr>
      </w:pPr>
    </w:p>
    <w:p w14:paraId="479F6A3A" w14:textId="42CE07F2" w:rsidR="00A37FB6" w:rsidRPr="006E1BF1" w:rsidRDefault="00A37FB6" w:rsidP="00D01760">
      <w:pPr>
        <w:jc w:val="center"/>
        <w:rPr>
          <w:rFonts w:ascii="Arial" w:eastAsia="Calibri" w:hAnsi="Arial" w:cs="Arial"/>
          <w:b/>
          <w:sz w:val="22"/>
        </w:rPr>
      </w:pPr>
      <w:r w:rsidRPr="006E1BF1">
        <w:rPr>
          <w:rFonts w:ascii="Arial" w:eastAsia="Calibri" w:hAnsi="Arial" w:cs="Arial"/>
          <w:b/>
          <w:sz w:val="22"/>
        </w:rPr>
        <w:t>Concepto C</w:t>
      </w:r>
      <w:r w:rsidR="007E7278">
        <w:rPr>
          <w:rFonts w:ascii="Arial" w:eastAsia="Calibri" w:hAnsi="Arial" w:cs="Arial"/>
          <w:b/>
          <w:sz w:val="22"/>
        </w:rPr>
        <w:t>U</w:t>
      </w:r>
      <w:r w:rsidRPr="006E1BF1">
        <w:rPr>
          <w:rFonts w:ascii="Arial" w:eastAsia="Calibri" w:hAnsi="Arial" w:cs="Arial"/>
          <w:b/>
          <w:sz w:val="22"/>
        </w:rPr>
        <w:t xml:space="preserve"> ─ 0</w:t>
      </w:r>
      <w:r w:rsidR="00BE2C69" w:rsidRPr="006E1BF1">
        <w:rPr>
          <w:rFonts w:ascii="Arial" w:eastAsia="Calibri" w:hAnsi="Arial" w:cs="Arial"/>
          <w:b/>
          <w:sz w:val="22"/>
        </w:rPr>
        <w:t>21</w:t>
      </w:r>
      <w:r w:rsidRPr="006E1BF1">
        <w:rPr>
          <w:rFonts w:ascii="Arial" w:eastAsia="Calibri" w:hAnsi="Arial" w:cs="Arial"/>
          <w:b/>
          <w:sz w:val="22"/>
        </w:rPr>
        <w:t xml:space="preserve"> de 2020</w:t>
      </w:r>
    </w:p>
    <w:p w14:paraId="49BB1EAB" w14:textId="77777777" w:rsidR="00A37FB6" w:rsidRPr="006E1BF1" w:rsidRDefault="00A37FB6"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57115" w:rsidRPr="006E1BF1" w14:paraId="20C2FA60" w14:textId="77777777" w:rsidTr="003922A7">
        <w:tc>
          <w:tcPr>
            <w:tcW w:w="2689" w:type="dxa"/>
            <w:hideMark/>
          </w:tcPr>
          <w:p w14:paraId="2A9459AB" w14:textId="77777777" w:rsidR="00A37FB6" w:rsidRPr="006E1BF1" w:rsidRDefault="00A37FB6" w:rsidP="00D01760">
            <w:pPr>
              <w:rPr>
                <w:rFonts w:ascii="Arial" w:eastAsia="Calibri" w:hAnsi="Arial" w:cs="Arial"/>
                <w:sz w:val="22"/>
              </w:rPr>
            </w:pPr>
            <w:r w:rsidRPr="006E1BF1">
              <w:rPr>
                <w:rFonts w:ascii="Arial" w:eastAsia="Calibri" w:hAnsi="Arial" w:cs="Arial"/>
                <w:b/>
                <w:sz w:val="22"/>
              </w:rPr>
              <w:t>Temas:</w:t>
            </w:r>
            <w:r w:rsidRPr="006E1BF1">
              <w:rPr>
                <w:rFonts w:ascii="Arial" w:eastAsia="Calibri" w:hAnsi="Arial" w:cs="Arial"/>
                <w:sz w:val="22"/>
              </w:rPr>
              <w:t xml:space="preserve">           </w:t>
            </w:r>
          </w:p>
          <w:p w14:paraId="1840BCE8" w14:textId="77777777" w:rsidR="00A37FB6" w:rsidRPr="006E1BF1" w:rsidRDefault="00A37FB6" w:rsidP="00D01760">
            <w:pPr>
              <w:rPr>
                <w:rFonts w:ascii="Arial" w:eastAsia="Calibri" w:hAnsi="Arial" w:cs="Arial"/>
                <w:sz w:val="22"/>
              </w:rPr>
            </w:pPr>
            <w:r w:rsidRPr="006E1BF1">
              <w:rPr>
                <w:rFonts w:ascii="Arial" w:eastAsia="Calibri" w:hAnsi="Arial" w:cs="Arial"/>
                <w:sz w:val="22"/>
              </w:rPr>
              <w:t xml:space="preserve">                           </w:t>
            </w:r>
          </w:p>
        </w:tc>
        <w:tc>
          <w:tcPr>
            <w:tcW w:w="6237" w:type="dxa"/>
            <w:hideMark/>
          </w:tcPr>
          <w:p w14:paraId="069BC436" w14:textId="7EFF502F" w:rsidR="00A37FB6" w:rsidRPr="006E1BF1" w:rsidRDefault="00373152" w:rsidP="009E11BD">
            <w:pPr>
              <w:jc w:val="both"/>
              <w:rPr>
                <w:rFonts w:ascii="Arial" w:eastAsia="Calibri" w:hAnsi="Arial" w:cs="Arial"/>
                <w:sz w:val="22"/>
              </w:rPr>
            </w:pPr>
            <w:r w:rsidRPr="006E1BF1">
              <w:rPr>
                <w:rFonts w:ascii="Arial" w:eastAsia="Calibri" w:hAnsi="Arial" w:cs="Arial"/>
                <w:sz w:val="22"/>
              </w:rPr>
              <w:t xml:space="preserve">MIPYME ― Noción y alcance / </w:t>
            </w:r>
            <w:r w:rsidR="009E11BD">
              <w:rPr>
                <w:rFonts w:ascii="Arial" w:eastAsia="Calibri" w:hAnsi="Arial" w:cs="Arial"/>
                <w:sz w:val="22"/>
              </w:rPr>
              <w:t xml:space="preserve">MIPYME - </w:t>
            </w:r>
            <w:r w:rsidRPr="006E1BF1">
              <w:rPr>
                <w:rFonts w:ascii="Arial" w:eastAsia="Calibri" w:hAnsi="Arial" w:cs="Arial"/>
                <w:sz w:val="22"/>
              </w:rPr>
              <w:t xml:space="preserve">Incentivos contractuales – normativa. MIPYMES NACIONALES ― Inexistencia de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del orden territorial. CONVOCATORIAS L</w:t>
            </w:r>
            <w:r w:rsidR="009E11BD">
              <w:rPr>
                <w:rFonts w:ascii="Arial" w:eastAsia="Calibri" w:hAnsi="Arial" w:cs="Arial"/>
                <w:sz w:val="22"/>
              </w:rPr>
              <w:t xml:space="preserve">IMITADAS A MIPYMES – Requisitos / LIMITACIÓN TERRITORIAL ─ </w:t>
            </w:r>
            <w:r w:rsidRPr="006E1BF1">
              <w:rPr>
                <w:rFonts w:ascii="Arial" w:eastAsia="Calibri" w:hAnsi="Arial" w:cs="Arial"/>
                <w:sz w:val="22"/>
              </w:rPr>
              <w:t>Requisitos / Procedencia / No opera de pleno derecho.</w:t>
            </w:r>
            <w:r w:rsidR="00F50A20" w:rsidRPr="006E1BF1">
              <w:rPr>
                <w:rFonts w:ascii="Arial" w:eastAsia="Calibri" w:hAnsi="Arial" w:cs="Arial"/>
                <w:b/>
                <w:sz w:val="22"/>
              </w:rPr>
              <w:t xml:space="preserve"> </w:t>
            </w:r>
            <w:r w:rsidR="00F50A20" w:rsidRPr="009E11BD">
              <w:rPr>
                <w:rFonts w:ascii="Arial" w:eastAsia="Calibri" w:hAnsi="Arial" w:cs="Arial"/>
                <w:sz w:val="22"/>
              </w:rPr>
              <w:t>EXPERIENCIA DE LAS PERSONAS JURÍDICAS ― Acreditación</w:t>
            </w:r>
            <w:r w:rsidR="000F3B22" w:rsidRPr="009E11BD">
              <w:rPr>
                <w:rFonts w:ascii="Arial" w:eastAsia="Calibri" w:hAnsi="Arial" w:cs="Arial"/>
                <w:sz w:val="22"/>
              </w:rPr>
              <w:t xml:space="preserve"> / </w:t>
            </w:r>
            <w:r w:rsidR="009E11BD" w:rsidRPr="009E11BD">
              <w:rPr>
                <w:rFonts w:ascii="Arial" w:eastAsia="Calibri" w:hAnsi="Arial" w:cs="Arial"/>
                <w:sz w:val="22"/>
              </w:rPr>
              <w:t xml:space="preserve">EXPERIENCIA DE LAS PERSONAS JURÍDICAS – Decreto 1082 de 2015 – Guía para promover la participación de las </w:t>
            </w:r>
            <w:proofErr w:type="spellStart"/>
            <w:r w:rsidR="009E11BD" w:rsidRPr="009E11BD">
              <w:rPr>
                <w:rFonts w:ascii="Arial" w:eastAsia="Calibri" w:hAnsi="Arial" w:cs="Arial"/>
                <w:sz w:val="22"/>
              </w:rPr>
              <w:t>Mipymes</w:t>
            </w:r>
            <w:proofErr w:type="spellEnd"/>
            <w:r w:rsidR="009E11BD" w:rsidRPr="009E11BD">
              <w:rPr>
                <w:rFonts w:ascii="Arial" w:eastAsia="Calibri" w:hAnsi="Arial" w:cs="Arial"/>
                <w:sz w:val="22"/>
              </w:rPr>
              <w:t xml:space="preserve"> – Procesos de compra pública – Normas complementarias</w:t>
            </w:r>
          </w:p>
        </w:tc>
      </w:tr>
      <w:tr w:rsidR="00D74AE6" w:rsidRPr="006E1BF1" w14:paraId="62473A71" w14:textId="77777777" w:rsidTr="003922A7">
        <w:tc>
          <w:tcPr>
            <w:tcW w:w="2689" w:type="dxa"/>
          </w:tcPr>
          <w:p w14:paraId="730BF589" w14:textId="77777777" w:rsidR="00A37FB6" w:rsidRPr="006E1BF1" w:rsidRDefault="00A37FB6" w:rsidP="00D01760">
            <w:pPr>
              <w:rPr>
                <w:rFonts w:ascii="Arial" w:eastAsia="Calibri" w:hAnsi="Arial" w:cs="Arial"/>
                <w:b/>
                <w:sz w:val="22"/>
              </w:rPr>
            </w:pPr>
            <w:r w:rsidRPr="006E1BF1">
              <w:rPr>
                <w:rFonts w:ascii="Arial" w:eastAsia="Calibri" w:hAnsi="Arial" w:cs="Arial"/>
                <w:b/>
                <w:sz w:val="22"/>
              </w:rPr>
              <w:t>Radicación:</w:t>
            </w:r>
            <w:r w:rsidRPr="006E1BF1">
              <w:rPr>
                <w:rFonts w:ascii="Arial" w:eastAsia="Calibri" w:hAnsi="Arial" w:cs="Arial"/>
                <w:sz w:val="22"/>
              </w:rPr>
              <w:t xml:space="preserve">                              </w:t>
            </w:r>
          </w:p>
        </w:tc>
        <w:tc>
          <w:tcPr>
            <w:tcW w:w="6237" w:type="dxa"/>
          </w:tcPr>
          <w:p w14:paraId="2CD77F9B" w14:textId="1154D89E" w:rsidR="00A37FB6" w:rsidRPr="006E1BF1" w:rsidRDefault="00A37FB6" w:rsidP="00D01760">
            <w:pPr>
              <w:jc w:val="both"/>
              <w:rPr>
                <w:rFonts w:ascii="Arial" w:eastAsia="Calibri" w:hAnsi="Arial" w:cs="Arial"/>
                <w:sz w:val="22"/>
              </w:rPr>
            </w:pPr>
            <w:r w:rsidRPr="006E1BF1">
              <w:rPr>
                <w:rFonts w:ascii="Arial" w:eastAsia="Calibri" w:hAnsi="Arial" w:cs="Arial"/>
                <w:sz w:val="22"/>
              </w:rPr>
              <w:t xml:space="preserve">Respuesta a consulta # </w:t>
            </w:r>
            <w:r w:rsidR="00E6090F" w:rsidRPr="006E1BF1">
              <w:rPr>
                <w:rFonts w:ascii="Arial" w:eastAsia="Calibri" w:hAnsi="Arial" w:cs="Arial"/>
                <w:sz w:val="22"/>
              </w:rPr>
              <w:t>4201912000008616</w:t>
            </w:r>
          </w:p>
        </w:tc>
      </w:tr>
    </w:tbl>
    <w:p w14:paraId="6199F8C9" w14:textId="77777777" w:rsidR="00A37FB6" w:rsidRPr="006E1BF1" w:rsidRDefault="00A37FB6" w:rsidP="00D01760">
      <w:pPr>
        <w:jc w:val="both"/>
        <w:rPr>
          <w:rFonts w:ascii="Arial" w:eastAsia="Calibri" w:hAnsi="Arial" w:cs="Arial"/>
          <w:sz w:val="22"/>
        </w:rPr>
      </w:pPr>
    </w:p>
    <w:p w14:paraId="272EFB0E" w14:textId="77777777" w:rsidR="008D3BF8" w:rsidRDefault="008D3BF8" w:rsidP="00D01760">
      <w:pPr>
        <w:rPr>
          <w:rFonts w:ascii="Arial" w:eastAsia="Calibri" w:hAnsi="Arial" w:cs="Arial"/>
          <w:sz w:val="22"/>
        </w:rPr>
      </w:pPr>
    </w:p>
    <w:p w14:paraId="3216C844" w14:textId="6E828792" w:rsidR="00A37FB6" w:rsidRPr="006E1BF1" w:rsidRDefault="00A37FB6" w:rsidP="00D01760">
      <w:pPr>
        <w:rPr>
          <w:rFonts w:ascii="Arial" w:eastAsia="Calibri" w:hAnsi="Arial" w:cs="Arial"/>
          <w:sz w:val="22"/>
        </w:rPr>
      </w:pPr>
      <w:r w:rsidRPr="006E1BF1">
        <w:rPr>
          <w:rFonts w:ascii="Arial" w:eastAsia="Calibri" w:hAnsi="Arial" w:cs="Arial"/>
          <w:sz w:val="22"/>
        </w:rPr>
        <w:t>Estimado señor</w:t>
      </w:r>
      <w:r w:rsidR="00E6090F" w:rsidRPr="006E1BF1">
        <w:rPr>
          <w:rFonts w:ascii="Arial" w:eastAsia="Calibri" w:hAnsi="Arial" w:cs="Arial"/>
          <w:sz w:val="22"/>
        </w:rPr>
        <w:t xml:space="preserve"> González </w:t>
      </w:r>
      <w:proofErr w:type="spellStart"/>
      <w:r w:rsidR="00E6090F" w:rsidRPr="006E1BF1">
        <w:rPr>
          <w:rFonts w:ascii="Arial" w:eastAsia="Calibri" w:hAnsi="Arial" w:cs="Arial"/>
          <w:sz w:val="22"/>
        </w:rPr>
        <w:t>González</w:t>
      </w:r>
      <w:proofErr w:type="spellEnd"/>
      <w:r w:rsidRPr="006E1BF1">
        <w:rPr>
          <w:rFonts w:ascii="Arial" w:eastAsia="Calibri" w:hAnsi="Arial" w:cs="Arial"/>
          <w:sz w:val="22"/>
        </w:rPr>
        <w:t>,</w:t>
      </w:r>
    </w:p>
    <w:p w14:paraId="2F0DA2F5" w14:textId="77777777" w:rsidR="00A37FB6" w:rsidRPr="006E1BF1" w:rsidRDefault="00A37FB6" w:rsidP="00D01760">
      <w:pPr>
        <w:rPr>
          <w:rFonts w:ascii="Arial" w:eastAsia="Calibri" w:hAnsi="Arial" w:cs="Arial"/>
          <w:sz w:val="22"/>
        </w:rPr>
      </w:pPr>
    </w:p>
    <w:p w14:paraId="39316B12" w14:textId="1F748DE2" w:rsidR="00A37FB6" w:rsidRPr="006E1BF1" w:rsidRDefault="00A37FB6" w:rsidP="00D01760">
      <w:pPr>
        <w:spacing w:line="276" w:lineRule="auto"/>
        <w:ind w:right="49"/>
        <w:jc w:val="both"/>
        <w:rPr>
          <w:rFonts w:ascii="Arial" w:eastAsia="Calibri" w:hAnsi="Arial" w:cs="Arial"/>
          <w:sz w:val="22"/>
        </w:rPr>
      </w:pPr>
      <w:r w:rsidRPr="006E1BF1">
        <w:rPr>
          <w:rFonts w:ascii="Arial" w:eastAsia="Calibri" w:hAnsi="Arial" w:cs="Arial"/>
          <w:sz w:val="22"/>
        </w:rPr>
        <w:t xml:space="preserve">La Agencia Nacional de Contratación Pública ―Colombia Compra Eficiente― responde su consulta del </w:t>
      </w:r>
      <w:r w:rsidR="00732D16" w:rsidRPr="006E1BF1">
        <w:rPr>
          <w:rFonts w:ascii="Arial" w:eastAsia="Calibri" w:hAnsi="Arial" w:cs="Arial"/>
          <w:sz w:val="22"/>
        </w:rPr>
        <w:t>30</w:t>
      </w:r>
      <w:r w:rsidRPr="006E1BF1">
        <w:rPr>
          <w:rFonts w:ascii="Arial" w:eastAsia="Calibri" w:hAnsi="Arial" w:cs="Arial"/>
          <w:sz w:val="22"/>
        </w:rPr>
        <w:t xml:space="preserve"> de </w:t>
      </w:r>
      <w:r w:rsidR="00732D16" w:rsidRPr="006E1BF1">
        <w:rPr>
          <w:rFonts w:ascii="Arial" w:eastAsia="Calibri" w:hAnsi="Arial" w:cs="Arial"/>
          <w:sz w:val="22"/>
        </w:rPr>
        <w:t xml:space="preserve">diciembre </w:t>
      </w:r>
      <w:r w:rsidRPr="006E1BF1">
        <w:rPr>
          <w:rFonts w:ascii="Arial" w:eastAsia="Calibri" w:hAnsi="Arial" w:cs="Arial"/>
          <w:sz w:val="22"/>
        </w:rPr>
        <w:t>de 20</w:t>
      </w:r>
      <w:r w:rsidR="00732D16" w:rsidRPr="006E1BF1">
        <w:rPr>
          <w:rFonts w:ascii="Arial" w:eastAsia="Calibri" w:hAnsi="Arial" w:cs="Arial"/>
          <w:sz w:val="22"/>
        </w:rPr>
        <w:t>19</w:t>
      </w:r>
      <w:r w:rsidRPr="006E1BF1">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6E1BF1" w:rsidRDefault="00A37FB6" w:rsidP="00D01760">
      <w:pPr>
        <w:spacing w:line="276" w:lineRule="auto"/>
        <w:jc w:val="both"/>
        <w:rPr>
          <w:rFonts w:ascii="Arial" w:eastAsia="Calibri" w:hAnsi="Arial" w:cs="Arial"/>
          <w:sz w:val="22"/>
        </w:rPr>
      </w:pPr>
    </w:p>
    <w:p w14:paraId="737E2623" w14:textId="77777777" w:rsidR="00A37FB6" w:rsidRPr="006E1BF1" w:rsidRDefault="00A37FB6" w:rsidP="00D01760">
      <w:pPr>
        <w:pStyle w:val="Prrafodelista"/>
        <w:numPr>
          <w:ilvl w:val="0"/>
          <w:numId w:val="6"/>
        </w:numPr>
        <w:tabs>
          <w:tab w:val="left" w:pos="284"/>
        </w:tabs>
        <w:spacing w:line="276" w:lineRule="auto"/>
        <w:ind w:left="0" w:firstLine="0"/>
        <w:jc w:val="both"/>
        <w:rPr>
          <w:rFonts w:ascii="Arial" w:eastAsia="Calibri" w:hAnsi="Arial" w:cs="Arial"/>
          <w:b/>
          <w:sz w:val="22"/>
        </w:rPr>
      </w:pPr>
      <w:r w:rsidRPr="006E1BF1">
        <w:rPr>
          <w:rFonts w:ascii="Arial" w:eastAsia="Calibri" w:hAnsi="Arial" w:cs="Arial"/>
          <w:b/>
          <w:sz w:val="22"/>
        </w:rPr>
        <w:t xml:space="preserve">Problemas planteados </w:t>
      </w:r>
    </w:p>
    <w:p w14:paraId="498A026D" w14:textId="77777777" w:rsidR="00A37FB6" w:rsidRPr="006E1BF1" w:rsidRDefault="00A37FB6" w:rsidP="00D01760">
      <w:pPr>
        <w:tabs>
          <w:tab w:val="left" w:pos="426"/>
        </w:tabs>
        <w:spacing w:line="276" w:lineRule="auto"/>
        <w:jc w:val="both"/>
        <w:rPr>
          <w:rFonts w:ascii="Arial" w:eastAsia="Calibri" w:hAnsi="Arial" w:cs="Arial"/>
          <w:b/>
          <w:sz w:val="22"/>
        </w:rPr>
      </w:pPr>
    </w:p>
    <w:p w14:paraId="6F0DBBD5" w14:textId="679B30AD" w:rsidR="00BB7BAB" w:rsidRPr="006E1BF1" w:rsidRDefault="005A5F13" w:rsidP="003F2962">
      <w:pPr>
        <w:tabs>
          <w:tab w:val="left" w:pos="426"/>
        </w:tabs>
        <w:spacing w:line="276" w:lineRule="auto"/>
        <w:jc w:val="both"/>
        <w:rPr>
          <w:rFonts w:ascii="Arial" w:eastAsia="Calibri" w:hAnsi="Arial" w:cs="Arial"/>
          <w:sz w:val="22"/>
        </w:rPr>
      </w:pPr>
      <w:r>
        <w:rPr>
          <w:rFonts w:ascii="Arial" w:eastAsia="Calibri" w:hAnsi="Arial" w:cs="Arial"/>
          <w:sz w:val="22"/>
        </w:rPr>
        <w:t>Basado en</w:t>
      </w:r>
      <w:r w:rsidR="00D36E7D">
        <w:rPr>
          <w:rFonts w:ascii="Arial" w:eastAsia="Calibri" w:hAnsi="Arial" w:cs="Arial"/>
          <w:sz w:val="22"/>
        </w:rPr>
        <w:t xml:space="preserve"> </w:t>
      </w:r>
      <w:r w:rsidR="00883C9A">
        <w:rPr>
          <w:rFonts w:ascii="Arial" w:eastAsia="Calibri" w:hAnsi="Arial" w:cs="Arial"/>
          <w:sz w:val="22"/>
        </w:rPr>
        <w:t xml:space="preserve">la </w:t>
      </w:r>
      <w:r w:rsidR="00D36E7D">
        <w:rPr>
          <w:rFonts w:ascii="Arial" w:eastAsia="Calibri" w:hAnsi="Arial" w:cs="Arial"/>
          <w:sz w:val="22"/>
        </w:rPr>
        <w:t>hipótesis</w:t>
      </w:r>
      <w:r w:rsidR="00883C9A">
        <w:rPr>
          <w:rFonts w:ascii="Arial" w:eastAsia="Calibri" w:hAnsi="Arial" w:cs="Arial"/>
          <w:sz w:val="22"/>
        </w:rPr>
        <w:t xml:space="preserve"> de </w:t>
      </w:r>
      <w:r w:rsidR="00861A98" w:rsidRPr="006E1BF1">
        <w:rPr>
          <w:rFonts w:ascii="Arial" w:eastAsia="Calibri" w:hAnsi="Arial" w:cs="Arial"/>
          <w:sz w:val="22"/>
        </w:rPr>
        <w:t>«</w:t>
      </w:r>
      <w:r w:rsidR="00861A98" w:rsidRPr="006E1BF1">
        <w:rPr>
          <w:rFonts w:ascii="Arial" w:hAnsi="Arial" w:cs="Arial"/>
        </w:rPr>
        <w:t xml:space="preserve">un </w:t>
      </w:r>
      <w:r w:rsidR="00861A98" w:rsidRPr="006E1BF1">
        <w:rPr>
          <w:rFonts w:ascii="Arial" w:eastAsia="Calibri" w:hAnsi="Arial" w:cs="Arial"/>
          <w:sz w:val="22"/>
        </w:rPr>
        <w:t xml:space="preserve">proceso de </w:t>
      </w:r>
      <w:proofErr w:type="spellStart"/>
      <w:r w:rsidR="00861A98" w:rsidRPr="006E1BF1">
        <w:rPr>
          <w:rFonts w:ascii="Arial" w:eastAsia="Calibri" w:hAnsi="Arial" w:cs="Arial"/>
          <w:sz w:val="22"/>
        </w:rPr>
        <w:t>contratacion</w:t>
      </w:r>
      <w:proofErr w:type="spellEnd"/>
      <w:r w:rsidR="00861A98" w:rsidRPr="006E1BF1">
        <w:rPr>
          <w:rFonts w:ascii="Arial" w:eastAsia="Calibri" w:hAnsi="Arial" w:cs="Arial"/>
          <w:sz w:val="22"/>
        </w:rPr>
        <w:t xml:space="preserve"> (sic) adelantado por una entidad estatal en el cual no supera el monto señalado para la menor </w:t>
      </w:r>
      <w:proofErr w:type="spellStart"/>
      <w:r w:rsidR="00861A98" w:rsidRPr="006E1BF1">
        <w:rPr>
          <w:rFonts w:ascii="Arial" w:eastAsia="Calibri" w:hAnsi="Arial" w:cs="Arial"/>
          <w:sz w:val="22"/>
        </w:rPr>
        <w:t>cuantia</w:t>
      </w:r>
      <w:proofErr w:type="spellEnd"/>
      <w:r w:rsidR="00861A98" w:rsidRPr="006E1BF1">
        <w:rPr>
          <w:rFonts w:ascii="Arial" w:eastAsia="Calibri" w:hAnsi="Arial" w:cs="Arial"/>
          <w:sz w:val="22"/>
        </w:rPr>
        <w:t xml:space="preserve"> (sic) y es limitado por 3 </w:t>
      </w:r>
      <w:proofErr w:type="spellStart"/>
      <w:r w:rsidR="00861A98" w:rsidRPr="006E1BF1">
        <w:rPr>
          <w:rFonts w:ascii="Arial" w:eastAsia="Calibri" w:hAnsi="Arial" w:cs="Arial"/>
          <w:sz w:val="22"/>
        </w:rPr>
        <w:t>mipymes</w:t>
      </w:r>
      <w:proofErr w:type="spellEnd"/>
      <w:r w:rsidR="00861A98" w:rsidRPr="006E1BF1">
        <w:rPr>
          <w:rFonts w:ascii="Arial" w:eastAsia="Calibri" w:hAnsi="Arial" w:cs="Arial"/>
          <w:sz w:val="22"/>
        </w:rPr>
        <w:t xml:space="preserve"> municipales y 3 departamentales</w:t>
      </w:r>
      <w:r w:rsidR="00A17CF5" w:rsidRPr="006E1BF1">
        <w:rPr>
          <w:rFonts w:ascii="Arial" w:eastAsia="Calibri" w:hAnsi="Arial" w:cs="Arial"/>
          <w:sz w:val="22"/>
        </w:rPr>
        <w:t>»</w:t>
      </w:r>
      <w:r w:rsidR="00A85298">
        <w:rPr>
          <w:rFonts w:ascii="Arial" w:eastAsia="Calibri" w:hAnsi="Arial" w:cs="Arial"/>
          <w:sz w:val="22"/>
        </w:rPr>
        <w:t>, u</w:t>
      </w:r>
      <w:r w:rsidR="00037ADD">
        <w:rPr>
          <w:rFonts w:ascii="Arial" w:eastAsia="Calibri" w:hAnsi="Arial" w:cs="Arial"/>
          <w:sz w:val="22"/>
        </w:rPr>
        <w:t xml:space="preserve">sted realiza </w:t>
      </w:r>
      <w:r w:rsidR="00A37FB6" w:rsidRPr="006E1BF1">
        <w:rPr>
          <w:rFonts w:ascii="Arial" w:eastAsia="Calibri" w:hAnsi="Arial" w:cs="Arial"/>
          <w:sz w:val="22"/>
        </w:rPr>
        <w:t>las siguientes preguntas: i) ¿</w:t>
      </w:r>
      <w:r w:rsidR="00C137C3" w:rsidRPr="006E1BF1">
        <w:rPr>
          <w:rFonts w:ascii="Arial" w:hAnsi="Arial" w:cs="Arial"/>
        </w:rPr>
        <w:t>«l</w:t>
      </w:r>
      <w:r w:rsidR="00C137C3" w:rsidRPr="006E1BF1">
        <w:rPr>
          <w:rFonts w:ascii="Arial" w:eastAsia="Calibri" w:hAnsi="Arial" w:cs="Arial"/>
          <w:sz w:val="22"/>
        </w:rPr>
        <w:t xml:space="preserve">a entidad debe limitar el proceso a </w:t>
      </w:r>
      <w:proofErr w:type="spellStart"/>
      <w:r w:rsidR="00C137C3" w:rsidRPr="006E1BF1">
        <w:rPr>
          <w:rFonts w:ascii="Arial" w:eastAsia="Calibri" w:hAnsi="Arial" w:cs="Arial"/>
          <w:sz w:val="22"/>
        </w:rPr>
        <w:t>mipyme</w:t>
      </w:r>
      <w:proofErr w:type="spellEnd"/>
      <w:r w:rsidR="00C137C3" w:rsidRPr="006E1BF1">
        <w:rPr>
          <w:rFonts w:ascii="Arial" w:eastAsia="Calibri" w:hAnsi="Arial" w:cs="Arial"/>
          <w:sz w:val="22"/>
        </w:rPr>
        <w:t xml:space="preserve"> municipal o departamental?»; </w:t>
      </w:r>
      <w:proofErr w:type="spellStart"/>
      <w:r w:rsidR="00C137C3" w:rsidRPr="006E1BF1">
        <w:rPr>
          <w:rFonts w:ascii="Arial" w:eastAsia="Calibri" w:hAnsi="Arial" w:cs="Arial"/>
          <w:sz w:val="22"/>
        </w:rPr>
        <w:t>ii</w:t>
      </w:r>
      <w:proofErr w:type="spellEnd"/>
      <w:r w:rsidR="00C137C3" w:rsidRPr="006E1BF1">
        <w:rPr>
          <w:rFonts w:ascii="Arial" w:eastAsia="Calibri" w:hAnsi="Arial" w:cs="Arial"/>
          <w:sz w:val="22"/>
        </w:rPr>
        <w:t xml:space="preserve">) </w:t>
      </w:r>
      <w:r w:rsidR="00553196">
        <w:rPr>
          <w:rFonts w:ascii="Arial" w:eastAsia="Calibri" w:hAnsi="Arial" w:cs="Arial"/>
          <w:sz w:val="22"/>
        </w:rPr>
        <w:t>«[…]</w:t>
      </w:r>
      <w:r w:rsidR="0083520B" w:rsidRPr="006E1BF1">
        <w:rPr>
          <w:rFonts w:ascii="Arial" w:eastAsia="Calibri" w:hAnsi="Arial" w:cs="Arial"/>
          <w:sz w:val="22"/>
        </w:rPr>
        <w:t xml:space="preserve"> el caso en concreto varia teniendo más limitaciones de un lado que del otro, </w:t>
      </w:r>
      <w:r w:rsidR="00553196">
        <w:rPr>
          <w:rFonts w:ascii="Arial" w:eastAsia="Calibri" w:hAnsi="Arial" w:cs="Arial"/>
          <w:sz w:val="22"/>
        </w:rPr>
        <w:t xml:space="preserve">[esto  es], </w:t>
      </w:r>
      <w:r w:rsidR="0083520B" w:rsidRPr="006E1BF1">
        <w:rPr>
          <w:rFonts w:ascii="Arial" w:eastAsia="Calibri" w:hAnsi="Arial" w:cs="Arial"/>
          <w:sz w:val="22"/>
        </w:rPr>
        <w:t>cambia el factor de limitar […]</w:t>
      </w:r>
      <w:r w:rsidR="00553196">
        <w:rPr>
          <w:rFonts w:ascii="Arial" w:eastAsia="Calibri" w:hAnsi="Arial" w:cs="Arial"/>
          <w:sz w:val="22"/>
        </w:rPr>
        <w:t xml:space="preserve"> [si] </w:t>
      </w:r>
      <w:r w:rsidR="0083520B" w:rsidRPr="006E1BF1">
        <w:rPr>
          <w:rFonts w:ascii="Arial" w:eastAsia="Calibri" w:hAnsi="Arial" w:cs="Arial"/>
          <w:sz w:val="22"/>
        </w:rPr>
        <w:t xml:space="preserve">se allegan 4 </w:t>
      </w:r>
      <w:proofErr w:type="spellStart"/>
      <w:r w:rsidR="0083520B" w:rsidRPr="006E1BF1">
        <w:rPr>
          <w:rFonts w:ascii="Arial" w:eastAsia="Calibri" w:hAnsi="Arial" w:cs="Arial"/>
          <w:sz w:val="22"/>
        </w:rPr>
        <w:t>mipymes</w:t>
      </w:r>
      <w:proofErr w:type="spellEnd"/>
      <w:r w:rsidR="0083520B" w:rsidRPr="006E1BF1">
        <w:rPr>
          <w:rFonts w:ascii="Arial" w:eastAsia="Calibri" w:hAnsi="Arial" w:cs="Arial"/>
          <w:sz w:val="22"/>
        </w:rPr>
        <w:t xml:space="preserve"> municipales y 3 departamentales»</w:t>
      </w:r>
      <w:r w:rsidR="00747AAA" w:rsidRPr="006E1BF1">
        <w:rPr>
          <w:rFonts w:ascii="Arial" w:eastAsia="Calibri" w:hAnsi="Arial" w:cs="Arial"/>
          <w:sz w:val="22"/>
        </w:rPr>
        <w:t>.</w:t>
      </w:r>
      <w:r w:rsidR="00553196">
        <w:rPr>
          <w:rFonts w:ascii="Arial" w:eastAsia="Calibri" w:hAnsi="Arial" w:cs="Arial"/>
          <w:sz w:val="22"/>
        </w:rPr>
        <w:t xml:space="preserve"> </w:t>
      </w:r>
      <w:r w:rsidR="00BB7BAB" w:rsidRPr="006E1BF1">
        <w:rPr>
          <w:rFonts w:ascii="Arial" w:eastAsia="Calibri" w:hAnsi="Arial" w:cs="Arial"/>
          <w:sz w:val="22"/>
        </w:rPr>
        <w:t xml:space="preserve">Igualmente, </w:t>
      </w:r>
      <w:r w:rsidR="00553196">
        <w:rPr>
          <w:rFonts w:ascii="Arial" w:eastAsia="Calibri" w:hAnsi="Arial" w:cs="Arial"/>
          <w:sz w:val="22"/>
        </w:rPr>
        <w:t xml:space="preserve">nos </w:t>
      </w:r>
      <w:r w:rsidR="00037ADD">
        <w:rPr>
          <w:rFonts w:ascii="Arial" w:eastAsia="Calibri" w:hAnsi="Arial" w:cs="Arial"/>
          <w:sz w:val="22"/>
        </w:rPr>
        <w:t>pide</w:t>
      </w:r>
      <w:r w:rsidR="00D909D6">
        <w:rPr>
          <w:rFonts w:ascii="Arial" w:eastAsia="Calibri" w:hAnsi="Arial" w:cs="Arial"/>
          <w:sz w:val="22"/>
        </w:rPr>
        <w:t xml:space="preserve"> que aclaremos</w:t>
      </w:r>
      <w:r w:rsidR="00037ADD">
        <w:rPr>
          <w:rFonts w:ascii="Arial" w:eastAsia="Calibri" w:hAnsi="Arial" w:cs="Arial"/>
          <w:sz w:val="22"/>
        </w:rPr>
        <w:t xml:space="preserve"> </w:t>
      </w:r>
      <w:proofErr w:type="spellStart"/>
      <w:r w:rsidR="00BB7BAB" w:rsidRPr="006E1BF1">
        <w:rPr>
          <w:rFonts w:ascii="Arial" w:eastAsia="Calibri" w:hAnsi="Arial" w:cs="Arial"/>
          <w:sz w:val="22"/>
        </w:rPr>
        <w:t>iii</w:t>
      </w:r>
      <w:proofErr w:type="spellEnd"/>
      <w:r w:rsidR="00BB7BAB" w:rsidRPr="006E1BF1">
        <w:rPr>
          <w:rFonts w:ascii="Arial" w:eastAsia="Calibri" w:hAnsi="Arial" w:cs="Arial"/>
          <w:sz w:val="22"/>
        </w:rPr>
        <w:t>) «</w:t>
      </w:r>
      <w:r w:rsidR="00D909D6">
        <w:rPr>
          <w:rFonts w:ascii="Arial" w:eastAsia="Calibri" w:hAnsi="Arial" w:cs="Arial"/>
          <w:sz w:val="22"/>
        </w:rPr>
        <w:t>[..:]</w:t>
      </w:r>
      <w:r w:rsidR="00BB7BAB" w:rsidRPr="006E1BF1">
        <w:rPr>
          <w:rFonts w:ascii="Arial" w:eastAsia="Calibri" w:hAnsi="Arial" w:cs="Arial"/>
          <w:sz w:val="22"/>
        </w:rPr>
        <w:t xml:space="preserve"> </w:t>
      </w:r>
      <w:r w:rsidR="004572E1" w:rsidRPr="006E1BF1">
        <w:rPr>
          <w:rFonts w:ascii="Arial" w:eastAsia="Calibri" w:hAnsi="Arial" w:cs="Arial"/>
          <w:sz w:val="22"/>
        </w:rPr>
        <w:t xml:space="preserve">lo señalado en la </w:t>
      </w:r>
      <w:proofErr w:type="spellStart"/>
      <w:r w:rsidR="004572E1" w:rsidRPr="006E1BF1">
        <w:rPr>
          <w:rFonts w:ascii="Arial" w:eastAsia="Calibri" w:hAnsi="Arial" w:cs="Arial"/>
          <w:sz w:val="22"/>
        </w:rPr>
        <w:t>Guia</w:t>
      </w:r>
      <w:proofErr w:type="spellEnd"/>
      <w:r w:rsidR="004572E1" w:rsidRPr="006E1BF1">
        <w:rPr>
          <w:rFonts w:ascii="Arial" w:eastAsia="Calibri" w:hAnsi="Arial" w:cs="Arial"/>
          <w:sz w:val="22"/>
        </w:rPr>
        <w:t xml:space="preserve"> (sic) PARA PROMOVER LA PARTICIPACION DE LAS MIPYMES EN LOS PROCESOS DE COMPRA PUBLICA, # 7 acreditar la experiencia de sus socios, accionistas o constituyentes, en el cual señala lo siguiente: "tenga en cuenta que, con el fin de incentivar la </w:t>
      </w:r>
      <w:proofErr w:type="spellStart"/>
      <w:r w:rsidR="004572E1" w:rsidRPr="006E1BF1">
        <w:rPr>
          <w:rFonts w:ascii="Arial" w:eastAsia="Calibri" w:hAnsi="Arial" w:cs="Arial"/>
          <w:sz w:val="22"/>
        </w:rPr>
        <w:t>participacion</w:t>
      </w:r>
      <w:proofErr w:type="spellEnd"/>
      <w:r w:rsidR="004572E1" w:rsidRPr="006E1BF1">
        <w:rPr>
          <w:rFonts w:ascii="Arial" w:eastAsia="Calibri" w:hAnsi="Arial" w:cs="Arial"/>
          <w:sz w:val="22"/>
        </w:rPr>
        <w:t xml:space="preserve"> (sic) continua y constante de los proponentes, las entidades estatales, en sus procesos de </w:t>
      </w:r>
      <w:proofErr w:type="spellStart"/>
      <w:r w:rsidR="004572E1" w:rsidRPr="006E1BF1">
        <w:rPr>
          <w:rFonts w:ascii="Arial" w:eastAsia="Calibri" w:hAnsi="Arial" w:cs="Arial"/>
          <w:sz w:val="22"/>
        </w:rPr>
        <w:t>contratacion</w:t>
      </w:r>
      <w:proofErr w:type="spellEnd"/>
      <w:r w:rsidR="004572E1" w:rsidRPr="006E1BF1">
        <w:rPr>
          <w:rFonts w:ascii="Arial" w:eastAsia="Calibri" w:hAnsi="Arial" w:cs="Arial"/>
          <w:sz w:val="22"/>
        </w:rPr>
        <w:t xml:space="preserve"> (sic), </w:t>
      </w:r>
      <w:proofErr w:type="spellStart"/>
      <w:r w:rsidR="004572E1" w:rsidRPr="006E1BF1">
        <w:rPr>
          <w:rFonts w:ascii="Arial" w:eastAsia="Calibri" w:hAnsi="Arial" w:cs="Arial"/>
          <w:sz w:val="22"/>
        </w:rPr>
        <w:t>tendran</w:t>
      </w:r>
      <w:proofErr w:type="spellEnd"/>
      <w:r w:rsidR="004572E1" w:rsidRPr="006E1BF1">
        <w:rPr>
          <w:rFonts w:ascii="Arial" w:eastAsia="Calibri" w:hAnsi="Arial" w:cs="Arial"/>
          <w:sz w:val="22"/>
        </w:rPr>
        <w:t xml:space="preserve"> (sic) como valida la experiencia de los socios, accionistas o constituyentes incluso DESPUES de cumplidos los tres años de </w:t>
      </w:r>
      <w:proofErr w:type="spellStart"/>
      <w:r w:rsidR="004572E1" w:rsidRPr="006E1BF1">
        <w:rPr>
          <w:rFonts w:ascii="Arial" w:eastAsia="Calibri" w:hAnsi="Arial" w:cs="Arial"/>
          <w:sz w:val="22"/>
        </w:rPr>
        <w:t>constitucion</w:t>
      </w:r>
      <w:proofErr w:type="spellEnd"/>
      <w:r w:rsidR="004572E1" w:rsidRPr="006E1BF1">
        <w:rPr>
          <w:rFonts w:ascii="Arial" w:eastAsia="Calibri" w:hAnsi="Arial" w:cs="Arial"/>
          <w:sz w:val="22"/>
        </w:rPr>
        <w:t xml:space="preserve"> (sic) de la sociedad(...), Lo anterior sin tener en cuenta lo </w:t>
      </w:r>
      <w:proofErr w:type="spellStart"/>
      <w:r w:rsidR="004572E1" w:rsidRPr="006E1BF1">
        <w:rPr>
          <w:rFonts w:ascii="Arial" w:eastAsia="Calibri" w:hAnsi="Arial" w:cs="Arial"/>
          <w:sz w:val="22"/>
        </w:rPr>
        <w:t>cosignado</w:t>
      </w:r>
      <w:proofErr w:type="spellEnd"/>
      <w:r w:rsidR="004572E1" w:rsidRPr="006E1BF1">
        <w:rPr>
          <w:rFonts w:ascii="Arial" w:eastAsia="Calibri" w:hAnsi="Arial" w:cs="Arial"/>
          <w:sz w:val="22"/>
        </w:rPr>
        <w:t xml:space="preserve"> (sic) en el numeral 2.5. del articulo (sic) 2.2.1.1.1.5.2./1082 (sic</w:t>
      </w:r>
      <w:proofErr w:type="gramStart"/>
      <w:r w:rsidR="004572E1" w:rsidRPr="006E1BF1">
        <w:rPr>
          <w:rFonts w:ascii="Arial" w:eastAsia="Calibri" w:hAnsi="Arial" w:cs="Arial"/>
          <w:sz w:val="22"/>
        </w:rPr>
        <w:t>)[</w:t>
      </w:r>
      <w:proofErr w:type="gramEnd"/>
      <w:r w:rsidR="004572E1" w:rsidRPr="006E1BF1">
        <w:rPr>
          <w:rFonts w:ascii="Arial" w:eastAsia="Calibri" w:hAnsi="Arial" w:cs="Arial"/>
          <w:sz w:val="22"/>
        </w:rPr>
        <w:t xml:space="preserve">,] el cual expresa que se podrá acreditar la experiencia si la </w:t>
      </w:r>
      <w:proofErr w:type="spellStart"/>
      <w:r w:rsidR="004572E1" w:rsidRPr="006E1BF1">
        <w:rPr>
          <w:rFonts w:ascii="Arial" w:eastAsia="Calibri" w:hAnsi="Arial" w:cs="Arial"/>
          <w:sz w:val="22"/>
        </w:rPr>
        <w:t>constitucion</w:t>
      </w:r>
      <w:proofErr w:type="spellEnd"/>
      <w:r w:rsidR="004572E1" w:rsidRPr="006E1BF1">
        <w:rPr>
          <w:rFonts w:ascii="Arial" w:eastAsia="Calibri" w:hAnsi="Arial" w:cs="Arial"/>
          <w:sz w:val="22"/>
        </w:rPr>
        <w:t xml:space="preserve"> (sic) del interesado es menor a 3 años</w:t>
      </w:r>
      <w:r w:rsidR="00537EE8" w:rsidRPr="006E1BF1">
        <w:rPr>
          <w:rFonts w:ascii="Arial" w:eastAsia="Calibri" w:hAnsi="Arial" w:cs="Arial"/>
          <w:sz w:val="22"/>
        </w:rPr>
        <w:t>»</w:t>
      </w:r>
    </w:p>
    <w:p w14:paraId="6A982790" w14:textId="77777777" w:rsidR="00A37FB6" w:rsidRPr="006E1BF1" w:rsidRDefault="00A37FB6" w:rsidP="00D01760">
      <w:pPr>
        <w:tabs>
          <w:tab w:val="left" w:pos="426"/>
        </w:tabs>
        <w:spacing w:line="276" w:lineRule="auto"/>
        <w:jc w:val="both"/>
        <w:rPr>
          <w:rFonts w:ascii="Arial" w:eastAsia="Calibri" w:hAnsi="Arial" w:cs="Arial"/>
          <w:sz w:val="22"/>
        </w:rPr>
      </w:pPr>
    </w:p>
    <w:p w14:paraId="6A32A1B1" w14:textId="77777777" w:rsidR="00A37FB6" w:rsidRPr="006E1BF1"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sz w:val="22"/>
        </w:rPr>
      </w:pPr>
      <w:r w:rsidRPr="006E1BF1">
        <w:rPr>
          <w:rFonts w:ascii="Arial" w:eastAsia="Calibri" w:hAnsi="Arial" w:cs="Arial"/>
          <w:b/>
          <w:sz w:val="22"/>
        </w:rPr>
        <w:t>Consideraciones</w:t>
      </w:r>
    </w:p>
    <w:bookmarkEnd w:id="0"/>
    <w:bookmarkEnd w:id="1"/>
    <w:p w14:paraId="5A60F357" w14:textId="31BCDD36" w:rsidR="00D74AE6" w:rsidRPr="006E1BF1" w:rsidRDefault="00D74AE6" w:rsidP="00604D31">
      <w:pPr>
        <w:spacing w:line="276" w:lineRule="auto"/>
        <w:jc w:val="both"/>
        <w:rPr>
          <w:rFonts w:ascii="Arial" w:hAnsi="Arial" w:cs="Arial"/>
          <w:sz w:val="22"/>
          <w:lang w:val="es-ES"/>
        </w:rPr>
      </w:pPr>
    </w:p>
    <w:p w14:paraId="357F36DC" w14:textId="76441004" w:rsidR="00344DD9" w:rsidRPr="006E1BF1" w:rsidRDefault="00344DD9" w:rsidP="00887964">
      <w:pPr>
        <w:spacing w:line="276" w:lineRule="auto"/>
        <w:jc w:val="both"/>
        <w:rPr>
          <w:rFonts w:ascii="Arial" w:hAnsi="Arial" w:cs="Arial"/>
          <w:sz w:val="22"/>
          <w:lang w:val="es-ES"/>
        </w:rPr>
      </w:pPr>
      <w:r w:rsidRPr="006E1BF1">
        <w:rPr>
          <w:rFonts w:ascii="Arial" w:hAnsi="Arial" w:cs="Arial"/>
          <w:sz w:val="22"/>
          <w:lang w:val="es-ES"/>
        </w:rPr>
        <w:t xml:space="preserve">Para resolver su consulta es necesario realizar algunas </w:t>
      </w:r>
      <w:r w:rsidR="00047FAA" w:rsidRPr="006E1BF1">
        <w:rPr>
          <w:rFonts w:ascii="Arial" w:hAnsi="Arial" w:cs="Arial"/>
          <w:sz w:val="22"/>
          <w:lang w:val="es-ES"/>
        </w:rPr>
        <w:t>consideraciones</w:t>
      </w:r>
      <w:r w:rsidRPr="006E1BF1">
        <w:rPr>
          <w:rFonts w:ascii="Arial" w:hAnsi="Arial" w:cs="Arial"/>
          <w:sz w:val="22"/>
          <w:lang w:val="es-ES"/>
        </w:rPr>
        <w:t xml:space="preserve"> en relación con </w:t>
      </w:r>
      <w:r w:rsidR="00486712" w:rsidRPr="006E1BF1">
        <w:rPr>
          <w:rFonts w:ascii="Arial" w:hAnsi="Arial" w:cs="Arial"/>
          <w:sz w:val="22"/>
          <w:lang w:val="es-ES"/>
        </w:rPr>
        <w:t xml:space="preserve">el alcance </w:t>
      </w:r>
      <w:r w:rsidR="00047FAA" w:rsidRPr="006E1BF1">
        <w:rPr>
          <w:rFonts w:ascii="Arial" w:hAnsi="Arial" w:cs="Arial"/>
          <w:sz w:val="22"/>
          <w:lang w:val="es-ES"/>
        </w:rPr>
        <w:t xml:space="preserve">de la limitación que regula </w:t>
      </w:r>
      <w:r w:rsidR="00486712" w:rsidRPr="006E1BF1">
        <w:rPr>
          <w:rFonts w:ascii="Arial" w:hAnsi="Arial" w:cs="Arial"/>
          <w:sz w:val="22"/>
          <w:lang w:val="es-ES"/>
        </w:rPr>
        <w:t xml:space="preserve">el artículo </w:t>
      </w:r>
      <w:r w:rsidR="00B16F24" w:rsidRPr="006E1BF1">
        <w:rPr>
          <w:rFonts w:ascii="Arial" w:hAnsi="Arial" w:cs="Arial"/>
          <w:sz w:val="22"/>
          <w:lang w:val="es-ES"/>
        </w:rPr>
        <w:t>2.2.1.2.4.2.2. del Decreto 1082 de 2015</w:t>
      </w:r>
      <w:r w:rsidR="00B63456" w:rsidRPr="006E1BF1">
        <w:rPr>
          <w:rFonts w:ascii="Arial" w:hAnsi="Arial" w:cs="Arial"/>
          <w:sz w:val="22"/>
          <w:lang w:val="es-ES"/>
        </w:rPr>
        <w:t xml:space="preserve">, </w:t>
      </w:r>
      <w:r w:rsidR="00CB7783" w:rsidRPr="006E1BF1">
        <w:rPr>
          <w:rFonts w:ascii="Arial" w:hAnsi="Arial" w:cs="Arial"/>
          <w:sz w:val="22"/>
          <w:lang w:val="es-ES"/>
        </w:rPr>
        <w:t xml:space="preserve">y </w:t>
      </w:r>
      <w:r w:rsidR="008065A7" w:rsidRPr="006E1BF1">
        <w:rPr>
          <w:rFonts w:ascii="Arial" w:hAnsi="Arial" w:cs="Arial"/>
          <w:sz w:val="22"/>
          <w:lang w:val="es-ES"/>
        </w:rPr>
        <w:t>la «</w:t>
      </w:r>
      <w:r w:rsidR="00887964" w:rsidRPr="006E1BF1">
        <w:rPr>
          <w:rFonts w:ascii="Arial" w:hAnsi="Arial" w:cs="Arial"/>
          <w:sz w:val="22"/>
          <w:lang w:val="es-ES"/>
        </w:rPr>
        <w:t xml:space="preserve">Guía para promover la participación de las </w:t>
      </w:r>
      <w:proofErr w:type="spellStart"/>
      <w:r w:rsidR="00887964" w:rsidRPr="006E1BF1">
        <w:rPr>
          <w:rFonts w:ascii="Arial" w:hAnsi="Arial" w:cs="Arial"/>
          <w:sz w:val="22"/>
          <w:lang w:val="es-ES"/>
        </w:rPr>
        <w:t>Mipymes</w:t>
      </w:r>
      <w:proofErr w:type="spellEnd"/>
      <w:r w:rsidR="00887964" w:rsidRPr="006E1BF1">
        <w:rPr>
          <w:rFonts w:ascii="Arial" w:hAnsi="Arial" w:cs="Arial"/>
          <w:sz w:val="22"/>
          <w:lang w:val="es-ES"/>
        </w:rPr>
        <w:t xml:space="preserve"> en los procesos de compra pública</w:t>
      </w:r>
      <w:r w:rsidR="008065A7" w:rsidRPr="006E1BF1">
        <w:rPr>
          <w:rFonts w:ascii="Arial" w:hAnsi="Arial" w:cs="Arial"/>
          <w:sz w:val="22"/>
          <w:lang w:val="es-ES"/>
        </w:rPr>
        <w:t>»</w:t>
      </w:r>
      <w:r w:rsidR="009A60D8" w:rsidRPr="006E1BF1">
        <w:rPr>
          <w:rFonts w:ascii="Arial" w:hAnsi="Arial" w:cs="Arial"/>
          <w:sz w:val="22"/>
          <w:lang w:val="es-ES"/>
        </w:rPr>
        <w:t>,</w:t>
      </w:r>
      <w:r w:rsidR="00707BF9" w:rsidRPr="006E1BF1">
        <w:rPr>
          <w:rFonts w:ascii="Arial" w:hAnsi="Arial" w:cs="Arial"/>
          <w:sz w:val="22"/>
          <w:lang w:val="es-ES"/>
        </w:rPr>
        <w:t xml:space="preserve"> </w:t>
      </w:r>
      <w:r w:rsidR="008739BC">
        <w:rPr>
          <w:rFonts w:ascii="Arial" w:hAnsi="Arial" w:cs="Arial"/>
          <w:sz w:val="22"/>
          <w:lang w:val="es-ES"/>
        </w:rPr>
        <w:t>expedida</w:t>
      </w:r>
      <w:r w:rsidR="00707BF9" w:rsidRPr="006E1BF1">
        <w:rPr>
          <w:rFonts w:ascii="Arial" w:hAnsi="Arial" w:cs="Arial"/>
          <w:sz w:val="22"/>
          <w:lang w:val="es-ES"/>
        </w:rPr>
        <w:t xml:space="preserve"> por esta entidad, </w:t>
      </w:r>
      <w:r w:rsidR="009A60D8" w:rsidRPr="006E1BF1">
        <w:rPr>
          <w:rFonts w:ascii="Arial" w:hAnsi="Arial" w:cs="Arial"/>
          <w:sz w:val="22"/>
          <w:lang w:val="es-ES"/>
        </w:rPr>
        <w:t xml:space="preserve">particularmente </w:t>
      </w:r>
      <w:r w:rsidR="00D24202" w:rsidRPr="006E1BF1">
        <w:rPr>
          <w:rFonts w:ascii="Arial" w:hAnsi="Arial" w:cs="Arial"/>
          <w:sz w:val="22"/>
          <w:lang w:val="es-ES"/>
        </w:rPr>
        <w:t xml:space="preserve">en </w:t>
      </w:r>
      <w:r w:rsidR="009A60D8" w:rsidRPr="006E1BF1">
        <w:rPr>
          <w:rFonts w:ascii="Arial" w:hAnsi="Arial" w:cs="Arial"/>
          <w:sz w:val="22"/>
          <w:lang w:val="es-ES"/>
        </w:rPr>
        <w:t>lo relacionado con la</w:t>
      </w:r>
      <w:r w:rsidR="00B93FEC" w:rsidRPr="006E1BF1">
        <w:rPr>
          <w:rFonts w:ascii="Arial" w:hAnsi="Arial" w:cs="Arial"/>
          <w:sz w:val="22"/>
          <w:lang w:val="es-ES"/>
        </w:rPr>
        <w:t xml:space="preserve"> acreditación d</w:t>
      </w:r>
      <w:r w:rsidR="00B16347">
        <w:rPr>
          <w:rFonts w:ascii="Arial" w:hAnsi="Arial" w:cs="Arial"/>
          <w:sz w:val="22"/>
          <w:lang w:val="es-ES"/>
        </w:rPr>
        <w:t>e</w:t>
      </w:r>
      <w:r w:rsidR="00B93FEC" w:rsidRPr="006E1BF1">
        <w:rPr>
          <w:rFonts w:ascii="Arial" w:hAnsi="Arial" w:cs="Arial"/>
          <w:sz w:val="22"/>
          <w:lang w:val="es-ES"/>
        </w:rPr>
        <w:t xml:space="preserve"> la </w:t>
      </w:r>
      <w:r w:rsidR="009A60D8" w:rsidRPr="006E1BF1">
        <w:rPr>
          <w:rFonts w:ascii="Arial" w:hAnsi="Arial" w:cs="Arial"/>
          <w:sz w:val="22"/>
          <w:lang w:val="es-ES"/>
        </w:rPr>
        <w:t xml:space="preserve">experiencia de </w:t>
      </w:r>
      <w:r w:rsidR="00047FAA" w:rsidRPr="006E1BF1">
        <w:rPr>
          <w:rFonts w:ascii="Arial" w:hAnsi="Arial" w:cs="Arial"/>
          <w:sz w:val="22"/>
          <w:lang w:val="es-ES"/>
        </w:rPr>
        <w:t xml:space="preserve">los </w:t>
      </w:r>
      <w:r w:rsidR="009A60D8" w:rsidRPr="006E1BF1">
        <w:rPr>
          <w:rFonts w:ascii="Arial" w:hAnsi="Arial" w:cs="Arial"/>
          <w:sz w:val="22"/>
          <w:lang w:val="es-ES"/>
        </w:rPr>
        <w:t>socios, accionistas o constituyentes</w:t>
      </w:r>
      <w:r w:rsidR="00047FAA" w:rsidRPr="006E1BF1">
        <w:rPr>
          <w:rFonts w:ascii="Arial" w:hAnsi="Arial" w:cs="Arial"/>
          <w:sz w:val="22"/>
          <w:lang w:val="es-ES"/>
        </w:rPr>
        <w:t xml:space="preserve"> de las </w:t>
      </w:r>
      <w:proofErr w:type="spellStart"/>
      <w:r w:rsidR="00047FAA" w:rsidRPr="006E1BF1">
        <w:rPr>
          <w:rFonts w:ascii="Arial" w:hAnsi="Arial" w:cs="Arial"/>
          <w:sz w:val="22"/>
          <w:lang w:val="es-ES"/>
        </w:rPr>
        <w:t>M</w:t>
      </w:r>
      <w:r w:rsidR="00AD35C2" w:rsidRPr="006E1BF1">
        <w:rPr>
          <w:rFonts w:ascii="Arial" w:hAnsi="Arial" w:cs="Arial"/>
          <w:sz w:val="22"/>
          <w:lang w:val="es-ES"/>
        </w:rPr>
        <w:t>ipymes</w:t>
      </w:r>
      <w:proofErr w:type="spellEnd"/>
      <w:r w:rsidR="00047FAA" w:rsidRPr="006E1BF1">
        <w:rPr>
          <w:rFonts w:ascii="Arial" w:hAnsi="Arial" w:cs="Arial"/>
          <w:sz w:val="22"/>
          <w:lang w:val="es-ES"/>
        </w:rPr>
        <w:t>.</w:t>
      </w:r>
    </w:p>
    <w:p w14:paraId="7DF8F8FB" w14:textId="77777777" w:rsidR="00344DD9" w:rsidRPr="006E1BF1" w:rsidRDefault="00344DD9" w:rsidP="00604D31">
      <w:pPr>
        <w:spacing w:line="276" w:lineRule="auto"/>
        <w:jc w:val="both"/>
        <w:rPr>
          <w:rFonts w:ascii="Arial" w:hAnsi="Arial" w:cs="Arial"/>
          <w:sz w:val="22"/>
          <w:lang w:val="es-ES"/>
        </w:rPr>
      </w:pPr>
    </w:p>
    <w:p w14:paraId="10BDC6ED" w14:textId="71ADA982" w:rsidR="00FC1AF8" w:rsidRPr="006E1BF1" w:rsidRDefault="00D74AE6" w:rsidP="00FC1AF8">
      <w:pPr>
        <w:spacing w:line="276" w:lineRule="auto"/>
        <w:jc w:val="both"/>
        <w:rPr>
          <w:rFonts w:ascii="Arial" w:hAnsi="Arial" w:cs="Arial"/>
          <w:b/>
          <w:bCs/>
          <w:sz w:val="22"/>
          <w:lang w:val="es-ES"/>
        </w:rPr>
      </w:pPr>
      <w:r w:rsidRPr="006E1BF1">
        <w:rPr>
          <w:rFonts w:ascii="Arial" w:hAnsi="Arial" w:cs="Arial"/>
          <w:b/>
          <w:bCs/>
          <w:sz w:val="22"/>
          <w:lang w:val="es-ES"/>
        </w:rPr>
        <w:t>2.1.</w:t>
      </w:r>
      <w:r w:rsidRPr="006E1BF1">
        <w:rPr>
          <w:rFonts w:ascii="Arial" w:hAnsi="Arial" w:cs="Arial"/>
          <w:b/>
          <w:bCs/>
          <w:sz w:val="22"/>
          <w:lang w:val="es-ES"/>
        </w:rPr>
        <w:tab/>
      </w:r>
      <w:r w:rsidR="0050500C" w:rsidRPr="006E1BF1">
        <w:rPr>
          <w:rFonts w:ascii="Arial" w:hAnsi="Arial" w:cs="Arial"/>
          <w:b/>
          <w:bCs/>
          <w:sz w:val="22"/>
          <w:lang w:val="es-ES"/>
        </w:rPr>
        <w:t>C</w:t>
      </w:r>
      <w:r w:rsidR="00FC1AF8" w:rsidRPr="006E1BF1">
        <w:rPr>
          <w:rFonts w:ascii="Arial" w:hAnsi="Arial" w:cs="Arial"/>
          <w:b/>
          <w:bCs/>
          <w:sz w:val="22"/>
          <w:lang w:val="es-ES"/>
        </w:rPr>
        <w:t xml:space="preserve">onvocatorias limitadas </w:t>
      </w:r>
      <w:r w:rsidR="00D054A2" w:rsidRPr="006E1BF1">
        <w:rPr>
          <w:rFonts w:ascii="Arial" w:hAnsi="Arial" w:cs="Arial"/>
          <w:b/>
          <w:bCs/>
          <w:sz w:val="22"/>
          <w:lang w:val="es-ES"/>
        </w:rPr>
        <w:t xml:space="preserve">por </w:t>
      </w:r>
      <w:r w:rsidR="00043F1E" w:rsidRPr="006E1BF1">
        <w:rPr>
          <w:rFonts w:ascii="Arial" w:hAnsi="Arial" w:cs="Arial"/>
          <w:b/>
          <w:bCs/>
          <w:sz w:val="22"/>
          <w:lang w:val="es-ES"/>
        </w:rPr>
        <w:t xml:space="preserve">el </w:t>
      </w:r>
      <w:r w:rsidR="00D054A2" w:rsidRPr="006E1BF1">
        <w:rPr>
          <w:rFonts w:ascii="Arial" w:hAnsi="Arial" w:cs="Arial"/>
          <w:b/>
          <w:bCs/>
          <w:sz w:val="22"/>
          <w:lang w:val="es-ES"/>
        </w:rPr>
        <w:t>artículo 2.2.1.2.4.2.2. del Decreto 1082 de 2015</w:t>
      </w:r>
    </w:p>
    <w:p w14:paraId="26A39DC6" w14:textId="77777777" w:rsidR="00043F1E" w:rsidRPr="006E1BF1" w:rsidRDefault="00043F1E" w:rsidP="00FC1AF8">
      <w:pPr>
        <w:spacing w:line="276" w:lineRule="auto"/>
        <w:jc w:val="both"/>
        <w:rPr>
          <w:rFonts w:ascii="Arial" w:hAnsi="Arial" w:cs="Arial"/>
          <w:sz w:val="22"/>
          <w:lang w:val="es-ES"/>
        </w:rPr>
      </w:pPr>
    </w:p>
    <w:p w14:paraId="64D2BBC8" w14:textId="57F433FA" w:rsidR="00604D31" w:rsidRPr="006E1BF1" w:rsidRDefault="00604D31" w:rsidP="00FC1AF8">
      <w:pPr>
        <w:spacing w:line="276" w:lineRule="auto"/>
        <w:jc w:val="both"/>
        <w:rPr>
          <w:rFonts w:ascii="Arial" w:hAnsi="Arial" w:cs="Arial"/>
          <w:sz w:val="22"/>
        </w:rPr>
      </w:pPr>
      <w:r w:rsidRPr="006E1BF1">
        <w:rPr>
          <w:rFonts w:ascii="Arial" w:hAnsi="Arial" w:cs="Arial"/>
          <w:sz w:val="22"/>
          <w:lang w:val="es-ES"/>
        </w:rPr>
        <w:t xml:space="preserve">Según el artículo 2 de </w:t>
      </w:r>
      <w:r w:rsidRPr="006E1BF1">
        <w:rPr>
          <w:rFonts w:ascii="Arial" w:hAnsi="Arial" w:cs="Arial"/>
          <w:sz w:val="22"/>
        </w:rPr>
        <w:t>La Ley 905 de 2004</w:t>
      </w:r>
      <w:r w:rsidR="00AE1CCE" w:rsidRPr="006E1BF1">
        <w:rPr>
          <w:rStyle w:val="Refdenotaalpie"/>
          <w:rFonts w:ascii="Arial" w:hAnsi="Arial" w:cs="Arial"/>
          <w:sz w:val="22"/>
        </w:rPr>
        <w:footnoteReference w:id="2"/>
      </w:r>
      <w:r w:rsidRPr="006E1BF1">
        <w:rPr>
          <w:rFonts w:ascii="Arial" w:hAnsi="Arial" w:cs="Arial"/>
          <w:sz w:val="22"/>
        </w:rPr>
        <w:t>, que modificó la Ley 590 de 2000, la Micro, Pequeña y Mediana Empresa ─</w:t>
      </w:r>
      <w:proofErr w:type="spellStart"/>
      <w:r w:rsidRPr="006E1BF1">
        <w:rPr>
          <w:rFonts w:ascii="Arial" w:hAnsi="Arial" w:cs="Arial"/>
          <w:sz w:val="22"/>
        </w:rPr>
        <w:t>Mipyme</w:t>
      </w:r>
      <w:proofErr w:type="spellEnd"/>
      <w:r w:rsidRPr="006E1BF1">
        <w:rPr>
          <w:rFonts w:ascii="Arial" w:hAnsi="Arial" w:cs="Arial"/>
          <w:sz w:val="22"/>
        </w:rPr>
        <w:t xml:space="preserve">─ es una «unidad de explotación económica, </w:t>
      </w:r>
      <w:r w:rsidRPr="006E1BF1">
        <w:rPr>
          <w:rFonts w:ascii="Arial" w:hAnsi="Arial" w:cs="Arial"/>
          <w:sz w:val="22"/>
        </w:rPr>
        <w:lastRenderedPageBreak/>
        <w:t xml:space="preserve">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037AD761" w14:textId="4EB5D8CF"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6E1BF1">
        <w:rPr>
          <w:rFonts w:ascii="Arial" w:hAnsi="Arial" w:cs="Arial"/>
          <w:sz w:val="22"/>
        </w:rPr>
        <w:t>ii</w:t>
      </w:r>
      <w:proofErr w:type="spellEnd"/>
      <w:r w:rsidRPr="006E1BF1">
        <w:rPr>
          <w:rFonts w:ascii="Arial" w:hAnsi="Arial" w:cs="Arial"/>
          <w:sz w:val="22"/>
        </w:rPr>
        <w:t xml:space="preserve">) la pequeña empresa es aquella que tiene una planta de personal entre 11 y 50 trabajadores o activos totales por un valor entre 501 y 5000 salarios mínimos mensuales legales vigentes, y </w:t>
      </w:r>
      <w:proofErr w:type="spellStart"/>
      <w:r w:rsidRPr="006E1BF1">
        <w:rPr>
          <w:rFonts w:ascii="Arial" w:hAnsi="Arial" w:cs="Arial"/>
          <w:sz w:val="22"/>
        </w:rPr>
        <w:t>iii</w:t>
      </w:r>
      <w:proofErr w:type="spellEnd"/>
      <w:r w:rsidRPr="006E1BF1">
        <w:rPr>
          <w:rFonts w:ascii="Arial" w:hAnsi="Arial" w:cs="Arial"/>
          <w:sz w:val="22"/>
        </w:rPr>
        <w:t>) la microempresa es aquella que tiene una planta de personal de 10 trabajadores o menos o activos totales por un valor inferior a 500 salarios mínimos legales mensuales</w:t>
      </w:r>
      <w:r w:rsidRPr="006E1BF1">
        <w:rPr>
          <w:rFonts w:ascii="Arial" w:hAnsi="Arial" w:cs="Arial"/>
          <w:sz w:val="22"/>
          <w:vertAlign w:val="superscript"/>
        </w:rPr>
        <w:footnoteReference w:id="3"/>
      </w:r>
      <w:r w:rsidRPr="006E1BF1">
        <w:rPr>
          <w:rFonts w:ascii="Arial" w:hAnsi="Arial" w:cs="Arial"/>
          <w:sz w:val="22"/>
        </w:rPr>
        <w:t>.</w:t>
      </w:r>
    </w:p>
    <w:p w14:paraId="1AA5510C" w14:textId="04D73B99"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Por otro lado, el numeral 4º del artículo 12 de la Ley 590 de 2000 estableció que las entidades públicas deben preferir, en condiciones de igual precio, calidad y capacidad de suministros, a las </w:t>
      </w:r>
      <w:proofErr w:type="spellStart"/>
      <w:r w:rsidRPr="006E1BF1">
        <w:rPr>
          <w:rFonts w:ascii="Arial" w:hAnsi="Arial" w:cs="Arial"/>
          <w:sz w:val="22"/>
        </w:rPr>
        <w:t>Mipymes</w:t>
      </w:r>
      <w:proofErr w:type="spellEnd"/>
      <w:r w:rsidRPr="006E1BF1">
        <w:rPr>
          <w:rFonts w:ascii="Arial" w:hAnsi="Arial" w:cs="Arial"/>
          <w:sz w:val="22"/>
        </w:rPr>
        <w:t xml:space="preserve"> nacionales en las adquisiciones necesarias para su funcionamiento</w:t>
      </w:r>
      <w:r w:rsidR="00AA3952" w:rsidRPr="006E1BF1">
        <w:rPr>
          <w:rStyle w:val="Refdenotaalpie"/>
          <w:rFonts w:ascii="Arial" w:hAnsi="Arial" w:cs="Arial"/>
          <w:sz w:val="22"/>
        </w:rPr>
        <w:footnoteReference w:id="4"/>
      </w:r>
      <w:r w:rsidRPr="006E1BF1">
        <w:rPr>
          <w:rFonts w:ascii="Arial" w:hAnsi="Arial" w:cs="Arial"/>
          <w:sz w:val="22"/>
        </w:rPr>
        <w:t>.</w:t>
      </w:r>
    </w:p>
    <w:p w14:paraId="532304A9" w14:textId="404A0E71"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La normativa referida pretende fomentar las empresas que, por su tamaño o capacidad económica, no podrían competir en condiciones de igualdad con aquellas que cuentan con grandes capitales y plantas de personal. De este modo, no solo est</w:t>
      </w:r>
      <w:r w:rsidR="0086768A">
        <w:rPr>
          <w:rFonts w:ascii="Arial" w:hAnsi="Arial" w:cs="Arial"/>
          <w:sz w:val="22"/>
        </w:rPr>
        <w:t>a</w:t>
      </w:r>
      <w:r w:rsidRPr="006E1BF1">
        <w:rPr>
          <w:rFonts w:ascii="Arial" w:hAnsi="Arial" w:cs="Arial"/>
          <w:sz w:val="22"/>
        </w:rPr>
        <w:t xml:space="preserve">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5EAD5636" w14:textId="4E22C687" w:rsidR="00604D31" w:rsidRPr="006E1BF1" w:rsidRDefault="00604D31" w:rsidP="00833782">
      <w:pPr>
        <w:spacing w:before="120" w:line="276" w:lineRule="auto"/>
        <w:ind w:firstLine="709"/>
        <w:jc w:val="both"/>
        <w:rPr>
          <w:rFonts w:ascii="Arial" w:hAnsi="Arial" w:cs="Arial"/>
          <w:sz w:val="22"/>
        </w:rPr>
      </w:pPr>
      <w:r w:rsidRPr="006E1BF1">
        <w:rPr>
          <w:rFonts w:ascii="Arial" w:hAnsi="Arial" w:cs="Arial"/>
          <w:sz w:val="22"/>
        </w:rPr>
        <w:t>Al respecto, el Consejo de Estado, Sala de lo Contencioso Administrativo, Sección Tercera, Subsección C, mediante sentencia con número de expediente 40.743</w:t>
      </w:r>
      <w:r w:rsidR="003C0D22">
        <w:rPr>
          <w:rFonts w:ascii="Arial" w:hAnsi="Arial" w:cs="Arial"/>
          <w:sz w:val="22"/>
        </w:rPr>
        <w:t>,</w:t>
      </w:r>
      <w:r w:rsidRPr="006E1BF1">
        <w:rPr>
          <w:rFonts w:ascii="Arial" w:hAnsi="Arial" w:cs="Arial"/>
          <w:sz w:val="22"/>
        </w:rPr>
        <w:t xml:space="preserve"> del 23 de mayo de 2012</w:t>
      </w:r>
      <w:r w:rsidR="00492F0E">
        <w:rPr>
          <w:rStyle w:val="Refdenotaalpie"/>
          <w:rFonts w:ascii="Arial" w:hAnsi="Arial" w:cs="Arial"/>
          <w:sz w:val="22"/>
        </w:rPr>
        <w:footnoteReference w:id="5"/>
      </w:r>
      <w:r w:rsidRPr="006E1BF1">
        <w:rPr>
          <w:rFonts w:ascii="Arial" w:hAnsi="Arial" w:cs="Arial"/>
          <w:sz w:val="22"/>
        </w:rPr>
        <w:t>, con ponencia del Magistrado Enrique Gil Botero, destacó</w:t>
      </w:r>
      <w:r w:rsidR="00745778">
        <w:rPr>
          <w:rFonts w:ascii="Arial" w:hAnsi="Arial" w:cs="Arial"/>
          <w:sz w:val="22"/>
        </w:rPr>
        <w:t xml:space="preserve"> que </w:t>
      </w:r>
      <w:r w:rsidR="00A659E6">
        <w:rPr>
          <w:rFonts w:ascii="Arial" w:hAnsi="Arial" w:cs="Arial"/>
          <w:sz w:val="22"/>
        </w:rPr>
        <w:t xml:space="preserve">las entidades </w:t>
      </w:r>
      <w:r w:rsidR="00A659E6">
        <w:rPr>
          <w:rFonts w:ascii="Arial" w:hAnsi="Arial" w:cs="Arial"/>
          <w:sz w:val="22"/>
        </w:rPr>
        <w:lastRenderedPageBreak/>
        <w:t>públicas deben</w:t>
      </w:r>
      <w:r w:rsidR="00513E81">
        <w:rPr>
          <w:rFonts w:ascii="Arial" w:hAnsi="Arial" w:cs="Arial"/>
          <w:sz w:val="22"/>
        </w:rPr>
        <w:t>, por un lado, p</w:t>
      </w:r>
      <w:r w:rsidR="00513E81" w:rsidRPr="00513E81">
        <w:rPr>
          <w:rFonts w:ascii="Arial" w:hAnsi="Arial" w:cs="Arial"/>
          <w:sz w:val="22"/>
        </w:rPr>
        <w:t xml:space="preserve">romocionar e incrementar, conforme con su presupuesto, la participación de las </w:t>
      </w:r>
      <w:proofErr w:type="spellStart"/>
      <w:r w:rsidR="00513E81" w:rsidRPr="00513E81">
        <w:rPr>
          <w:rFonts w:ascii="Arial" w:hAnsi="Arial" w:cs="Arial"/>
          <w:sz w:val="22"/>
        </w:rPr>
        <w:t>Mipymes</w:t>
      </w:r>
      <w:proofErr w:type="spellEnd"/>
      <w:r w:rsidR="00513E81" w:rsidRPr="00513E81">
        <w:rPr>
          <w:rFonts w:ascii="Arial" w:hAnsi="Arial" w:cs="Arial"/>
          <w:sz w:val="22"/>
        </w:rPr>
        <w:t xml:space="preserve"> como proveedoras de bienes y servicios que demanden y</w:t>
      </w:r>
      <w:r w:rsidR="00513E81">
        <w:rPr>
          <w:rFonts w:ascii="Arial" w:hAnsi="Arial" w:cs="Arial"/>
          <w:sz w:val="22"/>
        </w:rPr>
        <w:t xml:space="preserve">, por el otro, </w:t>
      </w:r>
      <w:r w:rsidR="00513E81" w:rsidRPr="00513E81">
        <w:rPr>
          <w:rFonts w:ascii="Arial" w:hAnsi="Arial" w:cs="Arial"/>
          <w:sz w:val="22"/>
        </w:rPr>
        <w:t xml:space="preserve">establecer procedimientos administrativos que </w:t>
      </w:r>
      <w:r w:rsidR="00513E81">
        <w:rPr>
          <w:rFonts w:ascii="Arial" w:hAnsi="Arial" w:cs="Arial"/>
          <w:sz w:val="22"/>
        </w:rPr>
        <w:t xml:space="preserve">les </w:t>
      </w:r>
      <w:r w:rsidR="00513E81" w:rsidRPr="00513E81">
        <w:rPr>
          <w:rFonts w:ascii="Arial" w:hAnsi="Arial" w:cs="Arial"/>
          <w:sz w:val="22"/>
        </w:rPr>
        <w:t xml:space="preserve">faciliten </w:t>
      </w:r>
      <w:r w:rsidR="00833782">
        <w:rPr>
          <w:rFonts w:ascii="Arial" w:hAnsi="Arial" w:cs="Arial"/>
          <w:sz w:val="22"/>
        </w:rPr>
        <w:t xml:space="preserve">el cumplimiento de </w:t>
      </w:r>
      <w:r w:rsidR="00513E81" w:rsidRPr="00513E81">
        <w:rPr>
          <w:rFonts w:ascii="Arial" w:hAnsi="Arial" w:cs="Arial"/>
          <w:sz w:val="22"/>
        </w:rPr>
        <w:t>los requisitos y trámites relativos a pedidos, recepción de bienes o servicios, condiciones de pago y acceso a la información sobre sus programas de inversión y gasto</w:t>
      </w:r>
      <w:r w:rsidR="00833782">
        <w:rPr>
          <w:rFonts w:ascii="Arial" w:hAnsi="Arial" w:cs="Arial"/>
          <w:sz w:val="22"/>
        </w:rPr>
        <w:t>.</w:t>
      </w:r>
    </w:p>
    <w:p w14:paraId="3AD14795" w14:textId="00275C2F"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6E1BF1">
        <w:rPr>
          <w:rFonts w:ascii="Arial" w:hAnsi="Arial" w:cs="Arial"/>
          <w:sz w:val="22"/>
        </w:rPr>
        <w:t>Mipymes</w:t>
      </w:r>
      <w:proofErr w:type="spellEnd"/>
      <w:r w:rsidRPr="006E1BF1">
        <w:rPr>
          <w:rFonts w:ascii="Arial" w:hAnsi="Arial" w:cs="Arial"/>
          <w:sz w:val="22"/>
        </w:rPr>
        <w:t xml:space="preserve"> en contratación pública, en los siguientes términos:</w:t>
      </w:r>
    </w:p>
    <w:p w14:paraId="09B40389" w14:textId="77777777" w:rsidR="00604D31" w:rsidRPr="006E1BF1" w:rsidRDefault="00604D31" w:rsidP="00604D31">
      <w:pPr>
        <w:jc w:val="both"/>
        <w:rPr>
          <w:rFonts w:ascii="Arial" w:hAnsi="Arial" w:cs="Arial"/>
          <w:sz w:val="22"/>
        </w:rPr>
      </w:pPr>
    </w:p>
    <w:p w14:paraId="59F86188"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6E1BF1">
        <w:rPr>
          <w:rFonts w:ascii="Arial" w:hAnsi="Arial" w:cs="Arial"/>
          <w:sz w:val="21"/>
          <w:szCs w:val="21"/>
          <w:u w:val="single"/>
        </w:rPr>
        <w:t xml:space="preserve">las entidades estatales adopten en beneficio de las </w:t>
      </w:r>
      <w:proofErr w:type="spellStart"/>
      <w:r w:rsidRPr="006E1BF1">
        <w:rPr>
          <w:rFonts w:ascii="Arial" w:hAnsi="Arial" w:cs="Arial"/>
          <w:sz w:val="21"/>
          <w:szCs w:val="21"/>
          <w:u w:val="single"/>
        </w:rPr>
        <w:t>Mipymes</w:t>
      </w:r>
      <w:proofErr w:type="spellEnd"/>
      <w:r w:rsidRPr="006E1BF1">
        <w:rPr>
          <w:rFonts w:ascii="Arial" w:hAnsi="Arial" w:cs="Arial"/>
          <w:sz w:val="21"/>
          <w:szCs w:val="21"/>
          <w:u w:val="single"/>
        </w:rPr>
        <w:t xml:space="preserve">, convocatorias limitadas a estas en las que, previo a la Resolución de apertura del proceso respectivo, se haya manifestado el interés del número plural de </w:t>
      </w:r>
      <w:proofErr w:type="spellStart"/>
      <w:r w:rsidRPr="006E1BF1">
        <w:rPr>
          <w:rFonts w:ascii="Arial" w:hAnsi="Arial" w:cs="Arial"/>
          <w:sz w:val="21"/>
          <w:szCs w:val="21"/>
          <w:u w:val="single"/>
        </w:rPr>
        <w:t>Mipymes</w:t>
      </w:r>
      <w:proofErr w:type="spellEnd"/>
      <w:r w:rsidRPr="006E1BF1">
        <w:rPr>
          <w:rFonts w:ascii="Arial" w:hAnsi="Arial" w:cs="Arial"/>
          <w:sz w:val="21"/>
          <w:szCs w:val="21"/>
          <w:u w:val="single"/>
        </w:rPr>
        <w:t xml:space="preserve"> que haya sido determinado en el reglamento</w:t>
      </w:r>
      <w:r w:rsidRPr="006E1BF1">
        <w:rPr>
          <w:rFonts w:ascii="Arial" w:hAnsi="Arial" w:cs="Arial"/>
          <w:sz w:val="21"/>
          <w:szCs w:val="21"/>
        </w:rPr>
        <w:t>.</w:t>
      </w:r>
    </w:p>
    <w:p w14:paraId="28C2722E" w14:textId="77777777" w:rsidR="00604D31" w:rsidRPr="006E1BF1" w:rsidRDefault="00604D31" w:rsidP="00604D31">
      <w:pPr>
        <w:ind w:left="709" w:right="709"/>
        <w:jc w:val="both"/>
        <w:rPr>
          <w:rFonts w:ascii="Arial" w:hAnsi="Arial" w:cs="Arial"/>
          <w:sz w:val="21"/>
          <w:szCs w:val="21"/>
        </w:rPr>
      </w:pPr>
    </w:p>
    <w:p w14:paraId="46A30509"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 xml:space="preserve">Asimismo, el reglamento podrá establecer condiciones preferenciales en favor de la oferta de bienes y servicios producidos por las </w:t>
      </w:r>
      <w:proofErr w:type="spellStart"/>
      <w:r w:rsidRPr="006E1BF1">
        <w:rPr>
          <w:rFonts w:ascii="Arial" w:hAnsi="Arial" w:cs="Arial"/>
          <w:sz w:val="21"/>
          <w:szCs w:val="21"/>
        </w:rPr>
        <w:t>Mipymes</w:t>
      </w:r>
      <w:proofErr w:type="spellEnd"/>
      <w:r w:rsidRPr="006E1BF1">
        <w:rPr>
          <w:rFonts w:ascii="Arial" w:hAnsi="Arial" w:cs="Arial"/>
          <w:sz w:val="21"/>
          <w:szCs w:val="21"/>
        </w:rPr>
        <w:t>, respetando los montos y las condiciones contenidas en los compromisos internacionales vigentes.</w:t>
      </w:r>
    </w:p>
    <w:p w14:paraId="7704F831" w14:textId="77777777" w:rsidR="00604D31" w:rsidRPr="006E1BF1" w:rsidRDefault="00604D31" w:rsidP="00604D31">
      <w:pPr>
        <w:ind w:left="709" w:right="709"/>
        <w:jc w:val="both"/>
        <w:rPr>
          <w:rFonts w:ascii="Arial" w:hAnsi="Arial" w:cs="Arial"/>
          <w:sz w:val="21"/>
          <w:szCs w:val="21"/>
        </w:rPr>
      </w:pPr>
    </w:p>
    <w:p w14:paraId="14B26C69"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1BF5AE52" w14:textId="77777777" w:rsidR="00604D31" w:rsidRPr="006E1BF1" w:rsidRDefault="00604D31" w:rsidP="00604D31">
      <w:pPr>
        <w:ind w:left="709" w:right="709"/>
        <w:jc w:val="both"/>
        <w:rPr>
          <w:rFonts w:ascii="Arial" w:hAnsi="Arial" w:cs="Arial"/>
          <w:sz w:val="21"/>
          <w:szCs w:val="21"/>
        </w:rPr>
      </w:pPr>
    </w:p>
    <w:p w14:paraId="3B2D3FC7"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51F493C7" w14:textId="77777777" w:rsidR="00604D31" w:rsidRPr="006E1BF1" w:rsidRDefault="00604D31" w:rsidP="00604D31">
      <w:pPr>
        <w:ind w:left="709" w:right="709"/>
        <w:jc w:val="both"/>
        <w:rPr>
          <w:rFonts w:ascii="Arial" w:hAnsi="Arial" w:cs="Arial"/>
          <w:sz w:val="21"/>
          <w:szCs w:val="21"/>
        </w:rPr>
      </w:pPr>
    </w:p>
    <w:p w14:paraId="2ED61502"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 xml:space="preserve">PARÁGRAFO 1o. En los procesos de selección que se desarrollen con base en el primer inciso, las entidades podrán realizar las convocatorias limitadas que beneficien a las </w:t>
      </w:r>
      <w:proofErr w:type="spellStart"/>
      <w:r w:rsidRPr="006E1BF1">
        <w:rPr>
          <w:rFonts w:ascii="Arial" w:hAnsi="Arial" w:cs="Arial"/>
          <w:sz w:val="21"/>
          <w:szCs w:val="21"/>
        </w:rPr>
        <w:t>Mipymes</w:t>
      </w:r>
      <w:proofErr w:type="spellEnd"/>
      <w:r w:rsidRPr="006E1BF1">
        <w:rPr>
          <w:rFonts w:ascii="Arial" w:hAnsi="Arial" w:cs="Arial"/>
          <w:sz w:val="21"/>
          <w:szCs w:val="21"/>
        </w:rPr>
        <w:t xml:space="preserve"> del ámbito municipal o departamental correspondiente al de la ejecución del contrato.</w:t>
      </w:r>
    </w:p>
    <w:p w14:paraId="65F0ADCA" w14:textId="77777777" w:rsidR="00604D31" w:rsidRPr="006E1BF1" w:rsidRDefault="00604D31" w:rsidP="00604D31">
      <w:pPr>
        <w:ind w:left="709" w:right="709"/>
        <w:jc w:val="both"/>
        <w:rPr>
          <w:rFonts w:ascii="Arial" w:hAnsi="Arial" w:cs="Arial"/>
          <w:sz w:val="21"/>
          <w:szCs w:val="21"/>
        </w:rPr>
      </w:pPr>
    </w:p>
    <w:p w14:paraId="5D4803D6"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 xml:space="preserve">PARÁGRAFO 2o. Sin perjuicio de lo dispuesto en los artículos 5 y 6 de la Ley 1150 de 2007, para que las </w:t>
      </w:r>
      <w:proofErr w:type="spellStart"/>
      <w:r w:rsidRPr="006E1BF1">
        <w:rPr>
          <w:rFonts w:ascii="Arial" w:hAnsi="Arial" w:cs="Arial"/>
          <w:sz w:val="21"/>
          <w:szCs w:val="21"/>
        </w:rPr>
        <w:t>Mipymes</w:t>
      </w:r>
      <w:proofErr w:type="spellEnd"/>
      <w:r w:rsidRPr="006E1BF1">
        <w:rPr>
          <w:rFonts w:ascii="Arial" w:hAnsi="Arial" w:cs="Arial"/>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EC80056" w14:textId="77777777" w:rsidR="00604D31" w:rsidRPr="006E1BF1" w:rsidRDefault="00604D31" w:rsidP="00604D31">
      <w:pPr>
        <w:ind w:left="709" w:right="709"/>
        <w:jc w:val="both"/>
        <w:rPr>
          <w:rFonts w:ascii="Arial" w:hAnsi="Arial" w:cs="Arial"/>
          <w:sz w:val="21"/>
          <w:szCs w:val="21"/>
        </w:rPr>
      </w:pPr>
    </w:p>
    <w:p w14:paraId="49C1A3AE" w14:textId="77777777" w:rsidR="00604D31" w:rsidRPr="006E1BF1" w:rsidRDefault="00604D31" w:rsidP="00604D31">
      <w:pPr>
        <w:ind w:left="709" w:right="709"/>
        <w:jc w:val="both"/>
        <w:rPr>
          <w:rFonts w:ascii="Arial" w:hAnsi="Arial" w:cs="Arial"/>
          <w:sz w:val="21"/>
          <w:szCs w:val="21"/>
        </w:rPr>
      </w:pPr>
      <w:r w:rsidRPr="006E1BF1">
        <w:rPr>
          <w:rFonts w:ascii="Arial" w:hAnsi="Arial" w:cs="Arial"/>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14:paraId="24B12C25" w14:textId="77777777" w:rsidR="00604D31" w:rsidRPr="006E1BF1" w:rsidRDefault="00604D31" w:rsidP="00604D31">
      <w:pPr>
        <w:jc w:val="both"/>
        <w:rPr>
          <w:rFonts w:ascii="Arial" w:hAnsi="Arial" w:cs="Arial"/>
          <w:sz w:val="22"/>
        </w:rPr>
      </w:pPr>
    </w:p>
    <w:p w14:paraId="3BF74A6E" w14:textId="77777777"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hAnsi="Arial" w:cs="Arial"/>
          <w:sz w:val="22"/>
        </w:rPr>
        <w:t>L</w:t>
      </w:r>
      <w:r w:rsidRPr="006E1BF1">
        <w:rPr>
          <w:rFonts w:ascii="Arial" w:eastAsia="Calibri" w:hAnsi="Arial" w:cs="Arial"/>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18EF2046" w14:textId="77777777"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6E1BF1">
        <w:rPr>
          <w:rFonts w:ascii="Arial" w:hAnsi="Arial" w:cs="Arial"/>
          <w:sz w:val="22"/>
        </w:rPr>
        <w:t>Mipymes</w:t>
      </w:r>
      <w:proofErr w:type="spellEnd"/>
      <w:r w:rsidRPr="006E1BF1">
        <w:rPr>
          <w:rFonts w:ascii="Arial" w:hAnsi="Arial" w:cs="Arial"/>
          <w:sz w:val="22"/>
        </w:rPr>
        <w:t xml:space="preserve">» y la </w:t>
      </w:r>
      <w:r w:rsidRPr="006E1BF1">
        <w:rPr>
          <w:rFonts w:ascii="Arial" w:hAnsi="Arial" w:cs="Arial"/>
          <w:sz w:val="22"/>
          <w:lang w:val="es-CO"/>
        </w:rPr>
        <w:t xml:space="preserve">«limitación territorial» a </w:t>
      </w:r>
      <w:proofErr w:type="spellStart"/>
      <w:r w:rsidRPr="006E1BF1">
        <w:rPr>
          <w:rFonts w:ascii="Arial" w:hAnsi="Arial" w:cs="Arial"/>
          <w:sz w:val="22"/>
          <w:lang w:val="es-CO"/>
        </w:rPr>
        <w:t>Mipymes</w:t>
      </w:r>
      <w:proofErr w:type="spellEnd"/>
      <w:r w:rsidRPr="006E1BF1">
        <w:rPr>
          <w:rFonts w:ascii="Arial" w:hAnsi="Arial" w:cs="Arial"/>
          <w:sz w:val="22"/>
        </w:rPr>
        <w:t xml:space="preserve">, contenidas, respectivamente, en los artículos 2.2.1.2.4.2.2. y </w:t>
      </w:r>
      <w:r w:rsidRPr="006E1BF1">
        <w:rPr>
          <w:rFonts w:ascii="Arial" w:hAnsi="Arial" w:cs="Arial"/>
          <w:sz w:val="22"/>
          <w:lang w:val="es-CO"/>
        </w:rPr>
        <w:t xml:space="preserve">2.2.1.2.4.2.3. </w:t>
      </w:r>
      <w:r w:rsidRPr="006E1BF1">
        <w:rPr>
          <w:rFonts w:ascii="Arial" w:hAnsi="Arial" w:cs="Arial"/>
          <w:sz w:val="22"/>
        </w:rPr>
        <w:t>Este último dice lo siguiente:</w:t>
      </w:r>
    </w:p>
    <w:p w14:paraId="28B5EDC1" w14:textId="77777777" w:rsidR="00604D31" w:rsidRPr="006E1BF1" w:rsidRDefault="00604D31" w:rsidP="00724B27">
      <w:pPr>
        <w:ind w:firstLine="709"/>
        <w:jc w:val="both"/>
        <w:rPr>
          <w:rFonts w:ascii="Arial" w:hAnsi="Arial" w:cs="Arial"/>
          <w:sz w:val="22"/>
        </w:rPr>
      </w:pPr>
    </w:p>
    <w:p w14:paraId="666ED429" w14:textId="77777777" w:rsidR="00604D31" w:rsidRPr="006E1BF1" w:rsidRDefault="00604D31" w:rsidP="00E32DDB">
      <w:pPr>
        <w:ind w:left="709" w:right="760"/>
        <w:jc w:val="both"/>
        <w:rPr>
          <w:rFonts w:ascii="Arial" w:hAnsi="Arial" w:cs="Arial"/>
          <w:sz w:val="21"/>
          <w:szCs w:val="21"/>
        </w:rPr>
      </w:pPr>
      <w:r w:rsidRPr="006E1BF1">
        <w:rPr>
          <w:rFonts w:ascii="Arial" w:hAnsi="Arial" w:cs="Arial"/>
          <w:sz w:val="21"/>
          <w:szCs w:val="21"/>
          <w:lang w:val="es-CO"/>
        </w:rPr>
        <w:t xml:space="preserve">Las Entidades Estatales pueden realizar convocatorias limitadas a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domiciliadas en los departamentos o municipios en donde se va a ejecutar el contrato. La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debe acreditar su domicilio con el registro mercantil o el certificado de existencia y representación legal de la empresa.</w:t>
      </w:r>
    </w:p>
    <w:p w14:paraId="44CE1AEF" w14:textId="77777777" w:rsidR="00604D31" w:rsidRPr="006E1BF1" w:rsidRDefault="00604D31" w:rsidP="00E32DDB">
      <w:pPr>
        <w:ind w:left="709" w:right="760"/>
        <w:jc w:val="both"/>
        <w:rPr>
          <w:rFonts w:ascii="Arial" w:hAnsi="Arial" w:cs="Arial"/>
          <w:sz w:val="21"/>
          <w:szCs w:val="21"/>
        </w:rPr>
      </w:pPr>
    </w:p>
    <w:p w14:paraId="31EC2E33" w14:textId="77777777" w:rsidR="00604D31" w:rsidRPr="006E1BF1" w:rsidRDefault="00604D31" w:rsidP="00E32DDB">
      <w:pPr>
        <w:ind w:left="709" w:right="760"/>
        <w:jc w:val="both"/>
        <w:rPr>
          <w:rFonts w:ascii="Arial" w:hAnsi="Arial" w:cs="Arial"/>
          <w:sz w:val="22"/>
        </w:rPr>
      </w:pPr>
      <w:r w:rsidRPr="006E1BF1">
        <w:rPr>
          <w:rFonts w:ascii="Arial" w:hAnsi="Arial" w:cs="Arial"/>
          <w:sz w:val="22"/>
        </w:rPr>
        <w:t>El artículo 2.2.1.2.4.2.2., por su parte, es del siguiente tenor:</w:t>
      </w:r>
    </w:p>
    <w:p w14:paraId="4CB5192B" w14:textId="77777777" w:rsidR="00604D31" w:rsidRPr="006E1BF1" w:rsidRDefault="00604D31" w:rsidP="00E32DDB">
      <w:pPr>
        <w:ind w:left="709" w:right="760"/>
        <w:jc w:val="both"/>
        <w:rPr>
          <w:rFonts w:ascii="Arial" w:hAnsi="Arial" w:cs="Arial"/>
          <w:sz w:val="21"/>
          <w:szCs w:val="21"/>
        </w:rPr>
      </w:pPr>
    </w:p>
    <w:p w14:paraId="5A935AC4" w14:textId="77777777" w:rsidR="00604D31" w:rsidRPr="006E1BF1" w:rsidRDefault="00604D31" w:rsidP="00E32DDB">
      <w:pPr>
        <w:ind w:left="709" w:right="760"/>
        <w:jc w:val="both"/>
        <w:rPr>
          <w:rFonts w:ascii="Arial" w:hAnsi="Arial" w:cs="Arial"/>
          <w:sz w:val="21"/>
          <w:szCs w:val="21"/>
          <w:lang w:val="es-CO"/>
        </w:rPr>
      </w:pPr>
      <w:r w:rsidRPr="006E1BF1">
        <w:rPr>
          <w:rFonts w:ascii="Arial" w:hAnsi="Arial" w:cs="Arial"/>
          <w:sz w:val="21"/>
          <w:szCs w:val="21"/>
          <w:lang w:val="es-CO"/>
        </w:rPr>
        <w:t xml:space="preserve">La Entidad Estatal debe limitar a las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con mínimo un (1) año de existencia la convocatoria del Proceso de Contratación en la modalidad de licitación pública, selección abreviada y concurso de méritos cuando:</w:t>
      </w:r>
    </w:p>
    <w:p w14:paraId="620DEA5E" w14:textId="77777777" w:rsidR="00604D31" w:rsidRPr="006E1BF1" w:rsidRDefault="00604D31" w:rsidP="00E32DDB">
      <w:pPr>
        <w:ind w:left="709" w:right="760"/>
        <w:jc w:val="both"/>
        <w:rPr>
          <w:rFonts w:ascii="Arial" w:hAnsi="Arial" w:cs="Arial"/>
          <w:sz w:val="21"/>
          <w:szCs w:val="21"/>
          <w:lang w:val="es-CO"/>
        </w:rPr>
      </w:pPr>
    </w:p>
    <w:p w14:paraId="4AE4F7D5" w14:textId="77777777" w:rsidR="00604D31" w:rsidRPr="006E1BF1" w:rsidRDefault="00604D31" w:rsidP="00E32DDB">
      <w:pPr>
        <w:pStyle w:val="Prrafodelista"/>
        <w:numPr>
          <w:ilvl w:val="0"/>
          <w:numId w:val="8"/>
        </w:numPr>
        <w:ind w:left="709" w:right="760" w:firstLine="0"/>
        <w:jc w:val="both"/>
        <w:rPr>
          <w:rFonts w:ascii="Arial" w:hAnsi="Arial" w:cs="Arial"/>
          <w:sz w:val="21"/>
          <w:szCs w:val="21"/>
          <w:lang w:val="es-CO"/>
        </w:rPr>
      </w:pPr>
      <w:r w:rsidRPr="006E1BF1">
        <w:rPr>
          <w:rFonts w:ascii="Arial" w:hAnsi="Arial" w:cs="Arial"/>
          <w:sz w:val="21"/>
          <w:szCs w:val="21"/>
          <w:lang w:val="es-CO"/>
        </w:rPr>
        <w:t xml:space="preserve">El valor del Proceso de Contratación es menor a ciento veinticinco mil dólares de los Estados Unidos de América (US$125.000), liquidados con la tasa de cambio que para el efecto determina cada dos años el Ministerio de Comercio, Industria y Turismo; </w:t>
      </w:r>
    </w:p>
    <w:p w14:paraId="4D047E7E" w14:textId="77777777" w:rsidR="00604D31" w:rsidRPr="006E1BF1" w:rsidRDefault="00604D31" w:rsidP="00E32DDB">
      <w:pPr>
        <w:pStyle w:val="Prrafodelista"/>
        <w:ind w:left="709" w:right="760"/>
        <w:jc w:val="both"/>
        <w:rPr>
          <w:rFonts w:ascii="Arial" w:hAnsi="Arial" w:cs="Arial"/>
          <w:sz w:val="21"/>
          <w:szCs w:val="21"/>
          <w:lang w:val="es-CO"/>
        </w:rPr>
      </w:pPr>
    </w:p>
    <w:p w14:paraId="407598FE" w14:textId="77777777" w:rsidR="00604D31" w:rsidRPr="006E1BF1" w:rsidRDefault="00604D31" w:rsidP="00E32DDB">
      <w:pPr>
        <w:pStyle w:val="Prrafodelista"/>
        <w:numPr>
          <w:ilvl w:val="0"/>
          <w:numId w:val="8"/>
        </w:numPr>
        <w:ind w:left="709" w:right="760" w:firstLine="0"/>
        <w:jc w:val="both"/>
        <w:rPr>
          <w:rFonts w:ascii="Arial" w:hAnsi="Arial" w:cs="Arial"/>
          <w:sz w:val="21"/>
          <w:szCs w:val="21"/>
          <w:lang w:val="es-CO"/>
        </w:rPr>
      </w:pPr>
      <w:r w:rsidRPr="006E1BF1">
        <w:rPr>
          <w:rFonts w:ascii="Arial" w:hAnsi="Arial" w:cs="Arial"/>
          <w:sz w:val="21"/>
          <w:szCs w:val="21"/>
          <w:lang w:val="es-CO"/>
        </w:rPr>
        <w:t xml:space="preserve">La Entidad Estatal ha recibido solicitudes de por lo menos tres (3)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para limitar la convocatoria a </w:t>
      </w:r>
      <w:proofErr w:type="spellStart"/>
      <w:r w:rsidRPr="006E1BF1">
        <w:rPr>
          <w:rFonts w:ascii="Arial" w:hAnsi="Arial" w:cs="Arial"/>
          <w:sz w:val="21"/>
          <w:szCs w:val="21"/>
          <w:lang w:val="es-CO"/>
        </w:rPr>
        <w:t>Mipyme</w:t>
      </w:r>
      <w:proofErr w:type="spellEnd"/>
      <w:r w:rsidRPr="006E1BF1">
        <w:rPr>
          <w:rFonts w:ascii="Arial" w:hAnsi="Arial" w:cs="Arial"/>
          <w:sz w:val="21"/>
          <w:szCs w:val="21"/>
          <w:lang w:val="es-CO"/>
        </w:rPr>
        <w:t xml:space="preserve"> nacionales. La Entidad Estatal debe recibir estas solicitudes por lo menos un (1) día hábil antes de la apertura del Proceso de Contratación.</w:t>
      </w:r>
    </w:p>
    <w:p w14:paraId="7A7B0D5B" w14:textId="77777777" w:rsidR="00604D31" w:rsidRPr="006E1BF1" w:rsidRDefault="00604D31" w:rsidP="00604D31">
      <w:pPr>
        <w:jc w:val="both"/>
        <w:rPr>
          <w:rFonts w:ascii="Arial" w:hAnsi="Arial" w:cs="Arial"/>
          <w:sz w:val="20"/>
          <w:szCs w:val="20"/>
          <w:lang w:val="es-CO"/>
        </w:rPr>
      </w:pPr>
    </w:p>
    <w:p w14:paraId="5DBC4807" w14:textId="77777777"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Puede decirse, entonces, que el Decreto 1082 de 2015 regula la limitación de convocatorias a </w:t>
      </w:r>
      <w:proofErr w:type="spellStart"/>
      <w:r w:rsidRPr="006E1BF1">
        <w:rPr>
          <w:rFonts w:ascii="Arial" w:hAnsi="Arial" w:cs="Arial"/>
          <w:sz w:val="22"/>
        </w:rPr>
        <w:t>Mipymes</w:t>
      </w:r>
      <w:proofErr w:type="spellEnd"/>
      <w:r w:rsidRPr="006E1BF1">
        <w:rPr>
          <w:rFonts w:ascii="Arial" w:hAnsi="Arial" w:cs="Arial"/>
          <w:sz w:val="22"/>
        </w:rPr>
        <w:t xml:space="preserve"> en dos normas distintas, las cuales, sin embargo, deben leerse </w:t>
      </w:r>
      <w:r w:rsidRPr="006E1BF1">
        <w:rPr>
          <w:rFonts w:ascii="Arial" w:hAnsi="Arial" w:cs="Arial"/>
          <w:sz w:val="22"/>
        </w:rPr>
        <w:lastRenderedPageBreak/>
        <w:t xml:space="preserve">conjunta y armónicamente. Por un lado, la que prevé los requisitos generales para que la entidad limite sus convocatorias a </w:t>
      </w:r>
      <w:proofErr w:type="spellStart"/>
      <w:r w:rsidRPr="006E1BF1">
        <w:rPr>
          <w:rFonts w:ascii="Arial" w:hAnsi="Arial" w:cs="Arial"/>
          <w:sz w:val="22"/>
        </w:rPr>
        <w:t>Mipymes</w:t>
      </w:r>
      <w:proofErr w:type="spellEnd"/>
      <w:r w:rsidRPr="006E1BF1">
        <w:rPr>
          <w:rFonts w:ascii="Arial" w:hAnsi="Arial" w:cs="Arial"/>
          <w:sz w:val="22"/>
        </w:rPr>
        <w:t xml:space="preserve"> nacionales «</w:t>
      </w:r>
      <w:r w:rsidRPr="006E1BF1">
        <w:rPr>
          <w:rFonts w:ascii="Arial" w:hAnsi="Arial" w:cs="Arial"/>
          <w:i/>
          <w:iCs/>
          <w:sz w:val="22"/>
        </w:rPr>
        <w:t>infra</w:t>
      </w:r>
      <w:r w:rsidRPr="006E1BF1">
        <w:rPr>
          <w:rFonts w:ascii="Arial" w:hAnsi="Arial" w:cs="Arial"/>
          <w:sz w:val="22"/>
        </w:rPr>
        <w:t xml:space="preserve"> literal a» y, por el otro, la que establece la posibilidad de regular la convocatoria a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w:t>
      </w:r>
      <w:r w:rsidRPr="006E1BF1">
        <w:rPr>
          <w:rFonts w:ascii="Arial" w:hAnsi="Arial" w:cs="Arial"/>
          <w:i/>
          <w:iCs/>
          <w:sz w:val="22"/>
        </w:rPr>
        <w:t xml:space="preserve">infra </w:t>
      </w:r>
      <w:r w:rsidRPr="006E1BF1">
        <w:rPr>
          <w:rFonts w:ascii="Arial" w:hAnsi="Arial" w:cs="Arial"/>
          <w:sz w:val="22"/>
        </w:rPr>
        <w:t xml:space="preserve">literal b». </w:t>
      </w:r>
    </w:p>
    <w:p w14:paraId="1B242B02" w14:textId="77777777"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 xml:space="preserve">Es de resaltar que estas normas se refieren a las </w:t>
      </w:r>
      <w:proofErr w:type="spellStart"/>
      <w:r w:rsidRPr="006E1BF1">
        <w:rPr>
          <w:rFonts w:ascii="Arial" w:hAnsi="Arial" w:cs="Arial"/>
          <w:sz w:val="22"/>
        </w:rPr>
        <w:t>Mipymes</w:t>
      </w:r>
      <w:proofErr w:type="spellEnd"/>
      <w:r w:rsidRPr="006E1BF1">
        <w:rPr>
          <w:rFonts w:ascii="Arial" w:hAnsi="Arial" w:cs="Arial"/>
          <w:sz w:val="22"/>
        </w:rPr>
        <w:t xml:space="preserve"> nacionales genéricamente y, particularmente, a las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En ambos casos se refiere a </w:t>
      </w:r>
      <w:proofErr w:type="spellStart"/>
      <w:r w:rsidRPr="006E1BF1">
        <w:rPr>
          <w:rFonts w:ascii="Arial" w:hAnsi="Arial" w:cs="Arial"/>
          <w:sz w:val="22"/>
        </w:rPr>
        <w:t>Mipymes</w:t>
      </w:r>
      <w:proofErr w:type="spellEnd"/>
      <w:r w:rsidRPr="006E1BF1">
        <w:rPr>
          <w:rFonts w:ascii="Arial" w:hAnsi="Arial" w:cs="Arial"/>
          <w:sz w:val="22"/>
        </w:rPr>
        <w:t xml:space="preserve"> nacionales, distinguiéndolas de las empresas extranjeras. Del artículo 2.2.1.2.4.2.3. del Decreto 1082 de 2015 no se deriva que existan </w:t>
      </w:r>
      <w:proofErr w:type="spellStart"/>
      <w:r w:rsidRPr="006E1BF1">
        <w:rPr>
          <w:rFonts w:ascii="Arial" w:hAnsi="Arial" w:cs="Arial"/>
          <w:sz w:val="22"/>
        </w:rPr>
        <w:t>Mipymes</w:t>
      </w:r>
      <w:proofErr w:type="spellEnd"/>
      <w:r w:rsidRPr="006E1BF1">
        <w:rPr>
          <w:rFonts w:ascii="Arial" w:hAnsi="Arial" w:cs="Arial"/>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6E1BF1">
        <w:rPr>
          <w:rFonts w:ascii="Arial" w:hAnsi="Arial" w:cs="Arial"/>
          <w:sz w:val="22"/>
        </w:rPr>
        <w:t>Mipymes</w:t>
      </w:r>
      <w:proofErr w:type="spellEnd"/>
      <w:r w:rsidRPr="006E1BF1">
        <w:rPr>
          <w:rFonts w:ascii="Arial" w:hAnsi="Arial" w:cs="Arial"/>
          <w:sz w:val="22"/>
        </w:rPr>
        <w:t xml:space="preserve"> del orden nacional. Otra cosa es que las normas de contratación permitan que las </w:t>
      </w:r>
      <w:proofErr w:type="spellStart"/>
      <w:r w:rsidRPr="006E1BF1">
        <w:rPr>
          <w:rFonts w:ascii="Arial" w:hAnsi="Arial" w:cs="Arial"/>
          <w:sz w:val="22"/>
        </w:rPr>
        <w:t>Mipymes</w:t>
      </w:r>
      <w:proofErr w:type="spellEnd"/>
      <w:r w:rsidRPr="006E1BF1">
        <w:rPr>
          <w:rFonts w:ascii="Arial" w:hAnsi="Arial" w:cs="Arial"/>
          <w:sz w:val="22"/>
        </w:rPr>
        <w:t xml:space="preserve"> nacionales con domicilio en un municipio o departamento puedan beneficiarse en la ejecución de un contrato dentro de la entidad territorial en la que tienen su domicilio. De todos modos, las </w:t>
      </w:r>
      <w:proofErr w:type="spellStart"/>
      <w:r w:rsidRPr="006E1BF1">
        <w:rPr>
          <w:rFonts w:ascii="Arial" w:hAnsi="Arial" w:cs="Arial"/>
          <w:sz w:val="22"/>
        </w:rPr>
        <w:t>Mipymes</w:t>
      </w:r>
      <w:proofErr w:type="spellEnd"/>
      <w:r w:rsidRPr="006E1BF1">
        <w:rPr>
          <w:rFonts w:ascii="Arial" w:hAnsi="Arial" w:cs="Arial"/>
          <w:sz w:val="22"/>
        </w:rPr>
        <w:t xml:space="preserve"> domiciliadas en un municipio o departamento son </w:t>
      </w:r>
      <w:proofErr w:type="spellStart"/>
      <w:r w:rsidRPr="006E1BF1">
        <w:rPr>
          <w:rFonts w:ascii="Arial" w:hAnsi="Arial" w:cs="Arial"/>
          <w:sz w:val="22"/>
        </w:rPr>
        <w:t>Mipymes</w:t>
      </w:r>
      <w:proofErr w:type="spellEnd"/>
      <w:r w:rsidRPr="006E1BF1">
        <w:rPr>
          <w:rFonts w:ascii="Arial" w:hAnsi="Arial" w:cs="Arial"/>
          <w:sz w:val="22"/>
        </w:rPr>
        <w:t xml:space="preserve"> nacionales. En consecuencia, no es procedente distinguir entre </w:t>
      </w:r>
      <w:proofErr w:type="spellStart"/>
      <w:r w:rsidRPr="006E1BF1">
        <w:rPr>
          <w:rFonts w:ascii="Arial" w:hAnsi="Arial" w:cs="Arial"/>
          <w:sz w:val="22"/>
        </w:rPr>
        <w:t>Mipymes</w:t>
      </w:r>
      <w:proofErr w:type="spellEnd"/>
      <w:r w:rsidRPr="006E1BF1">
        <w:rPr>
          <w:rFonts w:ascii="Arial" w:hAnsi="Arial" w:cs="Arial"/>
          <w:sz w:val="22"/>
        </w:rPr>
        <w:t xml:space="preserve"> nacionales y </w:t>
      </w:r>
      <w:proofErr w:type="spellStart"/>
      <w:r w:rsidRPr="006E1BF1">
        <w:rPr>
          <w:rFonts w:ascii="Arial" w:hAnsi="Arial" w:cs="Arial"/>
          <w:sz w:val="22"/>
        </w:rPr>
        <w:t>Mipymes</w:t>
      </w:r>
      <w:proofErr w:type="spellEnd"/>
      <w:r w:rsidRPr="006E1BF1">
        <w:rPr>
          <w:rFonts w:ascii="Arial" w:hAnsi="Arial" w:cs="Arial"/>
          <w:sz w:val="22"/>
        </w:rPr>
        <w:t xml:space="preserve"> municipales o departamentales, habida cuenta que estas últimas no existen como categoría dentro del ordenamiento normativo.</w:t>
      </w:r>
    </w:p>
    <w:p w14:paraId="5592A5DF" w14:textId="3ECE16BA"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b/>
          <w:bCs/>
          <w:sz w:val="22"/>
        </w:rPr>
        <w:t>a)</w:t>
      </w:r>
      <w:r w:rsidRPr="006E1BF1">
        <w:rPr>
          <w:rFonts w:ascii="Arial" w:hAnsi="Arial" w:cs="Arial"/>
          <w:sz w:val="22"/>
        </w:rPr>
        <w:t xml:space="preserve"> El artículo 2.2.1.2.4.2.2. del Decreto 1082 de 2015 establece los requisitos </w:t>
      </w:r>
      <w:r w:rsidR="00780575">
        <w:rPr>
          <w:rFonts w:ascii="Arial" w:hAnsi="Arial" w:cs="Arial"/>
          <w:sz w:val="22"/>
        </w:rPr>
        <w:t xml:space="preserve">que se deben </w:t>
      </w:r>
      <w:r w:rsidRPr="006E1BF1">
        <w:rPr>
          <w:rFonts w:ascii="Arial" w:hAnsi="Arial" w:cs="Arial"/>
          <w:sz w:val="22"/>
        </w:rPr>
        <w:t xml:space="preserve">acreditar en las «convocatorias limitadas a </w:t>
      </w:r>
      <w:proofErr w:type="spellStart"/>
      <w:r w:rsidRPr="006E1BF1">
        <w:rPr>
          <w:rFonts w:ascii="Arial" w:hAnsi="Arial" w:cs="Arial"/>
          <w:sz w:val="22"/>
        </w:rPr>
        <w:t>Mipymes</w:t>
      </w:r>
      <w:proofErr w:type="spellEnd"/>
      <w:r w:rsidRPr="006E1BF1">
        <w:rPr>
          <w:rFonts w:ascii="Arial" w:hAnsi="Arial" w:cs="Arial"/>
          <w:sz w:val="22"/>
        </w:rPr>
        <w:t xml:space="preserve">». El numeral primero limita cuantitativamente los procesos contractuales en los que se puede hacer esa «convocatoria limitada a </w:t>
      </w:r>
      <w:proofErr w:type="spellStart"/>
      <w:r w:rsidRPr="006E1BF1">
        <w:rPr>
          <w:rFonts w:ascii="Arial" w:hAnsi="Arial" w:cs="Arial"/>
          <w:sz w:val="22"/>
        </w:rPr>
        <w:t>Mipymes</w:t>
      </w:r>
      <w:proofErr w:type="spellEnd"/>
      <w:r w:rsidRPr="006E1BF1">
        <w:rPr>
          <w:rFonts w:ascii="Arial" w:hAnsi="Arial" w:cs="Arial"/>
          <w:sz w:val="22"/>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6E1BF1">
        <w:rPr>
          <w:rStyle w:val="Refdenotaalpie"/>
          <w:rFonts w:ascii="Arial" w:hAnsi="Arial" w:cs="Arial"/>
          <w:sz w:val="22"/>
        </w:rPr>
        <w:footnoteReference w:id="6"/>
      </w:r>
      <w:r w:rsidRPr="006E1BF1">
        <w:rPr>
          <w:rFonts w:ascii="Arial" w:hAnsi="Arial" w:cs="Arial"/>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75F2340D" w14:textId="7D918A7A" w:rsidR="00604D31" w:rsidRPr="006E1BF1" w:rsidRDefault="00604D31" w:rsidP="00604D31">
      <w:pPr>
        <w:spacing w:before="120" w:line="276" w:lineRule="auto"/>
        <w:ind w:firstLine="709"/>
        <w:jc w:val="both"/>
        <w:rPr>
          <w:rFonts w:ascii="Arial" w:hAnsi="Arial" w:cs="Arial"/>
          <w:sz w:val="22"/>
        </w:rPr>
      </w:pPr>
      <w:r w:rsidRPr="006E1BF1">
        <w:rPr>
          <w:rFonts w:ascii="Arial" w:hAnsi="Arial" w:cs="Arial"/>
          <w:sz w:val="22"/>
        </w:rPr>
        <w:t>Para</w:t>
      </w:r>
      <w:r w:rsidR="002910F8" w:rsidRPr="006E1BF1">
        <w:rPr>
          <w:rFonts w:ascii="Arial" w:hAnsi="Arial" w:cs="Arial"/>
          <w:sz w:val="22"/>
        </w:rPr>
        <w:t xml:space="preserve"> establecer dicha tasa</w:t>
      </w:r>
      <w:r w:rsidRPr="006E1BF1">
        <w:rPr>
          <w:rFonts w:ascii="Arial" w:hAnsi="Arial" w:cs="Arial"/>
          <w:sz w:val="22"/>
        </w:rPr>
        <w:t xml:space="preserve">, </w:t>
      </w:r>
      <w:r w:rsidR="002910F8" w:rsidRPr="006E1BF1">
        <w:rPr>
          <w:rFonts w:ascii="Arial" w:hAnsi="Arial" w:cs="Arial"/>
          <w:sz w:val="22"/>
        </w:rPr>
        <w:t xml:space="preserve">el </w:t>
      </w:r>
      <w:r w:rsidRPr="006E1BF1">
        <w:rPr>
          <w:rFonts w:ascii="Arial" w:hAnsi="Arial" w:cs="Arial"/>
          <w:sz w:val="22"/>
        </w:rPr>
        <w:t>Ministerio toma en cuenta como parámetros, por un lado, el promedio de la TRM</w:t>
      </w:r>
      <w:r w:rsidRPr="006E1BF1">
        <w:rPr>
          <w:rStyle w:val="Refdenotaalpie"/>
          <w:rFonts w:ascii="Arial" w:hAnsi="Arial" w:cs="Arial"/>
          <w:sz w:val="22"/>
        </w:rPr>
        <w:footnoteReference w:id="7"/>
      </w:r>
      <w:r w:rsidRPr="006E1BF1">
        <w:rPr>
          <w:rFonts w:ascii="Arial" w:hAnsi="Arial" w:cs="Arial"/>
          <w:sz w:val="22"/>
        </w:rPr>
        <w:t xml:space="preserve"> de los dos años anteriores al periodo a calcular y, por el otro, los «veinticinco mil dólares de los Estados Unidos de América» a los que se refiere el </w:t>
      </w:r>
      <w:r w:rsidRPr="006E1BF1">
        <w:rPr>
          <w:rFonts w:ascii="Arial" w:hAnsi="Arial" w:cs="Arial"/>
          <w:sz w:val="22"/>
          <w:lang w:val="es-CO"/>
        </w:rPr>
        <w:lastRenderedPageBreak/>
        <w:t xml:space="preserve">numeral 1º del artículo </w:t>
      </w:r>
      <w:r w:rsidRPr="006E1BF1">
        <w:rPr>
          <w:rFonts w:ascii="Arial" w:hAnsi="Arial" w:cs="Arial"/>
          <w:sz w:val="22"/>
        </w:rPr>
        <w:t>2.2.1.2.4.2.2.</w:t>
      </w:r>
      <w:r w:rsidRPr="006E1BF1">
        <w:rPr>
          <w:rFonts w:ascii="Arial" w:hAnsi="Arial" w:cs="Arial"/>
          <w:sz w:val="22"/>
          <w:lang w:val="es-CO"/>
        </w:rPr>
        <w:t xml:space="preserve"> del Decreto 1082 de 2015. Así lo ha hecho </w:t>
      </w:r>
      <w:r w:rsidRPr="006E1BF1">
        <w:rPr>
          <w:rFonts w:ascii="Arial" w:hAnsi="Arial" w:cs="Arial"/>
          <w:sz w:val="22"/>
        </w:rPr>
        <w:t>para los periodos 2015</w:t>
      </w:r>
      <w:r w:rsidRPr="006E1BF1">
        <w:rPr>
          <w:rStyle w:val="Refdenotaalpie"/>
          <w:rFonts w:ascii="Arial" w:hAnsi="Arial" w:cs="Arial"/>
          <w:sz w:val="22"/>
        </w:rPr>
        <w:footnoteReference w:id="8"/>
      </w:r>
      <w:r w:rsidRPr="006E1BF1">
        <w:rPr>
          <w:rFonts w:ascii="Arial" w:hAnsi="Arial" w:cs="Arial"/>
          <w:sz w:val="22"/>
        </w:rPr>
        <w:t>-2017, 2018-2019 y 2020-2021 (vigente)</w:t>
      </w:r>
      <w:r w:rsidRPr="006E1BF1">
        <w:rPr>
          <w:rStyle w:val="Refdenotaalpie"/>
          <w:rFonts w:ascii="Arial" w:hAnsi="Arial" w:cs="Arial"/>
          <w:sz w:val="22"/>
        </w:rPr>
        <w:footnoteReference w:id="9"/>
      </w:r>
      <w:r w:rsidRPr="006E1BF1">
        <w:rPr>
          <w:rFonts w:ascii="Arial" w:hAnsi="Arial" w:cs="Arial"/>
          <w:sz w:val="22"/>
        </w:rPr>
        <w:t>.</w:t>
      </w:r>
    </w:p>
    <w:p w14:paraId="67C3C0F8" w14:textId="5072FFE3" w:rsidR="00604D31" w:rsidRPr="006E1BF1" w:rsidRDefault="00604D31" w:rsidP="00604D31">
      <w:pPr>
        <w:spacing w:before="120" w:line="276" w:lineRule="auto"/>
        <w:ind w:firstLine="708"/>
        <w:jc w:val="both"/>
        <w:rPr>
          <w:rFonts w:ascii="Arial" w:hAnsi="Arial" w:cs="Arial"/>
          <w:sz w:val="22"/>
        </w:rPr>
      </w:pPr>
      <w:r w:rsidRPr="006E1BF1">
        <w:rPr>
          <w:rFonts w:ascii="Arial" w:hAnsi="Arial" w:cs="Arial"/>
          <w:sz w:val="22"/>
        </w:rPr>
        <w:t xml:space="preserve">El numeral segundo establece dos exigencias: por un lado, que al menos tres </w:t>
      </w:r>
      <w:r w:rsidR="008E15B4">
        <w:rPr>
          <w:rFonts w:ascii="Arial" w:hAnsi="Arial" w:cs="Arial"/>
          <w:sz w:val="22"/>
        </w:rPr>
        <w:t xml:space="preserve">(3) </w:t>
      </w:r>
      <w:proofErr w:type="spellStart"/>
      <w:r w:rsidRPr="006E1BF1">
        <w:rPr>
          <w:rFonts w:ascii="Arial" w:hAnsi="Arial" w:cs="Arial"/>
          <w:sz w:val="22"/>
        </w:rPr>
        <w:t>Mipymes</w:t>
      </w:r>
      <w:proofErr w:type="spellEnd"/>
      <w:r w:rsidRPr="006E1BF1">
        <w:rPr>
          <w:rFonts w:ascii="Arial" w:hAnsi="Arial" w:cs="Arial"/>
          <w:sz w:val="22"/>
        </w:rPr>
        <w:t xml:space="preserve"> nacionales presenten </w:t>
      </w:r>
      <w:r w:rsidR="006A4FEC">
        <w:rPr>
          <w:rFonts w:ascii="Arial" w:hAnsi="Arial" w:cs="Arial"/>
          <w:sz w:val="22"/>
        </w:rPr>
        <w:t xml:space="preserve">a la entidad </w:t>
      </w:r>
      <w:r w:rsidRPr="006E1BF1">
        <w:rPr>
          <w:rFonts w:ascii="Arial" w:hAnsi="Arial" w:cs="Arial"/>
          <w:sz w:val="22"/>
        </w:rPr>
        <w:t>la solicitud formal de limitar el proceso contractual</w:t>
      </w:r>
      <w:r w:rsidR="004F0360">
        <w:rPr>
          <w:rFonts w:ascii="Arial" w:hAnsi="Arial" w:cs="Arial"/>
          <w:sz w:val="22"/>
        </w:rPr>
        <w:t xml:space="preserve">; </w:t>
      </w:r>
      <w:r w:rsidRPr="006E1BF1">
        <w:rPr>
          <w:rFonts w:ascii="Arial" w:hAnsi="Arial" w:cs="Arial"/>
          <w:sz w:val="22"/>
        </w:rPr>
        <w:t xml:space="preserve">y por el otro, que </w:t>
      </w:r>
      <w:r w:rsidR="005B3E5A">
        <w:rPr>
          <w:rFonts w:ascii="Arial" w:hAnsi="Arial" w:cs="Arial"/>
          <w:sz w:val="22"/>
        </w:rPr>
        <w:t xml:space="preserve">hagan la </w:t>
      </w:r>
      <w:r w:rsidRPr="006E1BF1">
        <w:rPr>
          <w:rFonts w:ascii="Arial" w:hAnsi="Arial" w:cs="Arial"/>
          <w:sz w:val="22"/>
        </w:rPr>
        <w:t xml:space="preserve">solicitud por lo menos un día antes de la apertura del proceso de contratación. En relación con tales exigencias, </w:t>
      </w:r>
      <w:r w:rsidR="00F26FB8">
        <w:rPr>
          <w:rFonts w:ascii="Arial" w:hAnsi="Arial" w:cs="Arial"/>
          <w:sz w:val="22"/>
        </w:rPr>
        <w:t xml:space="preserve">Colombia Compra Eficiente </w:t>
      </w:r>
      <w:r w:rsidRPr="006E1BF1">
        <w:rPr>
          <w:rFonts w:ascii="Arial" w:hAnsi="Arial" w:cs="Arial"/>
          <w:sz w:val="22"/>
        </w:rPr>
        <w:t xml:space="preserve">ha precisado que «[s]i bien la normativa del sistema de compra publica no establece como requisito acreditar la relación entre el objeto de la </w:t>
      </w:r>
      <w:proofErr w:type="spellStart"/>
      <w:r w:rsidRPr="006E1BF1">
        <w:rPr>
          <w:rFonts w:ascii="Arial" w:hAnsi="Arial" w:cs="Arial"/>
          <w:sz w:val="22"/>
        </w:rPr>
        <w:t>Mipyme</w:t>
      </w:r>
      <w:proofErr w:type="spellEnd"/>
      <w:r w:rsidRPr="006E1BF1">
        <w:rPr>
          <w:rFonts w:ascii="Arial" w:hAnsi="Arial" w:cs="Arial"/>
          <w:sz w:val="22"/>
        </w:rPr>
        <w:t xml:space="preserve"> y el objeto contrato, es imperativo que la entidad estatal verifique que quienes solicitan la limitación del proceso a </w:t>
      </w:r>
      <w:proofErr w:type="spellStart"/>
      <w:r w:rsidRPr="006E1BF1">
        <w:rPr>
          <w:rFonts w:ascii="Arial" w:hAnsi="Arial" w:cs="Arial"/>
          <w:sz w:val="22"/>
        </w:rPr>
        <w:t>Mipyme</w:t>
      </w:r>
      <w:proofErr w:type="spellEnd"/>
      <w:r w:rsidRPr="006E1BF1">
        <w:rPr>
          <w:rFonts w:ascii="Arial" w:hAnsi="Arial" w:cs="Arial"/>
          <w:sz w:val="22"/>
        </w:rPr>
        <w:t xml:space="preserve"> tienen un objeto social similar al objeto del contrato y, de ser así, la entidad deberá limitar el proceso de contratación a </w:t>
      </w:r>
      <w:proofErr w:type="spellStart"/>
      <w:r w:rsidRPr="006E1BF1">
        <w:rPr>
          <w:rFonts w:ascii="Arial" w:hAnsi="Arial" w:cs="Arial"/>
          <w:sz w:val="22"/>
        </w:rPr>
        <w:t>Mipymes</w:t>
      </w:r>
      <w:proofErr w:type="spellEnd"/>
      <w:r w:rsidRPr="006E1BF1">
        <w:rPr>
          <w:rFonts w:ascii="Arial" w:hAnsi="Arial" w:cs="Arial"/>
          <w:sz w:val="22"/>
        </w:rPr>
        <w:t>»</w:t>
      </w:r>
      <w:r w:rsidRPr="006E1BF1">
        <w:rPr>
          <w:rStyle w:val="Refdenotaalpie"/>
          <w:rFonts w:ascii="Arial" w:hAnsi="Arial" w:cs="Arial"/>
          <w:sz w:val="22"/>
        </w:rPr>
        <w:footnoteReference w:id="10"/>
      </w:r>
      <w:r w:rsidRPr="006E1BF1">
        <w:rPr>
          <w:rFonts w:ascii="Arial" w:hAnsi="Arial" w:cs="Arial"/>
          <w:sz w:val="22"/>
        </w:rPr>
        <w:t>.</w:t>
      </w:r>
      <w:r w:rsidRPr="006E1BF1">
        <w:rPr>
          <w:rFonts w:ascii="Arial" w:hAnsi="Arial" w:cs="Arial"/>
          <w:i/>
          <w:iCs/>
          <w:sz w:val="22"/>
        </w:rPr>
        <w:t xml:space="preserve"> </w:t>
      </w:r>
      <w:r w:rsidRPr="006E1BF1">
        <w:rPr>
          <w:rFonts w:ascii="Arial" w:hAnsi="Arial" w:cs="Arial"/>
          <w:sz w:val="22"/>
        </w:rPr>
        <w:t xml:space="preserve">También ha dicho que la entidad estatal debe aceptar las ofertas de consorcios o uniones temporales formados exclusivamente por </w:t>
      </w:r>
      <w:proofErr w:type="spellStart"/>
      <w:r w:rsidRPr="006E1BF1">
        <w:rPr>
          <w:rFonts w:ascii="Arial" w:hAnsi="Arial" w:cs="Arial"/>
          <w:sz w:val="22"/>
        </w:rPr>
        <w:t>Mipyme</w:t>
      </w:r>
      <w:proofErr w:type="spellEnd"/>
      <w:r w:rsidRPr="006E1BF1">
        <w:rPr>
          <w:rFonts w:ascii="Arial" w:hAnsi="Arial" w:cs="Arial"/>
          <w:sz w:val="22"/>
        </w:rPr>
        <w:t xml:space="preserve"> y promesas de sociedad futura suscritas por </w:t>
      </w:r>
      <w:proofErr w:type="spellStart"/>
      <w:r w:rsidRPr="006E1BF1">
        <w:rPr>
          <w:rFonts w:ascii="Arial" w:hAnsi="Arial" w:cs="Arial"/>
          <w:sz w:val="22"/>
        </w:rPr>
        <w:t>Mipyme</w:t>
      </w:r>
      <w:proofErr w:type="spellEnd"/>
      <w:r w:rsidRPr="006E1BF1">
        <w:rPr>
          <w:rFonts w:ascii="Arial" w:hAnsi="Arial" w:cs="Arial"/>
          <w:sz w:val="22"/>
        </w:rPr>
        <w:t>»</w:t>
      </w:r>
      <w:r w:rsidRPr="006E1BF1">
        <w:rPr>
          <w:rStyle w:val="Refdenotaalpie"/>
          <w:rFonts w:ascii="Arial" w:hAnsi="Arial" w:cs="Arial"/>
          <w:sz w:val="22"/>
        </w:rPr>
        <w:footnoteReference w:id="11"/>
      </w:r>
      <w:r w:rsidRPr="006E1BF1">
        <w:rPr>
          <w:rFonts w:ascii="Arial" w:hAnsi="Arial" w:cs="Arial"/>
          <w:sz w:val="22"/>
        </w:rPr>
        <w:t xml:space="preserve">. </w:t>
      </w:r>
    </w:p>
    <w:p w14:paraId="5BCED9CF" w14:textId="475CA73E"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hAnsi="Arial" w:cs="Arial"/>
          <w:sz w:val="22"/>
        </w:rPr>
        <w:t xml:space="preserve">De todos modos, las </w:t>
      </w:r>
      <w:proofErr w:type="spellStart"/>
      <w:r w:rsidRPr="006E1BF1">
        <w:rPr>
          <w:rFonts w:ascii="Arial" w:hAnsi="Arial" w:cs="Arial"/>
          <w:sz w:val="22"/>
        </w:rPr>
        <w:t>Mipymes</w:t>
      </w:r>
      <w:proofErr w:type="spellEnd"/>
      <w:r w:rsidRPr="006E1BF1">
        <w:rPr>
          <w:rFonts w:ascii="Arial" w:hAnsi="Arial" w:cs="Arial"/>
          <w:sz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6E1BF1">
        <w:rPr>
          <w:rFonts w:ascii="Arial" w:hAnsi="Arial" w:cs="Arial"/>
          <w:sz w:val="22"/>
          <w:vertAlign w:val="superscript"/>
        </w:rPr>
        <w:footnoteReference w:id="12"/>
      </w:r>
      <w:r w:rsidRPr="006E1BF1">
        <w:rPr>
          <w:rFonts w:ascii="Arial" w:hAnsi="Arial" w:cs="Arial"/>
          <w:sz w:val="22"/>
        </w:rPr>
        <w:t xml:space="preserve">. </w:t>
      </w:r>
    </w:p>
    <w:p w14:paraId="2986D3BC" w14:textId="45EF3F5F" w:rsidR="00604D31" w:rsidRPr="006E1BF1" w:rsidRDefault="00604D31" w:rsidP="00604D31">
      <w:pPr>
        <w:spacing w:before="120" w:line="276" w:lineRule="auto"/>
        <w:ind w:firstLine="708"/>
        <w:jc w:val="both"/>
        <w:rPr>
          <w:rFonts w:ascii="Arial" w:hAnsi="Arial" w:cs="Arial"/>
          <w:sz w:val="22"/>
        </w:rPr>
      </w:pPr>
      <w:r w:rsidRPr="006E1BF1">
        <w:rPr>
          <w:rFonts w:ascii="Arial" w:hAnsi="Arial" w:cs="Arial"/>
          <w:b/>
          <w:bCs/>
          <w:sz w:val="22"/>
        </w:rPr>
        <w:t>b)</w:t>
      </w:r>
      <w:r w:rsidRPr="006E1BF1">
        <w:rPr>
          <w:rFonts w:ascii="Arial" w:hAnsi="Arial" w:cs="Arial"/>
          <w:sz w:val="22"/>
        </w:rPr>
        <w:t xml:space="preserve"> </w:t>
      </w:r>
      <w:r w:rsidR="00A045DF">
        <w:rPr>
          <w:rFonts w:ascii="Arial" w:hAnsi="Arial" w:cs="Arial"/>
          <w:sz w:val="22"/>
        </w:rPr>
        <w:t>C</w:t>
      </w:r>
      <w:r w:rsidRPr="006E1BF1">
        <w:rPr>
          <w:rFonts w:ascii="Arial" w:hAnsi="Arial" w:cs="Arial"/>
          <w:sz w:val="22"/>
        </w:rPr>
        <w:t xml:space="preserve">umplidos los dos requisitos del artículo 2.2.1.2.4.2.2. </w:t>
      </w:r>
      <w:r w:rsidRPr="006E1BF1">
        <w:rPr>
          <w:rFonts w:ascii="Arial" w:hAnsi="Arial" w:cs="Arial"/>
          <w:i/>
          <w:iCs/>
          <w:sz w:val="22"/>
        </w:rPr>
        <w:t>ibidem</w:t>
      </w:r>
      <w:r w:rsidRPr="006E1BF1">
        <w:rPr>
          <w:rFonts w:ascii="Arial" w:hAnsi="Arial" w:cs="Arial"/>
          <w:sz w:val="22"/>
        </w:rPr>
        <w:t xml:space="preserve">, la entidad puede ─no tiene que─ decidir si limita la convocatoria a las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el municipio o departamento en el que se ejecutará el contrato</w:t>
      </w:r>
      <w:r w:rsidRPr="006E1BF1">
        <w:rPr>
          <w:rFonts w:ascii="Arial" w:hAnsi="Arial" w:cs="Arial"/>
          <w:sz w:val="22"/>
          <w:vertAlign w:val="superscript"/>
        </w:rPr>
        <w:footnoteReference w:id="13"/>
      </w:r>
      <w:r w:rsidRPr="006E1BF1">
        <w:rPr>
          <w:rFonts w:ascii="Arial" w:hAnsi="Arial" w:cs="Arial"/>
          <w:sz w:val="22"/>
        </w:rPr>
        <w:t xml:space="preserve">. Esto de acuerdo </w:t>
      </w:r>
      <w:proofErr w:type="gramStart"/>
      <w:r w:rsidR="00520102" w:rsidRPr="006E1BF1">
        <w:rPr>
          <w:rFonts w:ascii="Arial" w:hAnsi="Arial" w:cs="Arial"/>
          <w:sz w:val="22"/>
        </w:rPr>
        <w:t xml:space="preserve">con </w:t>
      </w:r>
      <w:r w:rsidRPr="006E1BF1">
        <w:rPr>
          <w:rFonts w:ascii="Arial" w:hAnsi="Arial" w:cs="Arial"/>
          <w:sz w:val="22"/>
        </w:rPr>
        <w:t xml:space="preserve"> lo</w:t>
      </w:r>
      <w:proofErr w:type="gramEnd"/>
      <w:r w:rsidRPr="006E1BF1">
        <w:rPr>
          <w:rFonts w:ascii="Arial" w:hAnsi="Arial" w:cs="Arial"/>
          <w:sz w:val="22"/>
        </w:rPr>
        <w:t xml:space="preserve"> establecido en artículo 2.2.1.2.4.2.3. del Decreto 1082 de 2015</w:t>
      </w:r>
      <w:r w:rsidR="00520102" w:rsidRPr="006E1BF1">
        <w:rPr>
          <w:rFonts w:ascii="Arial" w:hAnsi="Arial" w:cs="Arial"/>
          <w:sz w:val="22"/>
        </w:rPr>
        <w:t xml:space="preserve">, norma </w:t>
      </w:r>
      <w:r w:rsidR="00651A5D" w:rsidRPr="006E1BF1">
        <w:rPr>
          <w:rFonts w:ascii="Arial" w:hAnsi="Arial" w:cs="Arial"/>
          <w:sz w:val="22"/>
        </w:rPr>
        <w:t xml:space="preserve">que </w:t>
      </w:r>
      <w:r w:rsidR="00A3329C" w:rsidRPr="006E1BF1">
        <w:rPr>
          <w:rFonts w:ascii="Arial" w:hAnsi="Arial" w:cs="Arial"/>
          <w:sz w:val="22"/>
        </w:rPr>
        <w:t xml:space="preserve">se refiere a la facultad de la administración </w:t>
      </w:r>
      <w:r w:rsidR="00651A5D" w:rsidRPr="006E1BF1">
        <w:rPr>
          <w:rFonts w:ascii="Arial" w:hAnsi="Arial" w:cs="Arial"/>
          <w:sz w:val="22"/>
        </w:rPr>
        <w:t xml:space="preserve">con el verbo infinitivo </w:t>
      </w:r>
      <w:r w:rsidR="00A3329C" w:rsidRPr="006E1BF1">
        <w:rPr>
          <w:rFonts w:ascii="Arial" w:hAnsi="Arial" w:cs="Arial"/>
          <w:sz w:val="22"/>
        </w:rPr>
        <w:t>“poder”</w:t>
      </w:r>
      <w:r w:rsidR="00651A5D" w:rsidRPr="006E1BF1">
        <w:rPr>
          <w:rFonts w:ascii="Arial" w:hAnsi="Arial" w:cs="Arial"/>
          <w:sz w:val="22"/>
        </w:rPr>
        <w:t xml:space="preserve">, </w:t>
      </w:r>
      <w:r w:rsidR="00A3329C" w:rsidRPr="006E1BF1">
        <w:rPr>
          <w:rFonts w:ascii="Arial" w:hAnsi="Arial" w:cs="Arial"/>
          <w:sz w:val="22"/>
        </w:rPr>
        <w:t>no “deber”</w:t>
      </w:r>
      <w:r w:rsidRPr="006E1BF1">
        <w:rPr>
          <w:rFonts w:ascii="Arial" w:hAnsi="Arial" w:cs="Arial"/>
          <w:sz w:val="22"/>
        </w:rPr>
        <w:t xml:space="preserve">. </w:t>
      </w:r>
    </w:p>
    <w:p w14:paraId="34759E9A" w14:textId="2AC86D37"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Colombia Compra Eficiente ha sostenido que es discrecional la decisión de limitar territorialmente una convocatoria de </w:t>
      </w:r>
      <w:proofErr w:type="spellStart"/>
      <w:r w:rsidRPr="006E1BF1">
        <w:rPr>
          <w:rFonts w:ascii="Arial" w:eastAsia="Calibri" w:hAnsi="Arial" w:cs="Arial"/>
          <w:sz w:val="22"/>
        </w:rPr>
        <w:t>Mipymes</w:t>
      </w:r>
      <w:proofErr w:type="spellEnd"/>
      <w:r w:rsidR="00961988">
        <w:rPr>
          <w:rFonts w:ascii="Arial" w:eastAsia="Calibri" w:hAnsi="Arial" w:cs="Arial"/>
          <w:sz w:val="22"/>
        </w:rPr>
        <w:t>,</w:t>
      </w:r>
      <w:r w:rsidRPr="006E1BF1">
        <w:rPr>
          <w:rFonts w:ascii="Arial" w:eastAsia="Calibri" w:hAnsi="Arial" w:cs="Arial"/>
          <w:sz w:val="22"/>
        </w:rPr>
        <w:t xml:space="preserve"> y ha precisado que, de todos modos, la decisión debe estar justificada en los correspondientes «estudios de sector». Así lo </w:t>
      </w:r>
      <w:r w:rsidRPr="006E1BF1">
        <w:rPr>
          <w:rFonts w:ascii="Arial" w:eastAsia="Calibri" w:hAnsi="Arial" w:cs="Arial"/>
          <w:sz w:val="22"/>
        </w:rPr>
        <w:lastRenderedPageBreak/>
        <w:t>consideró en la consulta No. 216130003241, resuelta el 30 de junio de 2016. Igualmente, en la consulta resuelta en el radicado No. 2201813000008184, de</w:t>
      </w:r>
      <w:r w:rsidR="005C1129">
        <w:rPr>
          <w:rFonts w:ascii="Arial" w:eastAsia="Calibri" w:hAnsi="Arial" w:cs="Arial"/>
          <w:sz w:val="22"/>
        </w:rPr>
        <w:t>l</w:t>
      </w:r>
      <w:r w:rsidRPr="006E1BF1">
        <w:rPr>
          <w:rFonts w:ascii="Arial" w:eastAsia="Calibri" w:hAnsi="Arial" w:cs="Arial"/>
          <w:sz w:val="22"/>
        </w:rPr>
        <w:t xml:space="preserve"> 7 de septiembre de 2018, se dijo que, de acuerdo con el </w:t>
      </w:r>
      <w:r w:rsidRPr="006E1BF1">
        <w:rPr>
          <w:rFonts w:ascii="Arial" w:hAnsi="Arial" w:cs="Arial"/>
          <w:sz w:val="22"/>
        </w:rPr>
        <w:t>artículo 2.2.1.2.4.2.3. del Decreto 1082 de 2015,</w:t>
      </w:r>
      <w:r w:rsidRPr="006E1BF1">
        <w:rPr>
          <w:rFonts w:ascii="Arial" w:eastAsia="Calibri" w:hAnsi="Arial" w:cs="Arial"/>
          <w:sz w:val="22"/>
        </w:rPr>
        <w:t xml:space="preserve">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beneficiadas deben tener su domicilio principal en el municipio o departamento donde se ejecutará el contrato para poder participar en una convocatoria limitada territorialmente</w:t>
      </w:r>
      <w:r w:rsidRPr="006E1BF1">
        <w:rPr>
          <w:rStyle w:val="Refdenotaalpie"/>
          <w:rFonts w:ascii="Arial" w:hAnsi="Arial" w:cs="Arial"/>
          <w:sz w:val="22"/>
        </w:rPr>
        <w:footnoteReference w:id="14"/>
      </w:r>
      <w:r w:rsidRPr="006E1BF1">
        <w:rPr>
          <w:rFonts w:ascii="Arial" w:hAnsi="Arial" w:cs="Arial"/>
          <w:sz w:val="22"/>
        </w:rPr>
        <w:t>.</w:t>
      </w:r>
    </w:p>
    <w:p w14:paraId="1F52427A" w14:textId="77777777"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Adicionalmente, en la consulta No. 215130008193, del 9 de noviembre de 2015, esta Subdirección sostuvo que «[p]ara limitar un Proceso de Contratación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6E1BF1">
        <w:rPr>
          <w:rFonts w:ascii="Arial" w:eastAsia="Calibri" w:hAnsi="Arial" w:cs="Arial"/>
          <w:i/>
          <w:iCs/>
          <w:sz w:val="22"/>
        </w:rPr>
        <w:t>ibidem</w:t>
      </w:r>
      <w:r w:rsidRPr="006E1BF1">
        <w:rPr>
          <w:rFonts w:ascii="Arial" w:eastAsia="Calibri" w:hAnsi="Arial" w:cs="Arial"/>
          <w:sz w:val="22"/>
        </w:rPr>
        <w:t xml:space="preserve">. Este último, «debe entenderse en el sentido que si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que manifiestan su interés en limitar la convocatoria son por lo menos tres </w:t>
      </w:r>
      <w:proofErr w:type="spellStart"/>
      <w:r w:rsidRPr="006E1BF1">
        <w:rPr>
          <w:rFonts w:ascii="Arial" w:eastAsia="Calibri" w:hAnsi="Arial" w:cs="Arial"/>
          <w:sz w:val="22"/>
        </w:rPr>
        <w:t>Mipyme</w:t>
      </w:r>
      <w:proofErr w:type="spellEnd"/>
      <w:r w:rsidRPr="006E1BF1">
        <w:rPr>
          <w:rFonts w:ascii="Arial" w:eastAsia="Calibri" w:hAnsi="Arial" w:cs="Arial"/>
          <w:sz w:val="22"/>
        </w:rPr>
        <w:t xml:space="preserve"> domiciliadas en el departamento o municipio, la limitación será territorial y no nacional». Este entendimiento de la norma, sin embargo, da lugar a dos interpretaciones sobre las que se deben hacer unas precisiones.</w:t>
      </w:r>
    </w:p>
    <w:p w14:paraId="31CD1591" w14:textId="511AF0F4"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i/>
          <w:iCs/>
          <w:sz w:val="22"/>
        </w:rPr>
        <w:t>Por un lado</w:t>
      </w:r>
      <w:r w:rsidRPr="006E1BF1">
        <w:rPr>
          <w:rFonts w:ascii="Arial" w:eastAsia="Calibri" w:hAnsi="Arial" w:cs="Arial"/>
          <w:sz w:val="22"/>
        </w:rPr>
        <w:t xml:space="preserve">, supone que la decisión de limitar territorialmente la convocatoria opera de pleno derecho cuando lo solicitan tres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domiciliadas en el municipio o en el departamento en el que se va a ejecutar el contrato. Sin embargo, se debe tener presente que lo que </w:t>
      </w:r>
      <w:r w:rsidR="004E2BAE">
        <w:rPr>
          <w:rFonts w:ascii="Arial" w:eastAsia="Calibri" w:hAnsi="Arial" w:cs="Arial"/>
          <w:sz w:val="22"/>
        </w:rPr>
        <w:t>sucede</w:t>
      </w:r>
      <w:r w:rsidRPr="006E1BF1">
        <w:rPr>
          <w:rFonts w:ascii="Arial" w:eastAsia="Calibri" w:hAnsi="Arial" w:cs="Arial"/>
          <w:sz w:val="22"/>
        </w:rPr>
        <w:t xml:space="preserve"> de pleno derecho es la limitación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a la que se refiere el artículo 2.2.1.2.4.2.2. del Decreto 1082 de 2015, pero no «limitación territorial» referida en el artículo 2.2.1.2.4.2.3. </w:t>
      </w:r>
      <w:proofErr w:type="spellStart"/>
      <w:r w:rsidRPr="006E1BF1">
        <w:rPr>
          <w:rFonts w:ascii="Arial" w:eastAsia="Calibri" w:hAnsi="Arial" w:cs="Arial"/>
          <w:i/>
          <w:iCs/>
          <w:sz w:val="22"/>
        </w:rPr>
        <w:t>ibídem</w:t>
      </w:r>
      <w:proofErr w:type="spellEnd"/>
      <w:r w:rsidRPr="006E1BF1">
        <w:rPr>
          <w:rFonts w:ascii="Arial" w:eastAsia="Calibri" w:hAnsi="Arial" w:cs="Arial"/>
          <w:sz w:val="22"/>
        </w:rPr>
        <w:t xml:space="preserve">, pues esta, como ya se dijo, es facultativa para la entidad. Las únicas exigencias son que la convocatoria esté limitada </w:t>
      </w:r>
      <w:r w:rsidR="00356F84" w:rsidRPr="006E1BF1">
        <w:rPr>
          <w:rFonts w:ascii="Arial" w:eastAsia="Calibri" w:hAnsi="Arial" w:cs="Arial"/>
          <w:sz w:val="22"/>
        </w:rPr>
        <w:t xml:space="preserve">a las </w:t>
      </w:r>
      <w:proofErr w:type="spellStart"/>
      <w:r w:rsidR="00356F84" w:rsidRPr="006E1BF1">
        <w:rPr>
          <w:rFonts w:ascii="Arial" w:eastAsia="Calibri" w:hAnsi="Arial" w:cs="Arial"/>
          <w:sz w:val="22"/>
        </w:rPr>
        <w:t>Mipyme</w:t>
      </w:r>
      <w:proofErr w:type="spellEnd"/>
      <w:r w:rsidR="00356F84" w:rsidRPr="006E1BF1">
        <w:rPr>
          <w:rFonts w:ascii="Arial" w:eastAsia="Calibri" w:hAnsi="Arial" w:cs="Arial"/>
          <w:sz w:val="22"/>
        </w:rPr>
        <w:t xml:space="preserve"> nacionales </w:t>
      </w:r>
      <w:r w:rsidRPr="006E1BF1">
        <w:rPr>
          <w:rFonts w:ascii="Arial" w:eastAsia="Calibri" w:hAnsi="Arial" w:cs="Arial"/>
          <w:sz w:val="22"/>
        </w:rPr>
        <w:t xml:space="preserve">«domiciliadas en los departamentos o municipios en donde se va a ejecutar el contrato» y que la entidad justifique su decisión en los «estudios del sector». No es procedente, entonces, que sean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las que soliciten la «limitación territorial» a la que se refiere el artículo 2.2.1.2.4.2.3. del Decreto 1082 de 2015.</w:t>
      </w:r>
    </w:p>
    <w:p w14:paraId="6D1617C0" w14:textId="4FBF41CD" w:rsidR="00903C93" w:rsidRPr="006E1BF1" w:rsidRDefault="00903C93"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Es del caso </w:t>
      </w:r>
      <w:r w:rsidR="006C49C9" w:rsidRPr="006E1BF1">
        <w:rPr>
          <w:rFonts w:ascii="Arial" w:eastAsia="Calibri" w:hAnsi="Arial" w:cs="Arial"/>
          <w:sz w:val="22"/>
        </w:rPr>
        <w:t xml:space="preserve">insistir en </w:t>
      </w:r>
      <w:r w:rsidRPr="006E1BF1">
        <w:rPr>
          <w:rFonts w:ascii="Arial" w:eastAsia="Calibri" w:hAnsi="Arial" w:cs="Arial"/>
          <w:sz w:val="22"/>
        </w:rPr>
        <w:t xml:space="preserve">que </w:t>
      </w:r>
      <w:r w:rsidR="00472C74" w:rsidRPr="006E1BF1">
        <w:rPr>
          <w:rFonts w:ascii="Arial" w:eastAsia="Calibri" w:hAnsi="Arial" w:cs="Arial"/>
          <w:sz w:val="22"/>
        </w:rPr>
        <w:t xml:space="preserve">si la entidad </w:t>
      </w:r>
      <w:r w:rsidR="003F1DA6" w:rsidRPr="006E1BF1">
        <w:rPr>
          <w:rFonts w:ascii="Arial" w:eastAsia="Calibri" w:hAnsi="Arial" w:cs="Arial"/>
          <w:sz w:val="22"/>
        </w:rPr>
        <w:t xml:space="preserve">ejerce </w:t>
      </w:r>
      <w:r w:rsidR="006C49C9" w:rsidRPr="006E1BF1">
        <w:rPr>
          <w:rFonts w:ascii="Arial" w:eastAsia="Calibri" w:hAnsi="Arial" w:cs="Arial"/>
          <w:sz w:val="22"/>
        </w:rPr>
        <w:t>la facultad que le confiere el artículo 2.2.1.2.4.2.3. del Decreto 1082 de 2015</w:t>
      </w:r>
      <w:r w:rsidR="00472C74" w:rsidRPr="006E1BF1">
        <w:rPr>
          <w:rFonts w:ascii="Arial" w:eastAsia="Calibri" w:hAnsi="Arial" w:cs="Arial"/>
          <w:sz w:val="22"/>
        </w:rPr>
        <w:t>, tendrá que justificar dicha decisión</w:t>
      </w:r>
      <w:r w:rsidR="004F6904" w:rsidRPr="006E1BF1">
        <w:rPr>
          <w:rFonts w:ascii="Arial" w:eastAsia="Calibri" w:hAnsi="Arial" w:cs="Arial"/>
          <w:sz w:val="22"/>
        </w:rPr>
        <w:t xml:space="preserve">, acudiendo </w:t>
      </w:r>
      <w:r w:rsidR="001B1AE5" w:rsidRPr="006E1BF1">
        <w:rPr>
          <w:rFonts w:ascii="Arial" w:eastAsia="Calibri" w:hAnsi="Arial" w:cs="Arial"/>
          <w:sz w:val="22"/>
        </w:rPr>
        <w:t xml:space="preserve">a </w:t>
      </w:r>
      <w:r w:rsidR="00472C74" w:rsidRPr="006E1BF1">
        <w:rPr>
          <w:rFonts w:ascii="Arial" w:eastAsia="Calibri" w:hAnsi="Arial" w:cs="Arial"/>
          <w:sz w:val="22"/>
        </w:rPr>
        <w:t xml:space="preserve">criterios técnicos y económicos, </w:t>
      </w:r>
      <w:r w:rsidR="00D666BA">
        <w:rPr>
          <w:rFonts w:ascii="Arial" w:eastAsia="Calibri" w:hAnsi="Arial" w:cs="Arial"/>
          <w:sz w:val="22"/>
        </w:rPr>
        <w:t xml:space="preserve">y </w:t>
      </w:r>
      <w:r w:rsidR="001B1AE5" w:rsidRPr="006E1BF1">
        <w:rPr>
          <w:rFonts w:ascii="Arial" w:eastAsia="Calibri" w:hAnsi="Arial" w:cs="Arial"/>
          <w:sz w:val="22"/>
        </w:rPr>
        <w:t xml:space="preserve">en todo caso, </w:t>
      </w:r>
      <w:r w:rsidR="00472C74" w:rsidRPr="006E1BF1">
        <w:rPr>
          <w:rFonts w:ascii="Arial" w:eastAsia="Calibri" w:hAnsi="Arial" w:cs="Arial"/>
          <w:sz w:val="22"/>
        </w:rPr>
        <w:t xml:space="preserve">explicando concretamente las razones que </w:t>
      </w:r>
      <w:r w:rsidR="001B1AE5" w:rsidRPr="006E1BF1">
        <w:rPr>
          <w:rFonts w:ascii="Arial" w:eastAsia="Calibri" w:hAnsi="Arial" w:cs="Arial"/>
          <w:sz w:val="22"/>
        </w:rPr>
        <w:t>justifican tal determinación.</w:t>
      </w:r>
      <w:r w:rsidR="0037713E" w:rsidRPr="006E1BF1">
        <w:rPr>
          <w:rFonts w:ascii="Arial" w:eastAsia="Calibri" w:hAnsi="Arial" w:cs="Arial"/>
          <w:sz w:val="22"/>
        </w:rPr>
        <w:t xml:space="preserve"> </w:t>
      </w:r>
      <w:r w:rsidR="0078411F" w:rsidRPr="006E1BF1">
        <w:rPr>
          <w:rFonts w:ascii="Arial" w:eastAsia="Calibri" w:hAnsi="Arial" w:cs="Arial"/>
          <w:sz w:val="22"/>
        </w:rPr>
        <w:t xml:space="preserve">También se debe reiterar </w:t>
      </w:r>
      <w:r w:rsidR="0037713E" w:rsidRPr="006E1BF1">
        <w:rPr>
          <w:rFonts w:ascii="Arial" w:eastAsia="Calibri" w:hAnsi="Arial" w:cs="Arial"/>
          <w:sz w:val="22"/>
        </w:rPr>
        <w:t xml:space="preserve">que el origen de las </w:t>
      </w:r>
      <w:proofErr w:type="spellStart"/>
      <w:r w:rsidR="00F81C5D" w:rsidRPr="006E1BF1">
        <w:rPr>
          <w:rFonts w:ascii="Arial" w:eastAsia="Calibri" w:hAnsi="Arial" w:cs="Arial"/>
          <w:sz w:val="22"/>
        </w:rPr>
        <w:t>Mipymes</w:t>
      </w:r>
      <w:proofErr w:type="spellEnd"/>
      <w:r w:rsidR="00F81C5D" w:rsidRPr="006E1BF1">
        <w:rPr>
          <w:rFonts w:ascii="Arial" w:eastAsia="Calibri" w:hAnsi="Arial" w:cs="Arial"/>
          <w:sz w:val="22"/>
        </w:rPr>
        <w:t xml:space="preserve"> </w:t>
      </w:r>
      <w:r w:rsidR="0078411F" w:rsidRPr="006E1BF1">
        <w:rPr>
          <w:rFonts w:ascii="Arial" w:eastAsia="Calibri" w:hAnsi="Arial" w:cs="Arial"/>
          <w:sz w:val="22"/>
        </w:rPr>
        <w:t xml:space="preserve">que solicitan la </w:t>
      </w:r>
      <w:r w:rsidR="00F81C5D" w:rsidRPr="006E1BF1">
        <w:rPr>
          <w:rFonts w:ascii="Arial" w:eastAsia="Calibri" w:hAnsi="Arial" w:cs="Arial"/>
          <w:sz w:val="22"/>
        </w:rPr>
        <w:t>«</w:t>
      </w:r>
      <w:r w:rsidR="0078411F" w:rsidRPr="006E1BF1">
        <w:rPr>
          <w:rFonts w:ascii="Arial" w:eastAsia="Calibri" w:hAnsi="Arial" w:cs="Arial"/>
          <w:sz w:val="22"/>
        </w:rPr>
        <w:t xml:space="preserve">limitación </w:t>
      </w:r>
      <w:r w:rsidR="00F81C5D" w:rsidRPr="006E1BF1">
        <w:rPr>
          <w:rFonts w:ascii="Arial" w:eastAsia="Calibri" w:hAnsi="Arial" w:cs="Arial"/>
          <w:sz w:val="22"/>
        </w:rPr>
        <w:t xml:space="preserve">territorial» no es relevante </w:t>
      </w:r>
      <w:r w:rsidR="00A85990" w:rsidRPr="006E1BF1">
        <w:rPr>
          <w:rFonts w:ascii="Arial" w:eastAsia="Calibri" w:hAnsi="Arial" w:cs="Arial"/>
          <w:sz w:val="22"/>
        </w:rPr>
        <w:t>frente a dicha decisión</w:t>
      </w:r>
      <w:r w:rsidR="00D666BA">
        <w:rPr>
          <w:rFonts w:ascii="Arial" w:eastAsia="Calibri" w:hAnsi="Arial" w:cs="Arial"/>
          <w:sz w:val="22"/>
        </w:rPr>
        <w:t>,</w:t>
      </w:r>
      <w:r w:rsidR="003614B7" w:rsidRPr="006E1BF1">
        <w:rPr>
          <w:rFonts w:ascii="Arial" w:eastAsia="Calibri" w:hAnsi="Arial" w:cs="Arial"/>
          <w:sz w:val="22"/>
        </w:rPr>
        <w:t xml:space="preserve"> por dos razones. P</w:t>
      </w:r>
      <w:r w:rsidR="0037713E" w:rsidRPr="006E1BF1">
        <w:rPr>
          <w:rFonts w:ascii="Arial" w:eastAsia="Calibri" w:hAnsi="Arial" w:cs="Arial"/>
          <w:sz w:val="22"/>
        </w:rPr>
        <w:t xml:space="preserve">rimero, porque </w:t>
      </w:r>
      <w:r w:rsidR="00A85990" w:rsidRPr="006E1BF1">
        <w:rPr>
          <w:rFonts w:ascii="Arial" w:eastAsia="Calibri" w:hAnsi="Arial" w:cs="Arial"/>
          <w:sz w:val="22"/>
        </w:rPr>
        <w:t xml:space="preserve">las </w:t>
      </w:r>
      <w:proofErr w:type="spellStart"/>
      <w:r w:rsidR="00A85990" w:rsidRPr="006E1BF1">
        <w:rPr>
          <w:rFonts w:ascii="Arial" w:eastAsia="Calibri" w:hAnsi="Arial" w:cs="Arial"/>
          <w:sz w:val="22"/>
        </w:rPr>
        <w:t>Mipymes</w:t>
      </w:r>
      <w:proofErr w:type="spellEnd"/>
      <w:r w:rsidR="00A85990" w:rsidRPr="006E1BF1">
        <w:rPr>
          <w:rFonts w:ascii="Arial" w:eastAsia="Calibri" w:hAnsi="Arial" w:cs="Arial"/>
          <w:sz w:val="22"/>
        </w:rPr>
        <w:t xml:space="preserve"> no están habilitadas para pedir la «</w:t>
      </w:r>
      <w:r w:rsidR="00A9529A" w:rsidRPr="006E1BF1">
        <w:rPr>
          <w:rFonts w:ascii="Arial" w:eastAsia="Calibri" w:hAnsi="Arial" w:cs="Arial"/>
          <w:sz w:val="22"/>
        </w:rPr>
        <w:t>limitación</w:t>
      </w:r>
      <w:r w:rsidR="00A85990" w:rsidRPr="006E1BF1">
        <w:rPr>
          <w:rFonts w:ascii="Arial" w:eastAsia="Calibri" w:hAnsi="Arial" w:cs="Arial"/>
          <w:sz w:val="22"/>
        </w:rPr>
        <w:t xml:space="preserve"> territorial», lo están para pedir la </w:t>
      </w:r>
      <w:r w:rsidR="006E3BF8" w:rsidRPr="006E1BF1">
        <w:rPr>
          <w:rFonts w:ascii="Arial" w:eastAsia="Calibri" w:hAnsi="Arial" w:cs="Arial"/>
          <w:sz w:val="22"/>
        </w:rPr>
        <w:t xml:space="preserve">«convocatoria limitada a </w:t>
      </w:r>
      <w:proofErr w:type="spellStart"/>
      <w:r w:rsidR="006E3BF8" w:rsidRPr="006E1BF1">
        <w:rPr>
          <w:rFonts w:ascii="Arial" w:eastAsia="Calibri" w:hAnsi="Arial" w:cs="Arial"/>
          <w:sz w:val="22"/>
        </w:rPr>
        <w:t>Mipymes</w:t>
      </w:r>
      <w:proofErr w:type="spellEnd"/>
      <w:r w:rsidR="006E3BF8" w:rsidRPr="006E1BF1">
        <w:rPr>
          <w:rFonts w:ascii="Arial" w:eastAsia="Calibri" w:hAnsi="Arial" w:cs="Arial"/>
          <w:sz w:val="22"/>
        </w:rPr>
        <w:t>»,</w:t>
      </w:r>
      <w:r w:rsidR="00A9529A" w:rsidRPr="006E1BF1">
        <w:rPr>
          <w:rFonts w:ascii="Arial" w:eastAsia="Calibri" w:hAnsi="Arial" w:cs="Arial"/>
          <w:sz w:val="22"/>
        </w:rPr>
        <w:t xml:space="preserve"> y, segundo, porque </w:t>
      </w:r>
      <w:r w:rsidR="00621B03" w:rsidRPr="006E1BF1">
        <w:rPr>
          <w:rFonts w:ascii="Arial" w:eastAsia="Calibri" w:hAnsi="Arial" w:cs="Arial"/>
          <w:sz w:val="22"/>
        </w:rPr>
        <w:t xml:space="preserve">el único criterio </w:t>
      </w:r>
      <w:proofErr w:type="gramStart"/>
      <w:r w:rsidR="00621B03" w:rsidRPr="006E1BF1">
        <w:rPr>
          <w:rFonts w:ascii="Arial" w:eastAsia="Calibri" w:hAnsi="Arial" w:cs="Arial"/>
          <w:sz w:val="22"/>
        </w:rPr>
        <w:t>a</w:t>
      </w:r>
      <w:proofErr w:type="gramEnd"/>
      <w:r w:rsidR="00621B03" w:rsidRPr="006E1BF1">
        <w:rPr>
          <w:rFonts w:ascii="Arial" w:eastAsia="Calibri" w:hAnsi="Arial" w:cs="Arial"/>
          <w:sz w:val="22"/>
        </w:rPr>
        <w:t xml:space="preserve"> tener en cuenta, una vez se ha decidido justificadamente limitar terr</w:t>
      </w:r>
      <w:r w:rsidR="006E3BF8" w:rsidRPr="006E1BF1">
        <w:rPr>
          <w:rFonts w:ascii="Arial" w:eastAsia="Calibri" w:hAnsi="Arial" w:cs="Arial"/>
          <w:sz w:val="22"/>
        </w:rPr>
        <w:t xml:space="preserve">itorialmente la convocatoria previamente limitada a </w:t>
      </w:r>
      <w:proofErr w:type="spellStart"/>
      <w:r w:rsidR="006E3BF8" w:rsidRPr="006E1BF1">
        <w:rPr>
          <w:rFonts w:ascii="Arial" w:eastAsia="Calibri" w:hAnsi="Arial" w:cs="Arial"/>
          <w:sz w:val="22"/>
        </w:rPr>
        <w:t>Mipymes</w:t>
      </w:r>
      <w:proofErr w:type="spellEnd"/>
      <w:r w:rsidR="00621B03" w:rsidRPr="006E1BF1">
        <w:rPr>
          <w:rFonts w:ascii="Arial" w:eastAsia="Calibri" w:hAnsi="Arial" w:cs="Arial"/>
          <w:sz w:val="22"/>
        </w:rPr>
        <w:t xml:space="preserve">, es </w:t>
      </w:r>
      <w:r w:rsidR="00D014CD" w:rsidRPr="006E1BF1">
        <w:rPr>
          <w:rFonts w:ascii="Arial" w:eastAsia="Calibri" w:hAnsi="Arial" w:cs="Arial"/>
          <w:sz w:val="22"/>
        </w:rPr>
        <w:t>el lugar donde se va a ejecutar el contrato.</w:t>
      </w:r>
    </w:p>
    <w:p w14:paraId="23C12DF3" w14:textId="242CA285"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i/>
          <w:iCs/>
          <w:sz w:val="22"/>
        </w:rPr>
        <w:t>Por otro lado</w:t>
      </w:r>
      <w:r w:rsidRPr="006E1BF1">
        <w:rPr>
          <w:rFonts w:ascii="Arial" w:eastAsia="Calibri" w:hAnsi="Arial" w:cs="Arial"/>
          <w:sz w:val="22"/>
        </w:rPr>
        <w:t xml:space="preserve">, supone que la decisión de la entidad únicamente puede darse si la solicitud provino de tres o más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domiciliadas en el municipio o departamento en donde se va a ejecutar el contrato. Sin embargo, una vez se verifican los requisitos de los </w:t>
      </w:r>
      <w:r w:rsidRPr="006E1BF1">
        <w:rPr>
          <w:rFonts w:ascii="Arial" w:eastAsia="Calibri" w:hAnsi="Arial" w:cs="Arial"/>
          <w:sz w:val="22"/>
        </w:rPr>
        <w:lastRenderedPageBreak/>
        <w:t xml:space="preserve">numerales 1 y 2 del artículo 2.2.1.2.4.2.2. del Decreto 1082 de 2015, la entidad queda habilitada para decidir si limita o no la convocatoria «a </w:t>
      </w:r>
      <w:proofErr w:type="spellStart"/>
      <w:r w:rsidRPr="006E1BF1">
        <w:rPr>
          <w:rFonts w:ascii="Arial" w:eastAsia="Calibri" w:hAnsi="Arial" w:cs="Arial"/>
          <w:sz w:val="22"/>
        </w:rPr>
        <w:t>Mipyme</w:t>
      </w:r>
      <w:proofErr w:type="spellEnd"/>
      <w:r w:rsidRPr="006E1BF1">
        <w:rPr>
          <w:rFonts w:ascii="Arial" w:eastAsia="Calibri" w:hAnsi="Arial" w:cs="Arial"/>
          <w:sz w:val="22"/>
        </w:rPr>
        <w:t xml:space="preserve"> nacionales domiciliadas en los departamentos o municipios en donde se va a ejecutar el contrato», sin que sea relevante el domicilio de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que solicitaron limitar la convocatoria.</w:t>
      </w:r>
    </w:p>
    <w:p w14:paraId="450C87B0" w14:textId="4A2BFAFA" w:rsidR="00604D3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Puede pasar, por ejemplo, que tres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claro está, siempre que se cumplan los requisitos legales, pero se reservaría la posibilidad de limitar el proceso contractual a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6E1BF1">
        <w:rPr>
          <w:rFonts w:ascii="Arial" w:eastAsia="Calibri" w:hAnsi="Arial" w:cs="Arial"/>
          <w:sz w:val="22"/>
        </w:rPr>
        <w:t>Mipyme</w:t>
      </w:r>
      <w:proofErr w:type="spellEnd"/>
      <w:r w:rsidRPr="006E1BF1">
        <w:rPr>
          <w:rFonts w:ascii="Arial" w:eastAsia="Calibri" w:hAnsi="Arial" w:cs="Arial"/>
          <w:sz w:val="22"/>
        </w:rPr>
        <w:t xml:space="preserve"> nacionales domiciliadas en los departamentos o municipios en donde se va a ejecutar el contrato», esto es, para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nacionales cuyo domicilio sea en Medellín o en el departamento de Antioquia. </w:t>
      </w:r>
      <w:r w:rsidR="001B67D0">
        <w:rPr>
          <w:rFonts w:ascii="Arial" w:eastAsia="Calibri" w:hAnsi="Arial" w:cs="Arial"/>
          <w:sz w:val="22"/>
        </w:rPr>
        <w:t xml:space="preserve">A la misma conclusión habría que llegar, incluso, si la entidad contratante es del orden nacional, se itera, porque lo relevante </w:t>
      </w:r>
      <w:r w:rsidR="00FE43A0">
        <w:rPr>
          <w:rFonts w:ascii="Arial" w:eastAsia="Calibri" w:hAnsi="Arial" w:cs="Arial"/>
          <w:sz w:val="22"/>
        </w:rPr>
        <w:t xml:space="preserve">aquí </w:t>
      </w:r>
      <w:r w:rsidR="001B67D0">
        <w:rPr>
          <w:rFonts w:ascii="Arial" w:eastAsia="Calibri" w:hAnsi="Arial" w:cs="Arial"/>
          <w:sz w:val="22"/>
        </w:rPr>
        <w:t>es el lugar de ejecución del contrato a limitar.</w:t>
      </w:r>
    </w:p>
    <w:p w14:paraId="07A51687" w14:textId="5718F742" w:rsidR="001B67D0" w:rsidRPr="006E1BF1" w:rsidRDefault="001B67D0" w:rsidP="00604D31">
      <w:pPr>
        <w:spacing w:before="120" w:line="276" w:lineRule="auto"/>
        <w:ind w:firstLine="709"/>
        <w:jc w:val="both"/>
        <w:rPr>
          <w:rFonts w:ascii="Arial" w:eastAsia="Calibri" w:hAnsi="Arial" w:cs="Arial"/>
          <w:sz w:val="22"/>
        </w:rPr>
      </w:pPr>
      <w:r>
        <w:rPr>
          <w:rFonts w:ascii="Arial" w:eastAsia="Calibri" w:hAnsi="Arial" w:cs="Arial"/>
          <w:sz w:val="22"/>
        </w:rPr>
        <w:t xml:space="preserve">Ahora bien, en este último caso puede pasar que </w:t>
      </w:r>
      <w:r w:rsidR="009C54A1">
        <w:rPr>
          <w:rFonts w:ascii="Arial" w:eastAsia="Calibri" w:hAnsi="Arial" w:cs="Arial"/>
          <w:sz w:val="22"/>
        </w:rPr>
        <w:t>el contrato se vaya a ejecutar en varios municipios o departamentos</w:t>
      </w:r>
      <w:r>
        <w:rPr>
          <w:rFonts w:ascii="Arial" w:eastAsia="Calibri" w:hAnsi="Arial" w:cs="Arial"/>
          <w:sz w:val="22"/>
        </w:rPr>
        <w:t>. En estos eventos la entida</w:t>
      </w:r>
      <w:r w:rsidR="009C54A1">
        <w:rPr>
          <w:rFonts w:ascii="Arial" w:eastAsia="Calibri" w:hAnsi="Arial" w:cs="Arial"/>
          <w:sz w:val="22"/>
        </w:rPr>
        <w:t>d</w:t>
      </w:r>
      <w:r>
        <w:rPr>
          <w:rFonts w:ascii="Arial" w:eastAsia="Calibri" w:hAnsi="Arial" w:cs="Arial"/>
          <w:sz w:val="22"/>
        </w:rPr>
        <w:t xml:space="preserve"> </w:t>
      </w:r>
      <w:r w:rsidR="009C54A1">
        <w:rPr>
          <w:rFonts w:ascii="Arial" w:eastAsia="Calibri" w:hAnsi="Arial" w:cs="Arial"/>
          <w:sz w:val="22"/>
        </w:rPr>
        <w:t xml:space="preserve">pública </w:t>
      </w:r>
      <w:r>
        <w:rPr>
          <w:rFonts w:ascii="Arial" w:eastAsia="Calibri" w:hAnsi="Arial" w:cs="Arial"/>
          <w:sz w:val="22"/>
        </w:rPr>
        <w:t>tendría que</w:t>
      </w:r>
      <w:r w:rsidR="009C54A1">
        <w:rPr>
          <w:rFonts w:ascii="Arial" w:eastAsia="Calibri" w:hAnsi="Arial" w:cs="Arial"/>
          <w:sz w:val="22"/>
        </w:rPr>
        <w:t xml:space="preserve"> limitarlo a todos los municipios o departamentos en los que se vaya a ejecutar el contrato</w:t>
      </w:r>
      <w:r>
        <w:rPr>
          <w:rFonts w:ascii="Arial" w:eastAsia="Calibri" w:hAnsi="Arial" w:cs="Arial"/>
          <w:sz w:val="22"/>
        </w:rPr>
        <w:t xml:space="preserve">, siempre que decida ejercer la facultad de limitar territorialmente la convocatoria. Esto es así porque el ejercicio de la facultad a la que se </w:t>
      </w:r>
      <w:r w:rsidR="009C54A1">
        <w:rPr>
          <w:rFonts w:ascii="Arial" w:eastAsia="Calibri" w:hAnsi="Arial" w:cs="Arial"/>
          <w:sz w:val="22"/>
        </w:rPr>
        <w:t xml:space="preserve">refiere el artículo </w:t>
      </w:r>
      <w:r w:rsidR="009C54A1" w:rsidRPr="006E1BF1">
        <w:rPr>
          <w:rFonts w:ascii="Arial" w:eastAsia="Calibri" w:hAnsi="Arial" w:cs="Arial"/>
          <w:sz w:val="22"/>
        </w:rPr>
        <w:t>2.2.1.2.4.2.2. del Decreto 1082 de 2015</w:t>
      </w:r>
      <w:r w:rsidR="009C54A1">
        <w:rPr>
          <w:rFonts w:ascii="Arial" w:eastAsia="Calibri" w:hAnsi="Arial" w:cs="Arial"/>
          <w:sz w:val="22"/>
        </w:rPr>
        <w:t xml:space="preserve"> debe hacerse dentro del ordenamiento jurídico, eso es, atendiendo la regla que, para esos efectos, establece el referido artículo, el cual, valga la pena decirlo, se refiere a «los municipios o departamentos» en plural y no a un municipio </w:t>
      </w:r>
      <w:r w:rsidR="00102331">
        <w:rPr>
          <w:rFonts w:ascii="Arial" w:eastAsia="Calibri" w:hAnsi="Arial" w:cs="Arial"/>
          <w:sz w:val="22"/>
        </w:rPr>
        <w:t xml:space="preserve">o a un </w:t>
      </w:r>
      <w:r w:rsidR="009C54A1">
        <w:rPr>
          <w:rFonts w:ascii="Arial" w:eastAsia="Calibri" w:hAnsi="Arial" w:cs="Arial"/>
          <w:sz w:val="22"/>
        </w:rPr>
        <w:t>departamento</w:t>
      </w:r>
      <w:r w:rsidR="00DF351E">
        <w:rPr>
          <w:rFonts w:ascii="Arial" w:eastAsia="Calibri" w:hAnsi="Arial" w:cs="Arial"/>
          <w:sz w:val="22"/>
        </w:rPr>
        <w:t xml:space="preserve"> ─en singular─</w:t>
      </w:r>
      <w:r w:rsidR="009C54A1">
        <w:rPr>
          <w:rFonts w:ascii="Arial" w:eastAsia="Calibri" w:hAnsi="Arial" w:cs="Arial"/>
          <w:sz w:val="22"/>
        </w:rPr>
        <w:t>.</w:t>
      </w:r>
    </w:p>
    <w:p w14:paraId="0CBE3E90" w14:textId="5432D0EE" w:rsidR="00604D31" w:rsidRPr="006E1BF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Sin perjuicio de lo anterior, no puede perderse de vista que la decisión de limitar «a </w:t>
      </w:r>
      <w:proofErr w:type="spellStart"/>
      <w:r w:rsidRPr="006E1BF1">
        <w:rPr>
          <w:rFonts w:ascii="Arial" w:eastAsia="Calibri" w:hAnsi="Arial" w:cs="Arial"/>
          <w:sz w:val="22"/>
        </w:rPr>
        <w:t>Mipyme</w:t>
      </w:r>
      <w:proofErr w:type="spellEnd"/>
      <w:r w:rsidRPr="006E1BF1">
        <w:rPr>
          <w:rFonts w:ascii="Arial" w:eastAsia="Calibri" w:hAnsi="Arial" w:cs="Arial"/>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6E1BF1">
        <w:rPr>
          <w:rFonts w:ascii="Arial" w:eastAsia="Calibri" w:hAnsi="Arial" w:cs="Arial"/>
          <w:sz w:val="22"/>
        </w:rPr>
        <w:t>del  Decreto</w:t>
      </w:r>
      <w:proofErr w:type="gramEnd"/>
      <w:r w:rsidRPr="006E1BF1">
        <w:rPr>
          <w:rFonts w:ascii="Arial" w:eastAsia="Calibri" w:hAnsi="Arial" w:cs="Arial"/>
          <w:sz w:val="22"/>
        </w:rPr>
        <w:t xml:space="preserve"> 1082 de 2015. En ese sentido, si la entidad no recibió las solicitudes para limitar la convocatoria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no puede </w:t>
      </w:r>
      <w:r w:rsidRPr="006E1BF1">
        <w:rPr>
          <w:rFonts w:ascii="Arial" w:eastAsia="Calibri" w:hAnsi="Arial" w:cs="Arial"/>
          <w:i/>
          <w:iCs/>
          <w:sz w:val="22"/>
        </w:rPr>
        <w:t xml:space="preserve">motu propio </w:t>
      </w:r>
      <w:r w:rsidRPr="006E1BF1">
        <w:rPr>
          <w:rFonts w:ascii="Arial" w:eastAsia="Calibri" w:hAnsi="Arial" w:cs="Arial"/>
          <w:sz w:val="22"/>
        </w:rPr>
        <w:t xml:space="preserve">hacer la «limitación territorial» de que trata el artículo 2.2.1.2.4.2.3. del Decreto 1082 de 2015, ya que </w:t>
      </w:r>
      <w:r w:rsidR="00CB34FE" w:rsidRPr="006E1BF1">
        <w:rPr>
          <w:rFonts w:ascii="Arial" w:eastAsia="Calibri" w:hAnsi="Arial" w:cs="Arial"/>
          <w:sz w:val="22"/>
        </w:rPr>
        <w:t xml:space="preserve">el ejercicio de </w:t>
      </w:r>
      <w:r w:rsidRPr="006E1BF1">
        <w:rPr>
          <w:rFonts w:ascii="Arial" w:eastAsia="Calibri" w:hAnsi="Arial" w:cs="Arial"/>
          <w:sz w:val="22"/>
        </w:rPr>
        <w:t xml:space="preserve">esta facultad solo puede </w:t>
      </w:r>
      <w:r w:rsidR="00680833" w:rsidRPr="006E1BF1">
        <w:rPr>
          <w:rFonts w:ascii="Arial" w:eastAsia="Calibri" w:hAnsi="Arial" w:cs="Arial"/>
          <w:sz w:val="22"/>
        </w:rPr>
        <w:t xml:space="preserve">darse </w:t>
      </w:r>
      <w:r w:rsidRPr="006E1BF1">
        <w:rPr>
          <w:rFonts w:ascii="Arial" w:eastAsia="Calibri" w:hAnsi="Arial" w:cs="Arial"/>
          <w:sz w:val="22"/>
        </w:rPr>
        <w:t xml:space="preserve">ante </w:t>
      </w:r>
      <w:r w:rsidR="004C7C64" w:rsidRPr="006E1BF1">
        <w:rPr>
          <w:rFonts w:ascii="Arial" w:eastAsia="Calibri" w:hAnsi="Arial" w:cs="Arial"/>
          <w:sz w:val="22"/>
        </w:rPr>
        <w:t xml:space="preserve">«limitación a </w:t>
      </w:r>
      <w:proofErr w:type="spellStart"/>
      <w:r w:rsidR="004C7C64" w:rsidRPr="006E1BF1">
        <w:rPr>
          <w:rFonts w:ascii="Arial" w:eastAsia="Calibri" w:hAnsi="Arial" w:cs="Arial"/>
          <w:sz w:val="22"/>
        </w:rPr>
        <w:t>Mipymes</w:t>
      </w:r>
      <w:proofErr w:type="spellEnd"/>
      <w:r w:rsidR="004C7C64" w:rsidRPr="006E1BF1">
        <w:rPr>
          <w:rFonts w:ascii="Arial" w:eastAsia="Calibri" w:hAnsi="Arial" w:cs="Arial"/>
          <w:sz w:val="22"/>
        </w:rPr>
        <w:t xml:space="preserve"> nacionales</w:t>
      </w:r>
      <w:r w:rsidR="00797845" w:rsidRPr="006E1BF1">
        <w:rPr>
          <w:rFonts w:ascii="Arial" w:eastAsia="Calibri" w:hAnsi="Arial" w:cs="Arial"/>
          <w:sz w:val="22"/>
        </w:rPr>
        <w:t xml:space="preserve">», lo cual supone </w:t>
      </w:r>
      <w:r w:rsidRPr="006E1BF1">
        <w:rPr>
          <w:rFonts w:ascii="Arial" w:eastAsia="Calibri" w:hAnsi="Arial" w:cs="Arial"/>
          <w:sz w:val="22"/>
        </w:rPr>
        <w:t>la verificación de los supuestos legales establecidos en los mencionados numerales.</w:t>
      </w:r>
    </w:p>
    <w:p w14:paraId="7972C2B2" w14:textId="40539AD8" w:rsidR="00604D31" w:rsidRDefault="00604D31" w:rsidP="00604D31">
      <w:pPr>
        <w:spacing w:before="120" w:line="276" w:lineRule="auto"/>
        <w:ind w:firstLine="709"/>
        <w:jc w:val="both"/>
        <w:rPr>
          <w:rFonts w:ascii="Arial" w:eastAsia="Calibri" w:hAnsi="Arial" w:cs="Arial"/>
          <w:sz w:val="22"/>
        </w:rPr>
      </w:pPr>
      <w:r w:rsidRPr="006E1BF1">
        <w:rPr>
          <w:rFonts w:ascii="Arial" w:eastAsia="Calibri" w:hAnsi="Arial" w:cs="Arial"/>
          <w:sz w:val="22"/>
        </w:rPr>
        <w:lastRenderedPageBreak/>
        <w:t>En suma, e</w:t>
      </w:r>
      <w:r w:rsidRPr="006E1BF1">
        <w:rPr>
          <w:rFonts w:ascii="Arial" w:hAnsi="Arial" w:cs="Arial"/>
          <w:sz w:val="22"/>
        </w:rPr>
        <w:t xml:space="preserve">l Decreto 1082 de 2015 regula la limitación de convocatorias a </w:t>
      </w:r>
      <w:proofErr w:type="spellStart"/>
      <w:r w:rsidRPr="006E1BF1">
        <w:rPr>
          <w:rFonts w:ascii="Arial" w:hAnsi="Arial" w:cs="Arial"/>
          <w:sz w:val="22"/>
        </w:rPr>
        <w:t>Mipymes</w:t>
      </w:r>
      <w:proofErr w:type="spellEnd"/>
      <w:r w:rsidRPr="006E1BF1">
        <w:rPr>
          <w:rFonts w:ascii="Arial" w:hAnsi="Arial" w:cs="Arial"/>
          <w:sz w:val="22"/>
        </w:rPr>
        <w:t xml:space="preserve"> en dos normas distintas que deben leerse conjunta y armónicamente. Por un lado, el artículo </w:t>
      </w:r>
      <w:r w:rsidRPr="006E1BF1">
        <w:rPr>
          <w:rFonts w:ascii="Arial" w:eastAsia="Calibri" w:hAnsi="Arial" w:cs="Arial"/>
          <w:sz w:val="22"/>
        </w:rPr>
        <w:t xml:space="preserve">2.2.1.2.4.2.2. </w:t>
      </w:r>
      <w:r w:rsidRPr="006E1BF1">
        <w:rPr>
          <w:rFonts w:ascii="Arial" w:hAnsi="Arial" w:cs="Arial"/>
          <w:sz w:val="22"/>
        </w:rPr>
        <w:t xml:space="preserve">prevé los requisitos generales para que la entidad limite sus convocatorias a </w:t>
      </w:r>
      <w:proofErr w:type="spellStart"/>
      <w:r w:rsidRPr="006E1BF1">
        <w:rPr>
          <w:rFonts w:ascii="Arial" w:hAnsi="Arial" w:cs="Arial"/>
          <w:sz w:val="22"/>
        </w:rPr>
        <w:t>Mipymes</w:t>
      </w:r>
      <w:proofErr w:type="spellEnd"/>
      <w:r w:rsidRPr="006E1BF1">
        <w:rPr>
          <w:rFonts w:ascii="Arial" w:hAnsi="Arial" w:cs="Arial"/>
          <w:sz w:val="22"/>
        </w:rPr>
        <w:t xml:space="preserve"> nacionales. Por el otro, el artículo </w:t>
      </w:r>
      <w:r w:rsidRPr="006E1BF1">
        <w:rPr>
          <w:rFonts w:ascii="Arial" w:eastAsia="Calibri" w:hAnsi="Arial" w:cs="Arial"/>
          <w:sz w:val="22"/>
        </w:rPr>
        <w:t xml:space="preserve">2.2.1.2.4.2.3. </w:t>
      </w:r>
      <w:r w:rsidRPr="006E1BF1">
        <w:rPr>
          <w:rFonts w:ascii="Arial" w:hAnsi="Arial" w:cs="Arial"/>
          <w:sz w:val="22"/>
        </w:rPr>
        <w:t xml:space="preserve">establece la posibilidad de limitar la convocatoria a </w:t>
      </w:r>
      <w:proofErr w:type="spellStart"/>
      <w:r w:rsidRPr="006E1BF1">
        <w:rPr>
          <w:rFonts w:ascii="Arial" w:hAnsi="Arial" w:cs="Arial"/>
          <w:sz w:val="22"/>
        </w:rPr>
        <w:t>Mipymes</w:t>
      </w:r>
      <w:proofErr w:type="spellEnd"/>
      <w:r w:rsidRPr="006E1BF1">
        <w:rPr>
          <w:rFonts w:ascii="Arial" w:hAnsi="Arial" w:cs="Arial"/>
          <w:sz w:val="22"/>
        </w:rPr>
        <w:t xml:space="preserve"> nacionales domiciliadas en los departamentos o municipios en donde se va a ejecutar el contrato, por supuesto, siempre que la entidad así lo decida y sólo si se cumplen las exigencias del artículo </w:t>
      </w:r>
      <w:r w:rsidRPr="006E1BF1">
        <w:rPr>
          <w:rFonts w:ascii="Arial" w:eastAsia="Calibri" w:hAnsi="Arial" w:cs="Arial"/>
          <w:sz w:val="22"/>
        </w:rPr>
        <w:t>2.2.1.2.4.2.2.</w:t>
      </w:r>
    </w:p>
    <w:p w14:paraId="6268231D" w14:textId="77777777" w:rsidR="000F7F55" w:rsidRPr="006E1BF1" w:rsidRDefault="000F7F55" w:rsidP="00604D31">
      <w:pPr>
        <w:spacing w:before="120" w:line="276" w:lineRule="auto"/>
        <w:ind w:firstLine="709"/>
        <w:jc w:val="both"/>
        <w:rPr>
          <w:rFonts w:ascii="Arial" w:eastAsia="Calibri" w:hAnsi="Arial" w:cs="Arial"/>
          <w:sz w:val="22"/>
        </w:rPr>
      </w:pPr>
    </w:p>
    <w:p w14:paraId="63B9C02E" w14:textId="77777777" w:rsidR="00672486" w:rsidRPr="006E1BF1" w:rsidRDefault="001D4ECD" w:rsidP="00672486">
      <w:pPr>
        <w:spacing w:line="276" w:lineRule="auto"/>
        <w:jc w:val="both"/>
        <w:rPr>
          <w:rFonts w:ascii="Arial" w:hAnsi="Arial" w:cs="Arial"/>
          <w:b/>
          <w:bCs/>
          <w:sz w:val="22"/>
          <w:lang w:val="es-ES"/>
        </w:rPr>
      </w:pPr>
      <w:r w:rsidRPr="006E1BF1">
        <w:rPr>
          <w:rFonts w:ascii="Arial" w:hAnsi="Arial" w:cs="Arial"/>
          <w:b/>
          <w:bCs/>
          <w:sz w:val="22"/>
          <w:lang w:val="es-ES"/>
        </w:rPr>
        <w:t>2.2.</w:t>
      </w:r>
      <w:r w:rsidRPr="006E1BF1">
        <w:rPr>
          <w:rFonts w:ascii="Arial" w:hAnsi="Arial" w:cs="Arial"/>
          <w:b/>
          <w:bCs/>
          <w:sz w:val="22"/>
          <w:lang w:val="es-ES"/>
        </w:rPr>
        <w:tab/>
      </w:r>
      <w:r w:rsidR="002C710D" w:rsidRPr="006E1BF1">
        <w:rPr>
          <w:rFonts w:ascii="Arial" w:hAnsi="Arial" w:cs="Arial"/>
          <w:b/>
          <w:bCs/>
          <w:sz w:val="22"/>
          <w:lang w:val="es-ES"/>
        </w:rPr>
        <w:t>Experiencia de los socios</w:t>
      </w:r>
      <w:r w:rsidR="005A3C1A" w:rsidRPr="006E1BF1">
        <w:rPr>
          <w:rFonts w:ascii="Arial" w:hAnsi="Arial" w:cs="Arial"/>
          <w:b/>
          <w:bCs/>
          <w:sz w:val="22"/>
          <w:lang w:val="es-ES"/>
        </w:rPr>
        <w:t xml:space="preserve">, accionistas y constituyentes de las </w:t>
      </w:r>
      <w:proofErr w:type="spellStart"/>
      <w:r w:rsidR="005A3C1A" w:rsidRPr="006E1BF1">
        <w:rPr>
          <w:rFonts w:ascii="Arial" w:hAnsi="Arial" w:cs="Arial"/>
          <w:b/>
          <w:bCs/>
          <w:sz w:val="22"/>
          <w:lang w:val="es-ES"/>
        </w:rPr>
        <w:t>Mipymes</w:t>
      </w:r>
      <w:proofErr w:type="spellEnd"/>
    </w:p>
    <w:p w14:paraId="6FF9C00A" w14:textId="77777777" w:rsidR="00672486" w:rsidRPr="006E1BF1" w:rsidRDefault="00672486" w:rsidP="00672486">
      <w:pPr>
        <w:spacing w:line="276" w:lineRule="auto"/>
        <w:jc w:val="both"/>
        <w:rPr>
          <w:rFonts w:ascii="Arial" w:hAnsi="Arial" w:cs="Arial"/>
          <w:sz w:val="22"/>
        </w:rPr>
      </w:pPr>
    </w:p>
    <w:p w14:paraId="115CF783" w14:textId="1436B1F7" w:rsidR="00672486" w:rsidRPr="006E1BF1" w:rsidRDefault="00672486" w:rsidP="00672486">
      <w:pPr>
        <w:spacing w:line="276" w:lineRule="auto"/>
        <w:jc w:val="both"/>
        <w:rPr>
          <w:rFonts w:ascii="Arial" w:hAnsi="Arial" w:cs="Arial"/>
          <w:sz w:val="22"/>
        </w:rPr>
      </w:pPr>
      <w:r w:rsidRPr="006E1BF1">
        <w:rPr>
          <w:rFonts w:ascii="Arial" w:hAnsi="Arial" w:cs="Arial"/>
          <w:sz w:val="22"/>
        </w:rPr>
        <w:t xml:space="preserve">El numeral 2.5 del artículo 2.2.1.1.1.5.2 del Decreto 1082 de 2015 </w:t>
      </w:r>
      <w:r w:rsidR="00885AAC">
        <w:rPr>
          <w:rFonts w:ascii="Arial" w:hAnsi="Arial" w:cs="Arial"/>
          <w:sz w:val="22"/>
        </w:rPr>
        <w:t>le</w:t>
      </w:r>
      <w:r w:rsidR="00784544">
        <w:rPr>
          <w:rFonts w:ascii="Arial" w:hAnsi="Arial" w:cs="Arial"/>
          <w:sz w:val="22"/>
        </w:rPr>
        <w:t>s</w:t>
      </w:r>
      <w:r w:rsidR="00885AAC">
        <w:rPr>
          <w:rFonts w:ascii="Arial" w:hAnsi="Arial" w:cs="Arial"/>
          <w:sz w:val="22"/>
        </w:rPr>
        <w:t xml:space="preserve"> </w:t>
      </w:r>
      <w:r w:rsidRPr="006E1BF1">
        <w:rPr>
          <w:rFonts w:ascii="Arial" w:hAnsi="Arial" w:cs="Arial"/>
          <w:sz w:val="22"/>
        </w:rPr>
        <w:t>permite a las personas jurídicas cuya constitución sea menor a tres (3) años acreditar la experiencia de sus accionistas, socios o constituyentes</w:t>
      </w:r>
      <w:r w:rsidR="00D53BD9" w:rsidRPr="006E1BF1">
        <w:rPr>
          <w:rFonts w:ascii="Arial" w:hAnsi="Arial" w:cs="Arial"/>
          <w:sz w:val="22"/>
        </w:rPr>
        <w:t>, en los siguientes términos</w:t>
      </w:r>
      <w:r w:rsidRPr="006E1BF1">
        <w:rPr>
          <w:rFonts w:ascii="Arial" w:hAnsi="Arial" w:cs="Arial"/>
          <w:sz w:val="22"/>
        </w:rPr>
        <w:t>:</w:t>
      </w:r>
    </w:p>
    <w:p w14:paraId="559312AD" w14:textId="77777777" w:rsidR="00DF76C5" w:rsidRPr="006E1BF1" w:rsidRDefault="00DF76C5" w:rsidP="00672486">
      <w:pPr>
        <w:spacing w:line="276" w:lineRule="auto"/>
        <w:jc w:val="both"/>
        <w:rPr>
          <w:rFonts w:ascii="Arial" w:hAnsi="Arial" w:cs="Arial"/>
          <w:sz w:val="22"/>
        </w:rPr>
      </w:pPr>
    </w:p>
    <w:p w14:paraId="4EE21810" w14:textId="40E5D4A6" w:rsidR="00672486" w:rsidRPr="006E1BF1" w:rsidRDefault="00672486" w:rsidP="000C524B">
      <w:pPr>
        <w:spacing w:before="120"/>
        <w:ind w:left="709" w:right="758"/>
        <w:jc w:val="both"/>
        <w:rPr>
          <w:rFonts w:ascii="Arial" w:hAnsi="Arial" w:cs="Arial"/>
          <w:sz w:val="21"/>
          <w:szCs w:val="21"/>
        </w:rPr>
      </w:pPr>
      <w:r w:rsidRPr="006E1BF1">
        <w:rPr>
          <w:rFonts w:ascii="Arial" w:hAnsi="Arial" w:cs="Arial"/>
          <w:sz w:val="21"/>
          <w:szCs w:val="21"/>
        </w:rPr>
        <w:t>Artículo 2.2.1.1.1.5.2. Información para inscripción, renovación o actualización. El interesado debe presentar a cualquier cámara de comercio del país una solicitud de</w:t>
      </w:r>
      <w:r w:rsidR="00885AAC">
        <w:rPr>
          <w:rFonts w:ascii="Arial" w:hAnsi="Arial" w:cs="Arial"/>
          <w:sz w:val="21"/>
          <w:szCs w:val="21"/>
        </w:rPr>
        <w:t xml:space="preserve"> </w:t>
      </w:r>
      <w:r w:rsidRPr="006E1BF1">
        <w:rPr>
          <w:rFonts w:ascii="Arial" w:hAnsi="Arial" w:cs="Arial"/>
          <w:sz w:val="21"/>
          <w:szCs w:val="21"/>
        </w:rPr>
        <w:t>registro, acompañada de la siguiente información. La cámara de comercio del domicilio del solicitante es la responsable de la inscripción, renovación o actualización correspondiente:</w:t>
      </w:r>
    </w:p>
    <w:p w14:paraId="52C209DC" w14:textId="77777777" w:rsidR="00672486" w:rsidRPr="006E1BF1" w:rsidRDefault="00672486" w:rsidP="000C524B">
      <w:pPr>
        <w:spacing w:before="120"/>
        <w:ind w:left="709" w:right="758"/>
        <w:jc w:val="both"/>
        <w:rPr>
          <w:rFonts w:ascii="Arial" w:hAnsi="Arial" w:cs="Arial"/>
          <w:sz w:val="21"/>
          <w:szCs w:val="21"/>
        </w:rPr>
      </w:pPr>
      <w:r w:rsidRPr="006E1BF1">
        <w:rPr>
          <w:rFonts w:ascii="Arial" w:hAnsi="Arial" w:cs="Arial"/>
          <w:sz w:val="21"/>
          <w:szCs w:val="21"/>
        </w:rPr>
        <w:t>(…)</w:t>
      </w:r>
    </w:p>
    <w:p w14:paraId="790113E9" w14:textId="77777777" w:rsidR="00672486" w:rsidRPr="006E1BF1" w:rsidRDefault="00672486" w:rsidP="000C524B">
      <w:pPr>
        <w:spacing w:before="120"/>
        <w:ind w:left="709" w:right="758"/>
        <w:jc w:val="both"/>
        <w:rPr>
          <w:rFonts w:ascii="Arial" w:hAnsi="Arial" w:cs="Arial"/>
          <w:sz w:val="21"/>
          <w:szCs w:val="21"/>
        </w:rPr>
      </w:pPr>
      <w:r w:rsidRPr="006E1BF1">
        <w:rPr>
          <w:rFonts w:ascii="Arial" w:hAnsi="Arial" w:cs="Arial"/>
          <w:sz w:val="21"/>
          <w:szCs w:val="21"/>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constituyentes.</w:t>
      </w:r>
    </w:p>
    <w:p w14:paraId="1FC829D8" w14:textId="77777777" w:rsidR="00DF76C5" w:rsidRPr="006E1BF1" w:rsidRDefault="00DF76C5" w:rsidP="00672486">
      <w:pPr>
        <w:spacing w:before="120" w:line="276" w:lineRule="auto"/>
        <w:jc w:val="both"/>
        <w:rPr>
          <w:rFonts w:ascii="Arial" w:hAnsi="Arial" w:cs="Arial"/>
          <w:sz w:val="22"/>
        </w:rPr>
      </w:pPr>
    </w:p>
    <w:p w14:paraId="274756E6" w14:textId="4582A945" w:rsidR="00EA5FD6" w:rsidRPr="006E1BF1" w:rsidRDefault="00F25263" w:rsidP="00FB2E4D">
      <w:pPr>
        <w:spacing w:before="120" w:line="276" w:lineRule="auto"/>
        <w:ind w:firstLine="708"/>
        <w:jc w:val="both"/>
        <w:rPr>
          <w:rFonts w:ascii="Arial" w:hAnsi="Arial" w:cs="Arial"/>
          <w:sz w:val="22"/>
        </w:rPr>
      </w:pPr>
      <w:r w:rsidRPr="006E1BF1">
        <w:rPr>
          <w:rFonts w:ascii="Arial" w:hAnsi="Arial" w:cs="Arial"/>
          <w:sz w:val="22"/>
        </w:rPr>
        <w:t xml:space="preserve">En el concepto del </w:t>
      </w:r>
      <w:r w:rsidR="004B280E" w:rsidRPr="006E1BF1">
        <w:rPr>
          <w:rFonts w:ascii="Arial" w:hAnsi="Arial" w:cs="Arial"/>
          <w:sz w:val="22"/>
        </w:rPr>
        <w:t>20 de agosto de 2019</w:t>
      </w:r>
      <w:r w:rsidRPr="006E1BF1">
        <w:rPr>
          <w:rFonts w:ascii="Arial" w:hAnsi="Arial" w:cs="Arial"/>
          <w:sz w:val="22"/>
        </w:rPr>
        <w:t xml:space="preserve">, emitido dentro del radicado No. </w:t>
      </w:r>
      <w:r w:rsidR="004B280E" w:rsidRPr="006E1BF1">
        <w:rPr>
          <w:rFonts w:ascii="Arial" w:hAnsi="Arial" w:cs="Arial"/>
          <w:sz w:val="22"/>
        </w:rPr>
        <w:t xml:space="preserve">2201913000006028, esta entidad </w:t>
      </w:r>
      <w:r w:rsidR="00012CC8" w:rsidRPr="006E1BF1">
        <w:rPr>
          <w:rFonts w:ascii="Arial" w:hAnsi="Arial" w:cs="Arial"/>
          <w:sz w:val="22"/>
        </w:rPr>
        <w:t xml:space="preserve">consideró, en relación con la norma transcrita, que «[a] </w:t>
      </w:r>
      <w:r w:rsidR="00672486" w:rsidRPr="006E1BF1">
        <w:rPr>
          <w:rFonts w:ascii="Arial" w:hAnsi="Arial" w:cs="Arial"/>
          <w:sz w:val="22"/>
        </w:rPr>
        <w:t>pesar de que la experiencia es esencialmente inherente a la persona que la ha obtenido, razón por la cual es intransferible en virtud de su carácter personalísimo, por disposición legal o reglamentaria, en casos excepcionales, como el descrito por el artículo mencionado, se aplica de otra forma</w:t>
      </w:r>
      <w:r w:rsidR="00012CC8" w:rsidRPr="006E1BF1">
        <w:rPr>
          <w:rFonts w:ascii="Arial" w:hAnsi="Arial" w:cs="Arial"/>
          <w:sz w:val="22"/>
        </w:rPr>
        <w:t>»</w:t>
      </w:r>
      <w:r w:rsidR="00672486" w:rsidRPr="006E1BF1">
        <w:rPr>
          <w:rFonts w:ascii="Arial" w:hAnsi="Arial" w:cs="Arial"/>
          <w:sz w:val="22"/>
        </w:rPr>
        <w:t>.</w:t>
      </w:r>
      <w:r w:rsidR="00F07471" w:rsidRPr="006E1BF1">
        <w:rPr>
          <w:rFonts w:ascii="Arial" w:hAnsi="Arial" w:cs="Arial"/>
          <w:sz w:val="22"/>
        </w:rPr>
        <w:t xml:space="preserve"> De esta </w:t>
      </w:r>
      <w:r w:rsidR="007B4B1A">
        <w:rPr>
          <w:rFonts w:ascii="Arial" w:hAnsi="Arial" w:cs="Arial"/>
          <w:sz w:val="22"/>
        </w:rPr>
        <w:t>manera</w:t>
      </w:r>
      <w:r w:rsidR="00F07471" w:rsidRPr="006E1BF1">
        <w:rPr>
          <w:rFonts w:ascii="Arial" w:hAnsi="Arial" w:cs="Arial"/>
          <w:sz w:val="22"/>
        </w:rPr>
        <w:t>, u</w:t>
      </w:r>
      <w:r w:rsidR="00B938FD" w:rsidRPr="006E1BF1">
        <w:rPr>
          <w:rFonts w:ascii="Arial" w:hAnsi="Arial" w:cs="Arial"/>
          <w:sz w:val="22"/>
        </w:rPr>
        <w:t>na</w:t>
      </w:r>
      <w:r w:rsidR="00672486" w:rsidRPr="006E1BF1">
        <w:rPr>
          <w:rFonts w:ascii="Arial" w:hAnsi="Arial" w:cs="Arial"/>
          <w:sz w:val="22"/>
        </w:rPr>
        <w:t xml:space="preserve"> sociedad con menos de tres años de constituida puede</w:t>
      </w:r>
      <w:r w:rsidR="00F07471" w:rsidRPr="006E1BF1">
        <w:rPr>
          <w:rFonts w:ascii="Arial" w:hAnsi="Arial" w:cs="Arial"/>
          <w:sz w:val="22"/>
        </w:rPr>
        <w:t xml:space="preserve"> </w:t>
      </w:r>
      <w:r w:rsidR="00672486" w:rsidRPr="006E1BF1">
        <w:rPr>
          <w:rFonts w:ascii="Arial" w:hAnsi="Arial" w:cs="Arial"/>
          <w:sz w:val="22"/>
        </w:rPr>
        <w:t>aportar la experiencia de sus accionistas, socios o constituyentes</w:t>
      </w:r>
      <w:r w:rsidR="00EA5FD6" w:rsidRPr="006E1BF1">
        <w:rPr>
          <w:rFonts w:ascii="Arial" w:hAnsi="Arial" w:cs="Arial"/>
          <w:sz w:val="22"/>
        </w:rPr>
        <w:t xml:space="preserve">. Sin embargo, </w:t>
      </w:r>
      <w:r w:rsidR="00672486" w:rsidRPr="006E1BF1">
        <w:rPr>
          <w:rFonts w:ascii="Arial" w:hAnsi="Arial" w:cs="Arial"/>
          <w:sz w:val="22"/>
        </w:rPr>
        <w:t xml:space="preserve">si se pierde esta calidad durante los primeros tres años de existencia de la sociedad, como sucedería cuando un socio se retira por venta o cesión de su participación y pierde su calidad de socio, la experiencia aportada por quien se retira no deberá ser tenida </w:t>
      </w:r>
      <w:r w:rsidR="00672486" w:rsidRPr="006E1BF1">
        <w:rPr>
          <w:rFonts w:ascii="Arial" w:hAnsi="Arial" w:cs="Arial"/>
          <w:sz w:val="22"/>
        </w:rPr>
        <w:lastRenderedPageBreak/>
        <w:t xml:space="preserve">en cuenta por las entidades estatales, y no debería ser utilizada por el proponente en procesos de contratación, ya que es inherente a la persona que la ha obtenido. </w:t>
      </w:r>
    </w:p>
    <w:p w14:paraId="6C714D29" w14:textId="7CF887C8" w:rsidR="00672486" w:rsidRPr="006E1BF1" w:rsidRDefault="00EA5FD6" w:rsidP="00EA5FD6">
      <w:pPr>
        <w:spacing w:before="120" w:line="276" w:lineRule="auto"/>
        <w:ind w:firstLine="708"/>
        <w:jc w:val="both"/>
        <w:rPr>
          <w:rFonts w:ascii="Arial" w:hAnsi="Arial" w:cs="Arial"/>
          <w:sz w:val="22"/>
        </w:rPr>
      </w:pPr>
      <w:r w:rsidRPr="006E1BF1">
        <w:rPr>
          <w:rFonts w:ascii="Arial" w:hAnsi="Arial" w:cs="Arial"/>
          <w:sz w:val="22"/>
        </w:rPr>
        <w:t>Le corresponde a</w:t>
      </w:r>
      <w:r w:rsidR="00672486" w:rsidRPr="006E1BF1">
        <w:rPr>
          <w:rFonts w:ascii="Arial" w:hAnsi="Arial" w:cs="Arial"/>
          <w:sz w:val="22"/>
        </w:rPr>
        <w:t>l proponente actualizar la experiencia en el RUP, actuando de buena fe en el proceso de contratación</w:t>
      </w:r>
      <w:r w:rsidRPr="006E1BF1">
        <w:rPr>
          <w:rFonts w:ascii="Arial" w:hAnsi="Arial" w:cs="Arial"/>
          <w:sz w:val="22"/>
        </w:rPr>
        <w:t>, ya que l</w:t>
      </w:r>
      <w:r w:rsidR="00672486" w:rsidRPr="006E1BF1">
        <w:rPr>
          <w:rFonts w:ascii="Arial" w:hAnsi="Arial" w:cs="Arial"/>
          <w:sz w:val="22"/>
        </w:rPr>
        <w:t>as Cámaras de Comercio sólo pueden eliminar la experiencia registrada en el RUP a solicitud del proponente</w:t>
      </w:r>
      <w:r w:rsidRPr="006E1BF1">
        <w:rPr>
          <w:rFonts w:ascii="Arial" w:hAnsi="Arial" w:cs="Arial"/>
          <w:sz w:val="22"/>
        </w:rPr>
        <w:t>. Por lo tanto</w:t>
      </w:r>
      <w:r w:rsidR="00672486" w:rsidRPr="006E1BF1">
        <w:rPr>
          <w:rFonts w:ascii="Arial" w:hAnsi="Arial" w:cs="Arial"/>
          <w:sz w:val="22"/>
        </w:rPr>
        <w:t xml:space="preserve">, </w:t>
      </w:r>
      <w:r w:rsidRPr="006E1BF1">
        <w:rPr>
          <w:rFonts w:ascii="Arial" w:hAnsi="Arial" w:cs="Arial"/>
          <w:sz w:val="22"/>
        </w:rPr>
        <w:t xml:space="preserve">es responsabilidad de </w:t>
      </w:r>
      <w:r w:rsidR="00672486" w:rsidRPr="006E1BF1">
        <w:rPr>
          <w:rFonts w:ascii="Arial" w:hAnsi="Arial" w:cs="Arial"/>
          <w:sz w:val="22"/>
        </w:rPr>
        <w:t xml:space="preserve">las personas jurídicas mantener su RUP actualizado y </w:t>
      </w:r>
      <w:r w:rsidRPr="006E1BF1">
        <w:rPr>
          <w:rFonts w:ascii="Arial" w:hAnsi="Arial" w:cs="Arial"/>
          <w:sz w:val="22"/>
        </w:rPr>
        <w:t xml:space="preserve">de </w:t>
      </w:r>
      <w:r w:rsidR="00672486" w:rsidRPr="006E1BF1">
        <w:rPr>
          <w:rFonts w:ascii="Arial" w:hAnsi="Arial" w:cs="Arial"/>
          <w:sz w:val="22"/>
        </w:rPr>
        <w:t>las entidades estatales verificar, para efectos de tener en cuenta la experiencia</w:t>
      </w:r>
      <w:r w:rsidRPr="006E1BF1">
        <w:rPr>
          <w:rFonts w:ascii="Arial" w:hAnsi="Arial" w:cs="Arial"/>
          <w:sz w:val="22"/>
        </w:rPr>
        <w:t>, dicha actualización</w:t>
      </w:r>
      <w:r w:rsidR="00672486" w:rsidRPr="006E1BF1">
        <w:rPr>
          <w:rFonts w:ascii="Arial" w:hAnsi="Arial" w:cs="Arial"/>
          <w:sz w:val="22"/>
        </w:rPr>
        <w:t>.</w:t>
      </w:r>
    </w:p>
    <w:p w14:paraId="073AAD18" w14:textId="77777777" w:rsidR="00C60D46" w:rsidRPr="006E1BF1" w:rsidRDefault="00EA5FD6" w:rsidP="001007EB">
      <w:pPr>
        <w:spacing w:before="120" w:line="276" w:lineRule="auto"/>
        <w:ind w:firstLine="708"/>
        <w:jc w:val="both"/>
        <w:rPr>
          <w:rFonts w:ascii="Arial" w:hAnsi="Arial" w:cs="Arial"/>
          <w:sz w:val="22"/>
        </w:rPr>
      </w:pPr>
      <w:r w:rsidRPr="006E1BF1">
        <w:rPr>
          <w:rFonts w:ascii="Arial" w:hAnsi="Arial" w:cs="Arial"/>
          <w:sz w:val="22"/>
        </w:rPr>
        <w:t>E</w:t>
      </w:r>
      <w:r w:rsidR="00672486" w:rsidRPr="006E1BF1">
        <w:rPr>
          <w:rFonts w:ascii="Arial" w:hAnsi="Arial" w:cs="Arial"/>
          <w:sz w:val="22"/>
        </w:rPr>
        <w:t>l Decreto 1082 de 2015</w:t>
      </w:r>
      <w:r w:rsidR="00D22864" w:rsidRPr="006E1BF1">
        <w:rPr>
          <w:rFonts w:ascii="Arial" w:hAnsi="Arial" w:cs="Arial"/>
          <w:sz w:val="22"/>
        </w:rPr>
        <w:t xml:space="preserve">, como ya se vio, permite </w:t>
      </w:r>
      <w:r w:rsidR="00672486" w:rsidRPr="006E1BF1">
        <w:rPr>
          <w:rFonts w:ascii="Arial" w:hAnsi="Arial" w:cs="Arial"/>
          <w:sz w:val="22"/>
        </w:rPr>
        <w:t>a las personas jurídicas cuya constitución sea menor a tres (3) años acreditar la experiencia de sus accionistas, socios o constituyentes</w:t>
      </w:r>
      <w:r w:rsidR="00D22864" w:rsidRPr="006E1BF1">
        <w:rPr>
          <w:rFonts w:ascii="Arial" w:hAnsi="Arial" w:cs="Arial"/>
          <w:sz w:val="22"/>
        </w:rPr>
        <w:t xml:space="preserve">. </w:t>
      </w:r>
    </w:p>
    <w:p w14:paraId="321726EB" w14:textId="0A1D2115" w:rsidR="000F1835" w:rsidRPr="006E1BF1" w:rsidRDefault="00D22864" w:rsidP="001007EB">
      <w:pPr>
        <w:spacing w:before="120" w:line="276" w:lineRule="auto"/>
        <w:ind w:firstLine="708"/>
        <w:jc w:val="both"/>
        <w:rPr>
          <w:rFonts w:ascii="Arial" w:hAnsi="Arial" w:cs="Arial"/>
          <w:sz w:val="22"/>
        </w:rPr>
      </w:pPr>
      <w:r w:rsidRPr="006E1BF1">
        <w:rPr>
          <w:rFonts w:ascii="Arial" w:hAnsi="Arial" w:cs="Arial"/>
          <w:sz w:val="22"/>
        </w:rPr>
        <w:t xml:space="preserve">Sin embargo, </w:t>
      </w:r>
      <w:r w:rsidR="00672486" w:rsidRPr="006E1BF1">
        <w:rPr>
          <w:rFonts w:ascii="Arial" w:hAnsi="Arial" w:cs="Arial"/>
          <w:sz w:val="22"/>
        </w:rPr>
        <w:t xml:space="preserve">no determinó si la experiencia acreditada seguiría siendo válida culminado el término de 3 años </w:t>
      </w:r>
      <w:r w:rsidR="004926C9">
        <w:rPr>
          <w:rFonts w:ascii="Arial" w:hAnsi="Arial" w:cs="Arial"/>
          <w:sz w:val="22"/>
        </w:rPr>
        <w:t xml:space="preserve">contados </w:t>
      </w:r>
      <w:r w:rsidR="00672486" w:rsidRPr="006E1BF1">
        <w:rPr>
          <w:rFonts w:ascii="Arial" w:hAnsi="Arial" w:cs="Arial"/>
          <w:sz w:val="22"/>
        </w:rPr>
        <w:t xml:space="preserve">desde la constitución de la sociedad. </w:t>
      </w:r>
      <w:r w:rsidR="00525190" w:rsidRPr="006E1BF1">
        <w:rPr>
          <w:rFonts w:ascii="Arial" w:hAnsi="Arial" w:cs="Arial"/>
          <w:sz w:val="22"/>
        </w:rPr>
        <w:t xml:space="preserve">Con todo, </w:t>
      </w:r>
      <w:r w:rsidR="007F4003" w:rsidRPr="006E1BF1">
        <w:rPr>
          <w:rFonts w:ascii="Arial" w:hAnsi="Arial" w:cs="Arial"/>
          <w:sz w:val="22"/>
        </w:rPr>
        <w:t xml:space="preserve">con fundamento en </w:t>
      </w:r>
      <w:r w:rsidR="00672486" w:rsidRPr="006E1BF1">
        <w:rPr>
          <w:rFonts w:ascii="Arial" w:hAnsi="Arial" w:cs="Arial"/>
          <w:sz w:val="22"/>
        </w:rPr>
        <w:t>los principios que gobiernan la contratación estatal</w:t>
      </w:r>
      <w:r w:rsidR="007F4003" w:rsidRPr="006E1BF1">
        <w:rPr>
          <w:rFonts w:ascii="Arial" w:hAnsi="Arial" w:cs="Arial"/>
          <w:sz w:val="22"/>
        </w:rPr>
        <w:t xml:space="preserve"> y la finalidad de la norma</w:t>
      </w:r>
      <w:r w:rsidR="00B048D8" w:rsidRPr="006E1BF1">
        <w:rPr>
          <w:rFonts w:ascii="Arial" w:hAnsi="Arial" w:cs="Arial"/>
          <w:sz w:val="22"/>
        </w:rPr>
        <w:t xml:space="preserve">, que no es otra que </w:t>
      </w:r>
      <w:r w:rsidR="00672486" w:rsidRPr="006E1BF1">
        <w:rPr>
          <w:rFonts w:ascii="Arial" w:hAnsi="Arial" w:cs="Arial"/>
          <w:sz w:val="22"/>
        </w:rPr>
        <w:t>incentivar la libre competencia y la pluralidad de oferentes en la contratación estatal</w:t>
      </w:r>
      <w:r w:rsidR="007F4003" w:rsidRPr="006E1BF1">
        <w:rPr>
          <w:rFonts w:ascii="Arial" w:hAnsi="Arial" w:cs="Arial"/>
          <w:sz w:val="22"/>
        </w:rPr>
        <w:t xml:space="preserve">, se puede decir </w:t>
      </w:r>
      <w:r w:rsidR="000F1835" w:rsidRPr="006E1BF1">
        <w:rPr>
          <w:rFonts w:ascii="Arial" w:hAnsi="Arial" w:cs="Arial"/>
          <w:sz w:val="22"/>
        </w:rPr>
        <w:t>que las entidades estatales, en sus procesos de contratación, deben tener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r w:rsidR="00784544">
        <w:rPr>
          <w:rStyle w:val="Refdenotaalpie"/>
          <w:rFonts w:ascii="Arial" w:hAnsi="Arial" w:cs="Arial"/>
          <w:sz w:val="22"/>
        </w:rPr>
        <w:footnoteReference w:id="15"/>
      </w:r>
      <w:r w:rsidR="000F1835" w:rsidRPr="006E1BF1">
        <w:rPr>
          <w:rFonts w:ascii="Arial" w:hAnsi="Arial" w:cs="Arial"/>
          <w:sz w:val="22"/>
        </w:rPr>
        <w:t>. Así lo consideró Colombia Compra Eficiente en el concepto cuyos fundamentos jurídicos se reiteran en la presente ocasión.</w:t>
      </w:r>
    </w:p>
    <w:p w14:paraId="6EFB5F43" w14:textId="73F678F1" w:rsidR="00C56058" w:rsidRPr="006E1BF1" w:rsidRDefault="009D0986" w:rsidP="00B048D8">
      <w:pPr>
        <w:spacing w:before="120" w:line="276" w:lineRule="auto"/>
        <w:ind w:firstLine="708"/>
        <w:jc w:val="both"/>
        <w:rPr>
          <w:rFonts w:ascii="Arial" w:hAnsi="Arial" w:cs="Arial"/>
          <w:sz w:val="22"/>
        </w:rPr>
      </w:pPr>
      <w:r w:rsidRPr="006E1BF1">
        <w:rPr>
          <w:rFonts w:ascii="Arial" w:hAnsi="Arial" w:cs="Arial"/>
          <w:sz w:val="22"/>
        </w:rPr>
        <w:t>Habría que agregar que, de acuerdo con el 2.2.1.1.1.5.1. del Decreto 1082, que regula la inscripción, renovación, actualización y cancelación del RUP, si la persona jurídica con menos de tres años de constituida registra la experiencia de sus socios en el RUP y éste es renovado, puede continuar utilizando la experiencia inscrita mientras no cesen los efectos del RUP. Por el contrario, si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14FD0C3" w14:textId="328C0BF3" w:rsidR="00672486" w:rsidRPr="006E1BF1" w:rsidRDefault="00672486" w:rsidP="00593E3D">
      <w:pPr>
        <w:spacing w:before="120" w:line="276" w:lineRule="auto"/>
        <w:ind w:firstLine="708"/>
        <w:jc w:val="both"/>
        <w:rPr>
          <w:rFonts w:ascii="Arial" w:hAnsi="Arial" w:cs="Arial"/>
          <w:sz w:val="22"/>
        </w:rPr>
      </w:pPr>
      <w:r w:rsidRPr="006E1BF1">
        <w:rPr>
          <w:rFonts w:ascii="Arial" w:hAnsi="Arial" w:cs="Arial"/>
          <w:sz w:val="22"/>
        </w:rPr>
        <w:t>Lo anterior haya sustento en la Circular Única de la Superintendencia de Industria y Comercio, en el numeral 4.2, sobre el procedimiento para llevar el registro único de proponentes, que establece:</w:t>
      </w:r>
    </w:p>
    <w:p w14:paraId="220D196F" w14:textId="77777777" w:rsidR="000C524B" w:rsidRPr="006E1BF1" w:rsidRDefault="000C524B" w:rsidP="00C03AC9">
      <w:pPr>
        <w:ind w:firstLine="709"/>
        <w:jc w:val="both"/>
        <w:rPr>
          <w:rFonts w:ascii="Arial" w:hAnsi="Arial" w:cs="Arial"/>
          <w:sz w:val="22"/>
        </w:rPr>
      </w:pPr>
    </w:p>
    <w:p w14:paraId="6E087AE4" w14:textId="77777777" w:rsidR="00672486" w:rsidRPr="006E1BF1" w:rsidRDefault="00672486" w:rsidP="000C524B">
      <w:pPr>
        <w:spacing w:before="120"/>
        <w:ind w:left="709" w:right="758"/>
        <w:jc w:val="both"/>
        <w:rPr>
          <w:rFonts w:ascii="Arial" w:hAnsi="Arial" w:cs="Arial"/>
          <w:sz w:val="21"/>
          <w:szCs w:val="21"/>
        </w:rPr>
      </w:pPr>
      <w:r w:rsidRPr="006E1BF1">
        <w:rPr>
          <w:rFonts w:ascii="Arial" w:hAnsi="Arial" w:cs="Arial"/>
          <w:sz w:val="21"/>
          <w:szCs w:val="21"/>
        </w:rPr>
        <w:t>4.2.5. Vigencia de los documentos</w:t>
      </w:r>
    </w:p>
    <w:p w14:paraId="565F638E" w14:textId="3570B7A5" w:rsidR="00672486" w:rsidRPr="006E1BF1" w:rsidRDefault="00672486" w:rsidP="000C524B">
      <w:pPr>
        <w:spacing w:before="120"/>
        <w:ind w:left="709" w:right="758"/>
        <w:jc w:val="both"/>
        <w:rPr>
          <w:rFonts w:ascii="Arial" w:hAnsi="Arial" w:cs="Arial"/>
          <w:sz w:val="21"/>
          <w:szCs w:val="21"/>
        </w:rPr>
      </w:pPr>
      <w:r w:rsidRPr="006E1BF1">
        <w:rPr>
          <w:rFonts w:ascii="Arial" w:hAnsi="Arial" w:cs="Arial"/>
          <w:sz w:val="21"/>
          <w:szCs w:val="21"/>
        </w:rPr>
        <w:t xml:space="preserve">Para efectos de renovación y actualización se considera que los documentos no pierden su vigencia salvo disposición legal en contrario. Por lo anterior, las </w:t>
      </w:r>
      <w:r w:rsidRPr="006E1BF1">
        <w:rPr>
          <w:rFonts w:ascii="Arial" w:hAnsi="Arial" w:cs="Arial"/>
          <w:sz w:val="21"/>
          <w:szCs w:val="21"/>
        </w:rPr>
        <w:lastRenderedPageBreak/>
        <w:t>Cámaras de Comercio no podrán abstenerse de realizar la inscripción argumentando el vencimiento de los documentos de soporte.</w:t>
      </w:r>
    </w:p>
    <w:p w14:paraId="238CBBC7" w14:textId="77777777" w:rsidR="000C524B" w:rsidRPr="006E1BF1" w:rsidRDefault="000C524B" w:rsidP="00C03AC9">
      <w:pPr>
        <w:ind w:firstLine="709"/>
        <w:jc w:val="both"/>
        <w:rPr>
          <w:rFonts w:ascii="Arial" w:hAnsi="Arial" w:cs="Arial"/>
          <w:sz w:val="22"/>
        </w:rPr>
      </w:pPr>
    </w:p>
    <w:p w14:paraId="49416CDB" w14:textId="58AB210E" w:rsidR="00672486" w:rsidRPr="006E1BF1" w:rsidRDefault="00764C37" w:rsidP="00764C37">
      <w:pPr>
        <w:spacing w:before="120" w:line="276" w:lineRule="auto"/>
        <w:ind w:firstLine="708"/>
        <w:jc w:val="both"/>
        <w:rPr>
          <w:rFonts w:ascii="Arial" w:hAnsi="Arial" w:cs="Arial"/>
          <w:sz w:val="22"/>
        </w:rPr>
      </w:pPr>
      <w:r w:rsidRPr="006E1BF1">
        <w:rPr>
          <w:rFonts w:ascii="Arial" w:hAnsi="Arial" w:cs="Arial"/>
          <w:sz w:val="22"/>
        </w:rPr>
        <w:t>En suma</w:t>
      </w:r>
      <w:r w:rsidR="00672486" w:rsidRPr="006E1BF1">
        <w:rPr>
          <w:rFonts w:ascii="Arial" w:hAnsi="Arial" w:cs="Arial"/>
          <w:sz w:val="22"/>
        </w:rPr>
        <w:t>, con el fin de incentivar la participación continúa y constante de los proponentes, las entidades estatales, en sus procesos de contratación, tendrán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w:t>
      </w:r>
    </w:p>
    <w:p w14:paraId="381FEC2E" w14:textId="1A6FE913" w:rsidR="00237FCB" w:rsidRPr="006E1BF1" w:rsidRDefault="00221B9D" w:rsidP="00B27EF1">
      <w:pPr>
        <w:spacing w:before="120" w:line="276" w:lineRule="auto"/>
        <w:ind w:firstLine="708"/>
        <w:jc w:val="both"/>
        <w:rPr>
          <w:rFonts w:ascii="Arial" w:hAnsi="Arial" w:cs="Arial"/>
          <w:sz w:val="22"/>
        </w:rPr>
      </w:pPr>
      <w:r w:rsidRPr="006E1BF1">
        <w:rPr>
          <w:rFonts w:ascii="Arial" w:hAnsi="Arial" w:cs="Arial"/>
          <w:sz w:val="22"/>
        </w:rPr>
        <w:t>Por otro lado, la «</w:t>
      </w:r>
      <w:r w:rsidR="00B27EF1" w:rsidRPr="006E1BF1">
        <w:rPr>
          <w:rFonts w:ascii="Arial" w:hAnsi="Arial" w:cs="Arial"/>
          <w:sz w:val="22"/>
        </w:rPr>
        <w:t xml:space="preserve">Guía para promover la participación de las </w:t>
      </w:r>
      <w:proofErr w:type="spellStart"/>
      <w:r w:rsidR="00B27EF1" w:rsidRPr="006E1BF1">
        <w:rPr>
          <w:rFonts w:ascii="Arial" w:hAnsi="Arial" w:cs="Arial"/>
          <w:sz w:val="22"/>
        </w:rPr>
        <w:t>Mipymes</w:t>
      </w:r>
      <w:proofErr w:type="spellEnd"/>
      <w:r w:rsidR="00B27EF1" w:rsidRPr="006E1BF1">
        <w:rPr>
          <w:rFonts w:ascii="Arial" w:hAnsi="Arial" w:cs="Arial"/>
          <w:sz w:val="22"/>
        </w:rPr>
        <w:t xml:space="preserve"> en los procesos de compra pública</w:t>
      </w:r>
      <w:r w:rsidRPr="006E1BF1">
        <w:rPr>
          <w:rFonts w:ascii="Arial" w:hAnsi="Arial" w:cs="Arial"/>
          <w:sz w:val="22"/>
        </w:rPr>
        <w:t>» reitera las consideraciones precedentes, en los siguientes términos:</w:t>
      </w:r>
    </w:p>
    <w:p w14:paraId="62AFD0EB" w14:textId="77777777" w:rsidR="008005A2" w:rsidRPr="006E1BF1" w:rsidRDefault="008005A2" w:rsidP="00C03AC9">
      <w:pPr>
        <w:ind w:firstLine="709"/>
        <w:jc w:val="both"/>
        <w:rPr>
          <w:rFonts w:ascii="Arial" w:hAnsi="Arial" w:cs="Arial"/>
          <w:sz w:val="22"/>
        </w:rPr>
      </w:pPr>
    </w:p>
    <w:p w14:paraId="0F1B6A71" w14:textId="1E4862D8" w:rsidR="00221B9D" w:rsidRPr="006E1BF1" w:rsidRDefault="008005A2" w:rsidP="008005A2">
      <w:pPr>
        <w:spacing w:before="120"/>
        <w:ind w:left="709" w:right="758"/>
        <w:jc w:val="both"/>
        <w:rPr>
          <w:rFonts w:ascii="Arial" w:hAnsi="Arial" w:cs="Arial"/>
          <w:sz w:val="22"/>
        </w:rPr>
      </w:pPr>
      <w:r w:rsidRPr="006E1BF1">
        <w:rPr>
          <w:rFonts w:ascii="Arial" w:hAnsi="Arial" w:cs="Arial"/>
          <w:sz w:val="22"/>
        </w:rPr>
        <w:t xml:space="preserve">Tenga en cuenta que, con el fin de incentivar la participación continúa y constante de los proponentes, las Entidades Estatales, en sus procesos de contratación, tendrán como válida la experiencia de los socios, accionistas o constituyentes </w:t>
      </w:r>
      <w:r w:rsidRPr="006E1BF1">
        <w:rPr>
          <w:rFonts w:ascii="Arial" w:hAnsi="Arial" w:cs="Arial"/>
          <w:sz w:val="22"/>
          <w:u w:val="single"/>
        </w:rPr>
        <w:t>incluso después de cumplidos los tres años de constitución de la sociedad</w:t>
      </w:r>
      <w:r w:rsidRPr="006E1BF1">
        <w:rPr>
          <w:rFonts w:ascii="Arial" w:hAnsi="Arial" w:cs="Arial"/>
          <w:sz w:val="22"/>
        </w:rPr>
        <w:t>, pues esta interpretación permite incentivar la creación de empresa y generar una mayor participación de las empresas recién constituidas. «Subrayas propias»</w:t>
      </w:r>
    </w:p>
    <w:p w14:paraId="1A9F38C5" w14:textId="77777777" w:rsidR="008005A2" w:rsidRPr="006E1BF1" w:rsidRDefault="008005A2" w:rsidP="00C03AC9">
      <w:pPr>
        <w:ind w:firstLine="709"/>
        <w:jc w:val="both"/>
        <w:rPr>
          <w:rFonts w:ascii="Arial" w:hAnsi="Arial" w:cs="Arial"/>
          <w:sz w:val="22"/>
        </w:rPr>
      </w:pPr>
    </w:p>
    <w:p w14:paraId="55A6A7E0" w14:textId="0859C015" w:rsidR="00221B9D" w:rsidRPr="006E1BF1" w:rsidRDefault="00221B9D" w:rsidP="00764C37">
      <w:pPr>
        <w:spacing w:before="120" w:line="276" w:lineRule="auto"/>
        <w:ind w:firstLine="708"/>
        <w:jc w:val="both"/>
        <w:rPr>
          <w:rFonts w:ascii="Arial" w:hAnsi="Arial" w:cs="Arial"/>
          <w:sz w:val="22"/>
        </w:rPr>
      </w:pPr>
      <w:r w:rsidRPr="006E1BF1">
        <w:rPr>
          <w:rFonts w:ascii="Arial" w:hAnsi="Arial" w:cs="Arial"/>
          <w:sz w:val="22"/>
        </w:rPr>
        <w:t xml:space="preserve">Es del caso </w:t>
      </w:r>
      <w:r w:rsidR="000C1772" w:rsidRPr="006E1BF1">
        <w:rPr>
          <w:rFonts w:ascii="Arial" w:hAnsi="Arial" w:cs="Arial"/>
          <w:sz w:val="22"/>
        </w:rPr>
        <w:t>precisar que</w:t>
      </w:r>
      <w:r w:rsidR="008005A2" w:rsidRPr="006E1BF1">
        <w:rPr>
          <w:rFonts w:ascii="Arial" w:hAnsi="Arial" w:cs="Arial"/>
          <w:sz w:val="22"/>
        </w:rPr>
        <w:t xml:space="preserve">, contrario a lo que parece entender </w:t>
      </w:r>
      <w:r w:rsidR="00B27EF1" w:rsidRPr="006E1BF1">
        <w:rPr>
          <w:rFonts w:ascii="Arial" w:hAnsi="Arial" w:cs="Arial"/>
          <w:sz w:val="22"/>
        </w:rPr>
        <w:t xml:space="preserve">el señor González </w:t>
      </w:r>
      <w:proofErr w:type="spellStart"/>
      <w:r w:rsidR="00B27EF1" w:rsidRPr="006E1BF1">
        <w:rPr>
          <w:rFonts w:ascii="Arial" w:hAnsi="Arial" w:cs="Arial"/>
          <w:sz w:val="22"/>
        </w:rPr>
        <w:t>González</w:t>
      </w:r>
      <w:proofErr w:type="spellEnd"/>
      <w:r w:rsidR="008005A2" w:rsidRPr="006E1BF1">
        <w:rPr>
          <w:rFonts w:ascii="Arial" w:hAnsi="Arial" w:cs="Arial"/>
          <w:sz w:val="22"/>
        </w:rPr>
        <w:t xml:space="preserve">, el artículo </w:t>
      </w:r>
      <w:r w:rsidR="004C7488" w:rsidRPr="006E1BF1">
        <w:rPr>
          <w:rFonts w:ascii="Arial" w:hAnsi="Arial" w:cs="Arial"/>
          <w:sz w:val="22"/>
        </w:rPr>
        <w:t>2.2.1.1.1.5.2. del Decreto 1082 de 2015</w:t>
      </w:r>
      <w:r w:rsidR="008005A2" w:rsidRPr="006E1BF1">
        <w:rPr>
          <w:rFonts w:ascii="Arial" w:hAnsi="Arial" w:cs="Arial"/>
          <w:sz w:val="22"/>
        </w:rPr>
        <w:t xml:space="preserve"> y la </w:t>
      </w:r>
      <w:r w:rsidR="0022310F" w:rsidRPr="006E1BF1">
        <w:rPr>
          <w:rFonts w:ascii="Arial" w:hAnsi="Arial" w:cs="Arial"/>
          <w:sz w:val="22"/>
        </w:rPr>
        <w:t xml:space="preserve">citada </w:t>
      </w:r>
      <w:r w:rsidR="008005A2" w:rsidRPr="006E1BF1">
        <w:rPr>
          <w:rFonts w:ascii="Arial" w:hAnsi="Arial" w:cs="Arial"/>
          <w:sz w:val="22"/>
        </w:rPr>
        <w:t xml:space="preserve">Guía no presentan una contradicción. </w:t>
      </w:r>
      <w:r w:rsidR="0022310F" w:rsidRPr="006E1BF1">
        <w:rPr>
          <w:rFonts w:ascii="Arial" w:hAnsi="Arial" w:cs="Arial"/>
          <w:sz w:val="22"/>
        </w:rPr>
        <w:t>Por el contrario, c</w:t>
      </w:r>
      <w:r w:rsidR="008005A2" w:rsidRPr="006E1BF1">
        <w:rPr>
          <w:rFonts w:ascii="Arial" w:hAnsi="Arial" w:cs="Arial"/>
          <w:sz w:val="22"/>
        </w:rPr>
        <w:t xml:space="preserve">on fundamento en las consideraciones plasmadas en este </w:t>
      </w:r>
      <w:r w:rsidR="00196687">
        <w:rPr>
          <w:rFonts w:ascii="Arial" w:hAnsi="Arial" w:cs="Arial"/>
          <w:sz w:val="22"/>
        </w:rPr>
        <w:t>concepto</w:t>
      </w:r>
      <w:r w:rsidR="008005A2" w:rsidRPr="006E1BF1">
        <w:rPr>
          <w:rFonts w:ascii="Arial" w:hAnsi="Arial" w:cs="Arial"/>
          <w:sz w:val="22"/>
        </w:rPr>
        <w:t>, se puede decir que se trata de dos documentos complementarios, en el entendido que en ambos textos el sentido es el mismo, esto es, incentiv</w:t>
      </w:r>
      <w:r w:rsidR="001007EB" w:rsidRPr="006E1BF1">
        <w:rPr>
          <w:rFonts w:ascii="Arial" w:hAnsi="Arial" w:cs="Arial"/>
          <w:sz w:val="22"/>
        </w:rPr>
        <w:t>ar</w:t>
      </w:r>
      <w:r w:rsidR="008005A2" w:rsidRPr="006E1BF1">
        <w:rPr>
          <w:rFonts w:ascii="Arial" w:hAnsi="Arial" w:cs="Arial"/>
          <w:sz w:val="22"/>
        </w:rPr>
        <w:t xml:space="preserve"> </w:t>
      </w:r>
      <w:r w:rsidR="001007EB" w:rsidRPr="006E1BF1">
        <w:rPr>
          <w:rFonts w:ascii="Arial" w:hAnsi="Arial" w:cs="Arial"/>
          <w:sz w:val="22"/>
        </w:rPr>
        <w:t>la libre competencia y la pluralidad de oferentes en la contratación estatal</w:t>
      </w:r>
      <w:r w:rsidR="008005A2" w:rsidRPr="006E1BF1">
        <w:rPr>
          <w:rFonts w:ascii="Arial" w:hAnsi="Arial" w:cs="Arial"/>
          <w:sz w:val="22"/>
        </w:rPr>
        <w:t>, permitiéndoles</w:t>
      </w:r>
      <w:r w:rsidR="0022310F" w:rsidRPr="006E1BF1">
        <w:rPr>
          <w:rFonts w:ascii="Arial" w:hAnsi="Arial" w:cs="Arial"/>
          <w:sz w:val="22"/>
        </w:rPr>
        <w:t xml:space="preserve"> a las personas jurídicas </w:t>
      </w:r>
      <w:r w:rsidR="001007EB" w:rsidRPr="006E1BF1">
        <w:rPr>
          <w:rFonts w:ascii="Arial" w:hAnsi="Arial" w:cs="Arial"/>
          <w:sz w:val="22"/>
        </w:rPr>
        <w:t>cuya constitución es menor a tres años</w:t>
      </w:r>
      <w:r w:rsidR="0022310F" w:rsidRPr="006E1BF1">
        <w:rPr>
          <w:rFonts w:ascii="Arial" w:hAnsi="Arial" w:cs="Arial"/>
          <w:sz w:val="22"/>
        </w:rPr>
        <w:t xml:space="preserve">, incluidas las </w:t>
      </w:r>
      <w:proofErr w:type="spellStart"/>
      <w:r w:rsidR="0022310F" w:rsidRPr="006E1BF1">
        <w:rPr>
          <w:rFonts w:ascii="Arial" w:hAnsi="Arial" w:cs="Arial"/>
          <w:sz w:val="22"/>
        </w:rPr>
        <w:t>Mipymes</w:t>
      </w:r>
      <w:proofErr w:type="spellEnd"/>
      <w:r w:rsidR="0022310F" w:rsidRPr="006E1BF1">
        <w:rPr>
          <w:rFonts w:ascii="Arial" w:hAnsi="Arial" w:cs="Arial"/>
          <w:sz w:val="22"/>
        </w:rPr>
        <w:t xml:space="preserve">, acreditar la experiencia </w:t>
      </w:r>
      <w:r w:rsidR="003A3D62" w:rsidRPr="006E1BF1">
        <w:rPr>
          <w:rFonts w:ascii="Arial" w:hAnsi="Arial" w:cs="Arial"/>
          <w:sz w:val="22"/>
        </w:rPr>
        <w:t xml:space="preserve">requerida </w:t>
      </w:r>
      <w:r w:rsidR="0022310F" w:rsidRPr="006E1BF1">
        <w:rPr>
          <w:rFonts w:ascii="Arial" w:hAnsi="Arial" w:cs="Arial"/>
          <w:sz w:val="22"/>
        </w:rPr>
        <w:t>para participar en el sistema de contratación públic</w:t>
      </w:r>
      <w:r w:rsidR="00FD037C" w:rsidRPr="006E1BF1">
        <w:rPr>
          <w:rFonts w:ascii="Arial" w:hAnsi="Arial" w:cs="Arial"/>
          <w:sz w:val="22"/>
        </w:rPr>
        <w:t>a</w:t>
      </w:r>
      <w:r w:rsidR="0022310F" w:rsidRPr="006E1BF1">
        <w:rPr>
          <w:rFonts w:ascii="Arial" w:hAnsi="Arial" w:cs="Arial"/>
          <w:sz w:val="22"/>
        </w:rPr>
        <w:t>,</w:t>
      </w:r>
      <w:r w:rsidR="003A3D62" w:rsidRPr="006E1BF1">
        <w:rPr>
          <w:rFonts w:ascii="Arial" w:hAnsi="Arial" w:cs="Arial"/>
          <w:sz w:val="22"/>
        </w:rPr>
        <w:t xml:space="preserve"> a través de la experiencia de sus accionistas, socios o constituyentes, </w:t>
      </w:r>
      <w:r w:rsidR="0022310F" w:rsidRPr="006E1BF1">
        <w:rPr>
          <w:rFonts w:ascii="Arial" w:hAnsi="Arial" w:cs="Arial"/>
          <w:sz w:val="22"/>
        </w:rPr>
        <w:t xml:space="preserve">pudiendo incluso </w:t>
      </w:r>
      <w:r w:rsidR="00261412">
        <w:rPr>
          <w:rFonts w:ascii="Arial" w:hAnsi="Arial" w:cs="Arial"/>
          <w:sz w:val="22"/>
        </w:rPr>
        <w:t>«</w:t>
      </w:r>
      <w:r w:rsidR="0022310F" w:rsidRPr="006E1BF1">
        <w:rPr>
          <w:rFonts w:ascii="Arial" w:hAnsi="Arial" w:cs="Arial"/>
          <w:sz w:val="22"/>
        </w:rPr>
        <w:t>usar</w:t>
      </w:r>
      <w:r w:rsidR="003A3D62" w:rsidRPr="006E1BF1">
        <w:rPr>
          <w:rFonts w:ascii="Arial" w:hAnsi="Arial" w:cs="Arial"/>
          <w:sz w:val="22"/>
        </w:rPr>
        <w:t>la</w:t>
      </w:r>
      <w:r w:rsidR="00261412">
        <w:rPr>
          <w:rFonts w:ascii="Arial" w:hAnsi="Arial" w:cs="Arial"/>
          <w:sz w:val="22"/>
        </w:rPr>
        <w:t>»</w:t>
      </w:r>
      <w:r w:rsidR="0022310F" w:rsidRPr="006E1BF1">
        <w:rPr>
          <w:rFonts w:ascii="Arial" w:hAnsi="Arial" w:cs="Arial"/>
          <w:sz w:val="22"/>
        </w:rPr>
        <w:t xml:space="preserve"> luego de haber </w:t>
      </w:r>
      <w:r w:rsidR="001007EB" w:rsidRPr="006E1BF1">
        <w:rPr>
          <w:rFonts w:ascii="Arial" w:hAnsi="Arial" w:cs="Arial"/>
          <w:sz w:val="22"/>
        </w:rPr>
        <w:t>existido por más de tres años.</w:t>
      </w:r>
      <w:r w:rsidR="008005A2" w:rsidRPr="006E1BF1">
        <w:rPr>
          <w:rFonts w:ascii="Arial" w:hAnsi="Arial" w:cs="Arial"/>
          <w:sz w:val="22"/>
        </w:rPr>
        <w:t xml:space="preserve"> </w:t>
      </w:r>
    </w:p>
    <w:p w14:paraId="7D018961" w14:textId="77777777" w:rsidR="00AA08E7" w:rsidRPr="006E1BF1" w:rsidRDefault="00AA08E7" w:rsidP="00313187">
      <w:pPr>
        <w:spacing w:line="360" w:lineRule="auto"/>
        <w:jc w:val="both"/>
        <w:rPr>
          <w:rFonts w:ascii="Arial" w:eastAsia="Calibri" w:hAnsi="Arial" w:cs="Arial"/>
          <w:b/>
          <w:sz w:val="22"/>
        </w:rPr>
      </w:pPr>
    </w:p>
    <w:p w14:paraId="687CB649" w14:textId="77777777" w:rsidR="00A37FB6" w:rsidRPr="006E1BF1"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6E1BF1">
        <w:rPr>
          <w:rFonts w:ascii="Arial" w:eastAsia="Calibri" w:hAnsi="Arial" w:cs="Arial"/>
          <w:b/>
          <w:sz w:val="22"/>
        </w:rPr>
        <w:t>Respuestas</w:t>
      </w:r>
    </w:p>
    <w:p w14:paraId="1369FD7E" w14:textId="77777777" w:rsidR="00A37FB6" w:rsidRPr="006E1BF1" w:rsidRDefault="00A37FB6" w:rsidP="00D01760">
      <w:pPr>
        <w:spacing w:line="276" w:lineRule="auto"/>
        <w:ind w:left="709" w:right="709"/>
        <w:jc w:val="both"/>
        <w:rPr>
          <w:rFonts w:ascii="Arial" w:eastAsia="Calibri" w:hAnsi="Arial" w:cs="Arial"/>
          <w:i/>
          <w:sz w:val="22"/>
        </w:rPr>
      </w:pPr>
    </w:p>
    <w:p w14:paraId="66BC8E46" w14:textId="20C518FF" w:rsidR="00A37FB6" w:rsidRPr="006E1BF1" w:rsidRDefault="00F856D0" w:rsidP="00D01760">
      <w:pPr>
        <w:spacing w:line="276" w:lineRule="auto"/>
        <w:ind w:left="708" w:right="709"/>
        <w:jc w:val="both"/>
        <w:rPr>
          <w:rFonts w:ascii="Arial" w:eastAsia="Calibri" w:hAnsi="Arial" w:cs="Arial"/>
          <w:sz w:val="22"/>
        </w:rPr>
      </w:pPr>
      <w:r w:rsidRPr="006E1BF1">
        <w:rPr>
          <w:rFonts w:ascii="Arial" w:eastAsia="Calibri" w:hAnsi="Arial" w:cs="Arial"/>
          <w:sz w:val="22"/>
        </w:rPr>
        <w:t xml:space="preserve">i) ¿«la entidad debe limitar el proceso a </w:t>
      </w:r>
      <w:proofErr w:type="spellStart"/>
      <w:r w:rsidRPr="006E1BF1">
        <w:rPr>
          <w:rFonts w:ascii="Arial" w:eastAsia="Calibri" w:hAnsi="Arial" w:cs="Arial"/>
          <w:sz w:val="22"/>
        </w:rPr>
        <w:t>mipyme</w:t>
      </w:r>
      <w:proofErr w:type="spellEnd"/>
      <w:r w:rsidRPr="006E1BF1">
        <w:rPr>
          <w:rFonts w:ascii="Arial" w:eastAsia="Calibri" w:hAnsi="Arial" w:cs="Arial"/>
          <w:sz w:val="22"/>
        </w:rPr>
        <w:t xml:space="preserve"> municipal o departamental?»; y </w:t>
      </w:r>
      <w:proofErr w:type="spellStart"/>
      <w:r w:rsidRPr="006E1BF1">
        <w:rPr>
          <w:rFonts w:ascii="Arial" w:eastAsia="Calibri" w:hAnsi="Arial" w:cs="Arial"/>
          <w:sz w:val="22"/>
        </w:rPr>
        <w:t>ii</w:t>
      </w:r>
      <w:proofErr w:type="spellEnd"/>
      <w:r w:rsidRPr="006E1BF1">
        <w:rPr>
          <w:rFonts w:ascii="Arial" w:eastAsia="Calibri" w:hAnsi="Arial" w:cs="Arial"/>
          <w:sz w:val="22"/>
        </w:rPr>
        <w:t xml:space="preserve">) si el caso en concreto varia teniendo más limitaciones de un lado que del otro, cambia el factor de limitar […] es decir, se allegan 4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municipales y 3 departamentales[?]»</w:t>
      </w:r>
    </w:p>
    <w:p w14:paraId="445CA1D0" w14:textId="77777777" w:rsidR="00F856D0" w:rsidRPr="006E1BF1" w:rsidRDefault="00F856D0" w:rsidP="00D01760">
      <w:pPr>
        <w:spacing w:line="276" w:lineRule="auto"/>
        <w:ind w:left="708" w:right="709"/>
        <w:jc w:val="both"/>
        <w:rPr>
          <w:rFonts w:ascii="Arial" w:eastAsia="Calibri" w:hAnsi="Arial" w:cs="Arial"/>
          <w:sz w:val="22"/>
        </w:rPr>
      </w:pPr>
    </w:p>
    <w:p w14:paraId="64A6FDF1" w14:textId="104A0221" w:rsidR="000300C1" w:rsidRPr="006E1BF1" w:rsidRDefault="000300C1" w:rsidP="005120B8">
      <w:pPr>
        <w:spacing w:before="120" w:line="276" w:lineRule="auto"/>
        <w:jc w:val="both"/>
        <w:rPr>
          <w:rFonts w:ascii="Arial" w:eastAsia="Calibri" w:hAnsi="Arial" w:cs="Arial"/>
          <w:sz w:val="22"/>
        </w:rPr>
      </w:pPr>
      <w:r w:rsidRPr="006E1BF1">
        <w:rPr>
          <w:rFonts w:ascii="Arial" w:eastAsia="Calibri" w:hAnsi="Arial" w:cs="Arial"/>
          <w:sz w:val="22"/>
        </w:rPr>
        <w:lastRenderedPageBreak/>
        <w:t xml:space="preserve">Si la entidad ejerce la facultad que le confiere el artículo 2.2.1.2.4.2.3. del Decreto 1082 de 2015, tendrá que justificar dicha decisión, acudiendo para tales fines a criterios técnicos y económicos, en todo caso, explicando concretamente las razones que justifican tal determinación. En ese sentido, el origen de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que solicitan la «limitación territorial» no es relevante frente a dicha decisión</w:t>
      </w:r>
      <w:r w:rsidR="00CB1477">
        <w:rPr>
          <w:rFonts w:ascii="Arial" w:eastAsia="Calibri" w:hAnsi="Arial" w:cs="Arial"/>
          <w:sz w:val="22"/>
        </w:rPr>
        <w:t xml:space="preserve">, </w:t>
      </w:r>
      <w:r w:rsidR="000F1A0D" w:rsidRPr="006E1BF1">
        <w:rPr>
          <w:rFonts w:ascii="Arial" w:eastAsia="Calibri" w:hAnsi="Arial" w:cs="Arial"/>
          <w:sz w:val="22"/>
        </w:rPr>
        <w:t>por dos razones</w:t>
      </w:r>
      <w:r w:rsidR="00CB1477">
        <w:rPr>
          <w:rFonts w:ascii="Arial" w:eastAsia="Calibri" w:hAnsi="Arial" w:cs="Arial"/>
          <w:sz w:val="22"/>
        </w:rPr>
        <w:t>: p</w:t>
      </w:r>
      <w:r w:rsidRPr="006E1BF1">
        <w:rPr>
          <w:rFonts w:ascii="Arial" w:eastAsia="Calibri" w:hAnsi="Arial" w:cs="Arial"/>
          <w:sz w:val="22"/>
        </w:rPr>
        <w:t xml:space="preserve">rimero, porque las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no están habilitadas para pedir la «limitación territorial», lo están para pedir la «convocatoria limitada a </w:t>
      </w:r>
      <w:proofErr w:type="spellStart"/>
      <w:r w:rsidRPr="006E1BF1">
        <w:rPr>
          <w:rFonts w:ascii="Arial" w:eastAsia="Calibri" w:hAnsi="Arial" w:cs="Arial"/>
          <w:sz w:val="22"/>
        </w:rPr>
        <w:t>Mipymes</w:t>
      </w:r>
      <w:proofErr w:type="spellEnd"/>
      <w:r w:rsidRPr="006E1BF1">
        <w:rPr>
          <w:rFonts w:ascii="Arial" w:eastAsia="Calibri" w:hAnsi="Arial" w:cs="Arial"/>
          <w:sz w:val="22"/>
        </w:rPr>
        <w:t xml:space="preserve">», y segundo, porque el único criterio a tener en cuenta, una vez se ha decidido justificadamente limitar territorialmente la convocatoria previamente limitada a </w:t>
      </w:r>
      <w:proofErr w:type="spellStart"/>
      <w:r w:rsidRPr="006E1BF1">
        <w:rPr>
          <w:rFonts w:ascii="Arial" w:eastAsia="Calibri" w:hAnsi="Arial" w:cs="Arial"/>
          <w:sz w:val="22"/>
        </w:rPr>
        <w:t>Mipymes</w:t>
      </w:r>
      <w:proofErr w:type="spellEnd"/>
      <w:r w:rsidRPr="006E1BF1">
        <w:rPr>
          <w:rFonts w:ascii="Arial" w:eastAsia="Calibri" w:hAnsi="Arial" w:cs="Arial"/>
          <w:sz w:val="22"/>
        </w:rPr>
        <w:t>, es el lugar donde se va a ejecutar el contrato.</w:t>
      </w:r>
    </w:p>
    <w:p w14:paraId="7FC486B6" w14:textId="2EEAD5B3" w:rsidR="003B20B5" w:rsidRPr="006E1BF1" w:rsidRDefault="003B20B5" w:rsidP="000300C1">
      <w:pPr>
        <w:spacing w:before="120" w:line="276" w:lineRule="auto"/>
        <w:ind w:firstLine="709"/>
        <w:jc w:val="both"/>
        <w:rPr>
          <w:rFonts w:ascii="Arial" w:eastAsia="Calibri" w:hAnsi="Arial" w:cs="Arial"/>
          <w:sz w:val="22"/>
        </w:rPr>
      </w:pPr>
      <w:r w:rsidRPr="006E1BF1">
        <w:rPr>
          <w:rFonts w:ascii="Arial" w:eastAsia="Calibri" w:hAnsi="Arial" w:cs="Arial"/>
          <w:sz w:val="22"/>
        </w:rPr>
        <w:t xml:space="preserve">Las dos primeras preguntas objeto de este concepto parten de un supuesto </w:t>
      </w:r>
      <w:r w:rsidR="00E773AA" w:rsidRPr="006E1BF1">
        <w:rPr>
          <w:rFonts w:ascii="Arial" w:eastAsia="Calibri" w:hAnsi="Arial" w:cs="Arial"/>
          <w:sz w:val="22"/>
        </w:rPr>
        <w:t xml:space="preserve">equivocado, esto es, que existen </w:t>
      </w:r>
      <w:proofErr w:type="spellStart"/>
      <w:r w:rsidR="00B90DFA" w:rsidRPr="006E1BF1">
        <w:rPr>
          <w:rFonts w:ascii="Arial" w:eastAsia="Calibri" w:hAnsi="Arial" w:cs="Arial"/>
          <w:sz w:val="22"/>
        </w:rPr>
        <w:t>Mipymes</w:t>
      </w:r>
      <w:proofErr w:type="spellEnd"/>
      <w:r w:rsidR="00B90DFA" w:rsidRPr="006E1BF1">
        <w:rPr>
          <w:rFonts w:ascii="Arial" w:eastAsia="Calibri" w:hAnsi="Arial" w:cs="Arial"/>
          <w:sz w:val="22"/>
        </w:rPr>
        <w:t xml:space="preserve"> municipales y </w:t>
      </w:r>
      <w:proofErr w:type="spellStart"/>
      <w:r w:rsidR="00B90DFA" w:rsidRPr="006E1BF1">
        <w:rPr>
          <w:rFonts w:ascii="Arial" w:eastAsia="Calibri" w:hAnsi="Arial" w:cs="Arial"/>
          <w:sz w:val="22"/>
        </w:rPr>
        <w:t>Mipymes</w:t>
      </w:r>
      <w:proofErr w:type="spellEnd"/>
      <w:r w:rsidR="00B90DFA" w:rsidRPr="006E1BF1">
        <w:rPr>
          <w:rFonts w:ascii="Arial" w:eastAsia="Calibri" w:hAnsi="Arial" w:cs="Arial"/>
          <w:sz w:val="22"/>
        </w:rPr>
        <w:t xml:space="preserve"> departamentales, cuando, como se explicó, estas categorías no existen en el ordenamiento jurídico. </w:t>
      </w:r>
      <w:r w:rsidR="00B2044D" w:rsidRPr="006E1BF1">
        <w:rPr>
          <w:rFonts w:ascii="Arial" w:eastAsia="Calibri" w:hAnsi="Arial" w:cs="Arial"/>
          <w:sz w:val="22"/>
        </w:rPr>
        <w:t xml:space="preserve">Las </w:t>
      </w:r>
      <w:proofErr w:type="spellStart"/>
      <w:r w:rsidR="00B2044D" w:rsidRPr="006E1BF1">
        <w:rPr>
          <w:rFonts w:ascii="Arial" w:eastAsia="Calibri" w:hAnsi="Arial" w:cs="Arial"/>
          <w:sz w:val="22"/>
        </w:rPr>
        <w:t>Mipymes</w:t>
      </w:r>
      <w:proofErr w:type="spellEnd"/>
      <w:r w:rsidR="00B2044D" w:rsidRPr="006E1BF1">
        <w:rPr>
          <w:rFonts w:ascii="Arial" w:eastAsia="Calibri" w:hAnsi="Arial" w:cs="Arial"/>
          <w:sz w:val="22"/>
        </w:rPr>
        <w:t xml:space="preserve"> son nacionales</w:t>
      </w:r>
      <w:r w:rsidR="007B09C7" w:rsidRPr="006E1BF1">
        <w:rPr>
          <w:rFonts w:ascii="Arial" w:eastAsia="Calibri" w:hAnsi="Arial" w:cs="Arial"/>
          <w:sz w:val="22"/>
        </w:rPr>
        <w:t xml:space="preserve"> únicamente.</w:t>
      </w:r>
      <w:r w:rsidR="00032831" w:rsidRPr="006E1BF1">
        <w:rPr>
          <w:rFonts w:ascii="Arial" w:eastAsia="Calibri" w:hAnsi="Arial" w:cs="Arial"/>
          <w:sz w:val="22"/>
        </w:rPr>
        <w:t xml:space="preserve"> Otra cosa es que las que tienen su domicilio en un departamento o municipio en concreto sean </w:t>
      </w:r>
      <w:r w:rsidR="006D5C8D" w:rsidRPr="006E1BF1">
        <w:rPr>
          <w:rFonts w:ascii="Arial" w:eastAsia="Calibri" w:hAnsi="Arial" w:cs="Arial"/>
          <w:sz w:val="22"/>
        </w:rPr>
        <w:t>favorecidas</w:t>
      </w:r>
      <w:r w:rsidR="00032831" w:rsidRPr="006E1BF1">
        <w:rPr>
          <w:rFonts w:ascii="Arial" w:eastAsia="Calibri" w:hAnsi="Arial" w:cs="Arial"/>
          <w:sz w:val="22"/>
        </w:rPr>
        <w:t xml:space="preserve"> </w:t>
      </w:r>
      <w:r w:rsidR="006D5C8D">
        <w:rPr>
          <w:rFonts w:ascii="Arial" w:eastAsia="Calibri" w:hAnsi="Arial" w:cs="Arial"/>
          <w:sz w:val="22"/>
        </w:rPr>
        <w:t xml:space="preserve">con </w:t>
      </w:r>
      <w:r w:rsidR="00032831" w:rsidRPr="006E1BF1">
        <w:rPr>
          <w:rFonts w:ascii="Arial" w:eastAsia="Calibri" w:hAnsi="Arial" w:cs="Arial"/>
          <w:sz w:val="22"/>
        </w:rPr>
        <w:t xml:space="preserve">el beneficio </w:t>
      </w:r>
      <w:r w:rsidR="002E7099" w:rsidRPr="006E1BF1">
        <w:rPr>
          <w:rFonts w:ascii="Arial" w:eastAsia="Calibri" w:hAnsi="Arial" w:cs="Arial"/>
          <w:sz w:val="22"/>
        </w:rPr>
        <w:t>aquí estudiado.</w:t>
      </w:r>
    </w:p>
    <w:p w14:paraId="3CF543DD" w14:textId="77777777" w:rsidR="00A37FB6" w:rsidRPr="006E1BF1" w:rsidRDefault="00A37FB6" w:rsidP="00D01760">
      <w:pPr>
        <w:spacing w:line="276" w:lineRule="auto"/>
        <w:jc w:val="both"/>
        <w:rPr>
          <w:rFonts w:ascii="Arial" w:eastAsia="Calibri" w:hAnsi="Arial" w:cs="Arial"/>
          <w:sz w:val="22"/>
        </w:rPr>
      </w:pPr>
    </w:p>
    <w:p w14:paraId="3145F40F" w14:textId="77777777" w:rsidR="00E8106B" w:rsidRPr="006E1BF1" w:rsidRDefault="00E8106B" w:rsidP="00E8106B">
      <w:pPr>
        <w:ind w:left="709" w:right="760"/>
        <w:jc w:val="both"/>
        <w:rPr>
          <w:rFonts w:ascii="Arial" w:eastAsia="Calibri" w:hAnsi="Arial" w:cs="Arial"/>
          <w:sz w:val="21"/>
          <w:szCs w:val="21"/>
        </w:rPr>
      </w:pPr>
      <w:proofErr w:type="spellStart"/>
      <w:r w:rsidRPr="006E1BF1">
        <w:rPr>
          <w:rFonts w:ascii="Arial" w:eastAsia="Calibri" w:hAnsi="Arial" w:cs="Arial"/>
          <w:sz w:val="21"/>
          <w:szCs w:val="21"/>
        </w:rPr>
        <w:t>iii</w:t>
      </w:r>
      <w:proofErr w:type="spellEnd"/>
      <w:r w:rsidRPr="006E1BF1">
        <w:rPr>
          <w:rFonts w:ascii="Arial" w:eastAsia="Calibri" w:hAnsi="Arial" w:cs="Arial"/>
          <w:sz w:val="21"/>
          <w:szCs w:val="21"/>
        </w:rPr>
        <w:t xml:space="preserve">) «aclarar lo señalado en la </w:t>
      </w:r>
      <w:proofErr w:type="spellStart"/>
      <w:r w:rsidRPr="006E1BF1">
        <w:rPr>
          <w:rFonts w:ascii="Arial" w:eastAsia="Calibri" w:hAnsi="Arial" w:cs="Arial"/>
          <w:sz w:val="21"/>
          <w:szCs w:val="21"/>
        </w:rPr>
        <w:t>Guia</w:t>
      </w:r>
      <w:proofErr w:type="spellEnd"/>
      <w:r w:rsidRPr="006E1BF1">
        <w:rPr>
          <w:rFonts w:ascii="Arial" w:eastAsia="Calibri" w:hAnsi="Arial" w:cs="Arial"/>
          <w:sz w:val="21"/>
          <w:szCs w:val="21"/>
        </w:rPr>
        <w:t xml:space="preserve"> (sic) PARA PROMOVER LA PARTICIPACION DE LAS MIPYMES EN LOS PROCESOS DE COMPRA PUBLICA, # 7 acreditar la experiencia de sus socios, accionistas o constituyentes, en el cual señala lo siguiente: "tenga en cuenta que, con el fin de incentivar la </w:t>
      </w:r>
      <w:proofErr w:type="spellStart"/>
      <w:r w:rsidRPr="006E1BF1">
        <w:rPr>
          <w:rFonts w:ascii="Arial" w:eastAsia="Calibri" w:hAnsi="Arial" w:cs="Arial"/>
          <w:sz w:val="21"/>
          <w:szCs w:val="21"/>
        </w:rPr>
        <w:t>participacion</w:t>
      </w:r>
      <w:proofErr w:type="spellEnd"/>
      <w:r w:rsidRPr="006E1BF1">
        <w:rPr>
          <w:rFonts w:ascii="Arial" w:eastAsia="Calibri" w:hAnsi="Arial" w:cs="Arial"/>
          <w:sz w:val="21"/>
          <w:szCs w:val="21"/>
        </w:rPr>
        <w:t xml:space="preserve"> (sic) continua y constante de los proponentes, las entidades estatales, en sus procesos de </w:t>
      </w:r>
      <w:proofErr w:type="spellStart"/>
      <w:r w:rsidRPr="006E1BF1">
        <w:rPr>
          <w:rFonts w:ascii="Arial" w:eastAsia="Calibri" w:hAnsi="Arial" w:cs="Arial"/>
          <w:sz w:val="21"/>
          <w:szCs w:val="21"/>
        </w:rPr>
        <w:t>contratacion</w:t>
      </w:r>
      <w:proofErr w:type="spellEnd"/>
      <w:r w:rsidRPr="006E1BF1">
        <w:rPr>
          <w:rFonts w:ascii="Arial" w:eastAsia="Calibri" w:hAnsi="Arial" w:cs="Arial"/>
          <w:sz w:val="21"/>
          <w:szCs w:val="21"/>
        </w:rPr>
        <w:t xml:space="preserve"> (sic), </w:t>
      </w:r>
      <w:proofErr w:type="spellStart"/>
      <w:r w:rsidRPr="006E1BF1">
        <w:rPr>
          <w:rFonts w:ascii="Arial" w:eastAsia="Calibri" w:hAnsi="Arial" w:cs="Arial"/>
          <w:sz w:val="21"/>
          <w:szCs w:val="21"/>
        </w:rPr>
        <w:t>tendran</w:t>
      </w:r>
      <w:proofErr w:type="spellEnd"/>
      <w:r w:rsidRPr="006E1BF1">
        <w:rPr>
          <w:rFonts w:ascii="Arial" w:eastAsia="Calibri" w:hAnsi="Arial" w:cs="Arial"/>
          <w:sz w:val="21"/>
          <w:szCs w:val="21"/>
        </w:rPr>
        <w:t xml:space="preserve"> (sic) como valida la experiencia de los socios, accionistas o constituyentes incluso DESPUES de cumplidos los tres años de </w:t>
      </w:r>
      <w:proofErr w:type="spellStart"/>
      <w:r w:rsidRPr="006E1BF1">
        <w:rPr>
          <w:rFonts w:ascii="Arial" w:eastAsia="Calibri" w:hAnsi="Arial" w:cs="Arial"/>
          <w:sz w:val="21"/>
          <w:szCs w:val="21"/>
        </w:rPr>
        <w:t>constitucion</w:t>
      </w:r>
      <w:proofErr w:type="spellEnd"/>
      <w:r w:rsidRPr="006E1BF1">
        <w:rPr>
          <w:rFonts w:ascii="Arial" w:eastAsia="Calibri" w:hAnsi="Arial" w:cs="Arial"/>
          <w:sz w:val="21"/>
          <w:szCs w:val="21"/>
        </w:rPr>
        <w:t xml:space="preserve"> (sic) de la sociedad(...), Lo anterior sin tener en cuenta lo </w:t>
      </w:r>
      <w:proofErr w:type="spellStart"/>
      <w:r w:rsidRPr="006E1BF1">
        <w:rPr>
          <w:rFonts w:ascii="Arial" w:eastAsia="Calibri" w:hAnsi="Arial" w:cs="Arial"/>
          <w:sz w:val="21"/>
          <w:szCs w:val="21"/>
        </w:rPr>
        <w:t>cosignado</w:t>
      </w:r>
      <w:proofErr w:type="spellEnd"/>
      <w:r w:rsidRPr="006E1BF1">
        <w:rPr>
          <w:rFonts w:ascii="Arial" w:eastAsia="Calibri" w:hAnsi="Arial" w:cs="Arial"/>
          <w:sz w:val="21"/>
          <w:szCs w:val="21"/>
        </w:rPr>
        <w:t xml:space="preserve"> (sic) en el numeral 2.5. del articulo (sic) 2.2.1.1.1.5.2./1082 (sic</w:t>
      </w:r>
      <w:proofErr w:type="gramStart"/>
      <w:r w:rsidRPr="006E1BF1">
        <w:rPr>
          <w:rFonts w:ascii="Arial" w:eastAsia="Calibri" w:hAnsi="Arial" w:cs="Arial"/>
          <w:sz w:val="21"/>
          <w:szCs w:val="21"/>
        </w:rPr>
        <w:t>)[</w:t>
      </w:r>
      <w:proofErr w:type="gramEnd"/>
      <w:r w:rsidRPr="006E1BF1">
        <w:rPr>
          <w:rFonts w:ascii="Arial" w:eastAsia="Calibri" w:hAnsi="Arial" w:cs="Arial"/>
          <w:sz w:val="21"/>
          <w:szCs w:val="21"/>
        </w:rPr>
        <w:t xml:space="preserve">,] el cual expresa que se podrá acreditar la experiencia si la </w:t>
      </w:r>
      <w:proofErr w:type="spellStart"/>
      <w:r w:rsidRPr="006E1BF1">
        <w:rPr>
          <w:rFonts w:ascii="Arial" w:eastAsia="Calibri" w:hAnsi="Arial" w:cs="Arial"/>
          <w:sz w:val="21"/>
          <w:szCs w:val="21"/>
        </w:rPr>
        <w:t>constitucion</w:t>
      </w:r>
      <w:proofErr w:type="spellEnd"/>
      <w:r w:rsidRPr="006E1BF1">
        <w:rPr>
          <w:rFonts w:ascii="Arial" w:eastAsia="Calibri" w:hAnsi="Arial" w:cs="Arial"/>
          <w:sz w:val="21"/>
          <w:szCs w:val="21"/>
        </w:rPr>
        <w:t xml:space="preserve"> (sic) del interesado es menor a 3 años»</w:t>
      </w:r>
    </w:p>
    <w:p w14:paraId="02DE5402" w14:textId="77777777" w:rsidR="00E8106B" w:rsidRPr="006E1BF1" w:rsidRDefault="00E8106B" w:rsidP="00430439">
      <w:pPr>
        <w:spacing w:before="120" w:line="276" w:lineRule="auto"/>
        <w:ind w:firstLine="708"/>
        <w:jc w:val="both"/>
        <w:rPr>
          <w:rFonts w:ascii="Arial" w:hAnsi="Arial" w:cs="Arial"/>
          <w:sz w:val="22"/>
        </w:rPr>
      </w:pPr>
    </w:p>
    <w:p w14:paraId="0BB45924" w14:textId="4B4F062B" w:rsidR="00430439" w:rsidRPr="006E1BF1" w:rsidRDefault="00430439" w:rsidP="00884A16">
      <w:pPr>
        <w:spacing w:before="120" w:line="276" w:lineRule="auto"/>
        <w:jc w:val="both"/>
        <w:rPr>
          <w:rFonts w:ascii="Arial" w:hAnsi="Arial" w:cs="Arial"/>
          <w:sz w:val="22"/>
        </w:rPr>
      </w:pPr>
      <w:r w:rsidRPr="006E1BF1">
        <w:rPr>
          <w:rFonts w:ascii="Arial" w:hAnsi="Arial" w:cs="Arial"/>
          <w:sz w:val="22"/>
        </w:rPr>
        <w:t xml:space="preserve">Contrario a lo que parece entender el señor González </w:t>
      </w:r>
      <w:proofErr w:type="spellStart"/>
      <w:r w:rsidRPr="006E1BF1">
        <w:rPr>
          <w:rFonts w:ascii="Arial" w:hAnsi="Arial" w:cs="Arial"/>
          <w:sz w:val="22"/>
        </w:rPr>
        <w:t>González</w:t>
      </w:r>
      <w:proofErr w:type="spellEnd"/>
      <w:r w:rsidRPr="006E1BF1">
        <w:rPr>
          <w:rFonts w:ascii="Arial" w:hAnsi="Arial" w:cs="Arial"/>
          <w:sz w:val="22"/>
        </w:rPr>
        <w:t xml:space="preserve">, el artículo 2.2.1.1.1.5.2. del Decreto 1082 de 2015 y la citada Guía no presentan una contradicción. Por el contrario, con fundamento en las consideraciones plasmadas en este </w:t>
      </w:r>
      <w:r w:rsidR="00884A16">
        <w:rPr>
          <w:rFonts w:ascii="Arial" w:hAnsi="Arial" w:cs="Arial"/>
          <w:sz w:val="22"/>
        </w:rPr>
        <w:t>concepto</w:t>
      </w:r>
      <w:r w:rsidRPr="006E1BF1">
        <w:rPr>
          <w:rFonts w:ascii="Arial" w:hAnsi="Arial" w:cs="Arial"/>
          <w:sz w:val="22"/>
        </w:rPr>
        <w:t xml:space="preserve">, se puede decir que se trata de dos documentos complementarios, en el entendido que en ambos textos el sentido es el mismo, esto es, incentivar la libre competencia y la pluralidad de oferentes en la contratación estatal, permitiéndoles a las personas jurídicas cuya constitución es menor a tres años, incluidas las </w:t>
      </w:r>
      <w:proofErr w:type="spellStart"/>
      <w:r w:rsidRPr="006E1BF1">
        <w:rPr>
          <w:rFonts w:ascii="Arial" w:hAnsi="Arial" w:cs="Arial"/>
          <w:sz w:val="22"/>
        </w:rPr>
        <w:t>Mipymes</w:t>
      </w:r>
      <w:proofErr w:type="spellEnd"/>
      <w:r w:rsidRPr="006E1BF1">
        <w:rPr>
          <w:rFonts w:ascii="Arial" w:hAnsi="Arial" w:cs="Arial"/>
          <w:sz w:val="22"/>
        </w:rPr>
        <w:t>, acreditar la experiencia requerida para participar en el sistema de contratación públic</w:t>
      </w:r>
      <w:r w:rsidR="009C11C1" w:rsidRPr="006E1BF1">
        <w:rPr>
          <w:rFonts w:ascii="Arial" w:hAnsi="Arial" w:cs="Arial"/>
          <w:sz w:val="22"/>
        </w:rPr>
        <w:t>a</w:t>
      </w:r>
      <w:r w:rsidRPr="006E1BF1">
        <w:rPr>
          <w:rFonts w:ascii="Arial" w:hAnsi="Arial" w:cs="Arial"/>
          <w:sz w:val="22"/>
        </w:rPr>
        <w:t xml:space="preserve">, a través de la experiencia de sus accionistas, socios o constituyentes, pudiendo incluso “usarla” luego de haber existido por más de tres años. </w:t>
      </w:r>
    </w:p>
    <w:p w14:paraId="1628590D" w14:textId="77777777" w:rsidR="00DB3268" w:rsidRPr="006E1BF1" w:rsidRDefault="00DB3268">
      <w:pPr>
        <w:spacing w:after="200" w:line="276" w:lineRule="auto"/>
        <w:rPr>
          <w:rFonts w:ascii="Arial" w:hAnsi="Arial" w:cs="Arial"/>
          <w:sz w:val="22"/>
        </w:rPr>
      </w:pPr>
    </w:p>
    <w:p w14:paraId="173893DF" w14:textId="77777777" w:rsidR="00DB3268" w:rsidRPr="006E1BF1" w:rsidRDefault="00A37FB6" w:rsidP="00DB3268">
      <w:pPr>
        <w:spacing w:before="120" w:after="120" w:line="276" w:lineRule="auto"/>
        <w:ind w:firstLine="708"/>
        <w:jc w:val="both"/>
        <w:rPr>
          <w:rFonts w:ascii="Arial" w:eastAsia="Calibri" w:hAnsi="Arial" w:cs="Arial"/>
          <w:sz w:val="22"/>
        </w:rPr>
      </w:pPr>
      <w:r w:rsidRPr="006E1BF1">
        <w:rPr>
          <w:rFonts w:ascii="Arial" w:eastAsia="Calibri" w:hAnsi="Arial" w:cs="Arial"/>
          <w:sz w:val="22"/>
        </w:rPr>
        <w:t>Este concepto tiene el alcance previsto en el artículo 28 del Código de Procedimiento Administrativo y de lo Contencioso Administrativo.</w:t>
      </w:r>
    </w:p>
    <w:p w14:paraId="0F8C901F" w14:textId="26FB7CA2" w:rsidR="00A37FB6" w:rsidRPr="006E1BF1" w:rsidRDefault="00A37FB6" w:rsidP="00DB3268">
      <w:pPr>
        <w:spacing w:before="120" w:after="120" w:line="276" w:lineRule="auto"/>
        <w:ind w:firstLine="708"/>
        <w:jc w:val="both"/>
        <w:rPr>
          <w:rFonts w:ascii="Arial" w:eastAsia="Calibri" w:hAnsi="Arial" w:cs="Arial"/>
          <w:sz w:val="22"/>
        </w:rPr>
      </w:pPr>
    </w:p>
    <w:p w14:paraId="1E81A930" w14:textId="77777777" w:rsidR="00A37FB6" w:rsidRPr="006E1BF1" w:rsidRDefault="00A37FB6" w:rsidP="00D01760">
      <w:pPr>
        <w:rPr>
          <w:rFonts w:ascii="Arial" w:eastAsia="Times New Roman" w:hAnsi="Arial" w:cs="Arial"/>
          <w:sz w:val="22"/>
          <w:lang w:eastAsia="es-CO"/>
        </w:rPr>
      </w:pPr>
      <w:r w:rsidRPr="006E1BF1">
        <w:rPr>
          <w:rFonts w:ascii="Arial" w:eastAsia="Times New Roman" w:hAnsi="Arial" w:cs="Arial"/>
          <w:sz w:val="22"/>
          <w:lang w:eastAsia="es-CO"/>
        </w:rPr>
        <w:lastRenderedPageBreak/>
        <w:t>Atentamente,</w:t>
      </w:r>
    </w:p>
    <w:p w14:paraId="07A1EE37" w14:textId="14B716BC" w:rsidR="00D502FC" w:rsidRDefault="000B229C" w:rsidP="00746E08">
      <w:pPr>
        <w:jc w:val="center"/>
        <w:rPr>
          <w:rFonts w:ascii="Arial" w:eastAsia="Times New Roman" w:hAnsi="Arial" w:cs="Arial"/>
          <w:sz w:val="18"/>
          <w:szCs w:val="20"/>
          <w:lang w:eastAsia="es-CO"/>
        </w:rPr>
      </w:pPr>
      <w:r>
        <w:rPr>
          <w:noProof/>
          <w:lang w:val="en-US"/>
        </w:rPr>
        <w:drawing>
          <wp:inline distT="0" distB="0" distL="0" distR="0" wp14:anchorId="7A8CB04F" wp14:editId="0254BD3D">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EEFD86A" w14:textId="77777777" w:rsidR="000B229C" w:rsidRPr="006E1BF1" w:rsidRDefault="000B229C"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57115" w:rsidRPr="006E1BF1" w14:paraId="469202AF" w14:textId="77777777" w:rsidTr="00D301F4">
        <w:trPr>
          <w:trHeight w:val="315"/>
        </w:trPr>
        <w:tc>
          <w:tcPr>
            <w:tcW w:w="812" w:type="dxa"/>
            <w:vAlign w:val="center"/>
            <w:hideMark/>
          </w:tcPr>
          <w:p w14:paraId="3F62A0B3" w14:textId="77777777" w:rsidR="00746E08" w:rsidRPr="006E1BF1" w:rsidRDefault="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55466115" w:rsidR="00746E08" w:rsidRPr="006E1BF1" w:rsidRDefault="00F87AFD">
            <w:pPr>
              <w:rPr>
                <w:rFonts w:ascii="Arial" w:eastAsia="Times New Roman" w:hAnsi="Arial" w:cs="Arial"/>
                <w:sz w:val="16"/>
                <w:szCs w:val="16"/>
                <w:lang w:eastAsia="es-ES"/>
              </w:rPr>
            </w:pPr>
            <w:r w:rsidRPr="006E1BF1">
              <w:rPr>
                <w:rFonts w:ascii="Arial" w:eastAsia="Times New Roman" w:hAnsi="Arial" w:cs="Arial"/>
                <w:sz w:val="16"/>
                <w:szCs w:val="16"/>
                <w:lang w:eastAsia="es-ES"/>
              </w:rPr>
              <w:t>David Castellanos Carreño</w:t>
            </w:r>
          </w:p>
          <w:p w14:paraId="51C325E7" w14:textId="07D54C3D" w:rsidR="00746E08" w:rsidRPr="006E1BF1" w:rsidRDefault="00F87AFD">
            <w:pPr>
              <w:rPr>
                <w:rFonts w:ascii="Arial" w:eastAsia="Times New Roman" w:hAnsi="Arial" w:cs="Arial"/>
                <w:sz w:val="16"/>
                <w:szCs w:val="16"/>
                <w:lang w:eastAsia="es-ES"/>
              </w:rPr>
            </w:pPr>
            <w:r w:rsidRPr="006E1BF1">
              <w:rPr>
                <w:rFonts w:ascii="Arial" w:eastAsia="Times New Roman" w:hAnsi="Arial" w:cs="Arial"/>
                <w:sz w:val="16"/>
                <w:szCs w:val="16"/>
                <w:lang w:eastAsia="es-ES"/>
              </w:rPr>
              <w:t>Contratista</w:t>
            </w:r>
          </w:p>
        </w:tc>
      </w:tr>
      <w:tr w:rsidR="00D57115" w:rsidRPr="006E1BF1" w14:paraId="10BC78E8" w14:textId="77777777" w:rsidTr="00D301F4">
        <w:trPr>
          <w:trHeight w:val="330"/>
        </w:trPr>
        <w:tc>
          <w:tcPr>
            <w:tcW w:w="812" w:type="dxa"/>
            <w:vAlign w:val="center"/>
            <w:hideMark/>
          </w:tcPr>
          <w:p w14:paraId="6A7DBF66" w14:textId="77777777" w:rsidR="00746E08" w:rsidRPr="006E1BF1" w:rsidRDefault="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6E1BF1" w:rsidRDefault="00746E08" w:rsidP="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Fabián Gonzalo Marín Cortés</w:t>
            </w:r>
          </w:p>
          <w:p w14:paraId="19E8BD8D" w14:textId="69868F8E" w:rsidR="00746E08" w:rsidRPr="006E1BF1" w:rsidRDefault="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Subdirector de Gestión Contractual</w:t>
            </w:r>
          </w:p>
        </w:tc>
      </w:tr>
      <w:tr w:rsidR="00D57115" w:rsidRPr="00D74AE6" w14:paraId="50741B38" w14:textId="77777777" w:rsidTr="00D301F4">
        <w:trPr>
          <w:trHeight w:val="300"/>
        </w:trPr>
        <w:tc>
          <w:tcPr>
            <w:tcW w:w="812" w:type="dxa"/>
            <w:vAlign w:val="center"/>
            <w:hideMark/>
          </w:tcPr>
          <w:p w14:paraId="297715FA" w14:textId="77777777" w:rsidR="00746E08" w:rsidRPr="006E1BF1" w:rsidRDefault="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6E1BF1" w:rsidRDefault="00746E08" w:rsidP="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Fabián Gonzalo Marín Cortés</w:t>
            </w:r>
          </w:p>
          <w:p w14:paraId="17847B1F" w14:textId="71EB0D70" w:rsidR="00746E08" w:rsidRPr="00D74AE6" w:rsidRDefault="00746E08">
            <w:pPr>
              <w:rPr>
                <w:rFonts w:ascii="Arial" w:eastAsia="Times New Roman" w:hAnsi="Arial" w:cs="Arial"/>
                <w:sz w:val="16"/>
                <w:szCs w:val="16"/>
                <w:lang w:eastAsia="es-ES"/>
              </w:rPr>
            </w:pPr>
            <w:r w:rsidRPr="006E1BF1">
              <w:rPr>
                <w:rFonts w:ascii="Arial" w:eastAsia="Times New Roman" w:hAnsi="Arial" w:cs="Arial"/>
                <w:sz w:val="16"/>
                <w:szCs w:val="16"/>
                <w:lang w:eastAsia="es-ES"/>
              </w:rPr>
              <w:t>Subdirector de Gestión Contractual</w:t>
            </w:r>
          </w:p>
        </w:tc>
      </w:tr>
    </w:tbl>
    <w:p w14:paraId="35B56F46" w14:textId="77777777" w:rsidR="00746E08" w:rsidRPr="00D74AE6" w:rsidRDefault="00746E08" w:rsidP="00746E08">
      <w:pPr>
        <w:rPr>
          <w:rFonts w:ascii="Arial" w:eastAsia="Times New Roman" w:hAnsi="Arial" w:cs="Arial"/>
          <w:sz w:val="16"/>
          <w:szCs w:val="16"/>
          <w:lang w:eastAsia="es-ES"/>
        </w:rPr>
      </w:pPr>
    </w:p>
    <w:sectPr w:rsidR="00746E08" w:rsidRPr="00D74AE6"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D1664" w14:textId="77777777" w:rsidR="00664041" w:rsidRDefault="00664041">
      <w:r>
        <w:separator/>
      </w:r>
    </w:p>
  </w:endnote>
  <w:endnote w:type="continuationSeparator" w:id="0">
    <w:p w14:paraId="56AF7605" w14:textId="77777777" w:rsidR="00664041" w:rsidRDefault="00664041">
      <w:r>
        <w:continuationSeparator/>
      </w:r>
    </w:p>
  </w:endnote>
  <w:endnote w:type="continuationNotice" w:id="1">
    <w:p w14:paraId="180755B2" w14:textId="77777777" w:rsidR="00664041" w:rsidRDefault="00664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758C7" w14:textId="77777777" w:rsidR="00C86D2C" w:rsidRDefault="00C86D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6B30B" w14:textId="77777777" w:rsidR="00D36836" w:rsidRDefault="00D36836" w:rsidP="00322937">
    <w:pPr>
      <w:pStyle w:val="Sinespaciado"/>
      <w:jc w:val="right"/>
      <w:rPr>
        <w:rFonts w:ascii="Arial" w:hAnsi="Arial" w:cs="Arial"/>
        <w:sz w:val="18"/>
        <w:szCs w:val="18"/>
      </w:rPr>
    </w:pPr>
  </w:p>
  <w:p w14:paraId="7A3785F3" w14:textId="723710F4"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112B39">
      <w:rPr>
        <w:rFonts w:ascii="Arial" w:hAnsi="Arial" w:cs="Arial"/>
        <w:b/>
        <w:bCs/>
        <w:noProof/>
        <w:color w:val="7F7F7F" w:themeColor="text1" w:themeTint="80"/>
        <w:sz w:val="16"/>
        <w:szCs w:val="16"/>
      </w:rPr>
      <w:t>3</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112B39">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p>
  <w:p w14:paraId="48FC6A04" w14:textId="5FD1A7C9" w:rsidR="009047C5" w:rsidRDefault="5DD59393" w:rsidP="00322937">
    <w:pPr>
      <w:pStyle w:val="Piedepgina"/>
      <w:jc w:val="center"/>
      <w:rPr>
        <w:lang w:val="es-ES"/>
      </w:rPr>
    </w:pPr>
    <w:r>
      <w:rPr>
        <w:noProof/>
        <w:lang w:val="en-US"/>
      </w:rPr>
      <w:drawing>
        <wp:inline distT="0" distB="0" distL="0" distR="0" wp14:anchorId="608B196D" wp14:editId="5F8B17AB">
          <wp:extent cx="3700130" cy="519139"/>
          <wp:effectExtent l="0" t="0" r="0" b="0"/>
          <wp:docPr id="8037501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E5126" w14:textId="77777777" w:rsidR="00C86D2C" w:rsidRDefault="00C86D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343A9" w14:textId="77777777" w:rsidR="00664041" w:rsidRDefault="00664041">
      <w:r>
        <w:separator/>
      </w:r>
    </w:p>
  </w:footnote>
  <w:footnote w:type="continuationSeparator" w:id="0">
    <w:p w14:paraId="6A2EE4A1" w14:textId="77777777" w:rsidR="00664041" w:rsidRDefault="00664041">
      <w:r>
        <w:continuationSeparator/>
      </w:r>
    </w:p>
  </w:footnote>
  <w:footnote w:type="continuationNotice" w:id="1">
    <w:p w14:paraId="1346DEF3" w14:textId="77777777" w:rsidR="00664041" w:rsidRDefault="00664041"/>
  </w:footnote>
  <w:footnote w:id="2">
    <w:p w14:paraId="4875DE33" w14:textId="77777777" w:rsidR="00AE1CCE" w:rsidRPr="00326611" w:rsidRDefault="00AE1CCE"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6CDA2676" w14:textId="77777777" w:rsidR="00AE1CCE" w:rsidRPr="00326611" w:rsidRDefault="00AE1CCE" w:rsidP="00326611">
      <w:pPr>
        <w:pStyle w:val="Textonotapie"/>
        <w:ind w:firstLine="708"/>
        <w:jc w:val="both"/>
        <w:rPr>
          <w:rFonts w:ascii="Arial" w:hAnsi="Arial" w:cs="Arial"/>
          <w:sz w:val="19"/>
          <w:szCs w:val="19"/>
        </w:rPr>
      </w:pPr>
    </w:p>
    <w:p w14:paraId="08027834" w14:textId="77777777" w:rsidR="00AE1CCE" w:rsidRPr="00326611" w:rsidRDefault="00AE1CCE" w:rsidP="00326611">
      <w:pPr>
        <w:pStyle w:val="Textonotapie"/>
        <w:ind w:firstLine="708"/>
        <w:jc w:val="both"/>
        <w:rPr>
          <w:rFonts w:ascii="Arial" w:hAnsi="Arial" w:cs="Arial"/>
          <w:sz w:val="19"/>
          <w:szCs w:val="19"/>
        </w:rPr>
      </w:pPr>
      <w:r w:rsidRPr="00326611">
        <w:rPr>
          <w:rFonts w:ascii="Arial" w:hAnsi="Arial" w:cs="Arial"/>
          <w:sz w:val="19"/>
          <w:szCs w:val="19"/>
        </w:rPr>
        <w:t xml:space="preserve">»1. Mediana empresa: // a) Planta de personal entre cincuenta y uno (51) y doscientos (200) trabajadores, o // b) Activos totales por valor entre 100.000 a 610.000 UVT. // </w:t>
      </w:r>
    </w:p>
    <w:p w14:paraId="61CA15C4" w14:textId="77777777" w:rsidR="00AE1CCE" w:rsidRPr="00326611" w:rsidRDefault="00AE1CCE" w:rsidP="00326611">
      <w:pPr>
        <w:pStyle w:val="Textonotapie"/>
        <w:ind w:firstLine="708"/>
        <w:jc w:val="both"/>
        <w:rPr>
          <w:rFonts w:ascii="Arial" w:hAnsi="Arial" w:cs="Arial"/>
          <w:sz w:val="19"/>
          <w:szCs w:val="19"/>
        </w:rPr>
      </w:pPr>
      <w:r w:rsidRPr="00326611">
        <w:rPr>
          <w:rFonts w:ascii="Arial" w:hAnsi="Arial" w:cs="Arial"/>
          <w:sz w:val="19"/>
          <w:szCs w:val="19"/>
        </w:rPr>
        <w:t>» Pequeña empresa: // a) Planta de personal entre once (11) y cincuenta (50) trabajadores, o // b) Activos totales por valor entre quinientos uno (501) y menos de cinco mil (5.000) salarios mínimos mensuales legales vigentes o,</w:t>
      </w:r>
    </w:p>
    <w:p w14:paraId="20B1E6DB" w14:textId="77777777" w:rsidR="00AE1CCE" w:rsidRPr="00326611" w:rsidRDefault="00AE1CCE" w:rsidP="00326611">
      <w:pPr>
        <w:pStyle w:val="Textonotapie"/>
        <w:ind w:firstLine="708"/>
        <w:jc w:val="both"/>
        <w:rPr>
          <w:rFonts w:ascii="Arial" w:hAnsi="Arial" w:cs="Arial"/>
          <w:sz w:val="19"/>
          <w:szCs w:val="19"/>
        </w:rPr>
      </w:pPr>
      <w:r w:rsidRPr="00326611">
        <w:rPr>
          <w:rFonts w:ascii="Arial" w:hAnsi="Arial" w:cs="Arial"/>
          <w:sz w:val="19"/>
          <w:szCs w:val="19"/>
        </w:rPr>
        <w:t>»3. Microempresa: // a) Planta de personal no superior a los diez (10) trabajadores o, // b) Activos totales excluida la vivienda por valor inferior a quinientos (500) salarios mínimos mensuales legales vigentes».</w:t>
      </w:r>
    </w:p>
  </w:footnote>
  <w:footnote w:id="3">
    <w:p w14:paraId="1671D8DA" w14:textId="77777777" w:rsidR="00604D31" w:rsidRPr="00326611" w:rsidRDefault="00604D31" w:rsidP="00326611">
      <w:pPr>
        <w:pStyle w:val="Textonotapie"/>
        <w:jc w:val="both"/>
        <w:rPr>
          <w:rFonts w:ascii="Arial" w:hAnsi="Arial" w:cs="Arial"/>
          <w:sz w:val="19"/>
          <w:szCs w:val="19"/>
          <w:lang w:val="es-ES"/>
        </w:rPr>
      </w:pPr>
    </w:p>
  </w:footnote>
  <w:footnote w:id="4">
    <w:p w14:paraId="50160711" w14:textId="5E969E9A" w:rsidR="00AA3952" w:rsidRPr="00326611" w:rsidRDefault="00AA3952"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534F57AE" w14:textId="77777777" w:rsidR="00745778" w:rsidRPr="00326611" w:rsidRDefault="00745778" w:rsidP="00326611">
      <w:pPr>
        <w:pStyle w:val="Textonotapie"/>
        <w:ind w:firstLine="708"/>
        <w:jc w:val="both"/>
        <w:rPr>
          <w:rFonts w:ascii="Arial" w:hAnsi="Arial" w:cs="Arial"/>
          <w:sz w:val="19"/>
          <w:szCs w:val="19"/>
        </w:rPr>
      </w:pPr>
    </w:p>
    <w:p w14:paraId="7819F0A3" w14:textId="77777777" w:rsidR="00AA3952" w:rsidRPr="00326611" w:rsidRDefault="00AA3952" w:rsidP="00326611">
      <w:pPr>
        <w:pStyle w:val="Textonotapie"/>
        <w:jc w:val="both"/>
        <w:rPr>
          <w:rFonts w:ascii="Arial" w:hAnsi="Arial" w:cs="Arial"/>
          <w:sz w:val="19"/>
          <w:szCs w:val="19"/>
        </w:rPr>
      </w:pPr>
      <w:r w:rsidRPr="00326611">
        <w:rPr>
          <w:rFonts w:ascii="Arial" w:hAnsi="Arial" w:cs="Arial"/>
          <w:sz w:val="19"/>
          <w:szCs w:val="19"/>
        </w:rPr>
        <w:tab/>
        <w:t>»4. Las entidades públicas del orden nacional, departamental y municipal preferirán en condiciones de igual precio, calidad y capacidad de suministros y servicio a las Mipymes nacionales».</w:t>
      </w:r>
    </w:p>
    <w:p w14:paraId="163198C6" w14:textId="77777777" w:rsidR="00AA3952" w:rsidRPr="00326611" w:rsidRDefault="00AA3952" w:rsidP="00326611">
      <w:pPr>
        <w:pStyle w:val="Textonotapie"/>
        <w:jc w:val="both"/>
        <w:rPr>
          <w:rFonts w:ascii="Arial" w:hAnsi="Arial" w:cs="Arial"/>
          <w:sz w:val="19"/>
          <w:szCs w:val="19"/>
          <w:lang w:val="es-CO"/>
        </w:rPr>
      </w:pPr>
    </w:p>
  </w:footnote>
  <w:footnote w:id="5">
    <w:p w14:paraId="27270FFF" w14:textId="67E09AD8" w:rsidR="00492F0E" w:rsidRPr="00326611" w:rsidRDefault="00492F0E"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Allí se dijo: </w:t>
      </w:r>
      <w:r w:rsidR="00326611">
        <w:rPr>
          <w:rFonts w:ascii="Arial" w:hAnsi="Arial" w:cs="Arial"/>
          <w:sz w:val="19"/>
          <w:szCs w:val="19"/>
        </w:rPr>
        <w:t>«</w:t>
      </w:r>
      <w:r w:rsidRPr="00326611">
        <w:rPr>
          <w:rFonts w:ascii="Arial" w:hAnsi="Arial" w:cs="Arial"/>
          <w:sz w:val="19"/>
          <w:szCs w:val="19"/>
        </w:rPr>
        <w:t>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00CD1D12" w14:textId="77777777" w:rsidR="00492F0E" w:rsidRPr="00326611" w:rsidRDefault="00492F0E" w:rsidP="00326611">
      <w:pPr>
        <w:pStyle w:val="Textonotapie"/>
        <w:ind w:firstLine="708"/>
        <w:jc w:val="both"/>
        <w:rPr>
          <w:rFonts w:ascii="Arial" w:hAnsi="Arial" w:cs="Arial"/>
          <w:sz w:val="19"/>
          <w:szCs w:val="19"/>
          <w:lang w:val="es-ES"/>
        </w:rPr>
      </w:pPr>
    </w:p>
  </w:footnote>
  <w:footnote w:id="6">
    <w:p w14:paraId="46571794"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 :00 p.m.</w:t>
      </w:r>
    </w:p>
    <w:p w14:paraId="16305CEA" w14:textId="77777777" w:rsidR="00604D31" w:rsidRPr="00326611" w:rsidRDefault="00604D31" w:rsidP="00326611">
      <w:pPr>
        <w:pStyle w:val="Textonotapie"/>
        <w:ind w:firstLine="708"/>
        <w:jc w:val="both"/>
        <w:rPr>
          <w:rFonts w:ascii="Arial" w:hAnsi="Arial" w:cs="Arial"/>
          <w:sz w:val="19"/>
          <w:szCs w:val="19"/>
          <w:lang w:val="es-ES"/>
        </w:rPr>
      </w:pPr>
    </w:p>
  </w:footnote>
  <w:footnote w:id="7">
    <w:p w14:paraId="58692FCF"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La TRM diaria se puede consultar en </w:t>
      </w:r>
      <w:hyperlink r:id="rId1" w:history="1">
        <w:r w:rsidRPr="00326611">
          <w:rPr>
            <w:rStyle w:val="Hipervnculo"/>
            <w:rFonts w:ascii="Arial" w:hAnsi="Arial" w:cs="Arial"/>
            <w:color w:val="auto"/>
            <w:sz w:val="19"/>
            <w:szCs w:val="19"/>
          </w:rPr>
          <w:t>https://www.banrep.gov.co/es/estadisticas/trm</w:t>
        </w:r>
      </w:hyperlink>
      <w:r w:rsidRPr="00326611">
        <w:rPr>
          <w:rFonts w:ascii="Arial" w:hAnsi="Arial" w:cs="Arial"/>
          <w:sz w:val="19"/>
          <w:szCs w:val="19"/>
        </w:rPr>
        <w:t>.</w:t>
      </w:r>
    </w:p>
    <w:p w14:paraId="565BF7E2" w14:textId="77777777" w:rsidR="00604D31" w:rsidRPr="00326611" w:rsidRDefault="00604D31" w:rsidP="00326611">
      <w:pPr>
        <w:pStyle w:val="Textonotapie"/>
        <w:ind w:firstLine="708"/>
        <w:jc w:val="both"/>
        <w:rPr>
          <w:rFonts w:ascii="Arial" w:hAnsi="Arial" w:cs="Arial"/>
          <w:sz w:val="19"/>
          <w:szCs w:val="19"/>
          <w:lang w:val="es-ES"/>
        </w:rPr>
      </w:pPr>
    </w:p>
  </w:footnote>
  <w:footnote w:id="8">
    <w:p w14:paraId="21417138" w14:textId="77777777" w:rsidR="00604D31" w:rsidRPr="00326611" w:rsidRDefault="00604D31" w:rsidP="00326611">
      <w:pPr>
        <w:pStyle w:val="Textonotapie"/>
        <w:ind w:firstLine="708"/>
        <w:jc w:val="both"/>
        <w:rPr>
          <w:rFonts w:ascii="Arial" w:hAnsi="Arial" w:cs="Arial"/>
          <w:sz w:val="19"/>
          <w:szCs w:val="19"/>
          <w:lang w:val="es-ES"/>
        </w:rPr>
      </w:pPr>
      <w:r w:rsidRPr="00326611">
        <w:rPr>
          <w:rStyle w:val="Refdenotaalpie"/>
          <w:rFonts w:ascii="Arial" w:hAnsi="Arial" w:cs="Arial"/>
          <w:sz w:val="19"/>
          <w:szCs w:val="19"/>
        </w:rPr>
        <w:footnoteRef/>
      </w:r>
      <w:r w:rsidRPr="00326611">
        <w:rPr>
          <w:rFonts w:ascii="Arial" w:hAnsi="Arial" w:cs="Arial"/>
          <w:sz w:val="19"/>
          <w:szCs w:val="19"/>
        </w:rPr>
        <w:t xml:space="preserve"> </w:t>
      </w:r>
      <w:r w:rsidRPr="00326611">
        <w:rPr>
          <w:rFonts w:ascii="Arial" w:hAnsi="Arial" w:cs="Arial"/>
          <w:sz w:val="19"/>
          <w:szCs w:val="19"/>
          <w:lang w:val="es-ES"/>
        </w:rPr>
        <w:t>Fecha de expedición del Decreto 1082.</w:t>
      </w:r>
    </w:p>
    <w:p w14:paraId="66A13C32" w14:textId="77777777" w:rsidR="00604D31" w:rsidRPr="00326611" w:rsidRDefault="00604D31" w:rsidP="00326611">
      <w:pPr>
        <w:pStyle w:val="Textonotapie"/>
        <w:jc w:val="both"/>
        <w:rPr>
          <w:rFonts w:ascii="Arial" w:hAnsi="Arial" w:cs="Arial"/>
          <w:sz w:val="19"/>
          <w:szCs w:val="19"/>
          <w:lang w:val="es-ES"/>
        </w:rPr>
      </w:pPr>
    </w:p>
  </w:footnote>
  <w:footnote w:id="9">
    <w:p w14:paraId="528F359C" w14:textId="77777777" w:rsidR="00604D31" w:rsidRPr="00326611" w:rsidRDefault="00604D31" w:rsidP="00326611">
      <w:pPr>
        <w:pStyle w:val="Textonotapie"/>
        <w:ind w:firstLine="708"/>
        <w:jc w:val="both"/>
        <w:rPr>
          <w:rFonts w:ascii="Arial" w:hAnsi="Arial" w:cs="Arial"/>
          <w:sz w:val="19"/>
          <w:szCs w:val="19"/>
          <w:lang w:val="es-ES"/>
        </w:rPr>
      </w:pPr>
      <w:r w:rsidRPr="00326611">
        <w:rPr>
          <w:rStyle w:val="Refdenotaalpie"/>
          <w:rFonts w:ascii="Arial" w:hAnsi="Arial" w:cs="Arial"/>
          <w:sz w:val="19"/>
          <w:szCs w:val="19"/>
        </w:rPr>
        <w:footnoteRef/>
      </w:r>
      <w:r w:rsidRPr="00326611">
        <w:rPr>
          <w:rFonts w:ascii="Arial" w:hAnsi="Arial" w:cs="Arial"/>
          <w:sz w:val="19"/>
          <w:szCs w:val="19"/>
        </w:rPr>
        <w:t xml:space="preserve"> https://www.colombiacompra.gov.co/sites/cce_public/files/cce_documentos/umbrales_2020_-_2021.pdf</w:t>
      </w:r>
    </w:p>
  </w:footnote>
  <w:footnote w:id="10">
    <w:p w14:paraId="5B088DA4"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Ibidem.</w:t>
      </w:r>
    </w:p>
    <w:p w14:paraId="722EC2F6" w14:textId="77777777" w:rsidR="00604D31" w:rsidRPr="00326611" w:rsidRDefault="00604D31" w:rsidP="00326611">
      <w:pPr>
        <w:pStyle w:val="Textonotapie"/>
        <w:ind w:firstLine="708"/>
        <w:jc w:val="both"/>
        <w:rPr>
          <w:rFonts w:ascii="Arial" w:hAnsi="Arial" w:cs="Arial"/>
          <w:sz w:val="19"/>
          <w:szCs w:val="19"/>
          <w:lang w:val="es-ES"/>
        </w:rPr>
      </w:pPr>
    </w:p>
  </w:footnote>
  <w:footnote w:id="11">
    <w:p w14:paraId="06FA5746"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Concepto emitido en el radicado 4201913000005674, dictado el 27 de septiembre de 2019.</w:t>
      </w:r>
    </w:p>
    <w:p w14:paraId="4CF2CE4D" w14:textId="77777777" w:rsidR="00604D31" w:rsidRPr="00326611" w:rsidRDefault="00604D31" w:rsidP="00326611">
      <w:pPr>
        <w:pStyle w:val="Textonotapie"/>
        <w:ind w:firstLine="708"/>
        <w:jc w:val="both"/>
        <w:rPr>
          <w:rFonts w:ascii="Arial" w:hAnsi="Arial" w:cs="Arial"/>
          <w:sz w:val="19"/>
          <w:szCs w:val="19"/>
          <w:lang w:val="es-ES"/>
        </w:rPr>
      </w:pPr>
    </w:p>
  </w:footnote>
  <w:footnote w:id="12">
    <w:p w14:paraId="19E150D1" w14:textId="77777777" w:rsidR="00604D31" w:rsidRPr="00326611" w:rsidRDefault="00604D31" w:rsidP="00326611">
      <w:pPr>
        <w:pStyle w:val="Textonotapie"/>
        <w:jc w:val="both"/>
        <w:rPr>
          <w:rFonts w:ascii="Arial" w:hAnsi="Arial" w:cs="Arial"/>
          <w:sz w:val="19"/>
          <w:szCs w:val="19"/>
        </w:rPr>
      </w:pPr>
    </w:p>
    <w:p w14:paraId="73E62A87"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3">
    <w:p w14:paraId="5FFA7D9E" w14:textId="77777777" w:rsidR="00604D31" w:rsidRPr="00326611" w:rsidRDefault="00604D31" w:rsidP="00326611">
      <w:pPr>
        <w:pStyle w:val="Textonotapie"/>
        <w:ind w:firstLine="708"/>
        <w:jc w:val="both"/>
        <w:rPr>
          <w:rFonts w:ascii="Arial" w:hAnsi="Arial" w:cs="Arial"/>
          <w:sz w:val="19"/>
          <w:szCs w:val="19"/>
        </w:rPr>
      </w:pPr>
    </w:p>
    <w:p w14:paraId="27B20AEA"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 </w:t>
      </w:r>
    </w:p>
  </w:footnote>
  <w:footnote w:id="14">
    <w:p w14:paraId="745977CA" w14:textId="77777777" w:rsidR="00604D31" w:rsidRPr="00326611" w:rsidRDefault="00604D31" w:rsidP="00326611">
      <w:pPr>
        <w:pStyle w:val="Textonotapie"/>
        <w:ind w:firstLine="708"/>
        <w:jc w:val="both"/>
        <w:rPr>
          <w:rFonts w:ascii="Arial" w:hAnsi="Arial" w:cs="Arial"/>
          <w:sz w:val="19"/>
          <w:szCs w:val="19"/>
        </w:rPr>
      </w:pPr>
      <w:r w:rsidRPr="00326611">
        <w:rPr>
          <w:rStyle w:val="Refdenotaalpie"/>
          <w:rFonts w:ascii="Arial" w:hAnsi="Arial" w:cs="Arial"/>
          <w:sz w:val="19"/>
          <w:szCs w:val="19"/>
        </w:rPr>
        <w:footnoteRef/>
      </w:r>
      <w:r w:rsidRPr="00326611">
        <w:rPr>
          <w:rFonts w:ascii="Arial" w:hAnsi="Arial" w:cs="Arial"/>
          <w:sz w:val="19"/>
          <w:szCs w:val="19"/>
        </w:rPr>
        <w:t xml:space="preserve"> Cfr. Concepto emitido en el radicado 4201913000005674, dictado el 27 de septiembre de 2019.</w:t>
      </w:r>
    </w:p>
    <w:p w14:paraId="275576D9" w14:textId="77777777" w:rsidR="00604D31" w:rsidRPr="00326611" w:rsidRDefault="00604D31" w:rsidP="00326611">
      <w:pPr>
        <w:pStyle w:val="Textonotapie"/>
        <w:ind w:firstLine="708"/>
        <w:jc w:val="both"/>
        <w:rPr>
          <w:rFonts w:ascii="Arial" w:hAnsi="Arial" w:cs="Arial"/>
          <w:sz w:val="19"/>
          <w:szCs w:val="19"/>
          <w:lang w:val="es-ES"/>
        </w:rPr>
      </w:pPr>
    </w:p>
  </w:footnote>
  <w:footnote w:id="15">
    <w:p w14:paraId="1A8AE1DF" w14:textId="538F3877" w:rsidR="00784544" w:rsidRPr="00326611" w:rsidRDefault="00784544" w:rsidP="00326611">
      <w:pPr>
        <w:pStyle w:val="Textonotapie"/>
        <w:ind w:firstLine="708"/>
        <w:jc w:val="both"/>
        <w:rPr>
          <w:rFonts w:ascii="Arial" w:hAnsi="Arial" w:cs="Arial"/>
          <w:sz w:val="19"/>
          <w:szCs w:val="19"/>
          <w:lang w:val="es-ES"/>
        </w:rPr>
      </w:pPr>
      <w:r w:rsidRPr="00326611">
        <w:rPr>
          <w:rStyle w:val="Refdenotaalpie"/>
          <w:rFonts w:ascii="Arial" w:hAnsi="Arial" w:cs="Arial"/>
          <w:sz w:val="19"/>
          <w:szCs w:val="19"/>
        </w:rPr>
        <w:footnoteRef/>
      </w:r>
      <w:r w:rsidRPr="00326611">
        <w:rPr>
          <w:rFonts w:ascii="Arial" w:hAnsi="Arial" w:cs="Arial"/>
          <w:sz w:val="19"/>
          <w:szCs w:val="19"/>
        </w:rPr>
        <w:t xml:space="preserve"> </w:t>
      </w:r>
      <w:r w:rsidR="00BD40EE" w:rsidRPr="00326611">
        <w:rPr>
          <w:rFonts w:ascii="Arial" w:hAnsi="Arial" w:cs="Arial"/>
          <w:sz w:val="19"/>
          <w:szCs w:val="19"/>
        </w:rPr>
        <w:t>Concepto del 20 de agosto de 2019, emitido dentro del radicado No. 2201913000006028.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60EC0" w14:textId="77777777" w:rsidR="00C86D2C" w:rsidRDefault="00C86D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44E6" w14:textId="77777777" w:rsidR="00C86D2C" w:rsidRDefault="00C86D2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6548E29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2CC8"/>
    <w:rsid w:val="00025A50"/>
    <w:rsid w:val="000300C1"/>
    <w:rsid w:val="00032831"/>
    <w:rsid w:val="00037ADD"/>
    <w:rsid w:val="00043F1E"/>
    <w:rsid w:val="00047FAA"/>
    <w:rsid w:val="00066A2C"/>
    <w:rsid w:val="000768CE"/>
    <w:rsid w:val="00084B97"/>
    <w:rsid w:val="00086B8B"/>
    <w:rsid w:val="00093F9A"/>
    <w:rsid w:val="000942EB"/>
    <w:rsid w:val="000B103F"/>
    <w:rsid w:val="000B229C"/>
    <w:rsid w:val="000C1772"/>
    <w:rsid w:val="000C32D8"/>
    <w:rsid w:val="000C524B"/>
    <w:rsid w:val="000D6C75"/>
    <w:rsid w:val="000E1755"/>
    <w:rsid w:val="000F14E8"/>
    <w:rsid w:val="000F1835"/>
    <w:rsid w:val="000F1A0D"/>
    <w:rsid w:val="000F3B22"/>
    <w:rsid w:val="000F7F55"/>
    <w:rsid w:val="001007EB"/>
    <w:rsid w:val="00102331"/>
    <w:rsid w:val="00103915"/>
    <w:rsid w:val="00112B39"/>
    <w:rsid w:val="001149C1"/>
    <w:rsid w:val="00122B23"/>
    <w:rsid w:val="00124D7A"/>
    <w:rsid w:val="00133B5B"/>
    <w:rsid w:val="00137FFA"/>
    <w:rsid w:val="001464C9"/>
    <w:rsid w:val="00171CAB"/>
    <w:rsid w:val="0017493C"/>
    <w:rsid w:val="0019138C"/>
    <w:rsid w:val="00196687"/>
    <w:rsid w:val="001B0444"/>
    <w:rsid w:val="001B1AE5"/>
    <w:rsid w:val="001B67D0"/>
    <w:rsid w:val="001D4ECD"/>
    <w:rsid w:val="001F25EA"/>
    <w:rsid w:val="001F348C"/>
    <w:rsid w:val="0020632A"/>
    <w:rsid w:val="002110EB"/>
    <w:rsid w:val="00211338"/>
    <w:rsid w:val="00221B9D"/>
    <w:rsid w:val="0022310F"/>
    <w:rsid w:val="00233F6F"/>
    <w:rsid w:val="00234B84"/>
    <w:rsid w:val="00237FCB"/>
    <w:rsid w:val="00261412"/>
    <w:rsid w:val="00283E17"/>
    <w:rsid w:val="002910F8"/>
    <w:rsid w:val="002B124F"/>
    <w:rsid w:val="002C4C0C"/>
    <w:rsid w:val="002C710D"/>
    <w:rsid w:val="002E7099"/>
    <w:rsid w:val="003033BA"/>
    <w:rsid w:val="00313187"/>
    <w:rsid w:val="00316575"/>
    <w:rsid w:val="00322937"/>
    <w:rsid w:val="00326611"/>
    <w:rsid w:val="00332C3E"/>
    <w:rsid w:val="0034177C"/>
    <w:rsid w:val="00344DD9"/>
    <w:rsid w:val="0034680A"/>
    <w:rsid w:val="003536D0"/>
    <w:rsid w:val="00353DD5"/>
    <w:rsid w:val="00356F84"/>
    <w:rsid w:val="003614B7"/>
    <w:rsid w:val="00373152"/>
    <w:rsid w:val="0037713E"/>
    <w:rsid w:val="00386456"/>
    <w:rsid w:val="003922A7"/>
    <w:rsid w:val="003A0878"/>
    <w:rsid w:val="003A3D62"/>
    <w:rsid w:val="003A581E"/>
    <w:rsid w:val="003B20B5"/>
    <w:rsid w:val="003C0D22"/>
    <w:rsid w:val="003D4CCB"/>
    <w:rsid w:val="003F1DA6"/>
    <w:rsid w:val="003F1F69"/>
    <w:rsid w:val="003F2962"/>
    <w:rsid w:val="00402B84"/>
    <w:rsid w:val="00423F9F"/>
    <w:rsid w:val="00430439"/>
    <w:rsid w:val="00430E74"/>
    <w:rsid w:val="00440F4C"/>
    <w:rsid w:val="004422D6"/>
    <w:rsid w:val="004468F6"/>
    <w:rsid w:val="004572E1"/>
    <w:rsid w:val="00472C74"/>
    <w:rsid w:val="00486712"/>
    <w:rsid w:val="0049241A"/>
    <w:rsid w:val="004926C9"/>
    <w:rsid w:val="00492F0E"/>
    <w:rsid w:val="004A34D2"/>
    <w:rsid w:val="004B280E"/>
    <w:rsid w:val="004C7488"/>
    <w:rsid w:val="004C7C64"/>
    <w:rsid w:val="004E2BAE"/>
    <w:rsid w:val="004F0360"/>
    <w:rsid w:val="004F6904"/>
    <w:rsid w:val="004F7C99"/>
    <w:rsid w:val="0050500C"/>
    <w:rsid w:val="0051074C"/>
    <w:rsid w:val="005120B8"/>
    <w:rsid w:val="00513371"/>
    <w:rsid w:val="00513AF2"/>
    <w:rsid w:val="00513E81"/>
    <w:rsid w:val="00520102"/>
    <w:rsid w:val="00525190"/>
    <w:rsid w:val="00537EE8"/>
    <w:rsid w:val="0054413A"/>
    <w:rsid w:val="00552742"/>
    <w:rsid w:val="00553196"/>
    <w:rsid w:val="00553F25"/>
    <w:rsid w:val="005564CA"/>
    <w:rsid w:val="0056182B"/>
    <w:rsid w:val="005756AA"/>
    <w:rsid w:val="00593E3D"/>
    <w:rsid w:val="005A3C1A"/>
    <w:rsid w:val="005A5F13"/>
    <w:rsid w:val="005B3E5A"/>
    <w:rsid w:val="005C1129"/>
    <w:rsid w:val="005D51FA"/>
    <w:rsid w:val="005D791B"/>
    <w:rsid w:val="005E3B44"/>
    <w:rsid w:val="00604D31"/>
    <w:rsid w:val="00614817"/>
    <w:rsid w:val="006172C0"/>
    <w:rsid w:val="00621B03"/>
    <w:rsid w:val="00633DBF"/>
    <w:rsid w:val="00651A5D"/>
    <w:rsid w:val="00655371"/>
    <w:rsid w:val="00664041"/>
    <w:rsid w:val="00665807"/>
    <w:rsid w:val="00672486"/>
    <w:rsid w:val="00680833"/>
    <w:rsid w:val="00682477"/>
    <w:rsid w:val="00697665"/>
    <w:rsid w:val="006A4FEC"/>
    <w:rsid w:val="006A7CB5"/>
    <w:rsid w:val="006A7FD0"/>
    <w:rsid w:val="006C4137"/>
    <w:rsid w:val="006C49C9"/>
    <w:rsid w:val="006D431F"/>
    <w:rsid w:val="006D5C8D"/>
    <w:rsid w:val="006D7687"/>
    <w:rsid w:val="006E0572"/>
    <w:rsid w:val="006E1BF1"/>
    <w:rsid w:val="006E3BF8"/>
    <w:rsid w:val="006E67D3"/>
    <w:rsid w:val="006F615C"/>
    <w:rsid w:val="00705631"/>
    <w:rsid w:val="0070638C"/>
    <w:rsid w:val="00707BF9"/>
    <w:rsid w:val="00715EAA"/>
    <w:rsid w:val="00724B27"/>
    <w:rsid w:val="00732D16"/>
    <w:rsid w:val="0073526D"/>
    <w:rsid w:val="00742DD2"/>
    <w:rsid w:val="00744213"/>
    <w:rsid w:val="00745778"/>
    <w:rsid w:val="00746E08"/>
    <w:rsid w:val="00747AAA"/>
    <w:rsid w:val="00747C96"/>
    <w:rsid w:val="0075094E"/>
    <w:rsid w:val="007522E8"/>
    <w:rsid w:val="007561C4"/>
    <w:rsid w:val="0075647A"/>
    <w:rsid w:val="007634AD"/>
    <w:rsid w:val="00764C37"/>
    <w:rsid w:val="00765162"/>
    <w:rsid w:val="00780575"/>
    <w:rsid w:val="0078122E"/>
    <w:rsid w:val="0078411F"/>
    <w:rsid w:val="00784544"/>
    <w:rsid w:val="00795647"/>
    <w:rsid w:val="00797845"/>
    <w:rsid w:val="00797F05"/>
    <w:rsid w:val="007B0854"/>
    <w:rsid w:val="007B09C7"/>
    <w:rsid w:val="007B4B1A"/>
    <w:rsid w:val="007E7278"/>
    <w:rsid w:val="007F4003"/>
    <w:rsid w:val="007F6B46"/>
    <w:rsid w:val="007F72CB"/>
    <w:rsid w:val="008005A2"/>
    <w:rsid w:val="008065A7"/>
    <w:rsid w:val="008217B7"/>
    <w:rsid w:val="0083119B"/>
    <w:rsid w:val="0083376B"/>
    <w:rsid w:val="00833782"/>
    <w:rsid w:val="0083520B"/>
    <w:rsid w:val="00836EAB"/>
    <w:rsid w:val="008462BC"/>
    <w:rsid w:val="0085092D"/>
    <w:rsid w:val="00850F79"/>
    <w:rsid w:val="008557B3"/>
    <w:rsid w:val="00861A98"/>
    <w:rsid w:val="00866646"/>
    <w:rsid w:val="0086768A"/>
    <w:rsid w:val="008739BC"/>
    <w:rsid w:val="00877F0D"/>
    <w:rsid w:val="00882B47"/>
    <w:rsid w:val="0088308F"/>
    <w:rsid w:val="00883C9A"/>
    <w:rsid w:val="00884A16"/>
    <w:rsid w:val="00885AAC"/>
    <w:rsid w:val="00887964"/>
    <w:rsid w:val="008957FF"/>
    <w:rsid w:val="0089774F"/>
    <w:rsid w:val="008A34B7"/>
    <w:rsid w:val="008B3F4E"/>
    <w:rsid w:val="008C7871"/>
    <w:rsid w:val="008D3BF8"/>
    <w:rsid w:val="008E15B4"/>
    <w:rsid w:val="008E1C15"/>
    <w:rsid w:val="008F1A94"/>
    <w:rsid w:val="008F538E"/>
    <w:rsid w:val="00903C93"/>
    <w:rsid w:val="009047C5"/>
    <w:rsid w:val="0092300F"/>
    <w:rsid w:val="0095385A"/>
    <w:rsid w:val="00961988"/>
    <w:rsid w:val="00983FF7"/>
    <w:rsid w:val="009A60D8"/>
    <w:rsid w:val="009C0B3E"/>
    <w:rsid w:val="009C11C1"/>
    <w:rsid w:val="009C54A1"/>
    <w:rsid w:val="009D0986"/>
    <w:rsid w:val="009D14F8"/>
    <w:rsid w:val="009E11BD"/>
    <w:rsid w:val="009F59C2"/>
    <w:rsid w:val="00A045DF"/>
    <w:rsid w:val="00A17CF5"/>
    <w:rsid w:val="00A24560"/>
    <w:rsid w:val="00A3329C"/>
    <w:rsid w:val="00A34538"/>
    <w:rsid w:val="00A34BA4"/>
    <w:rsid w:val="00A37FB6"/>
    <w:rsid w:val="00A659E6"/>
    <w:rsid w:val="00A771FF"/>
    <w:rsid w:val="00A85298"/>
    <w:rsid w:val="00A85990"/>
    <w:rsid w:val="00A87E45"/>
    <w:rsid w:val="00A9529A"/>
    <w:rsid w:val="00AA08E7"/>
    <w:rsid w:val="00AA1111"/>
    <w:rsid w:val="00AA3952"/>
    <w:rsid w:val="00AA442B"/>
    <w:rsid w:val="00AA669D"/>
    <w:rsid w:val="00AC3428"/>
    <w:rsid w:val="00AC4B93"/>
    <w:rsid w:val="00AC62E1"/>
    <w:rsid w:val="00AD35C2"/>
    <w:rsid w:val="00AE1CCE"/>
    <w:rsid w:val="00B048D8"/>
    <w:rsid w:val="00B13EC0"/>
    <w:rsid w:val="00B14CCD"/>
    <w:rsid w:val="00B15A8B"/>
    <w:rsid w:val="00B16347"/>
    <w:rsid w:val="00B16F24"/>
    <w:rsid w:val="00B2044D"/>
    <w:rsid w:val="00B22E22"/>
    <w:rsid w:val="00B23366"/>
    <w:rsid w:val="00B27EF1"/>
    <w:rsid w:val="00B32510"/>
    <w:rsid w:val="00B345F9"/>
    <w:rsid w:val="00B525CB"/>
    <w:rsid w:val="00B538B5"/>
    <w:rsid w:val="00B63456"/>
    <w:rsid w:val="00B63872"/>
    <w:rsid w:val="00B63CB2"/>
    <w:rsid w:val="00B64EDB"/>
    <w:rsid w:val="00B7315F"/>
    <w:rsid w:val="00B90DFA"/>
    <w:rsid w:val="00B91B8E"/>
    <w:rsid w:val="00B92056"/>
    <w:rsid w:val="00B938FD"/>
    <w:rsid w:val="00B93FEC"/>
    <w:rsid w:val="00BA6A47"/>
    <w:rsid w:val="00BB7BAB"/>
    <w:rsid w:val="00BD40EE"/>
    <w:rsid w:val="00BD78FE"/>
    <w:rsid w:val="00BE2C69"/>
    <w:rsid w:val="00BF7514"/>
    <w:rsid w:val="00C03AC9"/>
    <w:rsid w:val="00C07D83"/>
    <w:rsid w:val="00C137C3"/>
    <w:rsid w:val="00C25151"/>
    <w:rsid w:val="00C45358"/>
    <w:rsid w:val="00C56058"/>
    <w:rsid w:val="00C56A11"/>
    <w:rsid w:val="00C60D46"/>
    <w:rsid w:val="00C86D2C"/>
    <w:rsid w:val="00C92D91"/>
    <w:rsid w:val="00CB1477"/>
    <w:rsid w:val="00CB34FE"/>
    <w:rsid w:val="00CB7783"/>
    <w:rsid w:val="00CC00CD"/>
    <w:rsid w:val="00D014CD"/>
    <w:rsid w:val="00D01760"/>
    <w:rsid w:val="00D054A2"/>
    <w:rsid w:val="00D16E39"/>
    <w:rsid w:val="00D223B6"/>
    <w:rsid w:val="00D22864"/>
    <w:rsid w:val="00D24202"/>
    <w:rsid w:val="00D301F4"/>
    <w:rsid w:val="00D355B2"/>
    <w:rsid w:val="00D36836"/>
    <w:rsid w:val="00D36E7D"/>
    <w:rsid w:val="00D47A9B"/>
    <w:rsid w:val="00D502FC"/>
    <w:rsid w:val="00D53BD9"/>
    <w:rsid w:val="00D57115"/>
    <w:rsid w:val="00D60327"/>
    <w:rsid w:val="00D666BA"/>
    <w:rsid w:val="00D72E9D"/>
    <w:rsid w:val="00D74AE6"/>
    <w:rsid w:val="00D82CE5"/>
    <w:rsid w:val="00D909D6"/>
    <w:rsid w:val="00DA5AB1"/>
    <w:rsid w:val="00DB3268"/>
    <w:rsid w:val="00DC62E5"/>
    <w:rsid w:val="00DD261E"/>
    <w:rsid w:val="00DD2EC0"/>
    <w:rsid w:val="00DD5802"/>
    <w:rsid w:val="00DD735D"/>
    <w:rsid w:val="00DE3119"/>
    <w:rsid w:val="00DF236B"/>
    <w:rsid w:val="00DF351E"/>
    <w:rsid w:val="00DF76C5"/>
    <w:rsid w:val="00E0684E"/>
    <w:rsid w:val="00E13AB8"/>
    <w:rsid w:val="00E2394B"/>
    <w:rsid w:val="00E25CB3"/>
    <w:rsid w:val="00E306E6"/>
    <w:rsid w:val="00E32DDB"/>
    <w:rsid w:val="00E33B62"/>
    <w:rsid w:val="00E4143A"/>
    <w:rsid w:val="00E57E75"/>
    <w:rsid w:val="00E6090F"/>
    <w:rsid w:val="00E708EA"/>
    <w:rsid w:val="00E773AA"/>
    <w:rsid w:val="00E8106B"/>
    <w:rsid w:val="00EA5FD6"/>
    <w:rsid w:val="00EA6A25"/>
    <w:rsid w:val="00EE59B5"/>
    <w:rsid w:val="00F042EC"/>
    <w:rsid w:val="00F07471"/>
    <w:rsid w:val="00F25263"/>
    <w:rsid w:val="00F26FB8"/>
    <w:rsid w:val="00F44796"/>
    <w:rsid w:val="00F50A20"/>
    <w:rsid w:val="00F7518D"/>
    <w:rsid w:val="00F81C5D"/>
    <w:rsid w:val="00F84899"/>
    <w:rsid w:val="00F856D0"/>
    <w:rsid w:val="00F859F0"/>
    <w:rsid w:val="00F87AFD"/>
    <w:rsid w:val="00FB2E4D"/>
    <w:rsid w:val="00FC1AF8"/>
    <w:rsid w:val="00FC3D89"/>
    <w:rsid w:val="00FD037C"/>
    <w:rsid w:val="00FE141E"/>
    <w:rsid w:val="00FE42ED"/>
    <w:rsid w:val="00FE43A0"/>
    <w:rsid w:val="0539E5A0"/>
    <w:rsid w:val="26952353"/>
    <w:rsid w:val="272FE991"/>
    <w:rsid w:val="2C5EEE06"/>
    <w:rsid w:val="30695468"/>
    <w:rsid w:val="33B0DC07"/>
    <w:rsid w:val="37A76C9C"/>
    <w:rsid w:val="3876F3E0"/>
    <w:rsid w:val="3A0C42CD"/>
    <w:rsid w:val="4442771E"/>
    <w:rsid w:val="4C316AB4"/>
    <w:rsid w:val="5DB25ADD"/>
    <w:rsid w:val="5DD59393"/>
    <w:rsid w:val="6AB8E61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42DC233A-8BF9-4FD8-A8DC-DC6989BD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1B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684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0D1E2-7433-466D-9544-DF1FFE9B9C0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A310E96-7EB5-4B0B-B2DF-CC7613441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D90B1FB-9AC8-4A61-AA45-96957D3A0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6361</Words>
  <Characters>34987</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Juan Manuel Castillo López</cp:lastModifiedBy>
  <cp:revision>2</cp:revision>
  <cp:lastPrinted>2020-01-30T12:05:00Z</cp:lastPrinted>
  <dcterms:created xsi:type="dcterms:W3CDTF">2020-08-22T14:52:00Z</dcterms:created>
  <dcterms:modified xsi:type="dcterms:W3CDTF">2020-08-22T14:52:00Z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